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001059/07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דליה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גנות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שוחט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22/06/2008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2" w:name="FirstAppellant"/>
            <w:bookmarkEnd w:id="2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3" w:name="שם_א"/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4" w:name="כינוי_א"/>
            <w:r>
              <w:rPr>
                <w:sz w:val="28"/>
                <w:sz w:val="28"/>
                <w:szCs w:val="28"/>
                <w:rtl w:val="true"/>
              </w:rPr>
              <w:t>מאשימה</w:t>
            </w:r>
            <w:bookmarkEnd w:id="4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David" w:ascii="David" w:hAnsi="David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28"/>
                <w:szCs w:val="28"/>
              </w:rPr>
            </w:pPr>
            <w:bookmarkStart w:id="7" w:name="שם_ב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 . </w:t>
            </w:r>
            <w:r>
              <w:rPr>
                <w:sz w:val="28"/>
                <w:sz w:val="28"/>
                <w:szCs w:val="28"/>
                <w:rtl w:val="true"/>
              </w:rPr>
              <w:t>טפליצקי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סרגיי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זילברשלג</w:t>
            </w:r>
            <w:bookmarkEnd w:id="7"/>
          </w:p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 . </w:t>
            </w:r>
            <w:r>
              <w:rPr>
                <w:sz w:val="28"/>
                <w:sz w:val="28"/>
                <w:szCs w:val="28"/>
                <w:rtl w:val="true"/>
              </w:rPr>
              <w:t>חודונוב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איליה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גיגי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8"/>
                <w:szCs w:val="28"/>
              </w:rPr>
            </w:pPr>
            <w:bookmarkStart w:id="8" w:name="כינוי_ב"/>
            <w:r>
              <w:rPr>
                <w:sz w:val="28"/>
                <w:sz w:val="28"/>
                <w:szCs w:val="28"/>
                <w:rtl w:val="true"/>
              </w:rPr>
              <w:t>נאשמים</w:t>
            </w:r>
            <w:bookmarkEnd w:id="8"/>
          </w:p>
        </w:tc>
      </w:tr>
    </w:tbl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9" w:name="LawTable"/>
      <w:bookmarkStart w:id="10" w:name="סוג_מסמך"/>
      <w:bookmarkStart w:id="11" w:name="LawTable"/>
      <w:bookmarkStart w:id="12" w:name="סוג_מסמך"/>
      <w:bookmarkEnd w:id="11"/>
      <w:bookmarkEnd w:id="1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305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8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5" w:name="סוג_מסמך"/>
      <w:bookmarkStart w:id="16" w:name="PsakDin"/>
      <w:bookmarkEnd w:id="15"/>
      <w:bookmarkEnd w:id="16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end="0"/>
        <w:jc w:val="both"/>
        <w:rPr/>
      </w:pPr>
      <w:bookmarkStart w:id="19" w:name="ABSTRACT_START"/>
      <w:bookmarkEnd w:id="19"/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סרגיי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טפליצקי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ואיליה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חודונוב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305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העונשין</w:t>
        </w:r>
      </w:hyperlink>
      <w:r>
        <w:rPr>
          <w:b/>
          <w:bCs/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b/>
          <w:b/>
          <w:bCs/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") </w:t>
      </w:r>
      <w:r>
        <w:rPr>
          <w:sz w:val="28"/>
          <w:sz w:val="28"/>
          <w:szCs w:val="28"/>
          <w:rtl w:val="true"/>
        </w:rPr>
        <w:t>וקשירת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רצח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bookmarkStart w:id="20" w:name="ABSTRACT_END"/>
      <w:bookmarkEnd w:id="20"/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רצח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22.05.08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יחוייב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המוצע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המפורטות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סיני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קידומו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14.02.07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המיועד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09:00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בנפשו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מהיריות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השמאלית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שיתוק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השמאלית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ברגלו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הימנית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7,500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דולר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ממזמין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שבועות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איציק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כהן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להצעתו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ולקידומו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מעקבים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המיועד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12.04.07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בדרכם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איציק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מפליגים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ומפורטת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לפענח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הפשע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המפורטות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לשאת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שבחנו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הנתונים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המפורטים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החלטנו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גיסא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יודגש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חקירתם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שהתבקשנו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–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כסף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בסיומה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החלטנו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75,000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סרגיי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טפליצקי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לעברן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75,000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האופנוע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קוואסקי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GPZ</w:t>
      </w:r>
      <w:r>
        <w:rPr>
          <w:sz w:val="28"/>
          <w:szCs w:val="28"/>
        </w:rPr>
        <w:t>500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שנפסק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  <w:u w:val="single"/>
        </w:rPr>
        <w:t>54678313</w:t>
      </w: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איליה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חודונוב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לעברן</w:t>
      </w:r>
      <w:r>
        <w:rPr>
          <w:sz w:val="28"/>
          <w:szCs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21" w:name="Decision2"/>
      <w:bookmarkStart w:id="22" w:name="Decision2"/>
      <w:bookmarkEnd w:id="22"/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שרה דותן </w:t>
      </w:r>
      <w:r>
        <w:rPr>
          <w:rFonts w:cs="David" w:ascii="David" w:hAnsi="David"/>
          <w:color w:val="000000"/>
          <w:sz w:val="22"/>
          <w:szCs w:val="22"/>
        </w:rPr>
        <w:t>54678313-1059/07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בסיון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2008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3"/>
        <w:gridCol w:w="2843"/>
        <w:gridCol w:w="2843"/>
      </w:tblGrid>
      <w:tr>
        <w:trPr/>
        <w:tc>
          <w:tcPr>
            <w:tcW w:w="2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uppressLineNumbers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דותן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suppressLineNumbers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uppressLineNumbers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דליה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גנות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  <w:tc>
          <w:tcPr>
            <w:tcW w:w="2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uppressLineNumbers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שאול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שוחט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 w:val="28"/>
          <w:szCs w:val="28"/>
          <w:rtl w:val="true"/>
        </w:rPr>
        <w:t>נוסח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מסמך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כפוף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לשינויי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ניסוח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/Users/liorb/Downloads/study2025-p2/m07001059-336.doc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1059/07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טפליצקי סרגיי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05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30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2016-10-13T15:08:00Z</dcterms:created>
  <dc:creator> </dc:creator>
  <dc:description/>
  <cp:keywords/>
  <dc:language>en-IL</dc:language>
  <cp:lastModifiedBy>run</cp:lastModifiedBy>
  <cp:lastPrinted>2008-06-22T14:23:00Z</cp:lastPrinted>
  <dcterms:modified xsi:type="dcterms:W3CDTF">2016-10-13T15:08:00Z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טפליצקי סרגיי;חודונוב איליה</vt:lpwstr>
  </property>
  <property fmtid="{D5CDD505-2E9C-101B-9397-08002B2CF9AE}" pid="4" name="CITY">
    <vt:lpwstr>ת"א</vt:lpwstr>
  </property>
  <property fmtid="{D5CDD505-2E9C-101B-9397-08002B2CF9AE}" pid="5" name="DATE">
    <vt:lpwstr>20080622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שרה דותן;דליה גנות;שאול שוחט</vt:lpwstr>
  </property>
  <property fmtid="{D5CDD505-2E9C-101B-9397-08002B2CF9AE}" pid="9" name="LAWLISTTMP1">
    <vt:lpwstr>70301/305;499.a.1:2;329.a.1;144.b</vt:lpwstr>
  </property>
  <property fmtid="{D5CDD505-2E9C-101B-9397-08002B2CF9AE}" pid="10" name="LAWYER">
    <vt:lpwstr>זילברשלג;גיגי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תפח</vt:lpwstr>
  </property>
  <property fmtid="{D5CDD505-2E9C-101B-9397-08002B2CF9AE}" pid="31" name="PROCNUM">
    <vt:lpwstr>1059</vt:lpwstr>
  </property>
  <property fmtid="{D5CDD505-2E9C-101B-9397-08002B2CF9AE}" pid="32" name="PROCYEAR">
    <vt:lpwstr>07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390020080622</vt:lpwstr>
  </property>
  <property fmtid="{D5CDD505-2E9C-101B-9397-08002B2CF9AE}" pid="36" name="TYPE_N_DATE">
    <vt:lpwstr>39020080622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