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Cs w:val="28"/>
        </w:rPr>
      </w:pPr>
      <w:bookmarkStart w:id="0" w:name="FirstLawyer"/>
      <w:bookmarkStart w:id="1" w:name="סוג_מסמך"/>
      <w:bookmarkEnd w:id="0"/>
      <w:r>
        <w:rPr>
          <w:b/>
          <w:b/>
          <w:bCs/>
          <w:szCs w:val="28"/>
          <w:rtl w:val="true"/>
        </w:rPr>
        <w:t>בתי</w:t>
      </w:r>
      <w:r>
        <w:rPr>
          <w:rFonts w:cs="Times New Roman"/>
          <w:b/>
          <w:b/>
          <w:bCs/>
          <w:szCs w:val="28"/>
          <w:rtl w:val="true"/>
        </w:rPr>
        <w:t xml:space="preserve"> </w:t>
      </w:r>
      <w:r>
        <w:rPr>
          <w:b/>
          <w:b/>
          <w:bCs/>
          <w:szCs w:val="28"/>
          <w:rtl w:val="true"/>
        </w:rPr>
        <w:t>המשפט</w:t>
      </w:r>
      <w:r>
        <w:rPr>
          <w:rFonts w:cs="Times New Roman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1"/>
        <w:gridCol w:w="963"/>
        <w:gridCol w:w="1950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32"/>
              </w:rPr>
            </w:pPr>
            <w:r>
              <w:rPr>
                <w:b/>
                <w:b/>
                <w:bCs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Cs w:val="32"/>
                <w:rtl w:val="true"/>
              </w:rPr>
              <w:t>אביב</w:t>
            </w:r>
            <w:r>
              <w:rPr>
                <w:b/>
                <w:bCs/>
                <w:szCs w:val="32"/>
                <w:rtl w:val="true"/>
              </w:rPr>
              <w:t>-</w:t>
            </w:r>
            <w:r>
              <w:rPr>
                <w:b/>
                <w:b/>
                <w:bCs/>
                <w:szCs w:val="32"/>
                <w:rtl w:val="true"/>
              </w:rPr>
              <w:t>יפו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Cs/>
                <w:szCs w:val="28"/>
              </w:rPr>
              <w:t>001103/06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32"/>
              </w:rPr>
            </w:pPr>
            <w:r>
              <w:rPr>
                <w:b/>
                <w:bCs/>
                <w:szCs w:val="3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2" w:name="LastJudge"/>
            <w:bookmarkEnd w:id="2"/>
            <w:r>
              <w:rPr>
                <w:b/>
                <w:b/>
                <w:bCs/>
                <w:sz w:val="26"/>
                <w:sz w:val="26"/>
                <w:szCs w:val="28"/>
                <w:rtl w:val="true"/>
              </w:rPr>
              <w:t>בפני</w:t>
            </w:r>
            <w:r>
              <w:rPr>
                <w:b/>
                <w:bCs/>
                <w:sz w:val="26"/>
                <w:szCs w:val="28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אברהם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Cs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Cs w:val="28"/>
                <w:rtl w:val="true"/>
              </w:rPr>
              <w:t>אב</w:t>
            </w:r>
            <w:r>
              <w:rPr>
                <w:b/>
                <w:bCs/>
                <w:szCs w:val="28"/>
                <w:rtl w:val="true"/>
              </w:rPr>
              <w:t>"</w:t>
            </w:r>
            <w:r>
              <w:rPr>
                <w:b/>
                <w:b/>
                <w:bCs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י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אמסטרדם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/>
                <w:bCs/>
                <w:szCs w:val="28"/>
                <w:rtl w:val="true"/>
              </w:rPr>
              <w:t>כב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ר</w:t>
            </w:r>
            <w:r>
              <w:rPr>
                <w:b/>
                <w:bCs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Cs w:val="28"/>
                <w:rtl w:val="true"/>
              </w:rPr>
              <w:t>לבהר</w:t>
            </w:r>
            <w:r>
              <w:rPr>
                <w:rFonts w:cs="Times New Roman"/>
                <w:b/>
                <w:b/>
                <w:bCs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Cs w:val="28"/>
                <w:rtl w:val="true"/>
              </w:rPr>
              <w:t>שרון</w:t>
            </w:r>
          </w:p>
        </w:tc>
        <w:tc>
          <w:tcPr>
            <w:tcW w:w="9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  <w:rtl w:val="true"/>
              </w:rPr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15/05/2007</w:t>
            </w:r>
          </w:p>
        </w:tc>
      </w:tr>
    </w:tbl>
    <w:p>
      <w:pPr>
        <w:pStyle w:val="Style6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49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6"/>
              <w:ind w:end="0"/>
              <w:jc w:val="both"/>
              <w:rPr>
                <w:sz w:val="28"/>
                <w:szCs w:val="28"/>
              </w:rPr>
            </w:pPr>
            <w:bookmarkStart w:id="3" w:name="FirstAppellant"/>
            <w:bookmarkEnd w:id="3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6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6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זכריה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סיאני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6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Style6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Style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8"/>
        </w:rPr>
      </w:pPr>
      <w:r>
        <w:rPr>
          <w:rFonts w:cs="FrankRuehl" w:ascii="FrankRuehl" w:hAnsi="FrankRuehl"/>
          <w:b w:val="false"/>
          <w:bCs w:val="false"/>
          <w:sz w:val="24"/>
          <w:szCs w:val="28"/>
          <w:rtl w:val="true"/>
        </w:rPr>
      </w:r>
    </w:p>
    <w:p>
      <w:pPr>
        <w:pStyle w:val="Style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 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לפרק י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'</w:t>
        </w:r>
      </w:hyperlink>
    </w:p>
    <w:p>
      <w:pPr>
        <w:pStyle w:val="Style6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6"/>
        <w:ind w:end="0"/>
        <w:jc w:val="both"/>
        <w:rPr>
          <w:rFonts w:ascii="FrankRuehl" w:hAnsi="FrankRuehl" w:cs="FrankRuehl"/>
          <w:b w:val="false"/>
          <w:bCs w:val="false"/>
          <w:sz w:val="28"/>
          <w:szCs w:val="28"/>
        </w:rPr>
      </w:pPr>
      <w:r>
        <w:rPr>
          <w:rFonts w:cs="FrankRuehl" w:ascii="FrankRuehl" w:hAnsi="FrankRuehl"/>
          <w:b w:val="false"/>
          <w:bCs w:val="false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Style6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6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6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Style6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Heading1"/>
        <w:ind w:end="0"/>
        <w:jc w:val="center"/>
        <w:rPr>
          <w:sz w:val="36"/>
          <w:szCs w:val="36"/>
          <w:u w:val="none"/>
        </w:rPr>
      </w:pPr>
      <w:bookmarkStart w:id="8" w:name="PsakDin"/>
      <w:bookmarkEnd w:id="8"/>
      <w:r>
        <w:rPr>
          <w:sz w:val="36"/>
          <w:sz w:val="36"/>
          <w:szCs w:val="36"/>
          <w:u w:val="none"/>
          <w:rtl w:val="true"/>
        </w:rPr>
        <w:t>ג</w:t>
      </w:r>
      <w:r>
        <w:rPr>
          <w:rFonts w:cs="Times New Roman"/>
          <w:sz w:val="36"/>
          <w:sz w:val="36"/>
          <w:szCs w:val="36"/>
          <w:u w:val="none"/>
          <w:rtl w:val="true"/>
        </w:rPr>
        <w:t xml:space="preserve"> </w:t>
      </w:r>
      <w:r>
        <w:rPr>
          <w:sz w:val="36"/>
          <w:sz w:val="36"/>
          <w:szCs w:val="36"/>
          <w:u w:val="none"/>
          <w:rtl w:val="true"/>
        </w:rPr>
        <w:t>ז</w:t>
      </w:r>
      <w:r>
        <w:rPr>
          <w:rFonts w:cs="Times New Roman"/>
          <w:sz w:val="36"/>
          <w:sz w:val="36"/>
          <w:szCs w:val="36"/>
          <w:u w:val="none"/>
          <w:rtl w:val="true"/>
        </w:rPr>
        <w:t xml:space="preserve"> </w:t>
      </w:r>
      <w:r>
        <w:rPr>
          <w:sz w:val="36"/>
          <w:sz w:val="36"/>
          <w:szCs w:val="36"/>
          <w:u w:val="none"/>
          <w:rtl w:val="true"/>
        </w:rPr>
        <w:t>ר</w:t>
      </w:r>
      <w:r>
        <w:rPr>
          <w:rFonts w:cs="Times New Roman"/>
          <w:sz w:val="36"/>
          <w:sz w:val="36"/>
          <w:szCs w:val="36"/>
          <w:u w:val="none"/>
          <w:rtl w:val="true"/>
        </w:rPr>
        <w:t xml:space="preserve">  </w:t>
      </w:r>
      <w:r>
        <w:rPr>
          <w:sz w:val="36"/>
          <w:szCs w:val="36"/>
          <w:u w:val="none"/>
          <w:rtl w:val="true"/>
        </w:rPr>
        <w:t xml:space="preserve">-  </w:t>
      </w:r>
      <w:r>
        <w:rPr>
          <w:sz w:val="36"/>
          <w:sz w:val="36"/>
          <w:szCs w:val="36"/>
          <w:u w:val="none"/>
          <w:rtl w:val="true"/>
        </w:rPr>
        <w:t>ד</w:t>
      </w:r>
      <w:r>
        <w:rPr>
          <w:rFonts w:cs="Times New Roman"/>
          <w:sz w:val="36"/>
          <w:sz w:val="36"/>
          <w:szCs w:val="36"/>
          <w:u w:val="none"/>
          <w:rtl w:val="true"/>
        </w:rPr>
        <w:t xml:space="preserve"> </w:t>
      </w:r>
      <w:r>
        <w:rPr>
          <w:sz w:val="36"/>
          <w:sz w:val="36"/>
          <w:szCs w:val="36"/>
          <w:u w:val="none"/>
          <w:rtl w:val="true"/>
        </w:rPr>
        <w:t>י</w:t>
      </w:r>
      <w:r>
        <w:rPr>
          <w:rFonts w:cs="Times New Roman"/>
          <w:sz w:val="36"/>
          <w:sz w:val="36"/>
          <w:szCs w:val="36"/>
          <w:u w:val="none"/>
          <w:rtl w:val="true"/>
        </w:rPr>
        <w:t xml:space="preserve"> </w:t>
      </w:r>
      <w:r>
        <w:rPr>
          <w:sz w:val="36"/>
          <w:sz w:val="36"/>
          <w:szCs w:val="36"/>
          <w:u w:val="none"/>
          <w:rtl w:val="true"/>
        </w:rPr>
        <w:t>ן</w:t>
      </w:r>
    </w:p>
    <w:p>
      <w:pPr>
        <w:pStyle w:val="Heading8"/>
        <w:ind w:end="0"/>
        <w:jc w:val="both"/>
        <w:rPr>
          <w:u w:val="none"/>
        </w:rPr>
      </w:pPr>
      <w:bookmarkStart w:id="9" w:name="PsakDin"/>
      <w:bookmarkEnd w:id="9"/>
      <w:r>
        <w:rPr>
          <w:u w:val="none"/>
          <w:rtl w:val="true"/>
        </w:rPr>
        <w:t>מבוא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  <w:tab/>
      </w:r>
      <w:bookmarkStart w:id="10" w:name="ABSTRACT_START"/>
      <w:bookmarkEnd w:id="10"/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מגונה</w:t>
      </w:r>
      <w:r>
        <w:rPr>
          <w:sz w:val="28"/>
          <w:szCs w:val="28"/>
          <w:rtl w:val="true"/>
        </w:rPr>
        <w:t xml:space="preserve">. </w:t>
      </w:r>
      <w:bookmarkStart w:id="11" w:name="ABSTRACT_END"/>
      <w:bookmarkEnd w:id="11"/>
      <w:r>
        <w:rPr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במתלוננת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הוסכם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בלבד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bookmarkStart w:id="12" w:name="FirstLawyer"/>
      <w:bookmarkEnd w:id="12"/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עותרים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בתאריך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17.8.06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לחצות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נפגשו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תיאום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ביניהם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העין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להתפרע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ובצווארה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בניגוד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התנגדותה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וצעקותיה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השכיב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הדשא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אחז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הוריד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חצאיתה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לברכיה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הכניס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למכנסיה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ותחתוניה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וצעק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שתירגע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בשקט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אצבעותיו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וצעקה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מאחיזתו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התגלגל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מכנסיו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לאונן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ניסתה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להימלט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הושיב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הארץ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מינו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צועקת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שיפסיק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5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פסיכיאטרית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שטיפל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מאורגנת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שווא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מחשבות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ייאוש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ממצבים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להסתבכות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תפיסה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ריכוז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זכרון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השיפוט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בתרופות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לקחתן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תחומי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הבחורה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הבטוחה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מסתגרת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ממעטת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חרדה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גברים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מזניחה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לבושה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להתאפר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ממעטת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ומפחדת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יתנקם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צויין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מחושך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להירדם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ולעתים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קרובות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הטראומה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הקלינית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בסיכוייה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להינשא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התערבות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מועדת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חוזרות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להתמודד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לקשיי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ההתמודדות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ומעוניין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ותקין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הפוגעת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לאמפטיה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למסוכנותו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הפרעות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הכוללות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פיזית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קרוביו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לפיכך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ההתנהגות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נדרשת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הישירה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הפוגעת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מרגלית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פסיכוטרפיסט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למבוגרים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ומאבחן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ענ</w:t>
      </w:r>
      <w:r>
        <w:rPr>
          <w:sz w:val="28"/>
          <w:szCs w:val="28"/>
          <w:rtl w:val="true"/>
        </w:rPr>
        <w:t>/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המבוסס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פעולה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וביטא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מרגלית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מאפיינת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לאלכוהול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מרכזי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אינטיליגנציה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תקינה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וזקוק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לעזרה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האלימות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להשתלבות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שיעזור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אחותו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צפנת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סיאני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סיפרה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בעדותה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לאפשר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ללמוד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הרחבה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שיקומו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ומשתתפת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צפנת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בחייו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שהותיר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צלקות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דיכאון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מהמיטה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פסיכולוגי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להתאושש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בהדרגה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שהטיפולים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הפסיכולוגים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והפסיכיאטרים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התחילו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לעזור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תחילה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כשורה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מחדש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באלכוהול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לטענתה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מתבייש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ומתחרט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מעידתו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הסוהר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באגף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</w:t>
      </w:r>
      <w:r>
        <w:rPr>
          <w:sz w:val="28"/>
          <w:szCs w:val="28"/>
          <w:rtl w:val="true"/>
        </w:rPr>
        <w:t xml:space="preserve">. </w:t>
      </w:r>
    </w:p>
    <w:p>
      <w:pPr>
        <w:pStyle w:val="Heading6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6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</w:p>
    <w:p>
      <w:pPr>
        <w:pStyle w:val="Normal"/>
        <w:ind w:end="0"/>
        <w:jc w:val="both"/>
        <w:rPr/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לקיחת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הבנה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להשתקם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מצידו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הפסיכיאטרית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תוקפנותו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ואישיותו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הופכים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לטענתה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מדבריהם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המקצועיים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ההיכרות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מגונים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מתארת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שהשתלטו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בתחנונים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מאבק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היכרותם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המוקדמת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זוג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ועדיין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ממנו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פוחדת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בקלות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מסתובבת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לבדה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ממעטת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סובלת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מסיוטים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מתקשה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להירדם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רתיעה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מגברים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נישואין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עפ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המקצועיים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מסוכנותו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הועיל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ממושך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הפיצוי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תזדקק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Cs w:val="28"/>
        </w:rPr>
        <w:t>9</w:t>
      </w:r>
      <w:r>
        <w:rPr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שבעטיו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נעשו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לגמרי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שתארה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אחותו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וסובל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מדיכאון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תרופות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דיכאון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הפסיכיאטרית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הטיפול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לאובדנות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תרופות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שיפור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הנפשי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התרופתי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ארעו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האירועים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שכרות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מעצרו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הטיפול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התרופתי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רופאי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שדיבר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כשנבדק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הפסיכיאטר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המחוזי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בביצועם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יתכן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בפגישתו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ביכולת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להסתמך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מרגלית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לשאלות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ואולם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הצליח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מרגלית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אמון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שלוקח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ומבטא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הקורבן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מרגלית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הקריטריונים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אלמנטים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שמאפיינים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חזרתיים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שתוכנן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מראש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אלמנטים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במצוקה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רגשית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ובמשבר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התגייסות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בהתמודדותו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כעסים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ורגשות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שליליים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ורצונו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ולהשתלב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מוחשי</w:t>
      </w:r>
      <w:r>
        <w:rPr>
          <w:sz w:val="28"/>
          <w:szCs w:val="28"/>
          <w:rtl w:val="true"/>
        </w:rPr>
        <w:t xml:space="preserve">" </w:t>
      </w:r>
      <w:r>
        <w:rPr>
          <w:sz w:val="28"/>
          <w:sz w:val="28"/>
          <w:szCs w:val="28"/>
          <w:rtl w:val="true"/>
        </w:rPr>
        <w:t>מכוונת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מוחשי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שיזמה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הכיר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רלוונטית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ומקובל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hyperlink r:id="rId4">
        <w:r>
          <w:rPr>
            <w:rStyle w:val="Hyperlink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708/04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שמעון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לוי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hyperlink r:id="rId5">
        <w:r>
          <w:rPr>
            <w:rStyle w:val="Hyperlink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8910/04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זידאן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מוחמד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hyperlink r:id="rId6">
        <w:r>
          <w:rPr>
            <w:rStyle w:val="Hyperlink"/>
            <w:sz w:val="28"/>
            <w:sz w:val="28"/>
            <w:szCs w:val="28"/>
            <w:rtl w:val="true"/>
          </w:rPr>
          <w:t>תפ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1081/05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יונס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סהרן</w:t>
      </w:r>
      <w:r>
        <w:rPr>
          <w:sz w:val="28"/>
          <w:szCs w:val="28"/>
          <w:rtl w:val="true"/>
        </w:rPr>
        <w:t xml:space="preserve">, </w:t>
      </w:r>
      <w:hyperlink r:id="rId7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1070/05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יגנזו</w:t>
        </w:r>
      </w:hyperlink>
      <w:r>
        <w:rPr>
          <w:b/>
          <w:bCs/>
          <w:sz w:val="28"/>
          <w:szCs w:val="28"/>
          <w:rtl w:val="true"/>
        </w:rPr>
        <w:t xml:space="preserve">, </w:t>
      </w:r>
      <w:hyperlink r:id="rId8"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5280/03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אמסלם</w:t>
      </w:r>
      <w:r>
        <w:rPr>
          <w:sz w:val="28"/>
          <w:szCs w:val="28"/>
          <w:rtl w:val="true"/>
        </w:rPr>
        <w:t xml:space="preserve">. </w:t>
      </w:r>
      <w:hyperlink r:id="rId9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ות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8"/>
            <w:szCs w:val="28"/>
            <w:u w:val="single"/>
          </w:rPr>
          <w:t>2026/03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טפר</w:t>
        </w:r>
      </w:hyperlink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שצורפו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השתנה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ולוקח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עליהם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הרחמים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טענה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התנהגותו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ונמצאת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מגונים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חומרתן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בפסיקת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בערכאות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השונות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כגמול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לסלידתה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10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7657/00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מחג</w:t>
      </w:r>
      <w:r>
        <w:rPr>
          <w:b/>
          <w:bCs/>
          <w:sz w:val="28"/>
          <w:szCs w:val="28"/>
          <w:rtl w:val="true"/>
        </w:rPr>
        <w:t>'</w:t>
      </w:r>
      <w:r>
        <w:rPr>
          <w:b/>
          <w:b/>
          <w:bCs/>
          <w:sz w:val="28"/>
          <w:sz w:val="28"/>
          <w:szCs w:val="28"/>
          <w:rtl w:val="true"/>
        </w:rPr>
        <w:t>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נבו</w:t>
      </w:r>
      <w:r>
        <w:rPr>
          <w:sz w:val="28"/>
          <w:szCs w:val="28"/>
          <w:rtl w:val="true"/>
        </w:rPr>
        <w:t>):</w:t>
      </w:r>
    </w:p>
    <w:p>
      <w:pPr>
        <w:pStyle w:val="Normal"/>
        <w:spacing w:lineRule="auto" w:line="240"/>
        <w:ind w:start="720" w:end="1418"/>
        <w:jc w:val="both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rtl w:val="true"/>
        </w:rPr>
        <w:t>"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המסר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המתבקש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מהחמרה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זו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הוא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החברה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תסכין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פגיעה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חמורה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בגופן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ובנפשן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קרבנות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מין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ואלימות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ותוקיע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מעשים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אלה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בין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היתר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באמצעות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עונשים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חמורים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אשר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יבודדו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עבריין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המין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לתקופה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ארוכה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מחיים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בחברה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כאדם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חופשי</w:t>
      </w:r>
      <w:r>
        <w:rPr>
          <w:b/>
          <w:bCs/>
          <w:i/>
          <w:iCs/>
          <w:sz w:val="28"/>
          <w:szCs w:val="28"/>
          <w:rtl w:val="true"/>
        </w:rPr>
        <w:t>..."</w:t>
      </w:r>
    </w:p>
    <w:p>
      <w:pPr>
        <w:pStyle w:val="Normal"/>
        <w:ind w:end="0"/>
        <w:jc w:val="both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ח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875/05</w:t>
        </w:r>
      </w:hyperlink>
      <w:r>
        <w:rPr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נ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אפגני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האינטרנט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נבו</w:t>
      </w:r>
      <w:r>
        <w:rPr>
          <w:sz w:val="28"/>
          <w:szCs w:val="28"/>
          <w:rtl w:val="true"/>
        </w:rPr>
        <w:t>):</w:t>
      </w:r>
    </w:p>
    <w:p>
      <w:pPr>
        <w:pStyle w:val="Normal"/>
        <w:spacing w:lineRule="auto" w:line="240"/>
        <w:ind w:start="720" w:end="1418"/>
        <w:jc w:val="both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rtl w:val="true"/>
        </w:rPr>
        <w:t>"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המין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מהעבירות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הדוחות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והחמורות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הכתובות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ספר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החוקים</w:t>
      </w:r>
      <w:r>
        <w:rPr>
          <w:b/>
          <w:bCs/>
          <w:i/>
          <w:iCs/>
          <w:sz w:val="28"/>
          <w:szCs w:val="28"/>
          <w:rtl w:val="true"/>
        </w:rPr>
        <w:t xml:space="preserve">.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הפוגעות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בכבודו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האדם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ובזכותו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לאטונומיה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גופו</w:t>
      </w:r>
      <w:r>
        <w:rPr>
          <w:b/>
          <w:bCs/>
          <w:i/>
          <w:iCs/>
          <w:sz w:val="28"/>
          <w:szCs w:val="28"/>
          <w:rtl w:val="true"/>
        </w:rPr>
        <w:t xml:space="preserve">.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פגיעתן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הגופנית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ובעיקר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הנפשית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חמורה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משאירות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אותותיהן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במשך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שנים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לכל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החיים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בגופו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ובנפשו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המצולקת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הנפגע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Cs/>
          <w:i/>
          <w:iCs/>
          <w:sz w:val="28"/>
          <w:szCs w:val="28"/>
          <w:rtl w:val="true"/>
        </w:rPr>
        <w:t xml:space="preserve">... </w:t>
      </w:r>
    </w:p>
    <w:p>
      <w:pPr>
        <w:pStyle w:val="Normal"/>
        <w:spacing w:lineRule="auto" w:line="240"/>
        <w:ind w:start="720" w:end="1418"/>
        <w:jc w:val="both"/>
        <w:rPr/>
      </w:pP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b/>
            <w:b/>
            <w:bCs/>
            <w:i/>
            <w:i/>
            <w:i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i/>
            <w:i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8"/>
            <w:szCs w:val="28"/>
          </w:rPr>
          <w:t>4889/02</w:t>
        </w:r>
      </w:hyperlink>
      <w:r>
        <w:rPr>
          <w:b/>
          <w:bCs/>
          <w:i/>
          <w:iCs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</w:t>
      </w:r>
      <w:r>
        <w:rPr>
          <w:b/>
          <w:bCs/>
          <w:i/>
          <w:iCs/>
          <w:sz w:val="28"/>
          <w:szCs w:val="28"/>
          <w:rtl w:val="true"/>
        </w:rPr>
        <w:t xml:space="preserve">'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סלימאן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סלמן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רעד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תק</w:t>
      </w:r>
      <w:r>
        <w:rPr>
          <w:b/>
          <w:bCs/>
          <w:i/>
          <w:iCs/>
          <w:sz w:val="28"/>
          <w:szCs w:val="28"/>
          <w:rtl w:val="true"/>
        </w:rPr>
        <w:t>-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Cs/>
          <w:i/>
          <w:iCs/>
          <w:sz w:val="28"/>
          <w:szCs w:val="28"/>
        </w:rPr>
        <w:t>2003</w:t>
      </w:r>
      <w:r>
        <w:rPr>
          <w:b/>
          <w:bCs/>
          <w:i/>
          <w:iCs/>
          <w:sz w:val="28"/>
          <w:szCs w:val="28"/>
          <w:rtl w:val="true"/>
        </w:rPr>
        <w:t>(</w:t>
      </w:r>
      <w:r>
        <w:rPr>
          <w:b/>
          <w:bCs/>
          <w:i/>
          <w:iCs/>
          <w:sz w:val="28"/>
          <w:szCs w:val="28"/>
        </w:rPr>
        <w:t>1</w:t>
      </w:r>
      <w:r>
        <w:rPr>
          <w:b/>
          <w:bCs/>
          <w:i/>
          <w:iCs/>
          <w:sz w:val="28"/>
          <w:szCs w:val="28"/>
          <w:rtl w:val="true"/>
        </w:rPr>
        <w:t xml:space="preserve">), </w:t>
      </w:r>
      <w:r>
        <w:rPr>
          <w:b/>
          <w:bCs/>
          <w:i/>
          <w:iCs/>
          <w:sz w:val="28"/>
          <w:szCs w:val="28"/>
        </w:rPr>
        <w:t>1651</w:t>
      </w:r>
      <w:r>
        <w:rPr>
          <w:b/>
          <w:bCs/>
          <w:i/>
          <w:iCs/>
          <w:sz w:val="28"/>
          <w:szCs w:val="28"/>
          <w:rtl w:val="true"/>
        </w:rPr>
        <w:t xml:space="preserve"> (</w:t>
      </w:r>
      <w:r>
        <w:rPr>
          <w:b/>
          <w:bCs/>
          <w:i/>
          <w:iCs/>
          <w:sz w:val="28"/>
          <w:szCs w:val="28"/>
        </w:rPr>
        <w:t>2003</w:t>
      </w:r>
      <w:r>
        <w:rPr>
          <w:b/>
          <w:bCs/>
          <w:i/>
          <w:iCs/>
          <w:sz w:val="28"/>
          <w:szCs w:val="28"/>
          <w:rtl w:val="true"/>
        </w:rPr>
        <w:t xml:space="preserve">)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נאמר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מפי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השופט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טירקל</w:t>
      </w:r>
      <w:r>
        <w:rPr>
          <w:b/>
          <w:bCs/>
          <w:i/>
          <w:iCs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240"/>
        <w:ind w:start="720" w:end="1418"/>
        <w:jc w:val="both"/>
        <w:rPr/>
      </w:pPr>
      <w:r>
        <w:rPr>
          <w:b/>
          <w:bCs/>
          <w:i/>
          <w:iCs/>
          <w:sz w:val="28"/>
          <w:szCs w:val="28"/>
          <w:rtl w:val="true"/>
        </w:rPr>
        <w:t>'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אכן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בשנים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שחלפו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אפשר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שבתי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מיצו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עוברי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כגון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שבהן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הורשע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המשיב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Cs/>
          <w:i/>
          <w:iCs/>
          <w:sz w:val="28"/>
          <w:szCs w:val="28"/>
          <w:rtl w:val="true"/>
        </w:rPr>
        <w:t xml:space="preserve">...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אולם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נראה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שהגיעה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השעה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לחזור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ולהרהר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במדיניות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הענישה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הראויה</w:t>
      </w:r>
      <w:r>
        <w:rPr>
          <w:b/>
          <w:bCs/>
          <w:i/>
          <w:iCs/>
          <w:sz w:val="28"/>
          <w:szCs w:val="28"/>
          <w:rtl w:val="true"/>
        </w:rPr>
        <w:t xml:space="preserve">.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במקרים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כגון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זה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שלפנינו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חובתנו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כחברה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וחובתנו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כבתי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משפט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לעשות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שבידינו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כדי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להגן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אלה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שכוחותיהם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הדלים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אינם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עומדים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להם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כדי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להגן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עצמם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החלכאים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והנדכאים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רפי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הגוף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ורפי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השכל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הנכנעים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בפני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האלימים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והחזקים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מהם</w:t>
      </w:r>
      <w:r>
        <w:rPr>
          <w:b/>
          <w:bCs/>
          <w:i/>
          <w:iCs/>
          <w:sz w:val="28"/>
          <w:szCs w:val="28"/>
          <w:rtl w:val="true"/>
        </w:rPr>
        <w:t xml:space="preserve">.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כגון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דא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נאמר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כי</w:t>
      </w:r>
      <w:r>
        <w:rPr>
          <w:b/>
          <w:bCs/>
          <w:i/>
          <w:iCs/>
          <w:sz w:val="28"/>
          <w:szCs w:val="28"/>
          <w:rtl w:val="true"/>
        </w:rPr>
        <w:t xml:space="preserve">: '...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ככל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שמתרבים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חסרי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הלב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והמצפון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המוכנים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והמסוגלים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לבצע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פשעים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מתועבים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כאלה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מתחזק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ומתעצם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ההכרח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להגן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הציבור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מפניהם</w:t>
      </w:r>
      <w:r>
        <w:rPr>
          <w:b/>
          <w:bCs/>
          <w:i/>
          <w:iCs/>
          <w:sz w:val="28"/>
          <w:szCs w:val="28"/>
          <w:rtl w:val="true"/>
        </w:rPr>
        <w:t xml:space="preserve">;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הציבור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בכלל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החלשים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והיותר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מועדים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להיפגע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מידם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במיוחד</w:t>
      </w:r>
      <w:r>
        <w:rPr>
          <w:b/>
          <w:bCs/>
          <w:i/>
          <w:iCs/>
          <w:sz w:val="28"/>
          <w:szCs w:val="28"/>
          <w:rtl w:val="true"/>
        </w:rPr>
        <w:t xml:space="preserve">.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וצורכי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ההגנה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הציבור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מפני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שודדים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ואנסים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אלימים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אינם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יכולים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לבוא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סיפוקם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אלא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בכליאת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העבריינים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לתקופות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ארוכות</w:t>
      </w:r>
      <w:r>
        <w:rPr>
          <w:b/>
          <w:bCs/>
          <w:i/>
          <w:iCs/>
          <w:sz w:val="28"/>
          <w:szCs w:val="28"/>
          <w:rtl w:val="true"/>
        </w:rPr>
        <w:t xml:space="preserve">;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לשם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הוקעתם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הרחקתם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ומניעת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רעתם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והן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לשם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הרתעת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הרבים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מפני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ביצועם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פשעים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נתעבים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דומים</w:t>
      </w:r>
      <w:r>
        <w:rPr>
          <w:b/>
          <w:bCs/>
          <w:i/>
          <w:iCs/>
          <w:sz w:val="28"/>
          <w:szCs w:val="28"/>
          <w:rtl w:val="true"/>
        </w:rPr>
        <w:t>' (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דברי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השופט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</w:t>
      </w:r>
      <w:r>
        <w:rPr>
          <w:b/>
          <w:bCs/>
          <w:i/>
          <w:iCs/>
          <w:sz w:val="28"/>
          <w:szCs w:val="28"/>
          <w:rtl w:val="true"/>
        </w:rPr>
        <w:t xml:space="preserve">.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מצא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b/>
            <w:b/>
            <w:bCs/>
            <w:i/>
            <w:i/>
            <w:i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i/>
            <w:i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8"/>
            <w:szCs w:val="28"/>
          </w:rPr>
          <w:t>501/93</w:t>
        </w:r>
      </w:hyperlink>
      <w:r>
        <w:rPr>
          <w:b/>
          <w:bCs/>
          <w:i/>
          <w:iCs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אלכסנדר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בורוחוב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</w:t>
      </w:r>
      <w:r>
        <w:rPr>
          <w:b/>
          <w:bCs/>
          <w:i/>
          <w:iCs/>
          <w:sz w:val="28"/>
          <w:szCs w:val="28"/>
          <w:rtl w:val="true"/>
        </w:rPr>
        <w:t xml:space="preserve">'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Cs/>
          <w:i/>
          <w:iCs/>
          <w:sz w:val="28"/>
          <w:szCs w:val="28"/>
          <w:rtl w:val="true"/>
        </w:rPr>
        <w:t>(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פורסם</w:t>
      </w:r>
      <w:r>
        <w:rPr>
          <w:b/>
          <w:bCs/>
          <w:i/>
          <w:iCs/>
          <w:sz w:val="28"/>
          <w:szCs w:val="28"/>
          <w:rtl w:val="true"/>
        </w:rPr>
        <w:t xml:space="preserve">);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וכן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ראו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דבריו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b/>
            <w:b/>
            <w:bCs/>
            <w:i/>
            <w:i/>
            <w:iCs/>
            <w:sz w:val="28"/>
            <w:sz w:val="28"/>
            <w:szCs w:val="28"/>
            <w:rtl w:val="true"/>
          </w:rPr>
          <w:t>ע</w:t>
        </w:r>
        <w:r>
          <w:rPr>
            <w:rStyle w:val="Hyperlink"/>
            <w:b/>
            <w:bCs/>
            <w:i/>
            <w:iCs/>
            <w:sz w:val="28"/>
            <w:szCs w:val="28"/>
            <w:rtl w:val="true"/>
          </w:rPr>
          <w:t>"</w:t>
        </w:r>
        <w:r>
          <w:rPr>
            <w:rStyle w:val="Hyperlink"/>
            <w:b/>
            <w:b/>
            <w:bCs/>
            <w:i/>
            <w:i/>
            <w:iCs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i/>
            <w:i/>
            <w:iCs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b/>
            <w:bCs/>
            <w:i/>
            <w:iCs/>
            <w:sz w:val="28"/>
            <w:szCs w:val="28"/>
          </w:rPr>
          <w:t>9212/00</w:t>
        </w:r>
      </w:hyperlink>
      <w:r>
        <w:rPr>
          <w:b/>
          <w:bCs/>
          <w:i/>
          <w:iCs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צדינת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</w:t>
      </w:r>
      <w:r>
        <w:rPr>
          <w:b/>
          <w:bCs/>
          <w:i/>
          <w:iCs/>
          <w:sz w:val="28"/>
          <w:szCs w:val="28"/>
          <w:rtl w:val="true"/>
        </w:rPr>
        <w:t xml:space="preserve">'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אודי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דוד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Cs/>
          <w:i/>
          <w:iCs/>
          <w:sz w:val="28"/>
          <w:szCs w:val="28"/>
          <w:rtl w:val="true"/>
        </w:rPr>
        <w:t>(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טרם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פורסם</w:t>
      </w:r>
      <w:r>
        <w:rPr>
          <w:b/>
          <w:bCs/>
          <w:i/>
          <w:iCs/>
          <w:sz w:val="28"/>
          <w:szCs w:val="28"/>
          <w:rtl w:val="true"/>
        </w:rPr>
        <w:t>))".</w:t>
      </w:r>
    </w:p>
    <w:p>
      <w:pPr>
        <w:pStyle w:val="Heading4"/>
        <w:ind w:end="0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בחקיקה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מגמה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המבטאת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גישת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הסולדת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ההולכים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ופושטים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במקומותינו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במתלוננת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240"/>
        <w:ind w:start="720" w:end="1560"/>
        <w:jc w:val="both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rtl w:val="true"/>
        </w:rPr>
        <w:t>"...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המחוקק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קבע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עונשי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מינימום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בגין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מין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עונשים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המבטאים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הגישה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יש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להתייחס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לעבירות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מין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כאל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קטגוריה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מיוחדת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עבירות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חמורות</w:t>
      </w:r>
      <w:r>
        <w:rPr>
          <w:b/>
          <w:bCs/>
          <w:i/>
          <w:iCs/>
          <w:sz w:val="28"/>
          <w:szCs w:val="28"/>
          <w:rtl w:val="true"/>
        </w:rPr>
        <w:t xml:space="preserve">...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בכך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נתן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המחוקק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ביטוי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למגמה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ההולכת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ומתפתחת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בשיטתנו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שלפיה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ההליך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הפלילי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מביא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בחשבון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רק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הפגיעה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בנאשם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–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זו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העומדת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ברקע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התנהגותו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ומתעצמת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בניהול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ההליכים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נגדו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אלא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גם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הפגיעה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בקרבן</w:t>
      </w:r>
      <w:r>
        <w:rPr>
          <w:b/>
          <w:bCs/>
          <w:i/>
          <w:iCs/>
          <w:sz w:val="28"/>
          <w:szCs w:val="28"/>
          <w:rtl w:val="true"/>
        </w:rPr>
        <w:t xml:space="preserve">.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אכן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בית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להביא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במניין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שיקוליו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לא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רק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כבוד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האדם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העבריין</w:t>
      </w:r>
      <w:r>
        <w:rPr>
          <w:b/>
          <w:bCs/>
          <w:i/>
          <w:iCs/>
          <w:sz w:val="28"/>
          <w:szCs w:val="28"/>
          <w:rtl w:val="true"/>
        </w:rPr>
        <w:t xml:space="preserve">,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אלא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אף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את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כבוד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האדם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קרבן</w:t>
      </w:r>
      <w:r>
        <w:rPr>
          <w:rFonts w:cs="Times New Roman"/>
          <w:b/>
          <w:b/>
          <w:bCs/>
          <w:i/>
          <w:i/>
          <w:i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i/>
          <w:i/>
          <w:iCs/>
          <w:sz w:val="28"/>
          <w:sz w:val="28"/>
          <w:szCs w:val="28"/>
          <w:rtl w:val="true"/>
        </w:rPr>
        <w:t>העבירה</w:t>
      </w:r>
      <w:r>
        <w:rPr>
          <w:b/>
          <w:bCs/>
          <w:i/>
          <w:iCs/>
          <w:sz w:val="28"/>
          <w:szCs w:val="28"/>
          <w:rtl w:val="true"/>
        </w:rPr>
        <w:t>...".</w:t>
      </w:r>
    </w:p>
    <w:p>
      <w:pPr>
        <w:pStyle w:val="Normal"/>
        <w:ind w:firstLine="720" w:end="0"/>
        <w:jc w:val="both"/>
        <w:rPr/>
      </w:pPr>
      <w:r>
        <w:rPr>
          <w:sz w:val="28"/>
          <w:szCs w:val="28"/>
          <w:rtl w:val="true"/>
        </w:rPr>
        <w:t>(</w:t>
      </w:r>
      <w:hyperlink r:id="rId15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4890/01</w:t>
        </w:r>
        <w:r>
          <w:rPr>
            <w:rStyle w:val="Hyperlink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פלוני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נו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Cs w:val="28"/>
        </w:rPr>
        <w:t>594</w:t>
      </w:r>
      <w:r>
        <w:rPr>
          <w:sz w:val="28"/>
          <w:szCs w:val="28"/>
          <w:rtl w:val="true"/>
        </w:rPr>
        <w:t>)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BodyText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המשפיע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end="0"/>
        <w:jc w:val="both"/>
        <w:rPr/>
      </w:pPr>
      <w:r>
        <w:rPr>
          <w:b/>
          <w:b/>
          <w:bCs/>
          <w:rtl w:val="true"/>
        </w:rPr>
        <w:t>לקולת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בדיכאון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בתרופות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התרופות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התרופתי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ולמסוכנותו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BodyText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BodyText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tl w:val="true"/>
        </w:rPr>
        <w:t xml:space="preserve">, 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</w:r>
    </w:p>
    <w:p>
      <w:pPr>
        <w:pStyle w:val="BodyText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18.8.06</w:t>
      </w:r>
      <w:r>
        <w:rPr>
          <w:rtl w:val="true"/>
        </w:rPr>
        <w:t xml:space="preserve">. </w:t>
      </w:r>
    </w:p>
    <w:p>
      <w:pPr>
        <w:pStyle w:val="BodyText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בסימן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BodyText"/>
        <w:numPr>
          <w:ilvl w:val="0"/>
          <w:numId w:val="2"/>
        </w:numPr>
        <w:ind w:hanging="720" w:start="1080" w:end="0"/>
        <w:jc w:val="both"/>
        <w:rPr/>
      </w:pP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1.7.07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tl w:val="true"/>
        </w:rPr>
        <w:t xml:space="preserve">. </w:t>
      </w:r>
    </w:p>
    <w:p>
      <w:pPr>
        <w:pStyle w:val="BodyText"/>
        <w:ind w:start="1080" w:end="0"/>
        <w:jc w:val="both"/>
        <w:rPr/>
      </w:pP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  <w:bookmarkStart w:id="13" w:name="Decision1"/>
      <w:bookmarkStart w:id="14" w:name="Decision1"/>
    </w:p>
    <w:p>
      <w:pPr>
        <w:pStyle w:val="Normal"/>
        <w:suppressLineNumbers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הודעה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לנאשם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זכותו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לערער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אברהם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טל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54678313-1103/06</w:t>
      </w:r>
    </w:p>
    <w:p>
      <w:pPr>
        <w:pStyle w:val="Normal"/>
        <w:suppressLineNumbers/>
        <w:ind w:end="0"/>
        <w:jc w:val="both"/>
        <w:rPr/>
      </w:pPr>
      <w:r>
        <w:rPr>
          <w:b/>
          <w:bCs/>
          <w:color w:val="FFFFFF"/>
          <w:sz w:val="28"/>
          <w:szCs w:val="28"/>
        </w:rPr>
        <w:t>5467831354678313</w:t>
      </w:r>
      <w:r>
        <w:rPr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בניסן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15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במאי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2007</w:t>
      </w:r>
      <w:r>
        <w:rPr>
          <w:b/>
          <w:bCs/>
          <w:sz w:val="28"/>
          <w:szCs w:val="28"/>
          <w:rtl w:val="true"/>
        </w:rPr>
        <w:t xml:space="preserve">),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כ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והנאשם</w:t>
      </w:r>
      <w:r>
        <w:rPr>
          <w:b/>
          <w:bCs/>
          <w:sz w:val="28"/>
          <w:szCs w:val="28"/>
          <w:rtl w:val="true"/>
        </w:rPr>
        <w:t xml:space="preserve">.  </w:t>
      </w:r>
      <w:r>
        <w:rPr>
          <w:rtl w:val="true"/>
        </w:rPr>
        <w:t xml:space="preserve">                                                                               </w:t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8"/>
        <w:gridCol w:w="708"/>
        <w:gridCol w:w="2267"/>
        <w:gridCol w:w="707"/>
        <w:gridCol w:w="2182"/>
      </w:tblGrid>
      <w:tr>
        <w:trPr/>
        <w:tc>
          <w:tcPr>
            <w:tcW w:w="265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לבהר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שרון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</w:tc>
        <w:tc>
          <w:tcPr>
            <w:tcW w:w="7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אמסטרדם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</w:p>
        </w:tc>
        <w:tc>
          <w:tcPr>
            <w:tcW w:w="707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טל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  <w:szCs w:val="18"/>
        </w:rPr>
      </w:pPr>
      <w:r>
        <w:rPr>
          <w:b/>
          <w:bCs/>
          <w:sz w:val="28"/>
          <w:szCs w:val="18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  <w:sz w:val="28"/>
          <w:szCs w:val="18"/>
        </w:rPr>
      </w:pPr>
      <w:r>
        <w:rPr>
          <w:b/>
          <w:b/>
          <w:bCs/>
          <w:sz w:val="28"/>
          <w:sz w:val="28"/>
          <w:szCs w:val="18"/>
          <w:rtl w:val="true"/>
        </w:rPr>
        <w:t>קלדנית</w:t>
      </w:r>
      <w:r>
        <w:rPr>
          <w:b/>
          <w:bCs/>
          <w:sz w:val="28"/>
          <w:szCs w:val="18"/>
          <w:rtl w:val="true"/>
        </w:rPr>
        <w:t xml:space="preserve">: </w:t>
      </w:r>
      <w:r>
        <w:rPr>
          <w:b/>
          <w:b/>
          <w:bCs/>
          <w:sz w:val="28"/>
          <w:sz w:val="28"/>
          <w:szCs w:val="18"/>
          <w:rtl w:val="true"/>
        </w:rPr>
        <w:t>ליאת</w:t>
      </w:r>
      <w:r>
        <w:rPr>
          <w:rFonts w:cs="Times New Roman"/>
          <w:b/>
          <w:b/>
          <w:bCs/>
          <w:sz w:val="28"/>
          <w:sz w:val="28"/>
          <w:szCs w:val="18"/>
          <w:rtl w:val="true"/>
        </w:rPr>
        <w:t xml:space="preserve"> </w:t>
      </w:r>
      <w:r>
        <w:rPr>
          <w:b/>
          <w:b/>
          <w:bCs/>
          <w:sz w:val="28"/>
          <w:sz w:val="28"/>
          <w:szCs w:val="18"/>
          <w:rtl w:val="true"/>
        </w:rPr>
        <w:t>ב</w:t>
      </w:r>
      <w:r>
        <w:rPr>
          <w:b/>
          <w:bCs/>
          <w:sz w:val="28"/>
          <w:szCs w:val="18"/>
          <w:rtl w:val="true"/>
        </w:rPr>
        <w:t xml:space="preserve">. </w:t>
      </w:r>
      <w:bookmarkEnd w:id="1"/>
      <w:bookmarkEnd w:id="14"/>
    </w:p>
    <w:p>
      <w:pPr>
        <w:pStyle w:val="Normal"/>
        <w:ind w:end="0"/>
        <w:jc w:val="start"/>
        <w:rPr>
          <w:color w:val="000000"/>
          <w:sz w:val="28"/>
          <w:szCs w:val="28"/>
        </w:rPr>
      </w:pPr>
      <w:r>
        <w:rPr>
          <w:color w:val="000000"/>
          <w:sz w:val="28"/>
          <w:sz w:val="28"/>
          <w:szCs w:val="28"/>
          <w:rtl w:val="true"/>
        </w:rPr>
        <w:t>נוסח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מסמך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כפוף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לשינויי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ניסוח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11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/Users/liorb/Downloads/study2025-p2/m06001103-371.doc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1103/06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זכריה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סיאני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28"/>
      <w:szCs w:val="28"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start"/>
    </w:pPr>
    <w:rPr>
      <w:sz w:val="26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jC5S" TargetMode="External"/><Relationship Id="rId4" Type="http://schemas.openxmlformats.org/officeDocument/2006/relationships/hyperlink" Target="http://www.nevo.co.il/case/5720044" TargetMode="External"/><Relationship Id="rId5" Type="http://schemas.openxmlformats.org/officeDocument/2006/relationships/hyperlink" Target="http://www.nevo.co.il/case/6140677" TargetMode="External"/><Relationship Id="rId6" Type="http://schemas.openxmlformats.org/officeDocument/2006/relationships/hyperlink" Target="http://www.nevo.co.il/case/2235943" TargetMode="External"/><Relationship Id="rId7" Type="http://schemas.openxmlformats.org/officeDocument/2006/relationships/hyperlink" Target="http://www.nevo.co.il/case/2489962" TargetMode="External"/><Relationship Id="rId8" Type="http://schemas.openxmlformats.org/officeDocument/2006/relationships/hyperlink" Target="http://www.nevo.co.il/case/1630882" TargetMode="External"/><Relationship Id="rId9" Type="http://schemas.openxmlformats.org/officeDocument/2006/relationships/hyperlink" Target="http://www.nevo.co.il/case/1113124" TargetMode="External"/><Relationship Id="rId10" Type="http://schemas.openxmlformats.org/officeDocument/2006/relationships/hyperlink" Target="http://www.nevo.co.il/case/6109540" TargetMode="External"/><Relationship Id="rId11" Type="http://schemas.openxmlformats.org/officeDocument/2006/relationships/hyperlink" Target="http://www.nevo.co.il/case/2237500" TargetMode="External"/><Relationship Id="rId12" Type="http://schemas.openxmlformats.org/officeDocument/2006/relationships/hyperlink" Target="http://www.nevo.co.il/case/5982030" TargetMode="External"/><Relationship Id="rId13" Type="http://schemas.openxmlformats.org/officeDocument/2006/relationships/hyperlink" Target="http://www.nevo.co.il/case/17925240" TargetMode="External"/><Relationship Id="rId14" Type="http://schemas.openxmlformats.org/officeDocument/2006/relationships/hyperlink" Target="http://www.nevo.co.il/case/5806240" TargetMode="External"/><Relationship Id="rId15" Type="http://schemas.openxmlformats.org/officeDocument/2006/relationships/hyperlink" Target="http://www.nevo.co.il/case/5982047" TargetMode="External"/><Relationship Id="rId16" Type="http://schemas.openxmlformats.org/officeDocument/2006/relationships/hyperlink" Target="http://www.nevo.co.il/law/70301/jC5S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2016-09-21T14:29:00Z</dcterms:created>
  <dc:creator>Shahar Goldstein</dc:creator>
  <dc:description/>
  <cp:keywords/>
  <dc:language>en-IL</dc:language>
  <cp:lastModifiedBy>orit</cp:lastModifiedBy>
  <cp:lastPrinted>2007-04-18T13:43:00Z</cp:lastPrinted>
  <dcterms:modified xsi:type="dcterms:W3CDTF">2016-09-21T14:29:00Z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 בן זכריה סיאני</vt:lpwstr>
  </property>
  <property fmtid="{D5CDD505-2E9C-101B-9397-08002B2CF9AE}" pid="4" name="CASESLISTTMP1">
    <vt:lpwstr>5720044;6140677;2235943;2489962;1630882;1113124;6109540;2237500;5982030;17925240;5806240;5982047</vt:lpwstr>
  </property>
  <property fmtid="{D5CDD505-2E9C-101B-9397-08002B2CF9AE}" pid="5" name="CITY">
    <vt:lpwstr>ת"א</vt:lpwstr>
  </property>
  <property fmtid="{D5CDD505-2E9C-101B-9397-08002B2CF9AE}" pid="6" name="DATE">
    <vt:lpwstr>20070515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אברהם טל;י' אמסטרדם;ר' לבהר שרון</vt:lpwstr>
  </property>
  <property fmtid="{D5CDD505-2E9C-101B-9397-08002B2CF9AE}" pid="10" name="LAWLISTTMP1">
    <vt:lpwstr>70301/jC5S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1103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10</vt:lpwstr>
  </property>
</Properties>
</file>