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צד_ג"/>
      <w:bookmarkStart w:id="1" w:name="צד_ג"/>
      <w:bookmarkEnd w:id="1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5"/>
        <w:gridCol w:w="4973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אביב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יפו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001116/05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bookmarkStart w:id="2" w:name="LastJudge"/>
            <w:bookmarkEnd w:id="2"/>
            <w:r>
              <w:rPr>
                <w:szCs w:val="22"/>
                <w:rtl w:val="true"/>
              </w:rPr>
              <w:t>בפני</w:t>
            </w:r>
          </w:p>
        </w:tc>
        <w:tc>
          <w:tcPr>
            <w:tcW w:w="49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הרכב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השופטים</w:t>
            </w:r>
            <w:r>
              <w:rPr>
                <w:szCs w:val="22"/>
                <w:rtl w:val="true"/>
              </w:rPr>
              <w:t xml:space="preserve">: </w:t>
            </w:r>
            <w:r>
              <w:rPr>
                <w:szCs w:val="22"/>
                <w:rtl w:val="true"/>
              </w:rPr>
              <w:t>ש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טימן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ת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שפירא</w:t>
            </w: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ש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ברוש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18/07/2006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ab/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5"/>
              <w:ind w:end="0"/>
              <w:jc w:val="both"/>
              <w:rPr>
                <w:szCs w:val="26"/>
              </w:rPr>
            </w:pPr>
            <w:bookmarkStart w:id="3" w:name="FirstAppellant"/>
            <w:bookmarkStart w:id="4" w:name="שם_א"/>
            <w:bookmarkEnd w:id="3"/>
            <w:bookmarkEnd w:id="4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FirstLawyer"/>
            <w:bookmarkStart w:id="6" w:name="כינוי_א"/>
            <w:bookmarkStart w:id="7" w:name="בא_כוח_א"/>
            <w:bookmarkStart w:id="8" w:name="FirstLawyer"/>
            <w:bookmarkStart w:id="9" w:name="כינוי_א"/>
            <w:bookmarkStart w:id="10" w:name="בא_כוח_א"/>
            <w:bookmarkEnd w:id="8"/>
            <w:bookmarkEnd w:id="9"/>
            <w:bookmarkEnd w:id="10"/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כוחה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קאופמן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שם_ב"/>
            <w:bookmarkStart w:id="12" w:name="שם_ב"/>
            <w:bookmarkEnd w:id="12"/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ראזי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ורבאן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3" w:name="בא_כוח_ב"/>
            <w:bookmarkStart w:id="14" w:name="כינוי_ב"/>
            <w:bookmarkStart w:id="15" w:name="בא_כוח_ב"/>
            <w:bookmarkStart w:id="16" w:name="כינוי_ב"/>
            <w:bookmarkEnd w:id="15"/>
            <w:bookmarkEnd w:id="16"/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7" w:name="LawTable"/>
      <w:bookmarkStart w:id="18" w:name="LawTable"/>
      <w:bookmarkEnd w:id="1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9" w:name="LawTable_End"/>
      <w:bookmarkStart w:id="20" w:name="LawTable_End"/>
      <w:bookmarkEnd w:id="2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rtl w:val="true"/>
        </w:rPr>
      </w:r>
      <w:bookmarkStart w:id="21" w:name="צד_ג"/>
      <w:bookmarkStart w:id="22" w:name="סוג_מסמך"/>
      <w:bookmarkStart w:id="23" w:name="צד_ג"/>
      <w:bookmarkStart w:id="24" w:name="סוג_מסמך"/>
      <w:bookmarkEnd w:id="23"/>
      <w:bookmarkEnd w:id="24"/>
    </w:p>
    <w:p>
      <w:pPr>
        <w:pStyle w:val="Heading1"/>
        <w:ind w:end="0"/>
        <w:jc w:val="center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rtl w:val="true"/>
        </w:rPr>
      </w:r>
    </w:p>
    <w:p>
      <w:pPr>
        <w:pStyle w:val="Heading1"/>
        <w:ind w:end="0"/>
        <w:jc w:val="center"/>
        <w:rPr>
          <w:sz w:val="36"/>
          <w:szCs w:val="36"/>
          <w:u w:val="none"/>
        </w:rPr>
      </w:pPr>
      <w:r>
        <w:rPr>
          <w:sz w:val="36"/>
          <w:szCs w:val="36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6"/>
          <w:u w:val="single"/>
        </w:rPr>
      </w:pPr>
      <w:bookmarkStart w:id="25" w:name="PsakDin"/>
      <w:bookmarkEnd w:id="25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b/>
          <w:bCs/>
          <w:sz w:val="36"/>
          <w:szCs w:val="36"/>
          <w:u w:val="single"/>
          <w:rtl w:val="true"/>
        </w:rPr>
        <w:t>-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  <w:bookmarkStart w:id="26" w:name="PsakDin"/>
      <w:bookmarkStart w:id="27" w:name="PsakDin"/>
      <w:bookmarkEnd w:id="27"/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השופט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טימן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bookmarkStart w:id="28" w:name="סוג_מסמך"/>
      <w:bookmarkEnd w:id="28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4/6/06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bookmarkStart w:id="29" w:name="ABSTRACT_START"/>
      <w:bookmarkEnd w:id="29"/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bookmarkStart w:id="30" w:name="ABSTRACT_END"/>
      <w:bookmarkEnd w:id="30"/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שלדעתם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3387/05</w:t>
      </w:r>
      <w:r>
        <w:rPr>
          <w:rtl w:val="true"/>
        </w:rPr>
        <w:t xml:space="preserve"> (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i/>
          <w:i/>
          <w:iCs/>
          <w:rtl w:val="true"/>
        </w:rPr>
        <w:t>אישום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ראשון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11/6/05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אחמד</w:t>
      </w:r>
      <w:r>
        <w:rPr>
          <w:rtl w:val="true"/>
        </w:rPr>
        <w:t xml:space="preserve">")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אלפרון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11/6/05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אחה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בקיסריה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אלפרון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: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846</w:t>
      </w:r>
      <w:r>
        <w:rPr>
          <w:rtl w:val="true"/>
        </w:rPr>
        <w:t xml:space="preserve"> </w:t>
      </w:r>
      <w:r>
        <w:rPr/>
        <w:t>DFH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30/5/05</w:t>
      </w:r>
      <w:r>
        <w:rPr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הגלוק</w:t>
      </w:r>
      <w:r>
        <w:rPr>
          <w:rtl w:val="true"/>
        </w:rPr>
        <w:t xml:space="preserve">") </w:t>
      </w:r>
      <w:r>
        <w:rPr>
          <w:rtl w:val="true"/>
        </w:rPr>
        <w:t>ובאקדח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").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אלפרון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לאלפרון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לכשזיהה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אלפרון</w:t>
      </w:r>
      <w:r>
        <w:rPr>
          <w:rtl w:val="true"/>
        </w:rPr>
        <w:t xml:space="preserve">,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אופנועו</w:t>
      </w:r>
      <w:r>
        <w:rPr>
          <w:rtl w:val="true"/>
        </w:rPr>
        <w:t xml:space="preserve">,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4"/>
        <w:ind w:hanging="0" w:end="0"/>
        <w:jc w:val="both"/>
        <w:rPr>
          <w:i/>
          <w:i/>
          <w:iCs/>
          <w:u w:val="none"/>
        </w:rPr>
      </w:pPr>
      <w:r>
        <w:rPr>
          <w:i/>
          <w:i/>
          <w:iCs/>
          <w:u w:val="none"/>
          <w:rtl w:val="true"/>
        </w:rPr>
        <w:t>אישום</w:t>
      </w:r>
      <w:r>
        <w:rPr>
          <w:rFonts w:cs="Times New Roman"/>
          <w:i/>
          <w:i/>
          <w:iCs/>
          <w:u w:val="none"/>
          <w:rtl w:val="true"/>
        </w:rPr>
        <w:t xml:space="preserve"> </w:t>
      </w:r>
      <w:r>
        <w:rPr>
          <w:i/>
          <w:i/>
          <w:iCs/>
          <w:u w:val="none"/>
          <w:rtl w:val="true"/>
        </w:rPr>
        <w:t>שני</w:t>
      </w:r>
      <w:r>
        <w:rPr>
          <w:i/>
          <w:iCs/>
          <w:u w:val="none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25/6/06</w:t>
      </w:r>
      <w:r>
        <w:rPr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חסן</w:t>
      </w:r>
      <w:r>
        <w:rPr>
          <w:rtl w:val="true"/>
        </w:rPr>
        <w:t xml:space="preserve">"),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tl w:val="true"/>
        </w:rPr>
        <w:t xml:space="preserve">, </w:t>
      </w:r>
      <w:r>
        <w:rPr>
          <w:rtl w:val="true"/>
        </w:rPr>
        <w:t>ויביאו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25/6/05</w:t>
      </w:r>
      <w:r>
        <w:rPr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קיסריה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כמוסכם</w:t>
      </w:r>
      <w:r>
        <w:rPr>
          <w:rtl w:val="true"/>
        </w:rPr>
        <w:t xml:space="preserve">,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נגנאג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כשלצד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פרבלום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 xml:space="preserve">.  </w:t>
        <w:tab/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הודאתו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הרשענו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b/>
          <w:bCs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ind w:hanging="360" w:start="1440" w:end="0"/>
        <w:jc w:val="both"/>
        <w:rPr/>
      </w:pP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>);</w:t>
      </w:r>
    </w:p>
    <w:p>
      <w:pPr>
        <w:pStyle w:val="Normal"/>
        <w:numPr>
          <w:ilvl w:val="0"/>
          <w:numId w:val="2"/>
        </w:numPr>
        <w:ind w:hanging="360" w:start="1440" w:end="0"/>
        <w:jc w:val="both"/>
        <w:rPr/>
      </w:pP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numPr>
          <w:ilvl w:val="0"/>
          <w:numId w:val="2"/>
        </w:numPr>
        <w:ind w:hanging="360" w:start="1440" w:end="0"/>
        <w:jc w:val="both"/>
        <w:rPr/>
      </w:pP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numPr>
          <w:ilvl w:val="0"/>
          <w:numId w:val="2"/>
        </w:numPr>
        <w:ind w:hanging="360" w:start="1440" w:end="0"/>
        <w:jc w:val="both"/>
        <w:rPr/>
      </w:pPr>
      <w:r>
        <w:rPr>
          <w:b/>
          <w:b/>
          <w:bCs/>
          <w:rtl w:val="true"/>
        </w:rPr>
        <w:t>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>
          <w:u w:val="single"/>
        </w:rPr>
      </w:pPr>
      <w:r>
        <w:rPr>
          <w:u w:val="single"/>
          <w:rtl w:val="true"/>
        </w:rPr>
        <w:t>בנוסף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הודאתו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המיוחסות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</w:t>
      </w:r>
      <w:r>
        <w:rPr>
          <w:u w:val="single"/>
          <w:rtl w:val="true"/>
        </w:rPr>
        <w:t>.</w:t>
      </w:r>
      <w:r>
        <w:rPr>
          <w:u w:val="single"/>
          <w:rtl w:val="true"/>
        </w:rPr>
        <w:t>פ</w:t>
      </w:r>
      <w:r>
        <w:rPr>
          <w:u w:val="single"/>
          <w:rtl w:val="true"/>
        </w:rPr>
        <w:t xml:space="preserve">. </w:t>
      </w:r>
      <w:r>
        <w:rPr>
          <w:u w:val="single"/>
        </w:rPr>
        <w:t>3387/05</w:t>
      </w:r>
      <w:r>
        <w:rPr>
          <w:u w:val="single"/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u w:val="single"/>
          <w:rtl w:val="true"/>
        </w:rPr>
        <w:t>(</w:t>
      </w:r>
      <w:r>
        <w:rPr>
          <w:u w:val="single"/>
          <w:rtl w:val="true"/>
        </w:rPr>
        <w:t>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טבריה</w:t>
      </w:r>
      <w:r>
        <w:rPr>
          <w:u w:val="single"/>
          <w:rtl w:val="true"/>
        </w:rPr>
        <w:t>)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ind w:hanging="360" w:start="1440" w:end="0"/>
        <w:jc w:val="both"/>
        <w:rPr/>
      </w:pP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הפקודה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כשהסם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5.34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ind w:hanging="360" w:start="1440" w:end="0"/>
        <w:jc w:val="both"/>
        <w:rPr/>
      </w:pP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הקושי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-</w:t>
      </w:r>
      <w:r>
        <w:rPr>
          <w:rtl w:val="true"/>
        </w:rPr>
        <w:t>פקטו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     </w:t>
      </w:r>
      <w:r>
        <w:rPr>
          <w:rtl w:val="true"/>
        </w:rPr>
        <w:t>-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- </w:t>
      </w:r>
      <w:r>
        <w:rPr>
          <w:rtl w:val="true"/>
        </w:rPr>
        <w:t>תכנן</w:t>
      </w:r>
      <w:r>
        <w:rPr>
          <w:rtl w:val="true"/>
        </w:rPr>
        <w:t xml:space="preserve">, </w:t>
      </w:r>
      <w:r>
        <w:rPr>
          <w:rtl w:val="true"/>
        </w:rPr>
        <w:t>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לאלפרון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,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: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;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3387/05</w:t>
      </w:r>
      <w:r>
        <w:rPr>
          <w:rtl w:val="true"/>
        </w:rPr>
        <w:t xml:space="preserve">)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ההגנה</w:t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כשנערך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בפרקליטות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פרופורציונאלי</w:t>
      </w:r>
      <w:r>
        <w:rPr>
          <w:rtl w:val="true"/>
        </w:rPr>
        <w:t xml:space="preserve">,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),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3387/05</w:t>
      </w:r>
      <w:r>
        <w:rPr>
          <w:rtl w:val="true"/>
        </w:rPr>
        <w:t xml:space="preserve">) -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קטסטרופאלי</w:t>
      </w:r>
      <w:r>
        <w:rPr>
          <w:rtl w:val="true"/>
        </w:rPr>
        <w:t xml:space="preserve">".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לגרסתו</w:t>
      </w:r>
      <w:r>
        <w:rPr>
          <w:rtl w:val="true"/>
        </w:rPr>
        <w:t>,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מתנצל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אגיד</w:t>
      </w:r>
      <w:r>
        <w:rPr>
          <w:b/>
          <w:bCs/>
          <w:rtl w:val="true"/>
        </w:rPr>
        <w:t xml:space="preserve">?".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והכרעה</w:t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iCs/>
          <w:rtl w:val="true"/>
        </w:rPr>
        <w:t>"</w:t>
      </w:r>
      <w:r>
        <w:rPr>
          <w:iCs/>
          <w:rtl w:val="true"/>
        </w:rPr>
        <w:t>תופעה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נוראה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זאת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פשתה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בחברתנו</w:t>
      </w:r>
      <w:r>
        <w:rPr>
          <w:iCs/>
          <w:rtl w:val="true"/>
        </w:rPr>
        <w:t xml:space="preserve">, </w:t>
      </w:r>
      <w:r>
        <w:rPr>
          <w:iCs/>
          <w:rtl w:val="true"/>
        </w:rPr>
        <w:t>היתה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כמחלה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ממארת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וחובה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היא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המוטלת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עלינו</w:t>
      </w:r>
      <w:r>
        <w:rPr>
          <w:iCs/>
          <w:rtl w:val="true"/>
        </w:rPr>
        <w:t xml:space="preserve">, </w:t>
      </w:r>
      <w:r>
        <w:rPr>
          <w:iCs/>
          <w:rtl w:val="true"/>
        </w:rPr>
        <w:t>על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בית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המשפט</w:t>
      </w:r>
      <w:r>
        <w:rPr>
          <w:iCs/>
          <w:rtl w:val="true"/>
        </w:rPr>
        <w:t xml:space="preserve">, </w:t>
      </w:r>
      <w:r>
        <w:rPr>
          <w:iCs/>
          <w:rtl w:val="true"/>
        </w:rPr>
        <w:t>להעלות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תרומתו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למלחמה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קשה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זו</w:t>
      </w:r>
      <w:r>
        <w:rPr>
          <w:iCs/>
          <w:rtl w:val="true"/>
        </w:rPr>
        <w:t xml:space="preserve">. </w:t>
      </w:r>
      <w:r>
        <w:rPr>
          <w:iCs/>
          <w:rtl w:val="true"/>
        </w:rPr>
        <w:t>מלחמה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היא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שאסור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לעשות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בה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ויתורים</w:t>
      </w:r>
      <w:r>
        <w:rPr>
          <w:iCs/>
          <w:rtl w:val="true"/>
        </w:rPr>
        <w:t xml:space="preserve">, </w:t>
      </w:r>
      <w:r>
        <w:rPr>
          <w:iCs/>
          <w:rtl w:val="true"/>
        </w:rPr>
        <w:t>שאם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נוותר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ונסלח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תתגבר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התופעה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ותלך</w:t>
      </w:r>
      <w:r>
        <w:rPr>
          <w:iCs/>
          <w:rtl w:val="true"/>
        </w:rPr>
        <w:t xml:space="preserve">. </w:t>
      </w:r>
      <w:r>
        <w:rPr>
          <w:iCs/>
          <w:rtl w:val="true"/>
        </w:rPr>
        <w:t>חברתנו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הפכה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להיות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חברה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אלימה</w:t>
      </w:r>
      <w:r>
        <w:rPr>
          <w:iCs/>
          <w:rtl w:val="true"/>
        </w:rPr>
        <w:t xml:space="preserve">, </w:t>
      </w:r>
      <w:r>
        <w:rPr>
          <w:iCs/>
          <w:rtl w:val="true"/>
        </w:rPr>
        <w:t>ותרומתו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של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בית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המשפט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למלחמה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באלימות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היא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בהטלת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עונשים</w:t>
      </w:r>
      <w:r>
        <w:rPr>
          <w:rFonts w:cs="Times New Roman"/>
          <w:iCs/>
          <w:rtl w:val="true"/>
        </w:rPr>
        <w:t xml:space="preserve"> </w:t>
      </w:r>
      <w:r>
        <w:rPr>
          <w:iCs/>
          <w:rtl w:val="true"/>
        </w:rPr>
        <w:t>ראויים</w:t>
      </w:r>
      <w:r>
        <w:rPr>
          <w:rtl w:val="true"/>
        </w:rPr>
        <w:t>" (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/>
        <w:t>2005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1224</w:t>
      </w:r>
      <w:r>
        <w:rPr>
          <w:rtl w:val="true"/>
        </w:rPr>
        <w:t>)</w:t>
      </w:r>
    </w:p>
    <w:p>
      <w:pPr>
        <w:pStyle w:val="Normal"/>
        <w:ind w:start="720" w:end="0"/>
        <w:jc w:val="both"/>
        <w:rPr>
          <w:iCs/>
        </w:rPr>
      </w:pPr>
      <w:r>
        <w:rPr>
          <w:i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המתפשט</w:t>
      </w:r>
      <w:r>
        <w:rPr>
          <w:rtl w:val="true"/>
        </w:rPr>
        <w:t xml:space="preserve">,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1158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ומגוון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3387/05</w:t>
      </w:r>
      <w:r>
        <w:rPr>
          <w:rtl w:val="true"/>
        </w:rPr>
        <w:t xml:space="preserve">) 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)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מונפים</w:t>
      </w:r>
      <w:r>
        <w:rPr>
          <w:rtl w:val="true"/>
        </w:rPr>
        <w:t xml:space="preserve">" </w:t>
      </w:r>
      <w:r>
        <w:rPr>
          <w:rtl w:val="true"/>
        </w:rPr>
        <w:t>כחרב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     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הכשל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הראייתי</w:t>
      </w:r>
      <w:r>
        <w:rPr>
          <w:rtl w:val="true"/>
        </w:rPr>
        <w:t xml:space="preserve">.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שיקוליה</w:t>
      </w:r>
      <w:r>
        <w:rPr>
          <w:rtl w:val="true"/>
        </w:rPr>
        <w:t xml:space="preserve">, </w:t>
      </w:r>
      <w:r>
        <w:rPr>
          <w:rtl w:val="true"/>
        </w:rPr>
        <w:t>בבואה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מרקוביץ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ואח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4772/92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Cs/>
            <w:color w:val="0000FF"/>
            <w:u w:val="single"/>
          </w:rPr>
          <w:t>4886/92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Cs/>
            <w:color w:val="0000FF"/>
            <w:u w:val="single"/>
          </w:rPr>
          <w:t>4900/92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45</w:t>
      </w:r>
      <w:r>
        <w:rPr>
          <w:rtl w:val="true"/>
        </w:rPr>
        <w:t xml:space="preserve">): 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בכלל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השיקולים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בהם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תתחשב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התביעה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בגיבוש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החלטתה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ניתן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למנות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קיומם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העדרם</w:t>
      </w:r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קשיים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צפויים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בהבאת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הראיות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ובהוכחת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האשמה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דרגת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חומרתה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וכן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שורה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נסיבות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אפשריות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אחרות</w:t>
      </w:r>
      <w:r>
        <w:rPr>
          <w:i/>
          <w:i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9600/04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משראקי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2863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ולמזלו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המאזניים</w:t>
      </w:r>
      <w:r>
        <w:rPr>
          <w:rtl w:val="true"/>
        </w:rPr>
        <w:t xml:space="preserve">,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תוצאה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משוקללת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תרצה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פשרה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השיקולים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השונים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להביאם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בחשבון</w:t>
      </w:r>
      <w:r>
        <w:rPr>
          <w:i/>
          <w:i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421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477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מקום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מוצג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בפני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המשפט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הסדר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טיעון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צריך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הסדר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להוות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שיקול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מרכזי</w:t>
      </w:r>
      <w:r>
        <w:rPr>
          <w:rFonts w:cs="Times New Roman"/>
          <w:i/>
          <w:i/>
          <w:iCs/>
          <w:rtl w:val="true"/>
        </w:rPr>
        <w:t xml:space="preserve">  </w:t>
      </w:r>
      <w:r>
        <w:rPr>
          <w:i/>
          <w:i/>
          <w:iCs/>
          <w:rtl w:val="true"/>
        </w:rPr>
        <w:t>בשיקוליו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המשפט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הגוזר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וככלל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המשפט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לקיימו</w:t>
      </w:r>
      <w:r>
        <w:rPr>
          <w:b/>
          <w:bCs/>
          <w:i/>
          <w:iCs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משראקי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;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מידתיותו</w:t>
      </w:r>
      <w:r>
        <w:rPr>
          <w:rtl w:val="true"/>
        </w:rPr>
        <w:t xml:space="preserve">, </w:t>
      </w:r>
      <w:r>
        <w:rPr>
          <w:rtl w:val="true"/>
        </w:rPr>
        <w:t>סבירותו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ששקלל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והחזקה</w:t>
      </w:r>
      <w:r>
        <w:rPr>
          <w:rtl w:val="true"/>
        </w:rPr>
        <w:t xml:space="preserve">,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בכירים</w:t>
      </w:r>
      <w:r>
        <w:rPr>
          <w:rtl w:val="true"/>
        </w:rPr>
        <w:t xml:space="preserve">) </w:t>
      </w:r>
      <w:r>
        <w:rPr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צעדיה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,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סוף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דבר</w:t>
      </w:r>
    </w:p>
    <w:p>
      <w:pPr>
        <w:pStyle w:val="Normal"/>
        <w:ind w:end="0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1440" w:end="0"/>
        <w:jc w:val="both"/>
        <w:rPr/>
      </w:pP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tl w:val="true"/>
        </w:rPr>
        <w:t xml:space="preserve">:            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1807/02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5725/00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3394/03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כש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,    (</w:t>
      </w:r>
      <w:r>
        <w:rPr>
          <w:b/>
          <w:bCs/>
        </w:rPr>
        <w:t>12/07/05</w:t>
      </w:r>
      <w:r>
        <w:rPr>
          <w:b/>
          <w:bCs/>
          <w:rtl w:val="true"/>
        </w:rPr>
        <w:t>).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  <w:t xml:space="preserve">     </w:t>
      </w:r>
      <w:r>
        <w:rPr>
          <w:rtl w:val="true"/>
        </w:rPr>
        <w:t>ג</w:t>
      </w:r>
      <w:r>
        <w:rPr>
          <w:rtl w:val="true"/>
        </w:rPr>
        <w:t xml:space="preserve">.  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18/7/06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וסניגורו</w:t>
      </w:r>
      <w:r>
        <w:rPr>
          <w:b/>
          <w:bCs/>
          <w:rtl w:val="true"/>
        </w:rPr>
        <w:t xml:space="preserve">.  </w:t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start="720"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טימן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54678313-1116/05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5467831354678313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3"/>
        <w:gridCol w:w="426"/>
        <w:gridCol w:w="2833"/>
        <w:gridCol w:w="283"/>
        <w:gridCol w:w="2607"/>
      </w:tblGrid>
      <w:tr>
        <w:trPr/>
        <w:tc>
          <w:tcPr>
            <w:tcW w:w="237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ברוש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83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60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טימן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/Users/liorb/Downloads/study2025-p2/m05001116-242.doc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1116/05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ראזי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חליל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ורבאן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sz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720" w:start="72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720" w:end="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720" w:start="72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720" w:end="0"/>
      <w:jc w:val="both"/>
      <w:outlineLvl w:val="8"/>
    </w:pPr>
    <w:rPr>
      <w:b/>
      <w:bCs/>
      <w:u w:val="single"/>
    </w:rPr>
  </w:style>
  <w:style w:type="character" w:styleId="WW8Num1z0">
    <w:name w:val="WW8Num1z0"/>
    <w:qFormat/>
    <w:rPr>
      <w:sz w:val="24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/>
  </w:style>
  <w:style w:type="paragraph" w:styleId="BodyTextIndent3">
    <w:name w:val="Body Text Indent 3"/>
    <w:basedOn w:val="Normal"/>
    <w:qFormat/>
    <w:pPr>
      <w:ind w:hanging="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.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.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/10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29.a.2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.a.;29.b" TargetMode="External"/><Relationship Id="rId18" Type="http://schemas.openxmlformats.org/officeDocument/2006/relationships/hyperlink" Target="http://www.nevo.co.il/law/4216/7.a.;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/10" TargetMode="External"/><Relationship Id="rId21" Type="http://schemas.openxmlformats.org/officeDocument/2006/relationships/hyperlink" Target="http://www.nevo.co.il/case/6030667" TargetMode="External"/><Relationship Id="rId22" Type="http://schemas.openxmlformats.org/officeDocument/2006/relationships/hyperlink" Target="http://www.nevo.co.il/case/5699446" TargetMode="External"/><Relationship Id="rId23" Type="http://schemas.openxmlformats.org/officeDocument/2006/relationships/hyperlink" Target="http://www.nevo.co.il/case/17924199" TargetMode="External"/><Relationship Id="rId24" Type="http://schemas.openxmlformats.org/officeDocument/2006/relationships/hyperlink" Target="http://www.nevo.co.il/case/6156379" TargetMode="External"/><Relationship Id="rId25" Type="http://schemas.openxmlformats.org/officeDocument/2006/relationships/hyperlink" Target="http://www.nevo.co.il/case/17914714" TargetMode="External"/><Relationship Id="rId26" Type="http://schemas.openxmlformats.org/officeDocument/2006/relationships/hyperlink" Target="http://www.nevo.co.il/case/5699446" TargetMode="External"/><Relationship Id="rId27" Type="http://schemas.openxmlformats.org/officeDocument/2006/relationships/hyperlink" Target="http://www.nevo.co.il/case/161892" TargetMode="External"/><Relationship Id="rId28" Type="http://schemas.openxmlformats.org/officeDocument/2006/relationships/hyperlink" Target="http://www.nevo.co.il/case/284612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2016-10-30T16:21:00Z</dcterms:created>
  <dc:creator>Shahar Goldstein</dc:creator>
  <dc:description/>
  <cp:keywords/>
  <dc:language>en-IL</dc:language>
  <cp:lastModifiedBy>hofit</cp:lastModifiedBy>
  <cp:lastPrinted>2006-07-18T13:10:00Z</cp:lastPrinted>
  <dcterms:modified xsi:type="dcterms:W3CDTF">2016-10-30T16:21:00Z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ראזי בן חליל ג'ורבאן</vt:lpwstr>
  </property>
  <property fmtid="{D5CDD505-2E9C-101B-9397-08002B2CF9AE}" pid="4" name="CASESLISTTMP1">
    <vt:lpwstr>6030667;5699446:2;17924199;6156379;17914714;161892;284612</vt:lpwstr>
  </property>
  <property fmtid="{D5CDD505-2E9C-101B-9397-08002B2CF9AE}" pid="5" name="CITY">
    <vt:lpwstr>ת"א</vt:lpwstr>
  </property>
  <property fmtid="{D5CDD505-2E9C-101B-9397-08002B2CF9AE}" pid="6" name="DATE">
    <vt:lpwstr>20060718</vt:lpwstr>
  </property>
  <property fmtid="{D5CDD505-2E9C-101B-9397-08002B2CF9AE}" pid="7" name="ISABSTRACT">
    <vt:lpwstr>Y</vt:lpwstr>
  </property>
  <property fmtid="{D5CDD505-2E9C-101B-9397-08002B2CF9AE}" pid="8" name="JUDGE">
    <vt:lpwstr>ש' טימן;ת' שפירא;ש' ברוש</vt:lpwstr>
  </property>
  <property fmtid="{D5CDD505-2E9C-101B-9397-08002B2CF9AE}" pid="9" name="LAWLISTTMP1">
    <vt:lpwstr>70301/499.a.1;144.b:2;329.a.2;029.a;029.b</vt:lpwstr>
  </property>
  <property fmtid="{D5CDD505-2E9C-101B-9397-08002B2CF9AE}" pid="10" name="LAWLISTTMP2">
    <vt:lpwstr>4216/007.a;007.c;010</vt:lpwstr>
  </property>
  <property fmtid="{D5CDD505-2E9C-101B-9397-08002B2CF9AE}" pid="11" name="LAWYER">
    <vt:lpwstr>אסנת קאופמן;משה שרמן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1116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7</vt:lpwstr>
  </property>
</Properties>
</file>