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>
          <w:b/>
          <w:bCs/>
          <w:sz w:val="28"/>
          <w:szCs w:val="28"/>
        </w:rPr>
      </w:pPr>
      <w:bookmarkStart w:id="0" w:name="LastJudge"/>
      <w:bookmarkEnd w:id="0"/>
      <w:r>
        <w:rPr>
          <w:b/>
          <w:b/>
          <w:bCs/>
          <w:sz w:val="28"/>
          <w:sz w:val="28"/>
          <w:szCs w:val="28"/>
          <w:rtl w:val="true"/>
        </w:rPr>
        <w:t>בתי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240"/>
        <w:ind w:end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240"/>
        <w:ind w:end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813"/>
        <w:gridCol w:w="993"/>
        <w:gridCol w:w="1808"/>
      </w:tblGrid>
      <w:tr>
        <w:trPr>
          <w:trHeight w:val="195" w:hRule="atLeast"/>
          <w:cantSplit w:val="true"/>
        </w:trPr>
        <w:tc>
          <w:tcPr>
            <w:tcW w:w="5721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קרית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גת</w:t>
            </w:r>
          </w:p>
        </w:tc>
        <w:tc>
          <w:tcPr>
            <w:tcW w:w="280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001182/02</w:t>
            </w:r>
          </w:p>
        </w:tc>
      </w:tr>
      <w:tr>
        <w:trPr>
          <w:trHeight w:val="195" w:hRule="atLeast"/>
          <w:cantSplit w:val="true"/>
        </w:trPr>
        <w:tc>
          <w:tcPr>
            <w:tcW w:w="5721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80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במאוחד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Cs/>
                <w:sz w:val="28"/>
                <w:szCs w:val="28"/>
              </w:rPr>
              <w:t>2463/03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Cs/>
                <w:sz w:val="28"/>
                <w:szCs w:val="28"/>
              </w:rPr>
              <w:t>2082/03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Cs/>
                <w:sz w:val="28"/>
                <w:szCs w:val="28"/>
              </w:rPr>
              <w:t>1893/03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כולם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בימ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שלום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רחובות</w:t>
            </w:r>
            <w:r>
              <w:rPr>
                <w:b/>
                <w:bCs/>
                <w:sz w:val="28"/>
                <w:szCs w:val="28"/>
                <w:rtl w:val="true"/>
              </w:rPr>
              <w:t>)</w:t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8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טלי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חיימוביץ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18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24/11/2004</w:t>
            </w:r>
          </w:p>
        </w:tc>
      </w:tr>
    </w:tbl>
    <w:p>
      <w:pPr>
        <w:pStyle w:val="Header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1"/>
        <w:suppressLineNumbers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tbl>
      <w:tblPr>
        <w:bidiVisual w:val="true"/>
        <w:tblW w:w="8647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57"/>
        <w:gridCol w:w="3063"/>
        <w:gridCol w:w="2409"/>
      </w:tblGrid>
      <w:tr>
        <w:trPr/>
        <w:tc>
          <w:tcPr>
            <w:tcW w:w="1418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6"/>
                <w:szCs w:val="26"/>
              </w:rPr>
            </w:pPr>
            <w:bookmarkStart w:id="1" w:name="FirstAppellant"/>
            <w:bookmarkEnd w:id="1"/>
            <w:r>
              <w:rPr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1757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עוה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rtl w:val="true"/>
              </w:rPr>
              <w:t xml:space="preserve">  </w:t>
            </w:r>
            <w:r>
              <w:rPr>
                <w:sz w:val="26"/>
                <w:sz w:val="26"/>
                <w:szCs w:val="26"/>
                <w:rtl w:val="true"/>
              </w:rPr>
              <w:t>עדנה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טנא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ידעי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שמשון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                   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  <w:bookmarkStart w:id="6" w:name="בא_כוח_ב"/>
            <w:bookmarkStart w:id="7" w:name="בא_כוח_ב"/>
            <w:bookmarkEnd w:id="7"/>
          </w:p>
        </w:tc>
        <w:tc>
          <w:tcPr>
            <w:tcW w:w="1757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עוה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זילברברג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1"/>
        <w:suppressLineNumbers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tbl>
      <w:tblPr>
        <w:bidiVisual w:val="true"/>
        <w:tblW w:w="8562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נוכחים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לדרמן</w:t>
            </w:r>
          </w:p>
          <w:p>
            <w:pPr>
              <w:pStyle w:val="Style11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 xml:space="preserve">-  </w:t>
            </w:r>
            <w:r>
              <w:rPr>
                <w:sz w:val="26"/>
                <w:sz w:val="26"/>
                <w:szCs w:val="26"/>
                <w:rtl w:val="true"/>
              </w:rPr>
              <w:t>בעצמו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ובא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כחו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צדוק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Heading1"/>
        <w:ind w:end="0"/>
        <w:jc w:val="center"/>
        <w:rPr>
          <w:bCs w:val="false"/>
          <w:szCs w:val="32"/>
          <w:u w:val="none"/>
        </w:rPr>
      </w:pPr>
      <w:r>
        <w:rPr>
          <w:bCs w:val="false"/>
          <w:szCs w:val="32"/>
          <w:u w:val="none"/>
          <w:rtl w:val="true"/>
        </w:rPr>
      </w:r>
      <w:bookmarkStart w:id="8" w:name="LawTable"/>
      <w:bookmarkStart w:id="9" w:name="סוג_מסמך"/>
      <w:bookmarkStart w:id="10" w:name="LawTable"/>
      <w:bookmarkStart w:id="11" w:name="סוג_מסמך"/>
      <w:bookmarkEnd w:id="10"/>
      <w:bookmarkEnd w:id="11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zCs w:val="24"/>
          <w:u w:val="none"/>
        </w:rPr>
      </w:pPr>
      <w:r>
        <w:rPr>
          <w:rFonts w:cs="FrankRuehl" w:ascii="FrankRuehl" w:hAnsi="FrankRuehl"/>
          <w:bCs w:val="false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zCs w:val="24"/>
          <w:u w:val="none"/>
        </w:rPr>
      </w:pPr>
      <w:r>
        <w:rPr>
          <w:rFonts w:ascii="FrankRuehl" w:hAnsi="FrankRuehl" w:cs="FrankRuehl"/>
          <w:bCs w:val="false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Cs w:val="false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bCs w:val="false"/>
            <w:color w:val="0000FF"/>
            <w:szCs w:val="24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bCs w:val="false"/>
            <w:color w:val="0000FF"/>
            <w:szCs w:val="24"/>
            <w:rtl w:val="true"/>
          </w:rPr>
          <w:t>[</w:t>
        </w:r>
        <w:r>
          <w:rPr>
            <w:rStyle w:val="Hyperlink"/>
            <w:rFonts w:ascii="FrankRuehl" w:hAnsi="FrankRuehl" w:cs="FrankRuehl"/>
            <w:bCs w:val="false"/>
            <w:color w:val="0000FF"/>
            <w:szCs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bCs w:val="false"/>
            <w:color w:val="0000FF"/>
            <w:szCs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bCs w:val="false"/>
            <w:color w:val="0000FF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Cs w:val="false"/>
            <w:color w:val="0000FF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Cs w:val="false"/>
            <w:color w:val="0000FF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bCs w:val="false"/>
            <w:color w:val="0000FF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Cs w:val="false"/>
            <w:color w:val="0000FF"/>
            <w:szCs w:val="24"/>
          </w:rPr>
          <w:t>1973</w:t>
        </w:r>
      </w:hyperlink>
      <w:r>
        <w:rPr>
          <w:rFonts w:cs="FrankRuehl" w:ascii="FrankRuehl" w:hAnsi="FrankRuehl"/>
          <w:bCs w:val="false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Cs w:val="false"/>
          <w:szCs w:val="24"/>
          <w:u w:val="none"/>
          <w:rtl w:val="true"/>
        </w:rPr>
        <w:t>סע</w:t>
      </w:r>
      <w:r>
        <w:rPr>
          <w:rFonts w:cs="FrankRuehl" w:ascii="FrankRuehl" w:hAnsi="FrankRuehl"/>
          <w:bCs w:val="false"/>
          <w:szCs w:val="24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Cs w:val="false"/>
            <w:color w:val="0000FF"/>
            <w:szCs w:val="24"/>
          </w:rPr>
          <w:t>7</w:t>
        </w:r>
        <w:r>
          <w:rPr>
            <w:rStyle w:val="Hyperlink"/>
            <w:rFonts w:cs="FrankRuehl" w:ascii="FrankRuehl" w:hAnsi="FrankRuehl"/>
            <w:bCs w:val="false"/>
            <w:color w:val="0000FF"/>
            <w:szCs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Cs w:val="false"/>
            <w:color w:val="0000FF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Cs w:val="false"/>
            <w:color w:val="0000FF"/>
            <w:szCs w:val="24"/>
            <w:rtl w:val="true"/>
          </w:rPr>
          <w:t>) (</w:t>
        </w:r>
        <w:r>
          <w:rPr>
            <w:rStyle w:val="Hyperlink"/>
            <w:rFonts w:ascii="FrankRuehl" w:hAnsi="FrankRuehl" w:cs="FrankRuehl"/>
            <w:bCs w:val="false"/>
            <w:color w:val="0000FF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bCs w:val="false"/>
            <w:color w:val="0000FF"/>
            <w:szCs w:val="24"/>
            <w:rtl w:val="true"/>
          </w:rPr>
          <w:t>)</w:t>
        </w:r>
      </w:hyperlink>
      <w:r>
        <w:rPr>
          <w:rFonts w:cs="FrankRuehl" w:ascii="FrankRuehl" w:hAnsi="FrankRuehl"/>
          <w:bCs w:val="false"/>
          <w:szCs w:val="24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Cs w:val="false"/>
            <w:color w:val="0000FF"/>
            <w:szCs w:val="24"/>
          </w:rPr>
          <w:t>7</w:t>
        </w:r>
        <w:r>
          <w:rPr>
            <w:rStyle w:val="Hyperlink"/>
            <w:rFonts w:cs="FrankRuehl" w:ascii="FrankRuehl" w:hAnsi="FrankRuehl"/>
            <w:bCs w:val="false"/>
            <w:color w:val="0000FF"/>
            <w:szCs w:val="24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Cs w:val="false"/>
            <w:color w:val="0000FF"/>
            <w:szCs w:val="24"/>
            <w:rtl w:val="true"/>
          </w:rPr>
          <w:t xml:space="preserve">א </w:t>
        </w:r>
        <w:r>
          <w:rPr>
            <w:rStyle w:val="Hyperlink"/>
            <w:rFonts w:cs="FrankRuehl" w:ascii="FrankRuehl" w:hAnsi="FrankRuehl"/>
            <w:bCs w:val="false"/>
            <w:color w:val="0000FF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bCs w:val="false"/>
            <w:color w:val="0000FF"/>
            <w:szCs w:val="24"/>
            <w:rtl w:val="true"/>
          </w:rPr>
          <w:t>)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zCs w:val="24"/>
          <w:u w:val="none"/>
        </w:rPr>
      </w:pPr>
      <w:hyperlink r:id="rId5">
        <w:r>
          <w:rPr>
            <w:rStyle w:val="Hyperlink"/>
            <w:rFonts w:ascii="FrankRuehl" w:hAnsi="FrankRuehl" w:cs="FrankRuehl"/>
            <w:bCs w:val="false"/>
            <w:color w:val="0000FF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Cs w:val="false"/>
            <w:color w:val="0000FF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Cs w:val="false"/>
            <w:color w:val="0000FF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Cs w:val="false"/>
            <w:color w:val="0000FF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Cs w:val="false"/>
            <w:color w:val="0000FF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Cs w:val="false"/>
            <w:color w:val="0000FF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Cs w:val="false"/>
            <w:color w:val="0000FF"/>
            <w:szCs w:val="24"/>
          </w:rPr>
          <w:t>1977</w:t>
        </w:r>
      </w:hyperlink>
      <w:r>
        <w:rPr>
          <w:rFonts w:cs="FrankRuehl" w:ascii="FrankRuehl" w:hAnsi="FrankRuehl"/>
          <w:bCs w:val="false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Cs w:val="false"/>
          <w:szCs w:val="24"/>
          <w:u w:val="none"/>
          <w:rtl w:val="true"/>
        </w:rPr>
        <w:t>סע</w:t>
      </w:r>
      <w:r>
        <w:rPr>
          <w:rFonts w:cs="FrankRuehl" w:ascii="FrankRuehl" w:hAnsi="FrankRuehl"/>
          <w:bCs w:val="false"/>
          <w:szCs w:val="24"/>
          <w:u w:val="none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bCs w:val="false"/>
            <w:color w:val="0000FF"/>
            <w:szCs w:val="24"/>
          </w:rPr>
          <w:t>287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zCs w:val="24"/>
          <w:u w:val="none"/>
        </w:rPr>
      </w:pPr>
      <w:r>
        <w:rPr>
          <w:rFonts w:cs="FrankRuehl" w:ascii="FrankRuehl" w:hAnsi="FrankRuehl"/>
          <w:bCs w:val="false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FrankRuehl" w:hAnsi="FrankRuehl" w:cs="FrankRuehl"/>
          <w:bCs w:val="false"/>
          <w:szCs w:val="32"/>
          <w:u w:val="none"/>
        </w:rPr>
      </w:pPr>
      <w:r>
        <w:rPr>
          <w:rFonts w:cs="FrankRuehl" w:ascii="FrankRuehl" w:hAnsi="FrankRuehl"/>
          <w:bCs w:val="false"/>
          <w:szCs w:val="32"/>
          <w:u w:val="none"/>
          <w:rtl w:val="true"/>
        </w:rPr>
      </w:r>
      <w:bookmarkStart w:id="12" w:name="LawTable_End"/>
      <w:bookmarkStart w:id="13" w:name="LawTable_End"/>
      <w:bookmarkEnd w:id="13"/>
    </w:p>
    <w:p>
      <w:pPr>
        <w:pStyle w:val="Heading1"/>
        <w:ind w:end="0"/>
        <w:jc w:val="center"/>
        <w:rPr>
          <w:bCs w:val="false"/>
          <w:szCs w:val="32"/>
          <w:u w:val="none"/>
        </w:rPr>
      </w:pPr>
      <w:r>
        <w:rPr>
          <w:bCs w:val="false"/>
          <w:szCs w:val="32"/>
          <w:u w:val="none"/>
          <w:rtl w:val="true"/>
        </w:rPr>
      </w:r>
    </w:p>
    <w:p>
      <w:pPr>
        <w:pStyle w:val="Heading1"/>
        <w:ind w:end="0"/>
        <w:jc w:val="center"/>
        <w:rPr>
          <w:bCs w:val="false"/>
          <w:szCs w:val="32"/>
          <w:u w:val="none"/>
        </w:rPr>
      </w:pPr>
      <w:r>
        <w:rPr>
          <w:bCs w:val="false"/>
          <w:szCs w:val="32"/>
          <w:u w:val="none"/>
          <w:rtl w:val="true"/>
        </w:rPr>
      </w:r>
    </w:p>
    <w:p>
      <w:pPr>
        <w:pStyle w:val="Heading1"/>
        <w:ind w:end="0"/>
        <w:jc w:val="center"/>
        <w:rPr>
          <w:bCs w:val="false"/>
          <w:szCs w:val="32"/>
          <w:u w:val="none"/>
        </w:rPr>
      </w:pPr>
      <w:r>
        <w:rPr>
          <w:bCs w:val="false"/>
          <w:szCs w:val="32"/>
          <w:u w:val="none"/>
          <w:rtl w:val="true"/>
        </w:rPr>
      </w:r>
    </w:p>
    <w:p>
      <w:pPr>
        <w:pStyle w:val="Heading1"/>
        <w:ind w:end="0"/>
        <w:jc w:val="center"/>
        <w:rPr>
          <w:szCs w:val="32"/>
          <w:u w:val="none"/>
        </w:rPr>
      </w:pPr>
      <w:r>
        <w:rPr>
          <w:szCs w:val="32"/>
          <w:u w:val="none"/>
          <w:rtl w:val="true"/>
        </w:rPr>
      </w:r>
    </w:p>
    <w:p>
      <w:pPr>
        <w:pStyle w:val="Normal"/>
        <w:ind w:end="0"/>
        <w:jc w:val="center"/>
        <w:rPr>
          <w:bCs/>
          <w:sz w:val="24"/>
          <w:szCs w:val="32"/>
          <w:u w:val="single"/>
        </w:rPr>
      </w:pPr>
      <w:bookmarkStart w:id="14" w:name="LastJudge"/>
      <w:bookmarkStart w:id="15" w:name="PsakDin"/>
      <w:bookmarkEnd w:id="14"/>
      <w:bookmarkEnd w:id="15"/>
      <w:r>
        <w:rPr>
          <w:bCs/>
          <w:sz w:val="24"/>
          <w:sz w:val="24"/>
          <w:szCs w:val="32"/>
          <w:u w:val="single"/>
          <w:rtl w:val="true"/>
        </w:rPr>
        <w:t>גזר</w:t>
      </w:r>
      <w:r>
        <w:rPr>
          <w:rFonts w:cs="Times New Roman"/>
          <w:bCs/>
          <w:sz w:val="24"/>
          <w:sz w:val="24"/>
          <w:szCs w:val="32"/>
          <w:u w:val="single"/>
          <w:rtl w:val="true"/>
        </w:rPr>
        <w:t xml:space="preserve"> </w:t>
      </w:r>
      <w:r>
        <w:rPr>
          <w:bCs/>
          <w:sz w:val="24"/>
          <w:sz w:val="24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Cs/>
          <w:sz w:val="24"/>
          <w:szCs w:val="32"/>
          <w:u w:val="single"/>
        </w:rPr>
      </w:pPr>
      <w:r>
        <w:rPr>
          <w:bCs/>
          <w:sz w:val="24"/>
          <w:szCs w:val="32"/>
          <w:u w:val="single"/>
          <w:rtl w:val="true"/>
        </w:rPr>
      </w:r>
      <w:bookmarkStart w:id="16" w:name="PsakDin"/>
      <w:bookmarkStart w:id="17" w:name="PsakDin"/>
      <w:bookmarkEnd w:id="17"/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/>
        <w:t>1.1</w:t>
      </w:r>
      <w:r>
        <w:rPr>
          <w:rtl w:val="true"/>
        </w:rPr>
        <w:tab/>
      </w:r>
      <w:r>
        <w:rPr>
          <w:u w:val="single"/>
          <w:rtl w:val="true"/>
        </w:rPr>
        <w:t>ב</w:t>
      </w:r>
      <w:hyperlink r:id="rId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1182/02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לפקודת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הפקודה</w:t>
      </w:r>
      <w:r>
        <w:rPr>
          <w:rtl w:val="true"/>
        </w:rPr>
        <w:t xml:space="preserve">"),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27/5/02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אריזות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פלסטיק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hanging="720" w:start="1440" w:end="0"/>
        <w:jc w:val="both"/>
        <w:rPr/>
      </w:pPr>
      <w:r>
        <w:rPr/>
        <w:t>1.2</w:t>
      </w:r>
      <w:r>
        <w:rPr>
          <w:rtl w:val="true"/>
        </w:rPr>
        <w:tab/>
      </w:r>
      <w:r>
        <w:rPr>
          <w:u w:val="single"/>
          <w:rtl w:val="true"/>
        </w:rPr>
        <w:t>בת</w:t>
      </w:r>
      <w:r>
        <w:rPr>
          <w:u w:val="single"/>
          <w:rtl w:val="true"/>
        </w:rPr>
        <w:t>.</w:t>
      </w:r>
      <w:r>
        <w:rPr>
          <w:u w:val="single"/>
          <w:rtl w:val="true"/>
        </w:rPr>
        <w:t>פ</w:t>
      </w:r>
      <w:r>
        <w:rPr>
          <w:u w:val="single"/>
          <w:rtl w:val="true"/>
        </w:rPr>
        <w:t xml:space="preserve">. </w:t>
      </w:r>
      <w:r>
        <w:rPr>
          <w:u w:val="single"/>
        </w:rPr>
        <w:t>2473/03</w:t>
      </w:r>
      <w:r>
        <w:rPr>
          <w:rtl w:val="true"/>
        </w:rPr>
        <w:t xml:space="preserve"> (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רחובות</w:t>
      </w:r>
      <w:r>
        <w:rPr>
          <w:rtl w:val="true"/>
        </w:rPr>
        <w:t xml:space="preserve">) -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 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/>
        <w:t>10/03</w:t>
      </w:r>
      <w:r>
        <w:rPr>
          <w:rtl w:val="true"/>
        </w:rPr>
        <w:t xml:space="preserve">,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/>
        <w:t>1.3</w:t>
      </w:r>
      <w:r>
        <w:rPr>
          <w:rtl w:val="true"/>
        </w:rPr>
        <w:tab/>
      </w:r>
      <w:r>
        <w:rPr>
          <w:u w:val="single"/>
          <w:rtl w:val="true"/>
        </w:rPr>
        <w:t>בת</w:t>
      </w:r>
      <w:r>
        <w:rPr>
          <w:u w:val="single"/>
          <w:rtl w:val="true"/>
        </w:rPr>
        <w:t>.</w:t>
      </w:r>
      <w:r>
        <w:rPr>
          <w:u w:val="single"/>
          <w:rtl w:val="true"/>
        </w:rPr>
        <w:t>פ</w:t>
      </w:r>
      <w:r>
        <w:rPr>
          <w:u w:val="single"/>
          <w:rtl w:val="true"/>
        </w:rPr>
        <w:t xml:space="preserve">. </w:t>
      </w:r>
      <w:r>
        <w:rPr>
          <w:u w:val="single"/>
        </w:rPr>
        <w:t>2082/03</w:t>
      </w:r>
      <w:r>
        <w:rPr>
          <w:rtl w:val="true"/>
        </w:rPr>
        <w:t xml:space="preserve"> (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רחובות</w:t>
      </w:r>
      <w:r>
        <w:rPr>
          <w:rtl w:val="true"/>
        </w:rPr>
        <w:t xml:space="preserve">) - 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שבתאריך</w:t>
      </w:r>
      <w:r>
        <w:rPr>
          <w:rFonts w:cs="Times New Roman"/>
          <w:rtl w:val="true"/>
        </w:rPr>
        <w:t xml:space="preserve"> </w:t>
      </w:r>
      <w:r>
        <w:rPr/>
        <w:t>3/2/03</w:t>
      </w:r>
      <w:r>
        <w:rPr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/>
        <w:t>1.4</w:t>
      </w:r>
      <w:r>
        <w:rPr>
          <w:rtl w:val="true"/>
        </w:rPr>
        <w:tab/>
      </w:r>
      <w:r>
        <w:rPr>
          <w:u w:val="single"/>
          <w:rtl w:val="true"/>
        </w:rPr>
        <w:t>בת</w:t>
      </w:r>
      <w:r>
        <w:rPr>
          <w:u w:val="single"/>
          <w:rtl w:val="true"/>
        </w:rPr>
        <w:t>.</w:t>
      </w:r>
      <w:r>
        <w:rPr>
          <w:u w:val="single"/>
          <w:rtl w:val="true"/>
        </w:rPr>
        <w:t>פ</w:t>
      </w:r>
      <w:r>
        <w:rPr>
          <w:u w:val="single"/>
          <w:rtl w:val="true"/>
        </w:rPr>
        <w:t xml:space="preserve">. </w:t>
      </w:r>
      <w:r>
        <w:rPr>
          <w:u w:val="single"/>
        </w:rPr>
        <w:t>1893/03</w:t>
      </w:r>
      <w:r>
        <w:rPr>
          <w:rtl w:val="true"/>
        </w:rPr>
        <w:t xml:space="preserve"> (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רחובות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7/3/02</w:t>
      </w:r>
      <w:r>
        <w:rPr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875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וביום</w:t>
      </w:r>
      <w:r>
        <w:rPr>
          <w:rFonts w:cs="Times New Roman"/>
          <w:rtl w:val="true"/>
        </w:rPr>
        <w:t xml:space="preserve"> </w:t>
      </w:r>
      <w:r>
        <w:rPr/>
        <w:t>23/4/02</w:t>
      </w:r>
      <w:r>
        <w:rPr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889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144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ושבל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13/2/02</w:t>
      </w:r>
      <w:r>
        <w:rPr>
          <w:rtl w:val="true"/>
        </w:rPr>
        <w:t xml:space="preserve">,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1149/01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ובן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5">
        <w:r>
          <w:rPr>
            <w:rStyle w:val="Hyperlink"/>
            <w:color w:val="0000FF"/>
            <w:u w:val="single"/>
          </w:rPr>
          <w:t>1182/02</w:t>
        </w:r>
      </w:hyperlink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22/5/03</w:t>
      </w:r>
      <w:r>
        <w:rPr>
          <w:rtl w:val="true"/>
        </w:rPr>
        <w:t xml:space="preserve">,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טהור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תולדות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להיגמל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 </w:t>
      </w:r>
      <w:r>
        <w:rPr/>
        <w:t>1998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ופסיכולוגית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להינתק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מהסם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לערוץ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1149/01</w:t>
      </w:r>
      <w:r>
        <w:rPr>
          <w:rtl w:val="true"/>
        </w:rPr>
        <w:t xml:space="preserve">, </w:t>
      </w:r>
      <w:r>
        <w:rPr>
          <w:rtl w:val="true"/>
        </w:rPr>
        <w:t>הוארכה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,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>").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8.6.04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tl w:val="true"/>
        </w:rPr>
        <w:t xml:space="preserve">,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.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זומן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כנדרש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הסתבר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ההרואין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להרואין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1149/01</w:t>
      </w:r>
      <w:r>
        <w:rPr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בנות</w:t>
      </w:r>
      <w:r>
        <w:rPr>
          <w:rFonts w:cs="Times New Roman"/>
          <w:rtl w:val="true"/>
        </w:rPr>
        <w:t xml:space="preserve"> 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tl w:val="true"/>
        </w:rPr>
        <w:t xml:space="preserve">,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/>
        <w:t>3142/03</w:t>
      </w:r>
      <w:r>
        <w:rPr>
          <w:rtl w:val="true"/>
        </w:rPr>
        <w:t>, (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2473/03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הצרכנים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וההודייה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המהירה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הגדולות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קאנבוס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זומן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כנדרש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שמעד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1149/01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מפעילה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1149/01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</w:r>
    </w:p>
    <w:p>
      <w:pPr>
        <w:pStyle w:val="Normal"/>
        <w:ind w:start="1440" w:end="0"/>
        <w:jc w:val="both"/>
        <w:rPr/>
      </w:pP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>
          <w:sz w:val="26"/>
        </w:rPr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sz w:val="26"/>
          <w:sz w:val="26"/>
          <w:rtl w:val="true"/>
        </w:rPr>
        <w:t>חודשי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תנאי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שלא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יעבור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במשך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שלוש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שחרורו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פקודת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הסמים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מסוג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פשע</w:t>
      </w:r>
      <w:r>
        <w:rPr>
          <w:sz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hanging="720" w:start="1440" w:end="0"/>
        <w:jc w:val="both"/>
        <w:rPr>
          <w:sz w:val="26"/>
        </w:rPr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sz w:val="26"/>
          <w:sz w:val="26"/>
          <w:rtl w:val="true"/>
        </w:rPr>
        <w:t>חודשי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תנאי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יעבור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במשך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שלוש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שחרורו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פקודת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הסמים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שאינה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פשע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הפרת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הוראה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חוקית</w:t>
      </w:r>
      <w:r>
        <w:rPr>
          <w:sz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1440"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hanging="720" w:start="1440" w:end="0"/>
        <w:jc w:val="both"/>
        <w:rPr>
          <w:sz w:val="26"/>
        </w:rPr>
      </w:pPr>
      <w:r>
        <w:rPr>
          <w:sz w:val="26"/>
          <w:sz w:val="26"/>
          <w:rtl w:val="true"/>
        </w:rPr>
        <w:t>ו</w:t>
      </w:r>
      <w:r>
        <w:rPr>
          <w:sz w:val="26"/>
          <w:rtl w:val="true"/>
        </w:rPr>
        <w:t>.</w:t>
        <w:tab/>
      </w:r>
      <w:r>
        <w:rPr>
          <w:sz w:val="26"/>
          <w:sz w:val="26"/>
          <w:rtl w:val="true"/>
        </w:rPr>
        <w:t>אני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פוסלת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מלהחזיק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לקבל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רשיון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נהיגה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למשך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שחרורו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מהמאסר</w:t>
      </w:r>
      <w:r>
        <w:rPr>
          <w:sz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1440"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hanging="720" w:start="1440" w:end="0"/>
        <w:jc w:val="both"/>
        <w:rPr>
          <w:sz w:val="26"/>
        </w:rPr>
      </w:pPr>
      <w:r>
        <w:rPr>
          <w:sz w:val="26"/>
          <w:sz w:val="26"/>
          <w:rtl w:val="true"/>
        </w:rPr>
        <w:t>ז</w:t>
      </w:r>
      <w:r>
        <w:rPr>
          <w:sz w:val="26"/>
          <w:rtl w:val="true"/>
        </w:rPr>
        <w:t xml:space="preserve">. </w:t>
        <w:tab/>
      </w:r>
      <w:r>
        <w:rPr>
          <w:sz w:val="26"/>
          <w:sz w:val="26"/>
          <w:rtl w:val="true"/>
        </w:rPr>
        <w:t>מפעילה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התחייבות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3,000</w:t>
      </w:r>
      <w:r>
        <w:rPr>
          <w:sz w:val="26"/>
          <w:rtl w:val="true"/>
        </w:rPr>
        <w:t xml:space="preserve"> </w:t>
      </w:r>
      <w:r>
        <w:rPr>
          <w:rFonts w:eastAsia="David" w:ascii="David" w:hAnsi="David"/>
          <w:sz w:val="26"/>
          <w:rtl w:val="true"/>
        </w:rPr>
        <w:t>₪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הוטלה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במסגרת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</w:t>
      </w:r>
      <w:r>
        <w:rPr>
          <w:sz w:val="26"/>
          <w:rtl w:val="true"/>
        </w:rPr>
        <w:t>.</w:t>
      </w:r>
      <w:r>
        <w:rPr>
          <w:sz w:val="26"/>
          <w:sz w:val="26"/>
          <w:rtl w:val="true"/>
        </w:rPr>
        <w:t>פ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1149/01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ל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30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ימי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תמורתה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ההתחייבות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תגבה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מהכספים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שנתפסו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במסגרת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</w:t>
      </w:r>
      <w:r>
        <w:rPr>
          <w:sz w:val="26"/>
          <w:rtl w:val="true"/>
        </w:rPr>
        <w:t>.</w:t>
      </w:r>
      <w:r>
        <w:rPr>
          <w:sz w:val="26"/>
          <w:sz w:val="26"/>
          <w:rtl w:val="true"/>
        </w:rPr>
        <w:t>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3142/03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והיתרה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תשולם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תוך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30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מהיום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באם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תפרע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היתרה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ירצה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10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ימי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תמורתה</w:t>
      </w:r>
      <w:r>
        <w:rPr>
          <w:sz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1440"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המוצג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התיקים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יושמדו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בכפוף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לחלוף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תקופת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הערעור</w:t>
      </w:r>
      <w:r>
        <w:rPr>
          <w:sz w:val="26"/>
          <w:rtl w:val="true"/>
        </w:rPr>
        <w:t xml:space="preserve">,  </w:t>
      </w:r>
      <w:r>
        <w:rPr>
          <w:sz w:val="26"/>
          <w:sz w:val="26"/>
          <w:rtl w:val="true"/>
        </w:rPr>
        <w:t>ואם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יוגש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ערעור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כפוף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להחלטה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בו</w:t>
      </w:r>
      <w:r>
        <w:rPr>
          <w:sz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  <w:sz w:val="26"/>
        </w:rPr>
      </w:pPr>
      <w:r>
        <w:rPr>
          <w:b/>
          <w:b/>
          <w:bCs/>
          <w:color w:val="000000"/>
          <w:sz w:val="26"/>
          <w:sz w:val="26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6"/>
          <w:sz w:val="26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rtl w:val="true"/>
        </w:rPr>
        <w:t>היום</w:t>
      </w:r>
      <w:r>
        <w:rPr>
          <w:rFonts w:cs="Times New Roman"/>
          <w:b/>
          <w:b/>
          <w:bCs/>
          <w:color w:val="000000"/>
          <w:sz w:val="26"/>
          <w:sz w:val="26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rtl w:val="true"/>
        </w:rPr>
        <w:t>י</w:t>
      </w:r>
      <w:r>
        <w:rPr>
          <w:b/>
          <w:bCs/>
          <w:color w:val="000000"/>
          <w:sz w:val="26"/>
          <w:rtl w:val="true"/>
        </w:rPr>
        <w:t>"</w:t>
      </w:r>
      <w:r>
        <w:rPr>
          <w:b/>
          <w:b/>
          <w:bCs/>
          <w:color w:val="000000"/>
          <w:sz w:val="26"/>
          <w:sz w:val="26"/>
          <w:rtl w:val="true"/>
        </w:rPr>
        <w:t>א</w:t>
      </w:r>
      <w:r>
        <w:rPr>
          <w:rFonts w:cs="Times New Roman"/>
          <w:b/>
          <w:b/>
          <w:bCs/>
          <w:color w:val="000000"/>
          <w:sz w:val="26"/>
          <w:sz w:val="26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rtl w:val="true"/>
        </w:rPr>
        <w:t>בכסלו</w:t>
      </w:r>
      <w:r>
        <w:rPr>
          <w:b/>
          <w:bCs/>
          <w:color w:val="000000"/>
          <w:sz w:val="26"/>
          <w:rtl w:val="true"/>
        </w:rPr>
        <w:t xml:space="preserve">, </w:t>
      </w:r>
      <w:r>
        <w:rPr>
          <w:b/>
          <w:b/>
          <w:bCs/>
          <w:color w:val="000000"/>
          <w:sz w:val="26"/>
          <w:sz w:val="26"/>
          <w:rtl w:val="true"/>
        </w:rPr>
        <w:t>תשס</w:t>
      </w:r>
      <w:r>
        <w:rPr>
          <w:b/>
          <w:bCs/>
          <w:color w:val="000000"/>
          <w:sz w:val="26"/>
          <w:rtl w:val="true"/>
        </w:rPr>
        <w:t>"</w:t>
      </w:r>
      <w:r>
        <w:rPr>
          <w:b/>
          <w:b/>
          <w:bCs/>
          <w:color w:val="000000"/>
          <w:sz w:val="26"/>
          <w:sz w:val="26"/>
          <w:rtl w:val="true"/>
        </w:rPr>
        <w:t>ה</w:t>
      </w:r>
      <w:r>
        <w:rPr>
          <w:rFonts w:cs="Times New Roman"/>
          <w:b/>
          <w:b/>
          <w:bCs/>
          <w:color w:val="000000"/>
          <w:sz w:val="26"/>
          <w:sz w:val="26"/>
          <w:rtl w:val="true"/>
        </w:rPr>
        <w:t xml:space="preserve"> </w:t>
      </w:r>
      <w:r>
        <w:rPr>
          <w:b/>
          <w:bCs/>
          <w:color w:val="000000"/>
          <w:sz w:val="26"/>
          <w:rtl w:val="true"/>
        </w:rPr>
        <w:t>(</w:t>
      </w:r>
      <w:r>
        <w:rPr>
          <w:b/>
          <w:bCs/>
          <w:color w:val="000000"/>
          <w:sz w:val="26"/>
        </w:rPr>
        <w:t>24</w:t>
      </w:r>
      <w:r>
        <w:rPr>
          <w:b/>
          <w:bCs/>
          <w:color w:val="000000"/>
          <w:sz w:val="26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rtl w:val="true"/>
        </w:rPr>
        <w:t>בנובמבר</w:t>
      </w:r>
      <w:r>
        <w:rPr>
          <w:rFonts w:cs="Times New Roman"/>
          <w:b/>
          <w:b/>
          <w:bCs/>
          <w:color w:val="000000"/>
          <w:sz w:val="26"/>
          <w:sz w:val="26"/>
          <w:rtl w:val="true"/>
        </w:rPr>
        <w:t xml:space="preserve"> </w:t>
      </w:r>
      <w:r>
        <w:rPr>
          <w:b/>
          <w:bCs/>
          <w:color w:val="000000"/>
          <w:sz w:val="26"/>
        </w:rPr>
        <w:t>2004</w:t>
      </w:r>
      <w:r>
        <w:rPr>
          <w:b/>
          <w:bCs/>
          <w:color w:val="000000"/>
          <w:sz w:val="26"/>
          <w:rtl w:val="true"/>
        </w:rPr>
        <w:t xml:space="preserve">) </w:t>
      </w:r>
      <w:r>
        <w:rPr>
          <w:b/>
          <w:b/>
          <w:bCs/>
          <w:color w:val="000000"/>
          <w:sz w:val="26"/>
          <w:sz w:val="26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6"/>
          <w:sz w:val="26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rtl w:val="true"/>
        </w:rPr>
        <w:t>הצדדים</w:t>
      </w:r>
      <w:r>
        <w:rPr>
          <w:b/>
          <w:bCs/>
          <w:color w:val="000000"/>
          <w:sz w:val="26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  <w:color w:val="000000"/>
          <w:sz w:val="26"/>
        </w:rPr>
      </w:pPr>
      <w:r>
        <w:rPr>
          <w:b/>
          <w:b/>
          <w:bCs/>
          <w:color w:val="000000"/>
          <w:sz w:val="26"/>
          <w:sz w:val="26"/>
          <w:rtl w:val="true"/>
        </w:rPr>
        <w:t>המזכירות</w:t>
      </w:r>
      <w:r>
        <w:rPr>
          <w:rFonts w:cs="Times New Roman"/>
          <w:b/>
          <w:b/>
          <w:bCs/>
          <w:color w:val="000000"/>
          <w:sz w:val="26"/>
          <w:sz w:val="26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rtl w:val="true"/>
        </w:rPr>
        <w:t>תמציא</w:t>
      </w:r>
      <w:r>
        <w:rPr>
          <w:rFonts w:cs="Times New Roman"/>
          <w:b/>
          <w:b/>
          <w:bCs/>
          <w:color w:val="000000"/>
          <w:sz w:val="26"/>
          <w:sz w:val="26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rtl w:val="true"/>
        </w:rPr>
        <w:t>העתקים</w:t>
      </w:r>
      <w:r>
        <w:rPr>
          <w:rFonts w:cs="Times New Roman"/>
          <w:b/>
          <w:b/>
          <w:bCs/>
          <w:color w:val="000000"/>
          <w:sz w:val="26"/>
          <w:sz w:val="26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rtl w:val="true"/>
        </w:rPr>
        <w:t>לב</w:t>
      </w:r>
      <w:r>
        <w:rPr>
          <w:b/>
          <w:bCs/>
          <w:color w:val="000000"/>
          <w:sz w:val="26"/>
          <w:rtl w:val="true"/>
        </w:rPr>
        <w:t>"</w:t>
      </w:r>
      <w:r>
        <w:rPr>
          <w:b/>
          <w:b/>
          <w:bCs/>
          <w:color w:val="000000"/>
          <w:sz w:val="26"/>
          <w:sz w:val="26"/>
          <w:rtl w:val="true"/>
        </w:rPr>
        <w:t>כ</w:t>
      </w:r>
      <w:r>
        <w:rPr>
          <w:rFonts w:cs="Times New Roman"/>
          <w:b/>
          <w:b/>
          <w:bCs/>
          <w:color w:val="000000"/>
          <w:sz w:val="26"/>
          <w:sz w:val="26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rtl w:val="true"/>
        </w:rPr>
        <w:t>הצדדים</w:t>
      </w:r>
    </w:p>
    <w:p>
      <w:pPr>
        <w:pStyle w:val="Normal"/>
        <w:ind w:end="0"/>
        <w:jc w:val="both"/>
        <w:rPr>
          <w:b/>
          <w:bCs/>
          <w:color w:val="000000"/>
          <w:sz w:val="26"/>
        </w:rPr>
      </w:pPr>
      <w:r>
        <w:rPr>
          <w:b/>
          <w:b/>
          <w:bCs/>
          <w:color w:val="000000"/>
          <w:sz w:val="26"/>
          <w:sz w:val="26"/>
          <w:rtl w:val="true"/>
        </w:rPr>
        <w:t>מותר</w:t>
      </w:r>
      <w:r>
        <w:rPr>
          <w:rFonts w:cs="Times New Roman"/>
          <w:b/>
          <w:b/>
          <w:bCs/>
          <w:color w:val="000000"/>
          <w:sz w:val="26"/>
          <w:sz w:val="26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rtl w:val="true"/>
        </w:rPr>
        <w:t>לפרסום</w:t>
      </w:r>
      <w:r>
        <w:rPr>
          <w:rFonts w:cs="Times New Roman"/>
          <w:b/>
          <w:b/>
          <w:bCs/>
          <w:color w:val="000000"/>
          <w:sz w:val="26"/>
          <w:sz w:val="26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rtl w:val="true"/>
        </w:rPr>
        <w:t>מיום</w:t>
      </w:r>
      <w:r>
        <w:rPr>
          <w:rFonts w:cs="Times New Roman"/>
          <w:b/>
          <w:b/>
          <w:bCs/>
          <w:color w:val="000000"/>
          <w:sz w:val="26"/>
          <w:sz w:val="26"/>
          <w:rtl w:val="true"/>
        </w:rPr>
        <w:t xml:space="preserve"> </w:t>
      </w:r>
      <w:r>
        <w:rPr>
          <w:b/>
          <w:bCs/>
          <w:color w:val="000000"/>
          <w:sz w:val="26"/>
        </w:rPr>
        <w:t>24/11/2004</w:t>
      </w:r>
    </w:p>
    <w:p>
      <w:pPr>
        <w:pStyle w:val="Normal"/>
        <w:ind w:end="0"/>
        <w:jc w:val="both"/>
        <w:rPr>
          <w:b/>
          <w:bCs/>
          <w:color w:val="000000"/>
          <w:sz w:val="26"/>
        </w:rPr>
      </w:pPr>
      <w:r>
        <w:rPr>
          <w:b/>
          <w:bCs/>
          <w:color w:val="000000"/>
          <w:sz w:val="26"/>
          <w:rtl w:val="true"/>
        </w:rPr>
      </w:r>
    </w:p>
    <w:tbl>
      <w:tblPr>
        <w:tblW w:w="2369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69"/>
      </w:tblGrid>
      <w:tr>
        <w:trPr/>
        <w:tc>
          <w:tcPr>
            <w:tcW w:w="2369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טלי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חיימוביץ</w:t>
            </w:r>
            <w:r>
              <w:rPr>
                <w:b/>
                <w:bCs/>
                <w:sz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 </w:t>
            </w:r>
          </w:p>
        </w:tc>
      </w:tr>
    </w:tbl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מרשי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2473/02</w:t>
      </w:r>
      <w:r>
        <w:rPr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/>
        <w:t>2698/03</w:t>
      </w:r>
      <w:r>
        <w:rPr>
          <w:rtl w:val="true"/>
        </w:rPr>
        <w:t xml:space="preserve"> (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רחובות</w:t>
      </w:r>
      <w:r>
        <w:rPr>
          <w:rtl w:val="true"/>
        </w:rPr>
        <w:t xml:space="preserve">)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במזומן</w:t>
      </w:r>
      <w:r>
        <w:rPr>
          <w:rtl w:val="true"/>
        </w:rPr>
        <w:t xml:space="preserve">,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680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תקוזז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1182/02</w:t>
      </w:r>
      <w:r>
        <w:rPr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/>
        <w:t>1460/02</w:t>
      </w:r>
      <w:r>
        <w:rPr>
          <w:rtl w:val="true"/>
        </w:rPr>
        <w:t xml:space="preserve"> (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גת</w:t>
      </w:r>
      <w:r>
        <w:rPr>
          <w:rtl w:val="true"/>
        </w:rPr>
        <w:t xml:space="preserve">)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מתאריך</w:t>
      </w:r>
      <w:r>
        <w:rPr>
          <w:rFonts w:cs="Times New Roman"/>
          <w:rtl w:val="true"/>
        </w:rPr>
        <w:t xml:space="preserve"> </w:t>
      </w:r>
      <w:r>
        <w:rPr/>
        <w:t>27/10/03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20/11/03</w:t>
      </w:r>
      <w:r>
        <w:rPr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szCs w:val="32"/>
        </w:rPr>
      </w:pPr>
      <w:bookmarkStart w:id="18" w:name="Decision1"/>
      <w:bookmarkEnd w:id="18"/>
      <w:r>
        <w:rPr>
          <w:szCs w:val="32"/>
          <w:rtl w:val="true"/>
        </w:rPr>
        <w:t>המשך</w:t>
      </w:r>
      <w:r>
        <w:rPr>
          <w:rFonts w:cs="Times New Roman"/>
          <w:szCs w:val="32"/>
          <w:rtl w:val="true"/>
        </w:rPr>
        <w:t xml:space="preserve"> </w:t>
      </w:r>
      <w:r>
        <w:rPr>
          <w:szCs w:val="32"/>
          <w:rtl w:val="true"/>
        </w:rPr>
        <w:t>גזר</w:t>
      </w:r>
      <w:r>
        <w:rPr>
          <w:rFonts w:cs="Times New Roman"/>
          <w:szCs w:val="32"/>
          <w:rtl w:val="true"/>
        </w:rPr>
        <w:t xml:space="preserve"> </w:t>
      </w:r>
      <w:r>
        <w:rPr>
          <w:szCs w:val="32"/>
          <w:rtl w:val="true"/>
        </w:rPr>
        <w:t>הדין</w:t>
      </w:r>
    </w:p>
    <w:p>
      <w:pPr>
        <w:pStyle w:val="Normal"/>
        <w:ind w:end="0"/>
        <w:jc w:val="both"/>
        <w:rPr>
          <w:sz w:val="26"/>
          <w:szCs w:val="32"/>
        </w:rPr>
      </w:pPr>
      <w:r>
        <w:rPr>
          <w:sz w:val="26"/>
          <w:szCs w:val="32"/>
          <w:rtl w:val="true"/>
        </w:rPr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המזכירות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תעביר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הכספים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המפורטים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בבקשת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כ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לידי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כ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לאחר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ניכוי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יתרת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סכום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ההתחייבות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מתקופת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המאסר</w:t>
      </w:r>
      <w:r>
        <w:rPr>
          <w:rFonts w:cs="Times New Roman"/>
          <w:sz w:val="26"/>
          <w:sz w:val="26"/>
          <w:rtl w:val="true"/>
        </w:rPr>
        <w:t xml:space="preserve">  </w:t>
      </w:r>
      <w:r>
        <w:rPr>
          <w:sz w:val="26"/>
          <w:sz w:val="26"/>
          <w:rtl w:val="true"/>
        </w:rPr>
        <w:t>ינוכו</w:t>
      </w:r>
      <w:r>
        <w:rPr>
          <w:rFonts w:cs="Times New Roman"/>
          <w:sz w:val="26"/>
          <w:sz w:val="26"/>
          <w:rtl w:val="true"/>
        </w:rPr>
        <w:t xml:space="preserve">  </w:t>
      </w:r>
      <w:r>
        <w:rPr>
          <w:sz w:val="26"/>
          <w:sz w:val="26"/>
          <w:rtl w:val="true"/>
        </w:rPr>
        <w:t>הימים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שישב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במעצר</w:t>
      </w:r>
      <w:r>
        <w:rPr>
          <w:sz w:val="26"/>
          <w:rtl w:val="true"/>
        </w:rPr>
        <w:t xml:space="preserve">, </w:t>
      </w:r>
      <w:r>
        <w:rPr>
          <w:sz w:val="26"/>
        </w:rPr>
        <w:t>27/10/03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20/11/03</w:t>
      </w:r>
    </w:p>
    <w:p>
      <w:pPr>
        <w:pStyle w:val="Normal"/>
        <w:ind w:end="0"/>
        <w:jc w:val="both"/>
        <w:rPr>
          <w:b/>
          <w:bCs/>
          <w:sz w:val="26"/>
        </w:rPr>
      </w:pPr>
      <w:r>
        <w:rPr>
          <w:b/>
          <w:bCs/>
          <w:sz w:val="26"/>
          <w:rtl w:val="true"/>
        </w:rPr>
      </w:r>
    </w:p>
    <w:p>
      <w:pPr>
        <w:pStyle w:val="Normal"/>
        <w:ind w:end="0"/>
        <w:jc w:val="both"/>
        <w:rPr>
          <w:b/>
          <w:bCs/>
          <w:sz w:val="26"/>
        </w:rPr>
      </w:pPr>
      <w:r>
        <w:rPr>
          <w:b/>
          <w:b/>
          <w:bCs/>
          <w:sz w:val="26"/>
          <w:sz w:val="26"/>
          <w:rtl w:val="true"/>
        </w:rPr>
        <w:t>ניתנה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היום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י</w:t>
      </w:r>
      <w:r>
        <w:rPr>
          <w:b/>
          <w:bCs/>
          <w:sz w:val="26"/>
          <w:rtl w:val="true"/>
        </w:rPr>
        <w:t>"</w:t>
      </w:r>
      <w:r>
        <w:rPr>
          <w:b/>
          <w:b/>
          <w:bCs/>
          <w:sz w:val="26"/>
          <w:sz w:val="26"/>
          <w:rtl w:val="true"/>
        </w:rPr>
        <w:t>א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בכסלו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תשס</w:t>
      </w:r>
      <w:r>
        <w:rPr>
          <w:b/>
          <w:bCs/>
          <w:sz w:val="26"/>
          <w:rtl w:val="true"/>
        </w:rPr>
        <w:t>"</w:t>
      </w:r>
      <w:r>
        <w:rPr>
          <w:b/>
          <w:b/>
          <w:bCs/>
          <w:sz w:val="26"/>
          <w:sz w:val="26"/>
          <w:rtl w:val="true"/>
        </w:rPr>
        <w:t>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Cs/>
          <w:sz w:val="26"/>
          <w:rtl w:val="true"/>
        </w:rPr>
        <w:t>(</w:t>
      </w:r>
      <w:r>
        <w:rPr>
          <w:b/>
          <w:bCs/>
          <w:sz w:val="26"/>
        </w:rPr>
        <w:t>24</w:t>
      </w:r>
      <w:r>
        <w:rPr>
          <w:b/>
          <w:bCs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בנובמבר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Cs/>
          <w:sz w:val="26"/>
        </w:rPr>
        <w:t>2004</w:t>
      </w:r>
      <w:r>
        <w:rPr>
          <w:b/>
          <w:bCs/>
          <w:sz w:val="26"/>
          <w:rtl w:val="true"/>
        </w:rPr>
        <w:t xml:space="preserve">) </w:t>
      </w:r>
      <w:r>
        <w:rPr>
          <w:b/>
          <w:b/>
          <w:bCs/>
          <w:sz w:val="26"/>
          <w:sz w:val="26"/>
          <w:rtl w:val="true"/>
        </w:rPr>
        <w:t>במעמד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הנוכחים</w:t>
      </w:r>
      <w:r>
        <w:rPr>
          <w:b/>
          <w:bCs/>
          <w:sz w:val="26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uppressLineNumbers/>
        <w:ind w:end="0"/>
        <w:jc w:val="both"/>
        <w:rPr/>
      </w:pPr>
      <w:r>
        <w:rPr>
          <w:rFonts w:cs="Times New Roman"/>
          <w:sz w:val="26"/>
          <w:rtl w:val="true"/>
        </w:rPr>
        <w:t xml:space="preserve"> </w:t>
      </w:r>
      <w:r>
        <w:rPr>
          <w:rFonts w:cs="Times New Roman"/>
          <w:rtl w:val="true"/>
        </w:rPr>
        <w:t xml:space="preserve">                                 </w:t>
      </w: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2369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69"/>
      </w:tblGrid>
      <w:tr>
        <w:trPr/>
        <w:tc>
          <w:tcPr>
            <w:tcW w:w="2369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טלי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חיימוביץ</w:t>
            </w:r>
            <w:r>
              <w:rPr>
                <w:b/>
                <w:bCs/>
                <w:sz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 </w:t>
            </w:r>
          </w:p>
        </w:tc>
      </w:tr>
    </w:tbl>
    <w:p>
      <w:pPr>
        <w:pStyle w:val="Normal"/>
        <w:ind w:end="0"/>
        <w:jc w:val="both"/>
        <w:rPr/>
      </w:pPr>
      <w:bookmarkStart w:id="19" w:name="Decision1"/>
      <w:bookmarkEnd w:id="19"/>
      <w:r>
        <w:rPr/>
        <w:t>01182/02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16"/>
      <w:footerReference w:type="default" r:id="rId17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/Users/liorb/Downloads/study2025-p2/s02001182-97.doc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ק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ג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1182/02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ידעי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שמשון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ת"/>
      <w:lvlJc w:val="start"/>
      <w:pPr>
        <w:tabs>
          <w:tab w:val="num" w:pos="737"/>
        </w:tabs>
        <w:ind w:start="737" w:hanging="737"/>
      </w:pPr>
      <w:rPr>
        <w:rFonts w:ascii="Liberation Serif" w:hAnsi="Liberation Serif" w:cs="Liberation Serif" w:hint="default"/>
        <w:szCs w:val="24"/>
        <w:iCs w:val="false"/>
        <w:bCs w:val="false"/>
      </w:rPr>
    </w:lvl>
  </w:abstractNum>
  <w:abstractNum w:abstractNumId="3">
    <w:lvl w:ilvl="0">
      <w:start w:val="1"/>
      <w:numFmt w:val="bullet"/>
      <w:lvlText w:val="ש"/>
      <w:lvlJc w:val="start"/>
      <w:pPr>
        <w:tabs>
          <w:tab w:val="num" w:pos="737"/>
        </w:tabs>
        <w:ind w:start="737" w:hanging="737"/>
      </w:pPr>
      <w:rPr>
        <w:rFonts w:ascii="Liberation Serif" w:hAnsi="Liberation Serif" w:cs="Liberation Serif" w:hint="default"/>
        <w:szCs w:val="22"/>
        <w:iCs w:val="false"/>
        <w:bCs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Cs/>
      <w:sz w:val="24"/>
      <w:szCs w:val="28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sz w:val="24"/>
      <w:szCs w:val="28"/>
    </w:rPr>
  </w:style>
  <w:style w:type="character" w:styleId="WW8Num1z0">
    <w:name w:val="WW8Num1z0"/>
    <w:qFormat/>
    <w:rPr>
      <w:rFonts w:cs="Arial"/>
      <w:bCs w:val="false"/>
      <w:iCs w:val="false"/>
      <w:szCs w:val="24"/>
    </w:rPr>
  </w:style>
  <w:style w:type="character" w:styleId="WW8Num2z0">
    <w:name w:val="WW8Num2z0"/>
    <w:qFormat/>
    <w:rPr>
      <w:bCs/>
      <w:iCs w:val="false"/>
      <w:szCs w:val="22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12">
    <w:name w:val="סגנון1"/>
    <w:basedOn w:val="Normal"/>
    <w:qFormat/>
    <w:pPr>
      <w:ind w:hanging="0" w:start="0" w:end="0"/>
      <w:jc w:val="both"/>
    </w:pPr>
    <w:rPr>
      <w:bCs/>
    </w:rPr>
  </w:style>
  <w:style w:type="paragraph" w:styleId="Style14">
    <w:name w:val="תשובה"/>
    <w:basedOn w:val="Normal"/>
    <w:next w:val="Style15"/>
    <w:qFormat/>
    <w:pPr>
      <w:numPr>
        <w:ilvl w:val="0"/>
        <w:numId w:val="2"/>
      </w:numPr>
      <w:ind w:hanging="0" w:start="737" w:end="0"/>
      <w:jc w:val="both"/>
    </w:pPr>
    <w:rPr/>
  </w:style>
  <w:style w:type="paragraph" w:styleId="Style15">
    <w:name w:val="שאלה"/>
    <w:basedOn w:val="12"/>
    <w:next w:val="Style14"/>
    <w:qFormat/>
    <w:pPr>
      <w:numPr>
        <w:ilvl w:val="0"/>
        <w:numId w:val="3"/>
      </w:numPr>
      <w:ind w:hanging="0" w:start="737" w:end="0"/>
      <w:jc w:val="both"/>
    </w:pPr>
    <w:rPr>
      <w:szCs w:val="24"/>
    </w:rPr>
  </w:style>
  <w:style w:type="paragraph" w:styleId="Style16">
    <w:name w:val="צטוט"/>
    <w:basedOn w:val="Normal"/>
    <w:qFormat/>
    <w:pPr>
      <w:spacing w:lineRule="auto" w:line="240"/>
      <w:ind w:hanging="0" w:start="1134" w:end="1134"/>
      <w:jc w:val="both"/>
    </w:pPr>
    <w:rPr>
      <w:bCs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.c" TargetMode="External"/><Relationship Id="rId4" Type="http://schemas.openxmlformats.org/officeDocument/2006/relationships/hyperlink" Target="http://www.nevo.co.il/law/4216/7a.c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87" TargetMode="External"/><Relationship Id="rId7" Type="http://schemas.openxmlformats.org/officeDocument/2006/relationships/hyperlink" Target="http://www.nevo.co.il/case/2262901" TargetMode="External"/><Relationship Id="rId8" Type="http://schemas.openxmlformats.org/officeDocument/2006/relationships/hyperlink" Target="http://www.nevo.co.il/law/4216/7a.c" TargetMode="External"/><Relationship Id="rId9" Type="http://schemas.openxmlformats.org/officeDocument/2006/relationships/hyperlink" Target="http://www.nevo.co.il/law/4216" TargetMode="External"/><Relationship Id="rId10" Type="http://schemas.openxmlformats.org/officeDocument/2006/relationships/hyperlink" Target="http://www.nevo.co.il/law/4216/7.a.c" TargetMode="External"/><Relationship Id="rId11" Type="http://schemas.openxmlformats.org/officeDocument/2006/relationships/hyperlink" Target="http://www.nevo.co.il/law/70301/287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4216/7.a.c" TargetMode="External"/><Relationship Id="rId14" Type="http://schemas.openxmlformats.org/officeDocument/2006/relationships/hyperlink" Target="http://www.nevo.co.il/law/4216" TargetMode="External"/><Relationship Id="rId15" Type="http://schemas.openxmlformats.org/officeDocument/2006/relationships/hyperlink" Target="http://www.nevo.co.il/case/2262901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2017-07-06T10:19:00Z</dcterms:created>
  <dc:creator>Zohar</dc:creator>
  <dc:description/>
  <cp:keywords/>
  <dc:language>en-IL</dc:language>
  <cp:lastModifiedBy>run</cp:lastModifiedBy>
  <cp:lastPrinted>2004-11-24T10:03:00Z</cp:lastPrinted>
  <dcterms:modified xsi:type="dcterms:W3CDTF">2017-07-06T10:19:00Z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ידעי שמשון</vt:lpwstr>
  </property>
  <property fmtid="{D5CDD505-2E9C-101B-9397-08002B2CF9AE}" pid="4" name="CASESLISTTMP1">
    <vt:lpwstr>2262901:2</vt:lpwstr>
  </property>
  <property fmtid="{D5CDD505-2E9C-101B-9397-08002B2CF9AE}" pid="5" name="CITY">
    <vt:lpwstr>ק"ג</vt:lpwstr>
  </property>
  <property fmtid="{D5CDD505-2E9C-101B-9397-08002B2CF9AE}" pid="6" name="DATE">
    <vt:lpwstr>20041124</vt:lpwstr>
  </property>
  <property fmtid="{D5CDD505-2E9C-101B-9397-08002B2CF9AE}" pid="7" name="JUDGE">
    <vt:lpwstr>טלי חיימוביץ</vt:lpwstr>
  </property>
  <property fmtid="{D5CDD505-2E9C-101B-9397-08002B2CF9AE}" pid="8" name="LAWLISTTMP1">
    <vt:lpwstr>4216/007a.c;007.a.c:2</vt:lpwstr>
  </property>
  <property fmtid="{D5CDD505-2E9C-101B-9397-08002B2CF9AE}" pid="9" name="LAWLISTTMP2">
    <vt:lpwstr>70301/287</vt:lpwstr>
  </property>
  <property fmtid="{D5CDD505-2E9C-101B-9397-08002B2CF9AE}" pid="10" name="LAWYER">
    <vt:lpwstr>עדנה טנא;זילברברג;לדרמן;צדוק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1182</vt:lpwstr>
  </property>
  <property fmtid="{D5CDD505-2E9C-101B-9397-08002B2CF9AE}" pid="28" name="PROCYEAR">
    <vt:lpwstr>02</vt:lpwstr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VOLUME">
    <vt:lpwstr/>
  </property>
  <property fmtid="{D5CDD505-2E9C-101B-9397-08002B2CF9AE}" pid="32" name="WORDNUMPAGES">
    <vt:lpwstr>5</vt:lpwstr>
  </property>
</Properties>
</file>