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553"/>
        <w:gridCol w:w="31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Arial" w:hAnsi="Arial" w:cs="Arial"/>
                <w:color w:val="000080"/>
              </w:rPr>
            </w:pPr>
            <w:r>
              <w:rPr>
                <w:rFonts w:ascii="Arial" w:hAnsi="Arial" w:cs="Arial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553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בפני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הנשיא השופטת רויטל 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</w:p>
        </w:tc>
        <w:tc>
          <w:tcPr>
            <w:tcW w:w="3168" w:type="dxa"/>
            <w:tcBorders/>
          </w:tcPr>
          <w:p>
            <w:pPr>
              <w:pStyle w:val="Header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 </w:t>
            </w:r>
            <w:r>
              <w:rPr>
                <w:rFonts w:cs="Arial" w:ascii="Arial" w:hAnsi="Arial"/>
                <w:b/>
                <w:bCs/>
              </w:rPr>
              <w:t>24817-06-10</w:t>
            </w:r>
          </w:p>
        </w:tc>
      </w:tr>
    </w:tbl>
    <w:p>
      <w:pPr>
        <w:pStyle w:val="Header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6120"/>
        <w:gridCol w:w="177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612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סאלם אלטורי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</w:rPr>
              <w:t>036001634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על ידי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בן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יהודה</w:t>
            </w:r>
          </w:p>
        </w:tc>
        <w:tc>
          <w:tcPr>
            <w:tcW w:w="1777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6120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סלמאן אלטורי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</w:rPr>
              <w:t>055763502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-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נדון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3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מורשי אלטורי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</w:rPr>
              <w:t>032487217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נדון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4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פריד אלטורי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</w:rPr>
              <w:t>300127883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  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נדון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177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61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177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הנאשמים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bidi w:val="0"/>
              <w:snapToGrid w:val="false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61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177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5" w:name="LawTable"/>
            <w:bookmarkStart w:id="6" w:name="PsakDin"/>
            <w:bookmarkStart w:id="7" w:name="LawTable"/>
            <w:bookmarkStart w:id="8" w:name="PsakDin"/>
            <w:bookmarkEnd w:id="7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</w:rPr>
                <w:t>499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</w:rPr>
                <w:t>1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9" w:name="LawTable_End"/>
            <w:bookmarkStart w:id="10" w:name="LawTable_End"/>
            <w:bookmarkEnd w:id="10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ג ז ר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י </w:t>
            </w:r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ן 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בעניינו של הנאשם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הסדר טיעון שנערך 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תוקן כתב האישום המקורי שהוגש כנגד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הודו בעובדות שבכתב האישום המתוקן והורשעו בהתאם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הסדר הטיעון כלל גם הסכמה עונשית לגבי הנאשמים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ועניינם הופרד ונגזר דינם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בעניינו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להלן</w:t>
      </w:r>
      <w:r>
        <w:rPr>
          <w:rFonts w:cs="Arial" w:ascii="Arial" w:hAnsi="Arial"/>
          <w:sz w:val="20"/>
          <w:szCs w:val="20"/>
          <w:rtl w:val="true"/>
        </w:rPr>
        <w:t>: "</w:t>
      </w:r>
      <w:r>
        <w:rPr>
          <w:rFonts w:ascii="Arial" w:hAnsi="Arial" w:cs="Arial"/>
          <w:sz w:val="20"/>
          <w:sz w:val="20"/>
          <w:szCs w:val="20"/>
          <w:rtl w:val="true"/>
        </w:rPr>
        <w:t>הנאשם</w:t>
      </w:r>
      <w:r>
        <w:rPr>
          <w:rFonts w:cs="Arial" w:ascii="Arial" w:hAnsi="Arial"/>
          <w:sz w:val="20"/>
          <w:szCs w:val="20"/>
          <w:rtl w:val="true"/>
        </w:rPr>
        <w:t>")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שגזר דין זה מתייחס אליו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הייתה אך הסכמה לקבלת תסקיר מטעם שירות המבחן בעניינו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כשכל צד יוכל לטעון באופן חופשי לעונש הראוי בעיניו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bookmarkStart w:id="11" w:name="ABSTRACT_START"/>
      <w:bookmarkEnd w:id="11"/>
      <w:r>
        <w:rPr>
          <w:rFonts w:ascii="Arial" w:hAnsi="Arial" w:cs="Arial"/>
          <w:rtl w:val="true"/>
        </w:rPr>
        <w:t>מעובדות האישום הראשון שבכתב האישום המתוקן בו הודו הנאשם ושותפיו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ושעניינו הנאשמים כולם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בין משפחת הנאשמים לבין משפחתו של אשרף אלטללקה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המתלונן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המתגוררת ברהט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סכסוך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במועד שאינו ידוע במדוייק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לפני האירועים נשוא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קשרו הנאשמים קשר עם אדם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שזהותו </w:t>
      </w:r>
      <w:r>
        <w:rPr>
          <w:rFonts w:ascii="Arial" w:hAnsi="Arial" w:cs="Arial"/>
          <w:rtl w:val="true"/>
        </w:rPr>
        <w:t>אי</w:t>
      </w:r>
      <w:r>
        <w:rPr>
          <w:rFonts w:ascii="Arial" w:hAnsi="Arial" w:cs="Arial"/>
          <w:rtl w:val="true"/>
        </w:rPr>
        <w:t xml:space="preserve">נה ידועה למאשימה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להלן</w:t>
      </w:r>
      <w:r>
        <w:rPr>
          <w:rFonts w:cs="Arial" w:ascii="Arial" w:hAnsi="Arial"/>
          <w:sz w:val="20"/>
          <w:szCs w:val="20"/>
          <w:rtl w:val="true"/>
        </w:rPr>
        <w:t>: "</w:t>
      </w:r>
      <w:r>
        <w:rPr>
          <w:rFonts w:ascii="Arial" w:hAnsi="Arial" w:cs="Arial"/>
          <w:sz w:val="20"/>
          <w:sz w:val="20"/>
          <w:szCs w:val="20"/>
          <w:rtl w:val="true"/>
        </w:rPr>
        <w:t>האחר</w:t>
      </w:r>
      <w:r>
        <w:rPr>
          <w:rFonts w:cs="Arial" w:ascii="Arial" w:hAnsi="Arial"/>
          <w:sz w:val="20"/>
          <w:szCs w:val="20"/>
          <w:rtl w:val="true"/>
        </w:rPr>
        <w:t>")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לעשות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היינו – לירות במתלונן בכוונה להטיל בו מום או נכות או לגרום לו חבלה חמורה</w:t>
      </w:r>
      <w:bookmarkStart w:id="12" w:name="ABSTRACT_END"/>
      <w:bookmarkEnd w:id="12"/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הנאשמים הודו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בצוותא חדא קשרו קשר לבצע פשע וכי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הפריע לשוטרים במילוי תפקידם כשסירב להיענות לקריאתם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ועל כן הורשעו בעבירה של קשירת קשר לביצוע פשע לפי </w:t>
      </w:r>
      <w:hyperlink r:id="rId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499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יצויין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בעקבות הסדר הטיעון נדונו הנאשמים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בגין מעשיהם נשוא אישום זה למאסר מותנה של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ולקנס בסך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נדון למאסר בפועל בן חודש ימים שירוצה בדרך של עבודות שירות ולקנס בשיעור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נשוא גז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זה</w:t>
      </w:r>
      <w:r>
        <w:rPr>
          <w:rFonts w:ascii="Arial" w:hAnsi="Arial" w:cs="Arial"/>
          <w:rtl w:val="true"/>
        </w:rPr>
        <w:t xml:space="preserve"> הורשע</w:t>
      </w:r>
      <w:r>
        <w:rPr>
          <w:rFonts w:ascii="Arial" w:hAnsi="Arial" w:cs="Arial"/>
          <w:rtl w:val="true"/>
        </w:rPr>
        <w:t xml:space="preserve"> 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האישום השני של כתב האישום המתוקן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המיוחס אך לו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גם בעבירה של החזקת נשק לפי </w:t>
      </w:r>
      <w:hyperlink r:id="rId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0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בתאריך </w:t>
      </w:r>
      <w:r>
        <w:rPr>
          <w:rFonts w:cs="Arial" w:ascii="Arial" w:hAnsi="Arial"/>
        </w:rPr>
        <w:t>03/06/10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13:30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 לביתו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שברהט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ומסר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 xml:space="preserve">ידי רעייתו אקדח </w:t>
      </w:r>
      <w:r>
        <w:rPr>
          <w:rFonts w:cs="Arial" w:ascii="Arial" w:hAnsi="Arial"/>
        </w:rPr>
        <w:t>FN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שמספרו </w:t>
      </w:r>
      <w:r>
        <w:rPr>
          <w:rFonts w:cs="Arial" w:ascii="Arial" w:hAnsi="Arial"/>
        </w:rPr>
        <w:t>c88699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וכן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מחסניות לאקדח ובהן כדורים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ממנה לאחסן את הנשק בביתה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במעשיו אלה החזיק בנשק מבלי ש</w:t>
      </w:r>
      <w:r>
        <w:rPr>
          <w:rFonts w:ascii="Arial" w:hAnsi="Arial" w:cs="Arial"/>
          <w:rtl w:val="true"/>
        </w:rPr>
        <w:t>היית</w:t>
      </w:r>
      <w:r>
        <w:rPr>
          <w:rFonts w:ascii="Arial" w:hAnsi="Arial" w:cs="Arial"/>
          <w:rtl w:val="true"/>
        </w:rPr>
        <w:t>ה לו רשות על פי דין לעשות כן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בהתאם להסדר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הוגשו תסקירים מטעם שירות המבחן על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מתסקירים אלה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כבן </w:t>
      </w: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לשלושה 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מתגורר ברהט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נמצא כעת בתנאים מגבילים ועובד בעבודות שונות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תומך באמו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המרותקת לכסא גלגלים מאז אירוע מוחי שחוותה לפני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ובדודתו החולנית והסובלת מעיוורון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אביו נפטר לפני כארבע שנים ממחלת ריאות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תחילה כפר הנאשם בפני שירות המבחן במיוחס לו 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שהוסבר על ידי הסנגור כאי הבנה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הנאשם חזר בו מדבריו אלה בתסקיר הנוסף שהוגש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הפעם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קשר קשר עם אחרים לפגוע במתלונן בשל סכסוך בין המשפחות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התקשה לבחון את הדינמיקה המקדימה לקשירת הקשר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ונמנע מלבחון לעומק את אופי וטיב קשריו עם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התכנון והיוזמה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עצם קשירת הקשר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ובאשר לעבירת החזקת הנשק נשוא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בנשק אשר היה שייך לאביו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התקשה להסביר את נסיבות החזקת הנשק ברשותו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במועד המצויין 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 את הנשק למקום עבודתו וכן לביתו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מכן העביר אותו לאשת בן דודו על מנת שתשגיח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ואז נתפס על ידי השוטרים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הגיעו לביתם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Miriam"/>
          <w:b/>
          <w:b/>
          <w:bCs/>
          <w:rtl w:val="true"/>
        </w:rPr>
        <w:t>בתיאורו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את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העבירות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התקשה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לבחון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את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התנהגותו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במסגרתן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במונחים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של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אחריות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אישית</w:t>
      </w:r>
      <w:r>
        <w:rPr>
          <w:rFonts w:cs="Miriam" w:ascii="Arial" w:hAnsi="Arial"/>
          <w:b/>
          <w:bCs/>
          <w:rtl w:val="true"/>
        </w:rPr>
        <w:t xml:space="preserve">. </w:t>
      </w:r>
      <w:r>
        <w:rPr>
          <w:rFonts w:ascii="Arial" w:hAnsi="Arial" w:cs="Miriam"/>
          <w:b/>
          <w:b/>
          <w:bCs/>
          <w:rtl w:val="true"/>
        </w:rPr>
        <w:t>נטה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לנקוט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בעמדה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קורבנית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באשר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להליך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המשפטי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הנוכחי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וכן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לתאר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באופן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מטשטש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וחלקי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את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התנהגותו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במסגרת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העבירה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התרשם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משתמש במנגנוני הגנה של טשטוש והימנעות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בעל קושי משמעותי בבחינה עצמית בהקשר להתנהגותו פורצת הגבולות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וכן מתקשה להסביר את הפער בין מעורבותו הפלילית לבין הצגתו כאדם בעל מערכת ערכים נורמטיבית ותפיסה מחייבת כלפי מערכת החוק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גם התקשה להביע אמפתיה כלפי המתלונן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בסופם של דברים ציין שירות המבחן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hanging="720" w:start="1275" w:end="567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>"</w:t>
      </w:r>
      <w:r>
        <w:rPr>
          <w:rFonts w:ascii="Arial" w:hAnsi="Arial" w:cs="Miriam"/>
          <w:b/>
          <w:b/>
          <w:bCs/>
          <w:rtl w:val="true"/>
        </w:rPr>
        <w:t>לאור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התרשמותנו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כאמור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וקשייו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לערוך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בדיקה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פנימית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ביחס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למשמעות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התנהגותו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והפגיעה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באחר</w:t>
      </w:r>
      <w:r>
        <w:rPr>
          <w:rFonts w:cs="Miriam" w:ascii="Arial" w:hAnsi="Arial"/>
          <w:b/>
          <w:bCs/>
          <w:rtl w:val="true"/>
        </w:rPr>
        <w:t xml:space="preserve">, </w:t>
      </w:r>
      <w:r>
        <w:rPr>
          <w:rFonts w:ascii="Arial" w:hAnsi="Arial" w:cs="Miriam"/>
          <w:b/>
          <w:b/>
          <w:bCs/>
          <w:rtl w:val="true"/>
        </w:rPr>
        <w:t>אנו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שבים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על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המלצתנו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בנוגע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לענישה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מוחשית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בדמות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של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מאסר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בדרך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של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עבודות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שירות</w:t>
      </w:r>
      <w:r>
        <w:rPr>
          <w:rFonts w:cs="Miriam" w:ascii="Arial" w:hAnsi="Arial"/>
          <w:b/>
          <w:bCs/>
          <w:rtl w:val="true"/>
        </w:rPr>
        <w:t xml:space="preserve">... </w:t>
      </w:r>
      <w:r>
        <w:rPr>
          <w:rFonts w:ascii="Arial" w:hAnsi="Arial" w:cs="Miriam"/>
          <w:b/>
          <w:b/>
          <w:bCs/>
          <w:rtl w:val="true"/>
        </w:rPr>
        <w:t>וכן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על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ענישה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הרתעתית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אשר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תהווה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מסר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חד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משמעי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באשר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למשמעות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מעשיו</w:t>
      </w:r>
      <w:r>
        <w:rPr>
          <w:rFonts w:cs="Miriam" w:ascii="Arial" w:hAnsi="Arial"/>
          <w:b/>
          <w:bCs/>
          <w:rtl w:val="true"/>
        </w:rPr>
        <w:t xml:space="preserve">. </w:t>
      </w:r>
      <w:r>
        <w:rPr>
          <w:rFonts w:ascii="Arial" w:hAnsi="Arial" w:cs="Miriam"/>
          <w:b/>
          <w:b/>
          <w:bCs/>
          <w:rtl w:val="true"/>
        </w:rPr>
        <w:t>כמו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כן</w:t>
      </w:r>
      <w:r>
        <w:rPr>
          <w:rFonts w:cs="Miriam" w:ascii="Arial" w:hAnsi="Arial"/>
          <w:b/>
          <w:bCs/>
          <w:rtl w:val="true"/>
        </w:rPr>
        <w:t xml:space="preserve">, </w:t>
      </w:r>
      <w:r>
        <w:rPr>
          <w:rFonts w:ascii="Arial" w:hAnsi="Arial" w:cs="Miriam"/>
          <w:b/>
          <w:b/>
          <w:bCs/>
          <w:rtl w:val="true"/>
        </w:rPr>
        <w:t>אנו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ממליצים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על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ענישה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של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פיצוי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לקורבן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55" w:start="55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55" w:start="555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בטיעוניה לעונש עמדה התובעת המלומדה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סיגל דהן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הירש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חומרת העבירות שביצע הנאשם ועל הפסיקה המחייבת ענישה מחמירה בגין עבירות אלה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לעמדתה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מתחם העונש ההולם לעבירות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בהתבסס על הפסיקה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הפגיעה בערך </w:t>
      </w:r>
    </w:p>
    <w:p>
      <w:pPr>
        <w:pStyle w:val="Normal"/>
        <w:spacing w:lineRule="auto" w:line="360"/>
        <w:ind w:hanging="555" w:start="555" w:end="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rtl w:val="true"/>
        </w:rPr>
        <w:t>החברתי המוגן ונסיבות ביצוע העבירות</w:t>
      </w:r>
      <w:r>
        <w:rPr>
          <w:rFonts w:cs="Arial" w:ascii="Arial" w:hAnsi="Arial"/>
          <w:bCs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 xml:space="preserve">נע בין </w:t>
      </w:r>
      <w:r>
        <w:rPr>
          <w:rFonts w:cs="Arial" w:ascii="Arial" w:hAnsi="Arial"/>
          <w:bCs/>
        </w:rPr>
        <w:t>18</w:t>
      </w:r>
      <w:r>
        <w:rPr>
          <w:rFonts w:cs="Arial" w:ascii="Arial" w:hAnsi="Arial"/>
          <w:bCs/>
          <w:rtl w:val="true"/>
        </w:rPr>
        <w:t xml:space="preserve"> </w:t>
      </w:r>
      <w:r>
        <w:rPr>
          <w:rFonts w:ascii="Arial" w:hAnsi="Arial" w:cs="Arial"/>
          <w:bCs/>
          <w:rtl w:val="true"/>
        </w:rPr>
        <w:t>ל</w:t>
      </w:r>
      <w:r>
        <w:rPr>
          <w:rFonts w:cs="Arial" w:ascii="Arial" w:hAnsi="Arial"/>
          <w:bCs/>
          <w:rtl w:val="true"/>
        </w:rPr>
        <w:t>-</w:t>
      </w:r>
      <w:r>
        <w:rPr>
          <w:rFonts w:cs="Arial" w:ascii="Arial" w:hAnsi="Arial"/>
          <w:bCs/>
        </w:rPr>
        <w:t>36</w:t>
      </w:r>
      <w:r>
        <w:rPr>
          <w:rFonts w:cs="Arial" w:ascii="Arial" w:hAnsi="Arial"/>
          <w:bCs/>
          <w:rtl w:val="true"/>
        </w:rPr>
        <w:t xml:space="preserve"> </w:t>
      </w:r>
      <w:r>
        <w:rPr>
          <w:rFonts w:ascii="Arial" w:hAnsi="Arial" w:cs="Arial"/>
          <w:bCs/>
          <w:rtl w:val="true"/>
        </w:rPr>
        <w:t>חודשי מאסר בפועל</w:t>
      </w:r>
      <w:r>
        <w:rPr>
          <w:rFonts w:cs="Arial" w:ascii="Arial" w:hAnsi="Arial"/>
          <w:bCs/>
          <w:rtl w:val="true"/>
        </w:rPr>
        <w:t xml:space="preserve">, </w:t>
      </w:r>
      <w:r>
        <w:rPr>
          <w:rFonts w:ascii="Arial" w:hAnsi="Arial" w:cs="Arial"/>
          <w:bCs/>
          <w:rtl w:val="true"/>
        </w:rPr>
        <w:t>בנוסף</w:t>
      </w:r>
    </w:p>
    <w:p>
      <w:pPr>
        <w:pStyle w:val="Normal"/>
        <w:spacing w:lineRule="auto" w:line="360"/>
        <w:ind w:hanging="555" w:start="55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לעונש מאסר מותנה וקנס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היא הוסיפה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נוכח השימוש התכוף של עבריינים בנשק 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להגן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ענישה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ביטחון הציבור בישראל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מידת הפגיעה בערך מוגן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במקרה שבפנינו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בעיקר נוכח העברת הנשק לידי אחר מבלי שניתן לצפות לאן יתגלגל בסופו של דבר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555" w:start="55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55" w:start="55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לעומתה סבר הסנגור המלומד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בן יהודה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ניתן להסתפק בענישה המוצעת על ידי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היינו מאסר בדרך של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הדגיש את עובדת היות הנאשם חסר הרשעות קודמות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את העובדה שהנשק המדובר אך היה בחזקתו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היה בבעלות אביו טרם נפטר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והעברתו לידי אשת בן דודו לא נעשתה למטרות עברייניות כל שהן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וגם את העובדה שעל אותה אישה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שבידיה נתפס הנשק בסופו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הוטל רק עונש מאסר מותנה לצד 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גם השווה את העונש המבוקש על ידי המאשימה לעונשים שהוטלו על הנאשמים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יהיה זה נכון להחמיר עם מרשו אך בשל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החורג וסוטה מכלל האחידות בענישה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55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לנשק נשוא כתב האישום ציין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טענת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שמדובר בנשק 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ירש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מאביו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נסתרה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שגם אין כל ראיה שהנאשם התכוון לבצע מעשה פלילי כלשהו באמצעותו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55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הדגיש הסנגור את חלוף הזמן מאז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אך צירוף שני האישומים הוא שגרם להתמשכות ההליכים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שאינו באחריות הנאשם ואף גרם לו לעינוי 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555" w:start="55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הסנגור ביקש להתחשב גם בהודיית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בהמלצות החיוביות של שירות המבחן ובנסיבות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הדגיש את תמיכת הנאשם במשפחתו הגרעינית אך גם באמו ודודתו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שהוא היחיד המטפל בנשים נכות אלה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על מצבן הרפואי הגיש הסנגור מסמכים רפואיים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555" w:start="55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55" w:start="55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שני הצדדים הפנו לפסיקה ענפה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אחד מהם לפסיקה התואמת את הרמה העונשית שביקש שאאמץ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55" w:start="555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פנה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וביקש להתחשב במשפחתו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לדבריו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טעה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מצטער על טעותו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והבטיח שלא יחזור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Miriam"/>
          <w:b/>
          <w:b/>
          <w:bCs/>
          <w:rtl w:val="true"/>
        </w:rPr>
        <w:t>על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העבירות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האלה</w:t>
      </w:r>
      <w:r>
        <w:rPr>
          <w:rFonts w:cs="Miriam" w:ascii="Arial" w:hAnsi="Arial"/>
          <w:b/>
          <w:bCs/>
          <w:rtl w:val="true"/>
        </w:rPr>
        <w:t xml:space="preserve">, </w:t>
      </w:r>
      <w:r>
        <w:rPr>
          <w:rFonts w:ascii="Arial" w:hAnsi="Arial" w:cs="Miriam"/>
          <w:b/>
          <w:b/>
          <w:bCs/>
          <w:rtl w:val="true"/>
        </w:rPr>
        <w:t>אני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לא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בשביל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זה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בכלל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55" w:start="555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cs="Arial"/>
          <w:rtl w:val="true"/>
          <w:lang w:val="en-US" w:eastAsia="en-US"/>
        </w:rPr>
        <w:t>לפני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כשנה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נכנס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לתוקף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תיקון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lang w:val="en-US" w:eastAsia="en-US"/>
        </w:rPr>
        <w:t>113</w:t>
      </w:r>
      <w:r>
        <w:rPr>
          <w:rFonts w:cs="Arial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ל</w:t>
      </w:r>
      <w:hyperlink r:id="rId11">
        <w:r>
          <w:rPr>
            <w:rStyle w:val="Hyperlink"/>
            <w:rFonts w:cs="Arial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Fonts w:cs="Arial"/>
            <w:rtl w:val="true"/>
            <w:lang w:val="en-US" w:eastAsia="en-US"/>
          </w:rPr>
          <w:t>העונשין</w:t>
        </w:r>
      </w:hyperlink>
      <w:r>
        <w:rPr>
          <w:rFonts w:cs="Arial"/>
          <w:rtl w:val="true"/>
          <w:lang w:val="en-US" w:eastAsia="en-US"/>
        </w:rPr>
        <w:t xml:space="preserve">, </w:t>
      </w:r>
      <w:r>
        <w:rPr>
          <w:rFonts w:cs="Arial"/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מטרתו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להבנות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שיקול</w:t>
      </w:r>
      <w:r>
        <w:rPr>
          <w:rFonts w:cs="Arial"/>
          <w:rtl w:val="true"/>
          <w:lang w:val="en-US" w:eastAsia="en-US"/>
        </w:rPr>
        <w:t>-</w:t>
      </w:r>
      <w:r>
        <w:rPr>
          <w:rFonts w:cs="Arial"/>
          <w:rtl w:val="true"/>
          <w:lang w:val="en-US" w:eastAsia="en-US"/>
        </w:rPr>
        <w:t>דעתו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במלאכת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גזירת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בהתאם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לעקרונות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ושיקולים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מנחים</w:t>
      </w:r>
      <w:r>
        <w:rPr>
          <w:rFonts w:cs="Arial"/>
          <w:rtl w:val="true"/>
          <w:lang w:val="en-US" w:eastAsia="en-US"/>
        </w:rPr>
        <w:t xml:space="preserve">, </w:t>
      </w:r>
      <w:r>
        <w:rPr>
          <w:rFonts w:cs="Arial"/>
          <w:rtl w:val="true"/>
          <w:lang w:val="en-US" w:eastAsia="en-US"/>
        </w:rPr>
        <w:t>המפורטים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בסעיפיו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סימן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hyperlink r:id="rId12">
        <w:r>
          <w:rPr>
            <w:rStyle w:val="Hyperlink"/>
            <w:rFonts w:cs="Arial"/>
            <w:sz w:val="22"/>
            <w:sz w:val="22"/>
            <w:rtl w:val="true"/>
            <w:lang w:val="en-US" w:eastAsia="en-US"/>
          </w:rPr>
          <w:t>א</w:t>
        </w:r>
        <w:r>
          <w:rPr>
            <w:rStyle w:val="Hyperlink"/>
            <w:rFonts w:cs="Arial"/>
            <w:sz w:val="22"/>
            <w:lang w:val="en-US" w:eastAsia="en-US"/>
          </w:rPr>
          <w:t>1</w:t>
        </w:r>
      </w:hyperlink>
      <w:r>
        <w:rPr>
          <w:rFonts w:cs="Arial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בפרק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ו</w:t>
      </w:r>
      <w:r>
        <w:rPr>
          <w:rFonts w:cs="Arial"/>
          <w:sz w:val="22"/>
          <w:rtl w:val="true"/>
          <w:lang w:val="en-US" w:eastAsia="en-US"/>
        </w:rPr>
        <w:t>'</w:t>
      </w:r>
      <w:r>
        <w:rPr>
          <w:rFonts w:cs="Arial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לחוק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זה</w:t>
      </w:r>
      <w:r>
        <w:rPr>
          <w:rFonts w:cs="Arial"/>
          <w:rtl w:val="true"/>
          <w:lang w:val="en-US" w:eastAsia="en-US"/>
        </w:rPr>
        <w:t xml:space="preserve">. </w:t>
      </w:r>
      <w:r>
        <w:rPr>
          <w:rFonts w:cs="Arial"/>
          <w:rtl w:val="true"/>
          <w:lang w:val="en-US" w:eastAsia="en-US"/>
        </w:rPr>
        <w:t>בגדרו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התיקון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לחוק</w:t>
      </w:r>
      <w:r>
        <w:rPr>
          <w:rFonts w:cs="Arial"/>
          <w:rtl w:val="true"/>
          <w:lang w:val="en-US" w:eastAsia="en-US"/>
        </w:rPr>
        <w:t xml:space="preserve">, </w:t>
      </w:r>
      <w:r>
        <w:rPr>
          <w:rFonts w:cs="Arial"/>
          <w:rtl w:val="true"/>
          <w:lang w:val="en-US" w:eastAsia="en-US"/>
        </w:rPr>
        <w:t>ניתנה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הבכורה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לעקרון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ההלימה</w:t>
      </w:r>
      <w:r>
        <w:rPr>
          <w:rFonts w:cs="Arial"/>
          <w:rtl w:val="true"/>
          <w:lang w:val="en-US" w:eastAsia="en-US"/>
        </w:rPr>
        <w:t xml:space="preserve">, </w:t>
      </w:r>
      <w:r>
        <w:rPr>
          <w:rFonts w:cs="Arial"/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נועד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להבטיח</w:t>
      </w:r>
      <w:r>
        <w:rPr>
          <w:rFonts w:cs="Arial"/>
          <w:rtl w:val="true"/>
          <w:lang w:val="en-US" w:eastAsia="en-US"/>
        </w:rPr>
        <w:t xml:space="preserve">, </w:t>
      </w:r>
      <w:r>
        <w:rPr>
          <w:rFonts w:cs="Arial"/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טיב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ומידת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שיושת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הנאשם</w:t>
      </w:r>
      <w:r>
        <w:rPr>
          <w:rFonts w:cs="Arial"/>
          <w:rtl w:val="true"/>
          <w:lang w:val="en-US" w:eastAsia="en-US"/>
        </w:rPr>
        <w:t xml:space="preserve">, </w:t>
      </w:r>
      <w:r>
        <w:rPr>
          <w:rFonts w:cs="Arial"/>
          <w:rtl w:val="true"/>
          <w:lang w:val="en-US" w:eastAsia="en-US"/>
        </w:rPr>
        <w:t>יהלמו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מעשה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בנסיבותיו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ואת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מידת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אשמו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sz w:val="20"/>
          <w:szCs w:val="20"/>
          <w:rtl w:val="true"/>
          <w:lang w:val="en-US" w:eastAsia="en-US"/>
        </w:rPr>
        <w:t>(</w:t>
      </w:r>
      <w:r>
        <w:rPr>
          <w:rFonts w:cs="Arial"/>
          <w:sz w:val="20"/>
          <w:sz w:val="20"/>
          <w:szCs w:val="20"/>
          <w:rtl w:val="true"/>
          <w:lang w:val="en-US" w:eastAsia="en-US"/>
        </w:rPr>
        <w:t>סעיף</w:t>
      </w:r>
      <w:r>
        <w:rPr>
          <w:rFonts w:cs="Times New Roman"/>
          <w:sz w:val="20"/>
          <w:sz w:val="20"/>
          <w:szCs w:val="20"/>
          <w:rtl w:val="true"/>
          <w:lang w:val="en-US" w:eastAsia="en-US"/>
        </w:rPr>
        <w:t xml:space="preserve"> </w:t>
      </w:r>
      <w:hyperlink r:id="rId13">
        <w:r>
          <w:rPr>
            <w:rStyle w:val="Hyperlink"/>
            <w:rFonts w:cs="Arial"/>
            <w:sz w:val="20"/>
            <w:szCs w:val="20"/>
            <w:lang w:val="en-US" w:eastAsia="en-US"/>
          </w:rPr>
          <w:t>40</w:t>
        </w:r>
        <w:r>
          <w:rPr>
            <w:rStyle w:val="Hyperlink"/>
            <w:rFonts w:cs="Arial"/>
            <w:sz w:val="20"/>
            <w:sz w:val="20"/>
            <w:szCs w:val="20"/>
            <w:rtl w:val="true"/>
            <w:lang w:val="en-US" w:eastAsia="en-US"/>
          </w:rPr>
          <w:t>ב</w:t>
        </w:r>
      </w:hyperlink>
      <w:r>
        <w:rPr>
          <w:rFonts w:cs="Arial"/>
          <w:sz w:val="20"/>
          <w:szCs w:val="20"/>
          <w:rtl w:val="true"/>
          <w:lang w:val="en-US" w:eastAsia="en-US"/>
        </w:rPr>
        <w:t>)</w:t>
      </w:r>
      <w:r>
        <w:rPr>
          <w:rFonts w:cs="Arial"/>
          <w:rtl w:val="true"/>
          <w:lang w:val="en-US" w:eastAsia="en-US"/>
        </w:rPr>
        <w:t xml:space="preserve">. </w:t>
      </w:r>
      <w:r>
        <w:rPr>
          <w:rFonts w:cs="Arial"/>
          <w:rtl w:val="true"/>
          <w:lang w:val="en-US" w:eastAsia="en-US"/>
        </w:rPr>
        <w:t>לשם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הגשמת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עיקרון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זה</w:t>
      </w:r>
      <w:r>
        <w:rPr>
          <w:rFonts w:cs="Arial"/>
          <w:rtl w:val="true"/>
          <w:lang w:val="en-US" w:eastAsia="en-US"/>
        </w:rPr>
        <w:t xml:space="preserve">, </w:t>
      </w:r>
      <w:r>
        <w:rPr>
          <w:rFonts w:cs="Arial"/>
          <w:rtl w:val="true"/>
          <w:lang w:val="en-US" w:eastAsia="en-US"/>
        </w:rPr>
        <w:t>קובע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מנגנון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תלת</w:t>
      </w:r>
      <w:r>
        <w:rPr>
          <w:rFonts w:cs="Arial"/>
          <w:rtl w:val="true"/>
          <w:lang w:val="en-US" w:eastAsia="en-US"/>
        </w:rPr>
        <w:t>-</w:t>
      </w:r>
      <w:r>
        <w:rPr>
          <w:rFonts w:cs="Arial"/>
          <w:rtl w:val="true"/>
          <w:lang w:val="en-US" w:eastAsia="en-US"/>
        </w:rPr>
        <w:t>שלבי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שראשיתו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בקביעת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וסופו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בקביעת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המתאים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לנאש</w:t>
      </w:r>
      <w:r>
        <w:rPr>
          <w:rFonts w:cs="Arial"/>
          <w:rtl w:val="true"/>
          <w:lang w:val="en-US" w:eastAsia="en-US"/>
        </w:rPr>
        <w:t>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בתוך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שנקבע</w:t>
      </w:r>
      <w:r>
        <w:rPr>
          <w:rFonts w:cs="Arial"/>
          <w:rtl w:val="true"/>
          <w:lang w:val="en-US" w:eastAsia="en-US"/>
        </w:rPr>
        <w:t xml:space="preserve">, </w:t>
      </w:r>
      <w:r>
        <w:rPr>
          <w:rFonts w:cs="Arial"/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אפשרות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לחרוג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מהמתחם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משיקולי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שיקום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sz w:val="20"/>
          <w:szCs w:val="20"/>
          <w:rtl w:val="true"/>
          <w:lang w:val="en-US" w:eastAsia="en-US"/>
        </w:rPr>
        <w:t>(</w:t>
      </w:r>
      <w:r>
        <w:rPr>
          <w:rFonts w:cs="Arial"/>
          <w:sz w:val="20"/>
          <w:sz w:val="20"/>
          <w:szCs w:val="20"/>
          <w:rtl w:val="true"/>
          <w:lang w:val="en-US" w:eastAsia="en-US"/>
        </w:rPr>
        <w:t>לקולה</w:t>
      </w:r>
      <w:r>
        <w:rPr>
          <w:rFonts w:cs="Arial"/>
          <w:sz w:val="20"/>
          <w:szCs w:val="20"/>
          <w:rtl w:val="true"/>
          <w:lang w:val="en-US" w:eastAsia="en-US"/>
        </w:rPr>
        <w:t>)</w:t>
      </w:r>
      <w:r>
        <w:rPr>
          <w:rFonts w:cs="Arial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הגנה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הציבור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sz w:val="20"/>
          <w:szCs w:val="20"/>
          <w:rtl w:val="true"/>
          <w:lang w:val="en-US" w:eastAsia="en-US"/>
        </w:rPr>
        <w:t>(</w:t>
      </w:r>
      <w:r>
        <w:rPr>
          <w:rFonts w:cs="Arial"/>
          <w:sz w:val="20"/>
          <w:sz w:val="20"/>
          <w:szCs w:val="20"/>
          <w:rtl w:val="true"/>
          <w:lang w:val="en-US" w:eastAsia="en-US"/>
        </w:rPr>
        <w:t>לחומרה</w:t>
      </w:r>
      <w:r>
        <w:rPr>
          <w:rFonts w:cs="Arial"/>
          <w:sz w:val="20"/>
          <w:szCs w:val="20"/>
          <w:rtl w:val="true"/>
          <w:lang w:val="en-US" w:eastAsia="en-US"/>
        </w:rPr>
        <w:t>)</w:t>
      </w:r>
      <w:r>
        <w:rPr>
          <w:rFonts w:cs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555" w:end="0"/>
        <w:jc w:val="both"/>
        <w:rPr>
          <w:rFonts w:cs="Arial"/>
          <w:b/>
          <w:bCs/>
          <w:lang w:val="en-US" w:eastAsia="en-US"/>
        </w:rPr>
      </w:pPr>
      <w:r>
        <w:rPr>
          <w:rFonts w:cs="Arial"/>
          <w:rtl w:val="true"/>
          <w:lang w:val="en-US" w:eastAsia="en-US"/>
        </w:rPr>
        <w:t>נקבע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ב</w:t>
      </w:r>
      <w:hyperlink r:id="rId14">
        <w:r>
          <w:rPr>
            <w:rStyle w:val="Hyperlink"/>
            <w:rFonts w:cs="Arial"/>
            <w:rtl w:val="true"/>
            <w:lang w:val="en-US" w:eastAsia="en-US"/>
          </w:rPr>
          <w:t>ע</w:t>
        </w:r>
        <w:r>
          <w:rPr>
            <w:rStyle w:val="Hyperlink"/>
            <w:rFonts w:cs="Arial"/>
            <w:rtl w:val="true"/>
            <w:lang w:val="en-US" w:eastAsia="en-US"/>
          </w:rPr>
          <w:t>"</w:t>
        </w:r>
        <w:r>
          <w:rPr>
            <w:rStyle w:val="Hyperlink"/>
            <w:rFonts w:cs="Arial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Fonts w:cs="Arial"/>
            <w:lang w:val="en-US" w:eastAsia="en-US"/>
          </w:rPr>
          <w:t>1323/13</w:t>
        </w:r>
      </w:hyperlink>
      <w:r>
        <w:rPr>
          <w:rFonts w:cs="Arial"/>
          <w:rtl w:val="true"/>
          <w:lang w:val="en-US" w:eastAsia="en-US"/>
        </w:rPr>
        <w:t xml:space="preserve"> </w:t>
      </w:r>
      <w:r>
        <w:rPr>
          <w:rFonts w:cs="Arial"/>
          <w:b/>
          <w:b/>
          <w:bCs/>
          <w:rtl w:val="true"/>
          <w:lang w:val="en-US" w:eastAsia="en-US"/>
        </w:rPr>
        <w:t>רך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Arial"/>
          <w:b/>
          <w:b/>
          <w:bCs/>
          <w:rtl w:val="true"/>
          <w:lang w:val="en-US" w:eastAsia="en-US"/>
        </w:rPr>
        <w:t>חסן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Arial"/>
          <w:b/>
          <w:b/>
          <w:bCs/>
          <w:rtl w:val="true"/>
          <w:lang w:val="en-US" w:eastAsia="en-US"/>
        </w:rPr>
        <w:t>ואח</w:t>
      </w:r>
      <w:r>
        <w:rPr>
          <w:rFonts w:cs="Arial"/>
          <w:b/>
          <w:bCs/>
          <w:rtl w:val="true"/>
          <w:lang w:val="en-US" w:eastAsia="en-US"/>
        </w:rPr>
        <w:t>'</w:t>
      </w:r>
      <w:r>
        <w:rPr>
          <w:rFonts w:cs="Arial"/>
          <w:b/>
          <w:bCs/>
          <w:rtl w:val="true"/>
          <w:lang w:val="en-US" w:eastAsia="en-US"/>
        </w:rPr>
        <w:t xml:space="preserve"> </w:t>
      </w:r>
      <w:r>
        <w:rPr>
          <w:rFonts w:cs="Arial"/>
          <w:b/>
          <w:b/>
          <w:bCs/>
          <w:rtl w:val="true"/>
          <w:lang w:val="en-US" w:eastAsia="en-US"/>
        </w:rPr>
        <w:t>נ</w:t>
      </w:r>
      <w:r>
        <w:rPr>
          <w:rFonts w:cs="Arial"/>
          <w:b/>
          <w:bCs/>
          <w:rtl w:val="true"/>
          <w:lang w:val="en-US" w:eastAsia="en-US"/>
        </w:rPr>
        <w:t xml:space="preserve">' </w:t>
      </w:r>
      <w:r>
        <w:rPr>
          <w:rFonts w:cs="Arial"/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Arial"/>
          <w:b/>
          <w:b/>
          <w:bCs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Arial"/>
          <w:sz w:val="20"/>
          <w:szCs w:val="20"/>
          <w:rtl w:val="true"/>
          <w:lang w:val="en-US" w:eastAsia="en-US"/>
        </w:rPr>
        <w:t>(</w:t>
      </w:r>
      <w:r>
        <w:rPr>
          <w:rFonts w:cs="Arial"/>
          <w:sz w:val="20"/>
          <w:sz w:val="20"/>
          <w:szCs w:val="20"/>
          <w:rtl w:val="true"/>
          <w:lang w:val="en-US" w:eastAsia="en-US"/>
        </w:rPr>
        <w:t>חוות</w:t>
      </w:r>
      <w:r>
        <w:rPr>
          <w:rFonts w:cs="Times New Roman"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cs="Arial"/>
          <w:sz w:val="20"/>
          <w:sz w:val="20"/>
          <w:szCs w:val="20"/>
          <w:rtl w:val="true"/>
          <w:lang w:val="en-US" w:eastAsia="en-US"/>
        </w:rPr>
        <w:t>דעתה</w:t>
      </w:r>
      <w:r>
        <w:rPr>
          <w:rFonts w:cs="Times New Roman"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cs="Arial"/>
          <w:sz w:val="20"/>
          <w:sz w:val="20"/>
          <w:szCs w:val="20"/>
          <w:rtl w:val="true"/>
          <w:lang w:val="en-US" w:eastAsia="en-US"/>
        </w:rPr>
        <w:t>של</w:t>
      </w:r>
      <w:r>
        <w:rPr>
          <w:rFonts w:cs="Times New Roman"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cs="Arial"/>
          <w:sz w:val="20"/>
          <w:sz w:val="20"/>
          <w:szCs w:val="20"/>
          <w:rtl w:val="true"/>
          <w:lang w:val="en-US" w:eastAsia="en-US"/>
        </w:rPr>
        <w:t>כב</w:t>
      </w:r>
      <w:r>
        <w:rPr>
          <w:rFonts w:cs="Arial"/>
          <w:sz w:val="20"/>
          <w:szCs w:val="20"/>
          <w:rtl w:val="true"/>
          <w:lang w:val="en-US" w:eastAsia="en-US"/>
        </w:rPr>
        <w:t xml:space="preserve">' </w:t>
      </w:r>
      <w:r>
        <w:rPr>
          <w:rFonts w:cs="Arial"/>
          <w:sz w:val="20"/>
          <w:sz w:val="20"/>
          <w:szCs w:val="20"/>
          <w:rtl w:val="true"/>
          <w:lang w:val="en-US" w:eastAsia="en-US"/>
        </w:rPr>
        <w:t>השופטת</w:t>
      </w:r>
      <w:r>
        <w:rPr>
          <w:rFonts w:cs="Times New Roman"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cs="Arial"/>
          <w:sz w:val="20"/>
          <w:sz w:val="20"/>
          <w:szCs w:val="20"/>
          <w:rtl w:val="true"/>
          <w:lang w:val="en-US" w:eastAsia="en-US"/>
        </w:rPr>
        <w:t>ארבל</w:t>
      </w:r>
      <w:r>
        <w:rPr>
          <w:rFonts w:cs="Times New Roman"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cs="Arial"/>
          <w:sz w:val="20"/>
          <w:sz w:val="20"/>
          <w:szCs w:val="20"/>
          <w:rtl w:val="true"/>
          <w:lang w:val="en-US" w:eastAsia="en-US"/>
        </w:rPr>
        <w:t>מיום</w:t>
      </w:r>
      <w:r>
        <w:rPr>
          <w:rFonts w:cs="Times New Roman"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cs="Arial"/>
          <w:sz w:val="20"/>
          <w:szCs w:val="20"/>
          <w:lang w:val="en-US" w:eastAsia="en-US"/>
        </w:rPr>
        <w:t>05/06/13</w:t>
      </w:r>
      <w:r>
        <w:rPr>
          <w:rFonts w:cs="Arial"/>
          <w:sz w:val="20"/>
          <w:szCs w:val="20"/>
          <w:rtl w:val="true"/>
          <w:lang w:val="en-US" w:eastAsia="en-US"/>
        </w:rPr>
        <w:t>)</w:t>
      </w:r>
      <w:r>
        <w:rPr>
          <w:rFonts w:cs="Arial"/>
          <w:rtl w:val="true"/>
          <w:lang w:val="en-US" w:eastAsia="en-US"/>
        </w:rPr>
        <w:t xml:space="preserve">, </w:t>
      </w:r>
      <w:r>
        <w:rPr>
          <w:rFonts w:cs="Arial"/>
          <w:rtl w:val="true"/>
          <w:lang w:val="en-US" w:eastAsia="en-US"/>
        </w:rPr>
        <w:t>פס</w:t>
      </w:r>
      <w:r>
        <w:rPr>
          <w:rFonts w:cs="Arial"/>
          <w:rtl w:val="true"/>
          <w:lang w:val="en-US" w:eastAsia="en-US"/>
        </w:rPr>
        <w:t>"</w:t>
      </w:r>
      <w:r>
        <w:rPr>
          <w:rFonts w:cs="Arial"/>
          <w:rtl w:val="true"/>
          <w:lang w:val="en-US" w:eastAsia="en-US"/>
        </w:rPr>
        <w:t>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שעניינו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הראויה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הקשורות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בנשק</w:t>
      </w:r>
      <w:r>
        <w:rPr>
          <w:rFonts w:cs="Arial"/>
          <w:rtl w:val="true"/>
          <w:lang w:val="en-US" w:eastAsia="en-US"/>
        </w:rPr>
        <w:t xml:space="preserve">, </w:t>
      </w:r>
      <w:r>
        <w:rPr>
          <w:rFonts w:cs="Arial"/>
          <w:rtl w:val="true"/>
          <w:lang w:val="en-US" w:eastAsia="en-US"/>
        </w:rPr>
        <w:t>כדלהלן</w:t>
      </w:r>
      <w:r>
        <w:rPr>
          <w:rFonts w:cs="Arial"/>
          <w:rtl w:val="true"/>
          <w:lang w:val="en-US" w:eastAsia="en-US"/>
        </w:rPr>
        <w:t>:</w:t>
      </w:r>
      <w:r>
        <w:rPr>
          <w:rFonts w:cs="Arial"/>
          <w:b/>
          <w:bCs/>
          <w:rtl w:val="true"/>
          <w:lang w:val="en-US" w:eastAsia="en-US"/>
        </w:rPr>
        <w:t xml:space="preserve"> </w:t>
      </w:r>
    </w:p>
    <w:p>
      <w:pPr>
        <w:pStyle w:val="Normal"/>
        <w:tabs>
          <w:tab w:val="clear" w:pos="720"/>
          <w:tab w:val="left" w:pos="7766" w:leader="none"/>
        </w:tabs>
        <w:ind w:start="1440" w:end="360"/>
        <w:jc w:val="both"/>
        <w:rPr>
          <w:rFonts w:cs="Arial"/>
          <w:sz w:val="20"/>
          <w:szCs w:val="20"/>
          <w:lang w:val="en-US" w:eastAsia="en-US"/>
        </w:rPr>
      </w:pPr>
      <w:r>
        <w:rPr>
          <w:rFonts w:cs="Arial"/>
          <w:b/>
          <w:bCs/>
          <w:rtl w:val="true"/>
          <w:lang w:val="en-US" w:eastAsia="en-US"/>
        </w:rPr>
        <w:t>"</w:t>
      </w:r>
      <w:r>
        <w:rPr>
          <w:rFonts w:cs="Miriam"/>
          <w:b/>
          <w:b/>
          <w:bCs/>
          <w:rtl w:val="true"/>
          <w:lang w:val="en-US" w:eastAsia="en-US"/>
        </w:rPr>
        <w:t>מתחם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העונש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ההולם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הוא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אמת</w:t>
      </w:r>
      <w:r>
        <w:rPr>
          <w:rFonts w:cs="Miriam"/>
          <w:b/>
          <w:bCs/>
          <w:rtl w:val="true"/>
          <w:lang w:val="en-US" w:eastAsia="en-US"/>
        </w:rPr>
        <w:t>-</w:t>
      </w:r>
      <w:r>
        <w:rPr>
          <w:rFonts w:cs="Miriam"/>
          <w:b/>
          <w:b/>
          <w:bCs/>
          <w:rtl w:val="true"/>
          <w:lang w:val="en-US" w:eastAsia="en-US"/>
        </w:rPr>
        <w:t>מידה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נורמטיבית</w:t>
      </w:r>
      <w:r>
        <w:rPr>
          <w:rFonts w:cs="Miriam"/>
          <w:b/>
          <w:bCs/>
          <w:rtl w:val="true"/>
          <w:lang w:val="en-US" w:eastAsia="en-US"/>
        </w:rPr>
        <w:t xml:space="preserve">, </w:t>
      </w:r>
      <w:r>
        <w:rPr>
          <w:rFonts w:cs="Miriam"/>
          <w:b/>
          <w:b/>
          <w:bCs/>
          <w:rtl w:val="true"/>
          <w:lang w:val="en-US" w:eastAsia="en-US"/>
        </w:rPr>
        <w:t>המשקללת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הערך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החברתי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שנפגע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כתוצאה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מן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העבירה</w:t>
      </w:r>
      <w:r>
        <w:rPr>
          <w:rFonts w:cs="Miriam"/>
          <w:b/>
          <w:bCs/>
          <w:rtl w:val="true"/>
          <w:lang w:val="en-US" w:eastAsia="en-US"/>
        </w:rPr>
        <w:t xml:space="preserve">, </w:t>
      </w:r>
      <w:r>
        <w:rPr>
          <w:rFonts w:cs="Miriam"/>
          <w:b/>
          <w:b/>
          <w:bCs/>
          <w:rtl w:val="true"/>
          <w:lang w:val="en-US" w:eastAsia="en-US"/>
        </w:rPr>
        <w:t>מדיניות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הענישה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הנהוגה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ביחס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לעבירה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זו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ונסיבות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ביצועה</w:t>
      </w:r>
      <w:r>
        <w:rPr>
          <w:rFonts w:cs="Miriam"/>
          <w:b/>
          <w:bCs/>
          <w:rtl w:val="true"/>
          <w:lang w:val="en-US" w:eastAsia="en-US"/>
        </w:rPr>
        <w:t xml:space="preserve">, </w:t>
      </w:r>
      <w:r>
        <w:rPr>
          <w:rFonts w:cs="Miriam"/>
          <w:b/>
          <w:b/>
          <w:bCs/>
          <w:rtl w:val="true"/>
          <w:lang w:val="en-US" w:eastAsia="en-US"/>
        </w:rPr>
        <w:t>לרבות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מידת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אשמו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הנאשם</w:t>
      </w:r>
      <w:r>
        <w:rPr>
          <w:rFonts w:cs="Miriam"/>
          <w:b/>
          <w:bCs/>
          <w:rtl w:val="true"/>
          <w:lang w:val="en-US" w:eastAsia="en-US"/>
        </w:rPr>
        <w:t xml:space="preserve">. </w:t>
      </w:r>
      <w:r>
        <w:rPr>
          <w:rFonts w:cs="Miriam"/>
          <w:b/>
          <w:b/>
          <w:bCs/>
          <w:rtl w:val="true"/>
          <w:lang w:val="en-US" w:eastAsia="en-US"/>
        </w:rPr>
        <w:t>בשלב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איננו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מתחשבים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בנסיבותיו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האישיות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הנאשם</w:t>
      </w:r>
      <w:r>
        <w:rPr>
          <w:rFonts w:cs="Miriam"/>
          <w:b/>
          <w:bCs/>
          <w:rtl w:val="true"/>
          <w:lang w:val="en-US" w:eastAsia="en-US"/>
        </w:rPr>
        <w:t xml:space="preserve">, </w:t>
      </w:r>
      <w:r>
        <w:rPr>
          <w:rFonts w:cs="Miriam"/>
          <w:b/>
          <w:b/>
          <w:bCs/>
          <w:rtl w:val="true"/>
          <w:lang w:val="en-US" w:eastAsia="en-US"/>
        </w:rPr>
        <w:t>היינו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נסיבות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שאינן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קשורות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בביצוע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העבירה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Cs/>
          <w:rtl w:val="true"/>
          <w:lang w:val="en-US" w:eastAsia="en-US"/>
        </w:rPr>
        <w:t>(</w:t>
      </w:r>
      <w:r>
        <w:rPr>
          <w:rFonts w:cs="Miriam"/>
          <w:b/>
          <w:b/>
          <w:bCs/>
          <w:rtl w:val="true"/>
          <w:lang w:val="en-US" w:eastAsia="en-US"/>
        </w:rPr>
        <w:t>ראו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סעיף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Cs/>
          <w:lang w:val="en-US" w:eastAsia="en-US"/>
        </w:rPr>
        <w:t>40</w:t>
      </w:r>
      <w:r>
        <w:rPr>
          <w:rFonts w:cs="Miriam"/>
          <w:b/>
          <w:b/>
          <w:bCs/>
          <w:rtl w:val="true"/>
          <w:lang w:val="en-US" w:eastAsia="en-US"/>
        </w:rPr>
        <w:t>יא</w:t>
      </w:r>
      <w:r>
        <w:rPr>
          <w:rFonts w:cs="Miriam"/>
          <w:b/>
          <w:bCs/>
          <w:rtl w:val="true"/>
          <w:lang w:val="en-US" w:eastAsia="en-US"/>
        </w:rPr>
        <w:t xml:space="preserve">), </w:t>
      </w:r>
      <w:r>
        <w:rPr>
          <w:rFonts w:cs="Miriam"/>
          <w:b/>
          <w:b/>
          <w:bCs/>
          <w:rtl w:val="true"/>
          <w:lang w:val="en-US" w:eastAsia="en-US"/>
        </w:rPr>
        <w:t>דוגמת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נסיבות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חייו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הנאשם</w:t>
      </w:r>
      <w:r>
        <w:rPr>
          <w:rFonts w:cs="Miriam"/>
          <w:b/>
          <w:bCs/>
          <w:rtl w:val="true"/>
          <w:lang w:val="en-US" w:eastAsia="en-US"/>
        </w:rPr>
        <w:t xml:space="preserve">, </w:t>
      </w:r>
      <w:r>
        <w:rPr>
          <w:rFonts w:cs="Miriam"/>
          <w:b/>
          <w:b/>
          <w:bCs/>
          <w:rtl w:val="true"/>
          <w:lang w:val="en-US" w:eastAsia="en-US"/>
        </w:rPr>
        <w:t>הפגיעה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שתיגרם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לו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ולמשפחתו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כתוצאה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מהעונש</w:t>
      </w:r>
      <w:r>
        <w:rPr>
          <w:rFonts w:cs="Miriam"/>
          <w:b/>
          <w:bCs/>
          <w:rtl w:val="true"/>
          <w:lang w:val="en-US" w:eastAsia="en-US"/>
        </w:rPr>
        <w:t xml:space="preserve">, </w:t>
      </w:r>
      <w:r>
        <w:rPr>
          <w:rFonts w:cs="Miriam"/>
          <w:b/>
          <w:b/>
          <w:bCs/>
          <w:rtl w:val="true"/>
          <w:lang w:val="en-US" w:eastAsia="en-US"/>
        </w:rPr>
        <w:t>מאמציו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לחזור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למוטב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ועברו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הפלילי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היעדרו</w:t>
      </w:r>
      <w:r>
        <w:rPr>
          <w:rFonts w:cs="Miriam"/>
          <w:b/>
          <w:bCs/>
          <w:rtl w:val="true"/>
          <w:lang w:val="en-US" w:eastAsia="en-US"/>
        </w:rPr>
        <w:t xml:space="preserve">. </w:t>
      </w:r>
      <w:r>
        <w:rPr>
          <w:rFonts w:cs="Miriam"/>
          <w:b/>
          <w:b/>
          <w:bCs/>
          <w:rtl w:val="true"/>
          <w:lang w:val="en-US" w:eastAsia="en-US"/>
        </w:rPr>
        <w:t>אולם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אין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בכך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כדי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לגרוע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מהצביון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האינדיבידואלי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שהעניק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המחוקק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לשלב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עיצוב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המתחם</w:t>
      </w:r>
      <w:r>
        <w:rPr>
          <w:rFonts w:cs="Miriam"/>
          <w:b/>
          <w:bCs/>
          <w:rtl w:val="true"/>
          <w:lang w:val="en-US" w:eastAsia="en-US"/>
        </w:rPr>
        <w:t xml:space="preserve">, </w:t>
      </w:r>
      <w:r>
        <w:rPr>
          <w:rFonts w:cs="Miriam"/>
          <w:b/>
          <w:b/>
          <w:bCs/>
          <w:rtl w:val="true"/>
          <w:lang w:val="en-US" w:eastAsia="en-US"/>
        </w:rPr>
        <w:t>אשר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בא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לידי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ביטוי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בהוראה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להתחשב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בסוג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העבירה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בנסיבות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המסוימות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שבהן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היא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בוצעה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Cs/>
          <w:sz w:val="22"/>
          <w:rtl w:val="true"/>
          <w:lang w:val="en-US" w:eastAsia="en-US"/>
        </w:rPr>
        <w:t>(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למשל</w:t>
      </w:r>
      <w:r>
        <w:rPr>
          <w:rFonts w:cs="Miriam"/>
          <w:b/>
          <w:bCs/>
          <w:sz w:val="22"/>
          <w:rtl w:val="true"/>
          <w:lang w:val="en-US" w:eastAsia="en-US"/>
        </w:rPr>
        <w:t xml:space="preserve">: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קיומו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תכנון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מוקדם</w:t>
      </w:r>
      <w:r>
        <w:rPr>
          <w:rFonts w:cs="Miriam"/>
          <w:b/>
          <w:bCs/>
          <w:sz w:val="22"/>
          <w:rtl w:val="true"/>
          <w:lang w:val="en-US" w:eastAsia="en-US"/>
        </w:rPr>
        <w:t xml:space="preserve">,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נזק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בכוח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ובפועל</w:t>
      </w:r>
      <w:r>
        <w:rPr>
          <w:rFonts w:cs="Miriam"/>
          <w:b/>
          <w:bCs/>
          <w:sz w:val="22"/>
          <w:rtl w:val="true"/>
          <w:lang w:val="en-US" w:eastAsia="en-US"/>
        </w:rPr>
        <w:t xml:space="preserve">,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מידת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אכזריות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כלפי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ה</w:t>
      </w:r>
      <w:r>
        <w:rPr>
          <w:rFonts w:cs="Miriam"/>
          <w:b/>
          <w:b/>
          <w:bCs/>
          <w:rtl w:val="true"/>
          <w:lang w:val="en-US" w:eastAsia="en-US"/>
        </w:rPr>
        <w:t>קורבן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וכו</w:t>
      </w:r>
      <w:r>
        <w:rPr>
          <w:rFonts w:cs="Miriam"/>
          <w:b/>
          <w:bCs/>
          <w:rtl w:val="true"/>
          <w:lang w:val="en-US" w:eastAsia="en-US"/>
        </w:rPr>
        <w:t xml:space="preserve">'), </w:t>
      </w:r>
      <w:r>
        <w:rPr>
          <w:rFonts w:cs="Miriam"/>
          <w:b/>
          <w:b/>
          <w:bCs/>
          <w:rtl w:val="true"/>
          <w:lang w:val="en-US" w:eastAsia="en-US"/>
        </w:rPr>
        <w:t>ותוך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התייחסות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למידת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האשם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המסוים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שלפנינו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Cs/>
          <w:rtl w:val="true"/>
          <w:lang w:val="en-US" w:eastAsia="en-US"/>
        </w:rPr>
        <w:t>(</w:t>
      </w:r>
      <w:r>
        <w:rPr>
          <w:rFonts w:cs="Miriam"/>
          <w:b/>
          <w:b/>
          <w:bCs/>
          <w:rtl w:val="true"/>
          <w:lang w:val="en-US" w:eastAsia="en-US"/>
        </w:rPr>
        <w:t>למשל</w:t>
      </w:r>
      <w:r>
        <w:rPr>
          <w:rFonts w:cs="Miriam"/>
          <w:b/>
          <w:bCs/>
          <w:rtl w:val="true"/>
          <w:lang w:val="en-US" w:eastAsia="en-US"/>
        </w:rPr>
        <w:t xml:space="preserve">: </w:t>
      </w:r>
      <w:r>
        <w:rPr>
          <w:rFonts w:cs="Miriam"/>
          <w:b/>
          <w:b/>
          <w:bCs/>
          <w:rtl w:val="true"/>
          <w:lang w:val="en-US" w:eastAsia="en-US"/>
        </w:rPr>
        <w:t>הסיבות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שהובילוהו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לבצע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העבירה</w:t>
      </w:r>
      <w:r>
        <w:rPr>
          <w:rFonts w:cs="Miriam"/>
          <w:b/>
          <w:bCs/>
          <w:rtl w:val="true"/>
          <w:lang w:val="en-US" w:eastAsia="en-US"/>
        </w:rPr>
        <w:t xml:space="preserve">, </w:t>
      </w:r>
      <w:r>
        <w:rPr>
          <w:rFonts w:cs="Miriam"/>
          <w:b/>
          <w:b/>
          <w:bCs/>
          <w:rtl w:val="true"/>
          <w:lang w:val="en-US" w:eastAsia="en-US"/>
        </w:rPr>
        <w:t>חלקו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היחסי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בביצועה</w:t>
      </w:r>
      <w:r>
        <w:rPr>
          <w:rFonts w:cs="Miriam"/>
          <w:b/>
          <w:bCs/>
          <w:rtl w:val="true"/>
          <w:lang w:val="en-US" w:eastAsia="en-US"/>
        </w:rPr>
        <w:t xml:space="preserve">, </w:t>
      </w:r>
      <w:r>
        <w:rPr>
          <w:rFonts w:cs="Miriam"/>
          <w:b/>
          <w:b/>
          <w:bCs/>
          <w:rtl w:val="true"/>
          <w:lang w:val="en-US" w:eastAsia="en-US"/>
        </w:rPr>
        <w:t>יכולתו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להימנע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מהמעשה</w:t>
      </w:r>
      <w:r>
        <w:rPr>
          <w:rFonts w:cs="Miriam"/>
          <w:b/>
          <w:bCs/>
          <w:rtl w:val="true"/>
          <w:lang w:val="en-US" w:eastAsia="en-US"/>
        </w:rPr>
        <w:t xml:space="preserve">, </w:t>
      </w:r>
      <w:r>
        <w:rPr>
          <w:rFonts w:cs="Miriam"/>
          <w:b/>
          <w:b/>
          <w:bCs/>
          <w:rtl w:val="true"/>
          <w:lang w:val="en-US" w:eastAsia="en-US"/>
        </w:rPr>
        <w:t>מצוקתו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הנפשית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עקב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התעללות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מצד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קורבן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העבירה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rtl w:val="true"/>
          <w:lang w:val="en-US" w:eastAsia="en-US"/>
        </w:rPr>
        <w:t>וכו</w:t>
      </w:r>
      <w:r>
        <w:rPr>
          <w:rFonts w:cs="Miriam"/>
          <w:b/>
          <w:bCs/>
          <w:rtl w:val="true"/>
          <w:lang w:val="en-US" w:eastAsia="en-US"/>
        </w:rPr>
        <w:t>')</w:t>
      </w:r>
      <w:r>
        <w:rPr>
          <w:rFonts w:cs="Arial"/>
          <w:rtl w:val="true"/>
          <w:lang w:val="en-US" w:eastAsia="en-US"/>
        </w:rPr>
        <w:t>"</w:t>
      </w:r>
      <w:r>
        <w:rPr>
          <w:rFonts w:cs="Arial"/>
          <w:sz w:val="20"/>
          <w:szCs w:val="20"/>
          <w:rtl w:val="true"/>
          <w:lang w:val="en-US" w:eastAsia="en-US"/>
        </w:rPr>
        <w:t xml:space="preserve"> (</w:t>
      </w:r>
      <w:r>
        <w:rPr>
          <w:rFonts w:cs="Arial"/>
          <w:sz w:val="20"/>
          <w:sz w:val="20"/>
          <w:szCs w:val="20"/>
          <w:rtl w:val="true"/>
          <w:lang w:val="en-US" w:eastAsia="en-US"/>
        </w:rPr>
        <w:t>סעיף</w:t>
      </w:r>
      <w:r>
        <w:rPr>
          <w:rFonts w:cs="Times New Roman"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cs="Arial"/>
          <w:sz w:val="20"/>
          <w:szCs w:val="20"/>
          <w:lang w:val="en-US" w:eastAsia="en-US"/>
        </w:rPr>
        <w:t>7</w:t>
      </w:r>
      <w:r>
        <w:rPr>
          <w:rFonts w:cs="Arial"/>
          <w:sz w:val="20"/>
          <w:szCs w:val="20"/>
          <w:rtl w:val="true"/>
          <w:lang w:val="en-US" w:eastAsia="en-US"/>
        </w:rPr>
        <w:t xml:space="preserve"> </w:t>
      </w:r>
      <w:r>
        <w:rPr>
          <w:rFonts w:cs="Arial"/>
          <w:sz w:val="20"/>
          <w:sz w:val="20"/>
          <w:szCs w:val="20"/>
          <w:rtl w:val="true"/>
          <w:lang w:val="en-US" w:eastAsia="en-US"/>
        </w:rPr>
        <w:t>לפסה</w:t>
      </w:r>
      <w:r>
        <w:rPr>
          <w:rFonts w:cs="Arial"/>
          <w:sz w:val="20"/>
          <w:szCs w:val="20"/>
          <w:rtl w:val="true"/>
          <w:lang w:val="en-US" w:eastAsia="en-US"/>
        </w:rPr>
        <w:t>"</w:t>
      </w:r>
      <w:r>
        <w:rPr>
          <w:rFonts w:cs="Arial"/>
          <w:sz w:val="20"/>
          <w:sz w:val="20"/>
          <w:szCs w:val="20"/>
          <w:rtl w:val="true"/>
          <w:lang w:val="en-US" w:eastAsia="en-US"/>
        </w:rPr>
        <w:t>ד</w:t>
      </w:r>
      <w:r>
        <w:rPr>
          <w:rFonts w:cs="Arial"/>
          <w:sz w:val="20"/>
          <w:szCs w:val="20"/>
          <w:rtl w:val="true"/>
          <w:lang w:val="en-US" w:eastAsia="en-US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cs="Arial"/>
          <w:sz w:val="20"/>
          <w:szCs w:val="20"/>
          <w:lang w:val="en-US" w:eastAsia="en-US"/>
        </w:rPr>
      </w:pPr>
      <w:r>
        <w:rPr>
          <w:rFonts w:cs="Arial"/>
          <w:sz w:val="20"/>
          <w:szCs w:val="20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cs="Arial"/>
          <w:sz w:val="22"/>
          <w:lang w:val="en-US" w:eastAsia="en-US"/>
        </w:rPr>
      </w:pPr>
      <w:r>
        <w:rPr>
          <w:rFonts w:cs="Arial"/>
          <w:sz w:val="22"/>
          <w:sz w:val="22"/>
          <w:rtl w:val="true"/>
          <w:lang w:val="en-US" w:eastAsia="en-US"/>
        </w:rPr>
        <w:t>עוד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נקבע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בעניין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b/>
          <w:b/>
          <w:bCs/>
          <w:sz w:val="22"/>
          <w:sz w:val="22"/>
          <w:rtl w:val="true"/>
          <w:lang w:val="en-US" w:eastAsia="en-US"/>
        </w:rPr>
        <w:t>חסן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הנ</w:t>
      </w:r>
      <w:r>
        <w:rPr>
          <w:rFonts w:cs="Arial"/>
          <w:sz w:val="22"/>
          <w:rtl w:val="true"/>
          <w:lang w:val="en-US" w:eastAsia="en-US"/>
        </w:rPr>
        <w:t>"</w:t>
      </w:r>
      <w:r>
        <w:rPr>
          <w:rFonts w:cs="Arial"/>
          <w:sz w:val="22"/>
          <w:sz w:val="22"/>
          <w:rtl w:val="true"/>
          <w:lang w:val="en-US" w:eastAsia="en-US"/>
        </w:rPr>
        <w:t>ל</w:t>
      </w:r>
      <w:r>
        <w:rPr>
          <w:rFonts w:cs="Arial"/>
          <w:sz w:val="22"/>
          <w:rtl w:val="true"/>
          <w:lang w:val="en-US" w:eastAsia="en-US"/>
        </w:rPr>
        <w:t xml:space="preserve">, </w:t>
      </w:r>
      <w:r>
        <w:rPr>
          <w:rFonts w:cs="Arial"/>
          <w:sz w:val="22"/>
          <w:sz w:val="22"/>
          <w:rtl w:val="true"/>
          <w:lang w:val="en-US" w:eastAsia="en-US"/>
        </w:rPr>
        <w:t>כי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אין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לטעות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ולזהות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בין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מתחם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העונש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ההולם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לבין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טווח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הענישה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הנהוג</w:t>
      </w:r>
      <w:r>
        <w:rPr>
          <w:rFonts w:cs="Arial"/>
          <w:sz w:val="22"/>
          <w:rtl w:val="true"/>
          <w:lang w:val="en-US" w:eastAsia="en-US"/>
        </w:rPr>
        <w:t xml:space="preserve">. </w:t>
      </w:r>
      <w:r>
        <w:rPr>
          <w:rFonts w:cs="Arial"/>
          <w:sz w:val="22"/>
          <w:sz w:val="22"/>
          <w:rtl w:val="true"/>
          <w:lang w:val="en-US" w:eastAsia="en-US"/>
        </w:rPr>
        <w:t>מתחם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העונש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ההולם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מגלם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הכרעה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ערכית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המבוססת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על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שיקולים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שונים</w:t>
      </w:r>
      <w:r>
        <w:rPr>
          <w:rFonts w:cs="Arial"/>
          <w:sz w:val="22"/>
          <w:rtl w:val="true"/>
          <w:lang w:val="en-US" w:eastAsia="en-US"/>
        </w:rPr>
        <w:t xml:space="preserve">, </w:t>
      </w:r>
      <w:r>
        <w:rPr>
          <w:rFonts w:cs="Arial"/>
          <w:sz w:val="22"/>
          <w:sz w:val="22"/>
          <w:rtl w:val="true"/>
          <w:lang w:val="en-US" w:eastAsia="en-US"/>
        </w:rPr>
        <w:t>כאשר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מדיניות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הענישה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הנהוגה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בעבירה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הנדונה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הוא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רק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אחד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מהם</w:t>
      </w:r>
      <w:r>
        <w:rPr>
          <w:rFonts w:cs="Arial"/>
          <w:sz w:val="22"/>
          <w:rtl w:val="true"/>
          <w:lang w:val="en-US" w:eastAsia="en-US"/>
        </w:rPr>
        <w:t xml:space="preserve">. </w:t>
      </w:r>
      <w:r>
        <w:rPr>
          <w:rFonts w:cs="Arial"/>
          <w:sz w:val="22"/>
          <w:sz w:val="22"/>
          <w:rtl w:val="true"/>
          <w:lang w:val="en-US" w:eastAsia="en-US"/>
        </w:rPr>
        <w:t>טווח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הענישה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הנהוג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בפסיקה</w:t>
      </w:r>
      <w:r>
        <w:rPr>
          <w:rFonts w:cs="Arial"/>
          <w:sz w:val="22"/>
          <w:rtl w:val="true"/>
          <w:lang w:val="en-US" w:eastAsia="en-US"/>
        </w:rPr>
        <w:t xml:space="preserve">, </w:t>
      </w:r>
      <w:r>
        <w:rPr>
          <w:rFonts w:cs="Arial"/>
          <w:sz w:val="22"/>
          <w:sz w:val="22"/>
          <w:rtl w:val="true"/>
          <w:lang w:val="en-US" w:eastAsia="en-US"/>
        </w:rPr>
        <w:t>לעומת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זאת</w:t>
      </w:r>
      <w:r>
        <w:rPr>
          <w:rFonts w:cs="Arial"/>
          <w:sz w:val="22"/>
          <w:rtl w:val="true"/>
          <w:lang w:val="en-US" w:eastAsia="en-US"/>
        </w:rPr>
        <w:t xml:space="preserve">, </w:t>
      </w:r>
      <w:r>
        <w:rPr>
          <w:rFonts w:cs="Arial"/>
          <w:sz w:val="22"/>
          <w:sz w:val="22"/>
          <w:rtl w:val="true"/>
          <w:lang w:val="en-US" w:eastAsia="en-US"/>
        </w:rPr>
        <w:t>הוא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נתון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אמפירי</w:t>
      </w:r>
      <w:r>
        <w:rPr>
          <w:rFonts w:cs="Arial"/>
          <w:rtl w:val="true"/>
          <w:lang w:val="en-US" w:eastAsia="en-US"/>
        </w:rPr>
        <w:t>-</w:t>
      </w:r>
      <w:r>
        <w:rPr>
          <w:rFonts w:cs="Arial"/>
          <w:rtl w:val="true"/>
          <w:lang w:val="en-US" w:eastAsia="en-US"/>
        </w:rPr>
        <w:t>עובדתי</w:t>
      </w:r>
      <w:r>
        <w:rPr>
          <w:rFonts w:cs="Arial"/>
          <w:sz w:val="22"/>
          <w:rtl w:val="true"/>
          <w:lang w:val="en-US" w:eastAsia="en-US"/>
        </w:rPr>
        <w:t xml:space="preserve">, </w:t>
      </w:r>
      <w:r>
        <w:rPr>
          <w:rFonts w:cs="Arial"/>
          <w:sz w:val="22"/>
          <w:sz w:val="22"/>
          <w:rtl w:val="true"/>
          <w:lang w:val="en-US" w:eastAsia="en-US"/>
        </w:rPr>
        <w:t>המורכב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מהעונשים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המקובלים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בגין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עבירה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מסוימת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בדין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הנוהג</w:t>
      </w:r>
      <w:r>
        <w:rPr>
          <w:rFonts w:cs="Arial"/>
          <w:sz w:val="22"/>
          <w:rtl w:val="true"/>
          <w:lang w:val="en-US" w:eastAsia="en-US"/>
        </w:rPr>
        <w:t xml:space="preserve">, </w:t>
      </w:r>
      <w:r>
        <w:rPr>
          <w:rFonts w:cs="Arial"/>
          <w:sz w:val="22"/>
          <w:sz w:val="22"/>
          <w:rtl w:val="true"/>
          <w:lang w:val="en-US" w:eastAsia="en-US"/>
        </w:rPr>
        <w:t>והוא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כולל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בתוכו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גם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שיקולים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שאינם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קשורים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בביצוע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העבירה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0"/>
          <w:szCs w:val="20"/>
          <w:rtl w:val="true"/>
          <w:lang w:val="en-US" w:eastAsia="en-US"/>
        </w:rPr>
        <w:t>(</w:t>
      </w:r>
      <w:r>
        <w:rPr>
          <w:rFonts w:cs="Arial"/>
          <w:sz w:val="20"/>
          <w:sz w:val="20"/>
          <w:szCs w:val="20"/>
          <w:rtl w:val="true"/>
          <w:lang w:val="en-US" w:eastAsia="en-US"/>
        </w:rPr>
        <w:t>כמו</w:t>
      </w:r>
      <w:r>
        <w:rPr>
          <w:rFonts w:cs="Times New Roman"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cs="Arial"/>
          <w:sz w:val="20"/>
          <w:sz w:val="20"/>
          <w:szCs w:val="20"/>
          <w:rtl w:val="true"/>
          <w:lang w:val="en-US" w:eastAsia="en-US"/>
        </w:rPr>
        <w:t>נסיבות</w:t>
      </w:r>
      <w:r>
        <w:rPr>
          <w:rFonts w:cs="Times New Roman"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cs="Arial"/>
          <w:sz w:val="20"/>
          <w:sz w:val="20"/>
          <w:szCs w:val="20"/>
          <w:rtl w:val="true"/>
          <w:lang w:val="en-US" w:eastAsia="en-US"/>
        </w:rPr>
        <w:t>אישיות</w:t>
      </w:r>
      <w:r>
        <w:rPr>
          <w:rFonts w:cs="Times New Roman"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cs="Arial"/>
          <w:sz w:val="20"/>
          <w:sz w:val="20"/>
          <w:szCs w:val="20"/>
          <w:rtl w:val="true"/>
          <w:lang w:val="en-US" w:eastAsia="en-US"/>
        </w:rPr>
        <w:t>של</w:t>
      </w:r>
      <w:r>
        <w:rPr>
          <w:rFonts w:cs="Times New Roman"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cs="Arial"/>
          <w:sz w:val="20"/>
          <w:sz w:val="20"/>
          <w:szCs w:val="20"/>
          <w:rtl w:val="true"/>
          <w:lang w:val="en-US" w:eastAsia="en-US"/>
        </w:rPr>
        <w:t>נאשם</w:t>
      </w:r>
      <w:r>
        <w:rPr>
          <w:rFonts w:cs="Arial"/>
          <w:sz w:val="20"/>
          <w:szCs w:val="20"/>
          <w:rtl w:val="true"/>
          <w:lang w:val="en-US" w:eastAsia="en-US"/>
        </w:rPr>
        <w:t>)</w:t>
      </w:r>
      <w:r>
        <w:rPr>
          <w:rFonts w:cs="Arial"/>
          <w:sz w:val="22"/>
          <w:rtl w:val="true"/>
          <w:lang w:val="en-US" w:eastAsia="en-US"/>
        </w:rPr>
        <w:t xml:space="preserve">, </w:t>
      </w:r>
      <w:r>
        <w:rPr>
          <w:rFonts w:cs="Arial"/>
          <w:sz w:val="22"/>
          <w:sz w:val="22"/>
          <w:rtl w:val="true"/>
          <w:lang w:val="en-US" w:eastAsia="en-US"/>
        </w:rPr>
        <w:t>נסיבות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שאין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לשלבן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בבחינת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השלב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הראשון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של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קביעת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מתחם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העונש</w:t>
      </w:r>
      <w:r>
        <w:rPr>
          <w:rFonts w:cs="Arial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cs="Arial" w:ascii="Arial" w:hAnsi="Arial"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hanging="555" w:start="555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ומן הכלל אל העבירות שעניינן החזקת 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55" w:start="55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555" w:end="0"/>
        <w:jc w:val="both"/>
        <w:rPr>
          <w:rFonts w:cs="Arial"/>
          <w:sz w:val="20"/>
          <w:szCs w:val="20"/>
          <w:lang w:val="en-US" w:eastAsia="en-US"/>
        </w:rPr>
      </w:pPr>
      <w:r>
        <w:rPr>
          <w:rFonts w:ascii="Arial" w:hAnsi="Arial" w:cs="Arial"/>
          <w:rtl w:val="true"/>
        </w:rPr>
        <w:t>על חומרת העבירות שעניינן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 בהזדמנויות רבות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בשנים האחרונות אף ניכרת מגמת החמרה בעבירות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שנקבע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מדרג הענישה תלוי גם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ואולי אף במידה ניכרת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בסוג הנשק המדובר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0"/>
          <w:szCs w:val="20"/>
          <w:rtl w:val="true"/>
        </w:rPr>
        <w:t>(</w:t>
      </w:r>
      <w:r>
        <w:rPr>
          <w:rFonts w:cs="Arial"/>
          <w:sz w:val="20"/>
          <w:sz w:val="20"/>
          <w:szCs w:val="20"/>
          <w:rtl w:val="true"/>
        </w:rPr>
        <w:t>לעניין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rFonts w:cs="Arial"/>
          <w:sz w:val="20"/>
          <w:sz w:val="20"/>
          <w:szCs w:val="20"/>
          <w:rtl w:val="true"/>
        </w:rPr>
        <w:t>המגמה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rFonts w:cs="Arial"/>
          <w:sz w:val="20"/>
          <w:sz w:val="20"/>
          <w:szCs w:val="20"/>
          <w:rtl w:val="true"/>
        </w:rPr>
        <w:t>של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rFonts w:cs="Arial"/>
          <w:sz w:val="20"/>
          <w:sz w:val="20"/>
          <w:szCs w:val="20"/>
          <w:rtl w:val="true"/>
        </w:rPr>
        <w:t>החמרה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rFonts w:cs="Arial"/>
          <w:sz w:val="20"/>
          <w:sz w:val="20"/>
          <w:szCs w:val="20"/>
          <w:rtl w:val="true"/>
        </w:rPr>
        <w:t>בענישה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rFonts w:cs="Arial"/>
          <w:sz w:val="20"/>
          <w:sz w:val="20"/>
          <w:szCs w:val="20"/>
          <w:rtl w:val="true"/>
        </w:rPr>
        <w:t>בעבירות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rFonts w:cs="Arial"/>
          <w:sz w:val="20"/>
          <w:sz w:val="20"/>
          <w:szCs w:val="20"/>
          <w:rtl w:val="true"/>
        </w:rPr>
        <w:t>נשק</w:t>
      </w:r>
      <w:r>
        <w:rPr>
          <w:rFonts w:cs="Arial"/>
          <w:sz w:val="20"/>
          <w:szCs w:val="20"/>
          <w:rtl w:val="true"/>
        </w:rPr>
        <w:t xml:space="preserve">, </w:t>
      </w:r>
      <w:r>
        <w:rPr>
          <w:rFonts w:cs="Arial"/>
          <w:sz w:val="20"/>
          <w:sz w:val="20"/>
          <w:szCs w:val="20"/>
          <w:rtl w:val="true"/>
        </w:rPr>
        <w:t>המיושמת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rFonts w:cs="Arial"/>
          <w:sz w:val="20"/>
          <w:sz w:val="20"/>
          <w:szCs w:val="20"/>
          <w:rtl w:val="true"/>
        </w:rPr>
        <w:t>בפסיקה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rFonts w:cs="Arial"/>
          <w:sz w:val="20"/>
          <w:sz w:val="20"/>
          <w:szCs w:val="20"/>
          <w:rtl w:val="true"/>
        </w:rPr>
        <w:t>בשנים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rFonts w:cs="Arial"/>
          <w:sz w:val="20"/>
          <w:sz w:val="20"/>
          <w:szCs w:val="20"/>
          <w:rtl w:val="true"/>
        </w:rPr>
        <w:t>האחרונות</w:t>
      </w:r>
      <w:r>
        <w:rPr>
          <w:rFonts w:cs="Arial"/>
          <w:sz w:val="20"/>
          <w:szCs w:val="20"/>
          <w:rtl w:val="true"/>
        </w:rPr>
        <w:t xml:space="preserve">, </w:t>
      </w:r>
      <w:r>
        <w:rPr>
          <w:rFonts w:cs="Arial"/>
          <w:sz w:val="20"/>
          <w:sz w:val="20"/>
          <w:szCs w:val="20"/>
          <w:rtl w:val="true"/>
        </w:rPr>
        <w:t>ר</w:t>
      </w:r>
      <w:r>
        <w:rPr>
          <w:rFonts w:cs="Arial"/>
          <w:sz w:val="20"/>
          <w:szCs w:val="20"/>
          <w:rtl w:val="true"/>
        </w:rPr>
        <w:t xml:space="preserve">' </w:t>
      </w:r>
      <w:r>
        <w:rPr>
          <w:rFonts w:cs="Arial"/>
          <w:sz w:val="20"/>
          <w:sz w:val="20"/>
          <w:szCs w:val="20"/>
          <w:rtl w:val="true"/>
        </w:rPr>
        <w:t>למשל</w:t>
      </w:r>
      <w:r>
        <w:rPr>
          <w:rFonts w:cs="Arial"/>
          <w:sz w:val="20"/>
          <w:szCs w:val="20"/>
          <w:rtl w:val="true"/>
        </w:rPr>
        <w:t xml:space="preserve">: </w:t>
      </w:r>
      <w:hyperlink r:id="rId15">
        <w:r>
          <w:rPr>
            <w:rStyle w:val="Hyperlink"/>
            <w:rFonts w:cs="Arial"/>
            <w:sz w:val="20"/>
            <w:sz w:val="20"/>
            <w:szCs w:val="20"/>
            <w:rtl w:val="true"/>
          </w:rPr>
          <w:t>ע</w:t>
        </w:r>
        <w:r>
          <w:rPr>
            <w:rStyle w:val="Hyperlink"/>
            <w:rFonts w:cs="Arial"/>
            <w:sz w:val="20"/>
            <w:szCs w:val="20"/>
            <w:rtl w:val="true"/>
          </w:rPr>
          <w:t>"</w:t>
        </w:r>
        <w:r>
          <w:rPr>
            <w:rStyle w:val="Hyperlink"/>
            <w:rFonts w:cs="Arial"/>
            <w:sz w:val="20"/>
            <w:sz w:val="20"/>
            <w:szCs w:val="20"/>
            <w:rtl w:val="true"/>
          </w:rPr>
          <w:t>פ</w:t>
        </w:r>
        <w:r>
          <w:rPr>
            <w:rStyle w:val="Hyperlink"/>
            <w:rFonts w:cs="Times New Roman"/>
            <w:sz w:val="20"/>
            <w:sz w:val="20"/>
            <w:szCs w:val="20"/>
            <w:rtl w:val="true"/>
          </w:rPr>
          <w:t xml:space="preserve"> </w:t>
        </w:r>
        <w:r>
          <w:rPr>
            <w:rStyle w:val="Hyperlink"/>
            <w:rFonts w:cs="Arial"/>
            <w:sz w:val="20"/>
            <w:szCs w:val="20"/>
          </w:rPr>
          <w:t>2251/11</w:t>
        </w:r>
      </w:hyperlink>
      <w:r>
        <w:rPr>
          <w:rFonts w:cs="Arial"/>
          <w:sz w:val="20"/>
          <w:szCs w:val="20"/>
          <w:rtl w:val="true"/>
        </w:rPr>
        <w:t xml:space="preserve"> </w:t>
      </w:r>
      <w:r>
        <w:rPr>
          <w:rFonts w:cs="Arial"/>
          <w:b/>
          <w:b/>
          <w:bCs/>
          <w:sz w:val="20"/>
          <w:sz w:val="20"/>
          <w:szCs w:val="20"/>
          <w:rtl w:val="true"/>
        </w:rPr>
        <w:t>נפאע</w:t>
      </w:r>
      <w:r>
        <w:rPr>
          <w:rFonts w:cs="Times New Roman"/>
          <w:b/>
          <w:b/>
          <w:bCs/>
          <w:sz w:val="20"/>
          <w:sz w:val="20"/>
          <w:szCs w:val="20"/>
          <w:rtl w:val="true"/>
        </w:rPr>
        <w:t xml:space="preserve"> </w:t>
      </w:r>
      <w:r>
        <w:rPr>
          <w:rFonts w:cs="Arial"/>
          <w:b/>
          <w:b/>
          <w:bCs/>
          <w:sz w:val="20"/>
          <w:sz w:val="20"/>
          <w:szCs w:val="20"/>
          <w:rtl w:val="true"/>
        </w:rPr>
        <w:t>נ</w:t>
      </w:r>
      <w:r>
        <w:rPr>
          <w:rFonts w:cs="Arial"/>
          <w:b/>
          <w:bCs/>
          <w:sz w:val="20"/>
          <w:szCs w:val="20"/>
          <w:rtl w:val="true"/>
        </w:rPr>
        <w:t xml:space="preserve">' </w:t>
      </w:r>
      <w:r>
        <w:rPr>
          <w:rFonts w:cs="Arial"/>
          <w:b/>
          <w:b/>
          <w:bCs/>
          <w:sz w:val="20"/>
          <w:sz w:val="20"/>
          <w:szCs w:val="20"/>
          <w:rtl w:val="true"/>
        </w:rPr>
        <w:t>מדינת</w:t>
      </w:r>
      <w:r>
        <w:rPr>
          <w:rFonts w:cs="Times New Roman"/>
          <w:b/>
          <w:b/>
          <w:bCs/>
          <w:sz w:val="20"/>
          <w:sz w:val="20"/>
          <w:szCs w:val="20"/>
          <w:rtl w:val="true"/>
        </w:rPr>
        <w:t xml:space="preserve"> </w:t>
      </w:r>
      <w:r>
        <w:rPr>
          <w:rFonts w:cs="Arial"/>
          <w:b/>
          <w:b/>
          <w:bCs/>
          <w:sz w:val="20"/>
          <w:sz w:val="20"/>
          <w:szCs w:val="20"/>
          <w:rtl w:val="true"/>
        </w:rPr>
        <w:t>ישראל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rFonts w:cs="Arial"/>
          <w:sz w:val="20"/>
          <w:sz w:val="20"/>
          <w:szCs w:val="20"/>
          <w:rtl w:val="true"/>
        </w:rPr>
        <w:t>מיום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rFonts w:cs="Arial"/>
          <w:sz w:val="20"/>
          <w:szCs w:val="20"/>
        </w:rPr>
        <w:t>4.12.11</w:t>
      </w:r>
      <w:r>
        <w:rPr>
          <w:rFonts w:cs="Arial"/>
          <w:sz w:val="20"/>
          <w:szCs w:val="20"/>
          <w:rtl w:val="true"/>
        </w:rPr>
        <w:t xml:space="preserve">; </w:t>
      </w:r>
      <w:hyperlink r:id="rId16">
        <w:r>
          <w:rPr>
            <w:rStyle w:val="Hyperlink"/>
            <w:rFonts w:cs="Arial"/>
            <w:sz w:val="20"/>
            <w:sz w:val="20"/>
            <w:szCs w:val="20"/>
            <w:rtl w:val="true"/>
          </w:rPr>
          <w:t>ע</w:t>
        </w:r>
        <w:r>
          <w:rPr>
            <w:rStyle w:val="Hyperlink"/>
            <w:rFonts w:cs="Arial"/>
            <w:sz w:val="20"/>
            <w:szCs w:val="20"/>
            <w:rtl w:val="true"/>
          </w:rPr>
          <w:t>"</w:t>
        </w:r>
        <w:r>
          <w:rPr>
            <w:rStyle w:val="Hyperlink"/>
            <w:rFonts w:cs="Arial"/>
            <w:sz w:val="20"/>
            <w:sz w:val="20"/>
            <w:szCs w:val="20"/>
            <w:rtl w:val="true"/>
          </w:rPr>
          <w:t>פ</w:t>
        </w:r>
        <w:r>
          <w:rPr>
            <w:rStyle w:val="Hyperlink"/>
            <w:rFonts w:cs="Times New Roman"/>
            <w:sz w:val="20"/>
            <w:sz w:val="20"/>
            <w:szCs w:val="20"/>
            <w:rtl w:val="true"/>
          </w:rPr>
          <w:t xml:space="preserve"> </w:t>
        </w:r>
        <w:r>
          <w:rPr>
            <w:rStyle w:val="Hyperlink"/>
            <w:rFonts w:cs="Arial"/>
            <w:sz w:val="20"/>
            <w:szCs w:val="20"/>
          </w:rPr>
          <w:t>4450/11</w:t>
        </w:r>
      </w:hyperlink>
      <w:r>
        <w:rPr>
          <w:rFonts w:cs="Arial"/>
          <w:sz w:val="20"/>
          <w:szCs w:val="20"/>
          <w:rtl w:val="true"/>
        </w:rPr>
        <w:t xml:space="preserve"> </w:t>
      </w:r>
      <w:r>
        <w:rPr>
          <w:rFonts w:cs="Arial"/>
          <w:b/>
          <w:b/>
          <w:bCs/>
          <w:sz w:val="20"/>
          <w:sz w:val="20"/>
          <w:szCs w:val="20"/>
          <w:rtl w:val="true"/>
        </w:rPr>
        <w:t>עספור</w:t>
      </w:r>
      <w:r>
        <w:rPr>
          <w:rFonts w:cs="Times New Roman"/>
          <w:b/>
          <w:b/>
          <w:bCs/>
          <w:sz w:val="20"/>
          <w:sz w:val="20"/>
          <w:szCs w:val="20"/>
          <w:rtl w:val="true"/>
        </w:rPr>
        <w:t xml:space="preserve"> </w:t>
      </w:r>
      <w:r>
        <w:rPr>
          <w:rFonts w:cs="Arial"/>
          <w:b/>
          <w:b/>
          <w:bCs/>
          <w:sz w:val="20"/>
          <w:sz w:val="20"/>
          <w:szCs w:val="20"/>
          <w:rtl w:val="true"/>
        </w:rPr>
        <w:t>נ</w:t>
      </w:r>
      <w:r>
        <w:rPr>
          <w:rFonts w:cs="Arial"/>
          <w:b/>
          <w:bCs/>
          <w:sz w:val="20"/>
          <w:szCs w:val="20"/>
          <w:rtl w:val="true"/>
        </w:rPr>
        <w:t xml:space="preserve">' </w:t>
      </w:r>
      <w:r>
        <w:rPr>
          <w:rFonts w:cs="Arial"/>
          <w:b/>
          <w:b/>
          <w:bCs/>
          <w:sz w:val="20"/>
          <w:sz w:val="20"/>
          <w:szCs w:val="20"/>
          <w:rtl w:val="true"/>
        </w:rPr>
        <w:t>מדינת</w:t>
      </w:r>
      <w:r>
        <w:rPr>
          <w:rFonts w:cs="Times New Roman"/>
          <w:b/>
          <w:b/>
          <w:bCs/>
          <w:sz w:val="20"/>
          <w:sz w:val="20"/>
          <w:szCs w:val="20"/>
          <w:rtl w:val="true"/>
        </w:rPr>
        <w:t xml:space="preserve"> </w:t>
      </w:r>
      <w:r>
        <w:rPr>
          <w:rFonts w:cs="Arial"/>
          <w:b/>
          <w:b/>
          <w:bCs/>
          <w:sz w:val="20"/>
          <w:sz w:val="20"/>
          <w:szCs w:val="20"/>
          <w:rtl w:val="true"/>
        </w:rPr>
        <w:t>ישראל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rFonts w:cs="Arial"/>
          <w:sz w:val="20"/>
          <w:sz w:val="20"/>
          <w:szCs w:val="20"/>
          <w:rtl w:val="true"/>
        </w:rPr>
        <w:t>מיום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rFonts w:cs="Arial"/>
          <w:sz w:val="20"/>
          <w:szCs w:val="20"/>
        </w:rPr>
        <w:t>8.2.12</w:t>
      </w:r>
      <w:r>
        <w:rPr>
          <w:rFonts w:cs="Arial"/>
          <w:sz w:val="20"/>
          <w:szCs w:val="20"/>
          <w:rtl w:val="true"/>
        </w:rPr>
        <w:t xml:space="preserve"> </w:t>
      </w:r>
      <w:r>
        <w:rPr>
          <w:rFonts w:cs="Arial"/>
          <w:sz w:val="20"/>
          <w:sz w:val="20"/>
          <w:szCs w:val="20"/>
          <w:rtl w:val="true"/>
        </w:rPr>
        <w:t>ועוד</w:t>
      </w:r>
      <w:r>
        <w:rPr>
          <w:rFonts w:cs="Arial"/>
          <w:sz w:val="20"/>
          <w:szCs w:val="20"/>
          <w:rtl w:val="true"/>
        </w:rPr>
        <w:t>)</w:t>
      </w:r>
      <w:r>
        <w:rPr>
          <w:rFonts w:cs="Arial" w:ascii="Arial" w:hAnsi="Arial"/>
          <w:sz w:val="20"/>
          <w:szCs w:val="20"/>
          <w:rtl w:val="true"/>
        </w:rPr>
        <w:t xml:space="preserve"> .</w:t>
        <w:tab/>
      </w:r>
    </w:p>
    <w:p>
      <w:pPr>
        <w:pStyle w:val="Normal"/>
        <w:spacing w:lineRule="auto" w:line="360"/>
        <w:ind w:start="555" w:end="0"/>
        <w:jc w:val="both"/>
        <w:rPr>
          <w:rFonts w:cs="Arial"/>
          <w:sz w:val="20"/>
          <w:szCs w:val="20"/>
          <w:lang w:val="en-US" w:eastAsia="en-US"/>
        </w:rPr>
      </w:pPr>
      <w:r>
        <w:rPr>
          <w:rFonts w:cs="Arial"/>
          <w:sz w:val="20"/>
          <w:szCs w:val="20"/>
          <w:rtl w:val="true"/>
          <w:lang w:val="en-US" w:eastAsia="en-US"/>
        </w:rPr>
      </w:r>
    </w:p>
    <w:p>
      <w:pPr>
        <w:pStyle w:val="Normal"/>
        <w:spacing w:lineRule="auto" w:line="360"/>
        <w:ind w:start="555" w:end="0"/>
        <w:jc w:val="both"/>
        <w:rPr>
          <w:rFonts w:cs="Arial"/>
          <w:lang w:val="en-US" w:eastAsia="en-US"/>
        </w:rPr>
      </w:pPr>
      <w:r>
        <w:rPr>
          <w:rFonts w:cs="Arial"/>
          <w:rtl w:val="true"/>
          <w:lang w:val="en-US" w:eastAsia="en-US"/>
        </w:rPr>
        <w:t>נקבע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בעניין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b/>
          <w:b/>
          <w:bCs/>
          <w:rtl w:val="true"/>
          <w:lang w:val="en-US" w:eastAsia="en-US"/>
        </w:rPr>
        <w:t>חסן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המוזכר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לעיל</w:t>
      </w:r>
      <w:r>
        <w:rPr>
          <w:rFonts w:cs="Arial"/>
          <w:rtl w:val="true"/>
          <w:lang w:val="en-US" w:eastAsia="en-US"/>
        </w:rPr>
        <w:t xml:space="preserve">, </w:t>
      </w:r>
      <w:r>
        <w:rPr>
          <w:rFonts w:cs="Arial"/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המבוצעות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בנשק</w:t>
      </w:r>
      <w:r>
        <w:rPr>
          <w:rFonts w:cs="Arial"/>
          <w:rtl w:val="true"/>
          <w:lang w:val="en-US" w:eastAsia="en-US"/>
        </w:rPr>
        <w:t xml:space="preserve">, </w:t>
      </w:r>
      <w:r>
        <w:rPr>
          <w:rFonts w:cs="Arial"/>
          <w:rtl w:val="true"/>
          <w:lang w:val="en-US" w:eastAsia="en-US"/>
        </w:rPr>
        <w:t>צריך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שיקבע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בהתאם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לסוג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שבו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מדובר</w:t>
      </w:r>
      <w:r>
        <w:rPr>
          <w:rFonts w:cs="Arial"/>
          <w:rtl w:val="true"/>
          <w:lang w:val="en-US" w:eastAsia="en-US"/>
        </w:rPr>
        <w:t xml:space="preserve">. </w:t>
      </w:r>
      <w:r>
        <w:rPr>
          <w:rFonts w:cs="Arial"/>
          <w:rtl w:val="true"/>
          <w:lang w:val="en-US" w:eastAsia="en-US"/>
        </w:rPr>
        <w:t>שהרי</w:t>
      </w:r>
      <w:r>
        <w:rPr>
          <w:rFonts w:cs="Arial"/>
          <w:rtl w:val="true"/>
          <w:lang w:val="en-US" w:eastAsia="en-US"/>
        </w:rPr>
        <w:t xml:space="preserve">, </w:t>
      </w:r>
      <w:r>
        <w:rPr>
          <w:rFonts w:cs="Arial"/>
          <w:rtl w:val="true"/>
          <w:lang w:val="en-US" w:eastAsia="en-US"/>
        </w:rPr>
        <w:t>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הנשק</w:t>
      </w:r>
      <w:r>
        <w:rPr>
          <w:rFonts w:cs="Arial"/>
          <w:rtl w:val="true"/>
          <w:lang w:val="en-US" w:eastAsia="en-US"/>
        </w:rPr>
        <w:t xml:space="preserve">, </w:t>
      </w:r>
      <w:r>
        <w:rPr>
          <w:rFonts w:cs="Arial"/>
          <w:rtl w:val="true"/>
          <w:lang w:val="en-US" w:eastAsia="en-US"/>
        </w:rPr>
        <w:t>כמו</w:t>
      </w:r>
      <w:r>
        <w:rPr>
          <w:rFonts w:cs="Arial"/>
          <w:rtl w:val="true"/>
          <w:lang w:val="en-US" w:eastAsia="en-US"/>
        </w:rPr>
        <w:t>-</w:t>
      </w:r>
      <w:r>
        <w:rPr>
          <w:rFonts w:cs="Arial"/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ההיקף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שבו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נסחר</w:t>
      </w:r>
      <w:r>
        <w:rPr>
          <w:rFonts w:cs="Arial"/>
          <w:rtl w:val="true"/>
          <w:lang w:val="en-US" w:eastAsia="en-US"/>
        </w:rPr>
        <w:t xml:space="preserve">, </w:t>
      </w:r>
      <w:r>
        <w:rPr>
          <w:rFonts w:cs="Arial"/>
          <w:rtl w:val="true"/>
          <w:lang w:val="en-US" w:eastAsia="en-US"/>
        </w:rPr>
        <w:t>הוחזק</w:t>
      </w:r>
      <w:r>
        <w:rPr>
          <w:rFonts w:cs="Arial"/>
          <w:rtl w:val="true"/>
          <w:lang w:val="en-US" w:eastAsia="en-US"/>
        </w:rPr>
        <w:t xml:space="preserve">, </w:t>
      </w:r>
      <w:r>
        <w:rPr>
          <w:rFonts w:cs="Arial"/>
          <w:rtl w:val="true"/>
          <w:lang w:val="en-US" w:eastAsia="en-US"/>
        </w:rPr>
        <w:t>הובל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וכיוצא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באלה</w:t>
      </w:r>
      <w:r>
        <w:rPr>
          <w:rFonts w:cs="Arial"/>
          <w:rtl w:val="true"/>
          <w:lang w:val="en-US" w:eastAsia="en-US"/>
        </w:rPr>
        <w:t xml:space="preserve">, </w:t>
      </w:r>
      <w:r>
        <w:rPr>
          <w:rFonts w:cs="Arial"/>
          <w:rtl w:val="true"/>
          <w:lang w:val="en-US" w:eastAsia="en-US"/>
        </w:rPr>
        <w:t>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הקשורות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בביצוע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והם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שקובעים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פוטנציאל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הנזק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הכרוך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במעשה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העבירה</w:t>
      </w:r>
      <w:r>
        <w:rPr>
          <w:rFonts w:cs="Arial"/>
          <w:rtl w:val="true"/>
          <w:lang w:val="en-US" w:eastAsia="en-US"/>
        </w:rPr>
        <w:t xml:space="preserve">. </w:t>
      </w:r>
      <w:r>
        <w:rPr>
          <w:rFonts w:cs="Arial"/>
          <w:rtl w:val="true"/>
          <w:lang w:val="en-US" w:eastAsia="en-US"/>
        </w:rPr>
        <w:t>ברי</w:t>
      </w:r>
      <w:r>
        <w:rPr>
          <w:rFonts w:cs="Arial"/>
          <w:rtl w:val="true"/>
          <w:lang w:val="en-US" w:eastAsia="en-US"/>
        </w:rPr>
        <w:t xml:space="preserve">, </w:t>
      </w:r>
      <w:r>
        <w:rPr>
          <w:rFonts w:cs="Arial"/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סחר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בעשרות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מטעני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המכילים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עשרות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קילוגרמים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חומר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נפץ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שקול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מבחינה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עונשית</w:t>
      </w:r>
      <w:r>
        <w:rPr>
          <w:rFonts w:cs="Arial"/>
          <w:rtl w:val="true"/>
          <w:lang w:val="en-US" w:eastAsia="en-US"/>
        </w:rPr>
        <w:t>-</w:t>
      </w:r>
      <w:r>
        <w:rPr>
          <w:rFonts w:cs="Arial"/>
          <w:rtl w:val="true"/>
          <w:lang w:val="en-US" w:eastAsia="en-US"/>
        </w:rPr>
        <w:t>גמולית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לסחר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ברימון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בודד</w:t>
      </w:r>
      <w:r>
        <w:rPr>
          <w:rFonts w:cs="Arial"/>
          <w:rtl w:val="true"/>
          <w:lang w:val="en-US" w:eastAsia="en-US"/>
        </w:rPr>
        <w:t xml:space="preserve">. </w:t>
      </w:r>
      <w:r>
        <w:rPr>
          <w:rFonts w:cs="Arial"/>
          <w:rtl w:val="true"/>
          <w:lang w:val="en-US" w:eastAsia="en-US"/>
        </w:rPr>
        <w:t>כך</w:t>
      </w:r>
      <w:r>
        <w:rPr>
          <w:rFonts w:cs="Arial"/>
          <w:rtl w:val="true"/>
          <w:lang w:val="en-US" w:eastAsia="en-US"/>
        </w:rPr>
        <w:t xml:space="preserve">, </w:t>
      </w:r>
      <w:r>
        <w:rPr>
          <w:rFonts w:cs="Arial"/>
          <w:rtl w:val="true"/>
          <w:lang w:val="en-US" w:eastAsia="en-US"/>
        </w:rPr>
        <w:t>ישנה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חשיבות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לשאלה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נעשה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באותו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הנשק</w:t>
      </w:r>
      <w:r>
        <w:rPr>
          <w:rFonts w:cs="Arial"/>
          <w:rtl w:val="true"/>
          <w:lang w:val="en-US" w:eastAsia="en-US"/>
        </w:rPr>
        <w:t xml:space="preserve">, </w:t>
      </w:r>
      <w:r>
        <w:rPr>
          <w:rFonts w:cs="Arial"/>
          <w:rtl w:val="true"/>
          <w:lang w:val="en-US" w:eastAsia="en-US"/>
        </w:rPr>
        <w:t>האם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הוחזק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נסחר</w:t>
      </w:r>
      <w:r>
        <w:rPr>
          <w:rFonts w:cs="Arial"/>
          <w:rtl w:val="true"/>
          <w:lang w:val="en-US" w:eastAsia="en-US"/>
        </w:rPr>
        <w:t xml:space="preserve">, </w:t>
      </w:r>
      <w:r>
        <w:rPr>
          <w:rFonts w:cs="Arial"/>
          <w:rtl w:val="true"/>
          <w:lang w:val="en-US" w:eastAsia="en-US"/>
        </w:rPr>
        <w:t>ומה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מטרת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ההחזקה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הסחר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האמורים</w:t>
      </w:r>
      <w:r>
        <w:rPr>
          <w:rFonts w:cs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555" w:end="0"/>
        <w:jc w:val="both"/>
        <w:rPr>
          <w:rFonts w:cs="Arial"/>
          <w:lang w:val="en-US" w:eastAsia="en-US"/>
        </w:rPr>
      </w:pPr>
      <w:r>
        <w:rPr>
          <w:rFonts w:cs="Arial"/>
          <w:rtl w:val="true"/>
          <w:lang w:val="en-US" w:eastAsia="en-US"/>
        </w:rPr>
      </w:r>
    </w:p>
    <w:p>
      <w:pPr>
        <w:pStyle w:val="Normal"/>
        <w:spacing w:lineRule="auto" w:line="360"/>
        <w:ind w:start="555" w:end="0"/>
        <w:jc w:val="both"/>
        <w:rPr>
          <w:rFonts w:cs="Arial"/>
          <w:lang w:val="en-US" w:eastAsia="en-US"/>
        </w:rPr>
      </w:pPr>
      <w:r>
        <w:rPr>
          <w:rFonts w:cs="Arial"/>
          <w:rtl w:val="true"/>
          <w:lang w:val="en-US" w:eastAsia="en-US"/>
        </w:rPr>
        <w:t>למעשה</w:t>
      </w:r>
      <w:r>
        <w:rPr>
          <w:rFonts w:cs="Arial"/>
          <w:rtl w:val="true"/>
          <w:lang w:val="en-US" w:eastAsia="en-US"/>
        </w:rPr>
        <w:t xml:space="preserve">, </w:t>
      </w:r>
      <w:r>
        <w:rPr>
          <w:rFonts w:cs="Arial"/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חידוש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בקביעה</w:t>
      </w:r>
      <w:r>
        <w:rPr>
          <w:rFonts w:cs="Arial"/>
          <w:rtl w:val="true"/>
          <w:lang w:val="en-US" w:eastAsia="en-US"/>
        </w:rPr>
        <w:t xml:space="preserve">, </w:t>
      </w:r>
      <w:r>
        <w:rPr>
          <w:rFonts w:cs="Arial"/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קיים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מדרג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המבוצעות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בנשק</w:t>
      </w:r>
      <w:r>
        <w:rPr>
          <w:rFonts w:cs="Arial"/>
          <w:rtl w:val="true"/>
          <w:lang w:val="en-US" w:eastAsia="en-US"/>
        </w:rPr>
        <w:t xml:space="preserve">, </w:t>
      </w:r>
      <w:r>
        <w:rPr>
          <w:rFonts w:cs="Arial"/>
          <w:rtl w:val="true"/>
          <w:lang w:val="en-US" w:eastAsia="en-US"/>
        </w:rPr>
        <w:t>הנקבע</w:t>
      </w:r>
      <w:r>
        <w:rPr>
          <w:rFonts w:cs="Arial"/>
          <w:rtl w:val="true"/>
          <w:lang w:val="en-US" w:eastAsia="en-US"/>
        </w:rPr>
        <w:t xml:space="preserve">, </w:t>
      </w:r>
      <w:r>
        <w:rPr>
          <w:rFonts w:cs="Arial"/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השאר</w:t>
      </w:r>
      <w:r>
        <w:rPr>
          <w:rFonts w:cs="Arial"/>
          <w:rtl w:val="true"/>
          <w:lang w:val="en-US" w:eastAsia="en-US"/>
        </w:rPr>
        <w:t xml:space="preserve">, </w:t>
      </w:r>
      <w:r>
        <w:rPr>
          <w:rFonts w:cs="Arial"/>
          <w:rtl w:val="true"/>
          <w:lang w:val="en-US" w:eastAsia="en-US"/>
        </w:rPr>
        <w:t>על</w:t>
      </w:r>
      <w:r>
        <w:rPr>
          <w:rFonts w:cs="Arial"/>
          <w:rtl w:val="true"/>
          <w:lang w:val="en-US" w:eastAsia="en-US"/>
        </w:rPr>
        <w:t>-</w:t>
      </w:r>
      <w:r>
        <w:rPr>
          <w:rFonts w:cs="Arial"/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סוג</w:t>
      </w:r>
      <w:r>
        <w:rPr>
          <w:rFonts w:cs="Arial"/>
          <w:rtl w:val="true"/>
          <w:lang w:val="en-US" w:eastAsia="en-US"/>
        </w:rPr>
        <w:t xml:space="preserve">, </w:t>
      </w:r>
      <w:r>
        <w:rPr>
          <w:rFonts w:cs="Arial"/>
          <w:rtl w:val="true"/>
          <w:lang w:val="en-US" w:eastAsia="en-US"/>
        </w:rPr>
        <w:t>איכות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וכמות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הנשק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שנעשה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שימוש</w:t>
      </w:r>
      <w:r>
        <w:rPr>
          <w:rFonts w:cs="Arial"/>
          <w:rtl w:val="true"/>
          <w:lang w:val="en-US" w:eastAsia="en-US"/>
        </w:rPr>
        <w:t xml:space="preserve">, </w:t>
      </w:r>
      <w:r>
        <w:rPr>
          <w:rFonts w:cs="Arial"/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נעשה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שימוש</w:t>
      </w:r>
      <w:r>
        <w:rPr>
          <w:rFonts w:cs="Arial"/>
          <w:rtl w:val="true"/>
          <w:lang w:val="en-US" w:eastAsia="en-US"/>
        </w:rPr>
        <w:t xml:space="preserve">, </w:t>
      </w:r>
      <w:r>
        <w:rPr>
          <w:rFonts w:cs="Arial"/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ש</w:t>
      </w:r>
      <w:r>
        <w:rPr>
          <w:rFonts w:cs="Arial"/>
          <w:rtl w:val="true"/>
          <w:lang w:val="en-US" w:eastAsia="en-US"/>
        </w:rPr>
        <w:t>כבר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נפסק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Arial"/>
          <w:rtl w:val="true"/>
          <w:lang w:val="en-US" w:eastAsia="en-US"/>
        </w:rPr>
        <w:t>ב</w:t>
      </w:r>
      <w:r>
        <w:rPr>
          <w:rFonts w:cs="Arial"/>
          <w:color w:val="000000"/>
          <w:rtl w:val="true"/>
          <w:lang w:val="en-US" w:eastAsia="en-US"/>
        </w:rPr>
        <w:t>ע</w:t>
      </w:r>
      <w:r>
        <w:rPr>
          <w:rFonts w:cs="Arial"/>
          <w:color w:val="000000"/>
          <w:rtl w:val="true"/>
          <w:lang w:val="en-US" w:eastAsia="en-US"/>
        </w:rPr>
        <w:t>"</w:t>
      </w:r>
      <w:r>
        <w:rPr>
          <w:rFonts w:cs="Arial"/>
          <w:color w:val="000000"/>
          <w:rtl w:val="true"/>
          <w:lang w:val="en-US" w:eastAsia="en-US"/>
        </w:rPr>
        <w:t>פ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hyperlink r:id="rId17">
        <w:r>
          <w:rPr>
            <w:rStyle w:val="Hyperlink"/>
            <w:rFonts w:cs="Arial"/>
            <w:lang w:val="en-US" w:eastAsia="en-US"/>
          </w:rPr>
          <w:t>1332/04</w:t>
        </w:r>
        <w:r>
          <w:rPr>
            <w:rStyle w:val="Hyperlink"/>
            <w:rFonts w:cs="Arial"/>
            <w:rtl w:val="true"/>
            <w:lang w:val="en-US" w:eastAsia="en-US"/>
          </w:rPr>
          <w:t xml:space="preserve"> </w:t>
        </w:r>
      </w:hyperlink>
      <w:r>
        <w:rPr>
          <w:rFonts w:cs="Arial"/>
          <w:color w:val="000000"/>
          <w:rtl w:val="true"/>
          <w:lang w:val="en-US" w:eastAsia="en-US"/>
        </w:rPr>
        <w:t xml:space="preserve"> </w:t>
      </w:r>
      <w:r>
        <w:rPr>
          <w:rFonts w:cs="Arial"/>
          <w:color w:val="000000"/>
          <w:rtl w:val="true"/>
          <w:lang w:val="en-US" w:eastAsia="en-US"/>
        </w:rPr>
        <w:t>פס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rFonts w:cs="Arial"/>
          <w:color w:val="000000"/>
          <w:rtl w:val="true"/>
          <w:lang w:val="en-US" w:eastAsia="en-US"/>
        </w:rPr>
        <w:t>נ</w:t>
      </w:r>
      <w:r>
        <w:rPr>
          <w:rFonts w:cs="Arial"/>
          <w:color w:val="000000"/>
          <w:rtl w:val="true"/>
          <w:lang w:val="en-US" w:eastAsia="en-US"/>
        </w:rPr>
        <w:t xml:space="preserve">' </w:t>
      </w:r>
      <w:r>
        <w:rPr>
          <w:rFonts w:cs="Arial"/>
          <w:color w:val="000000"/>
          <w:rtl w:val="true"/>
          <w:lang w:val="en-US" w:eastAsia="en-US"/>
        </w:rPr>
        <w:t>מדינת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rFonts w:cs="Arial"/>
          <w:color w:val="000000"/>
          <w:rtl w:val="true"/>
          <w:lang w:val="en-US" w:eastAsia="en-US"/>
        </w:rPr>
        <w:t>ישראל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rFonts w:cs="Arial"/>
          <w:color w:val="000000"/>
          <w:rtl w:val="true"/>
          <w:lang w:val="en-US" w:eastAsia="en-US"/>
        </w:rPr>
        <w:t>(</w:t>
      </w:r>
      <w:r>
        <w:rPr>
          <w:rFonts w:cs="Arial"/>
          <w:color w:val="000000"/>
          <w:rtl w:val="true"/>
          <w:lang w:val="en-US" w:eastAsia="en-US"/>
        </w:rPr>
        <w:t>פ</w:t>
      </w:r>
      <w:r>
        <w:rPr>
          <w:rFonts w:cs="Arial"/>
          <w:color w:val="000000"/>
          <w:rtl w:val="true"/>
          <w:lang w:val="en-US" w:eastAsia="en-US"/>
        </w:rPr>
        <w:t>"</w:t>
      </w:r>
      <w:r>
        <w:rPr>
          <w:rFonts w:cs="Arial"/>
          <w:color w:val="000000"/>
          <w:rtl w:val="true"/>
          <w:lang w:val="en-US" w:eastAsia="en-US"/>
        </w:rPr>
        <w:t>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rFonts w:cs="Arial"/>
          <w:color w:val="000000"/>
          <w:rtl w:val="true"/>
          <w:lang w:val="en-US" w:eastAsia="en-US"/>
        </w:rPr>
        <w:t>נח</w:t>
      </w:r>
      <w:r>
        <w:rPr>
          <w:rFonts w:cs="Arial"/>
          <w:sz w:val="20"/>
          <w:szCs w:val="20"/>
          <w:rtl w:val="true"/>
          <w:lang w:val="en-US" w:eastAsia="en-US"/>
        </w:rPr>
        <w:t>(</w:t>
      </w:r>
      <w:r>
        <w:rPr>
          <w:rFonts w:cs="Arial"/>
          <w:sz w:val="20"/>
          <w:szCs w:val="20"/>
          <w:lang w:val="en-US" w:eastAsia="en-US"/>
        </w:rPr>
        <w:t>5</w:t>
      </w:r>
      <w:r>
        <w:rPr>
          <w:rFonts w:cs="Arial"/>
          <w:sz w:val="20"/>
          <w:szCs w:val="20"/>
          <w:rtl w:val="true"/>
          <w:lang w:val="en-US" w:eastAsia="en-US"/>
        </w:rPr>
        <w:t xml:space="preserve">) </w:t>
      </w:r>
      <w:r>
        <w:rPr>
          <w:rFonts w:cs="Arial"/>
          <w:sz w:val="20"/>
          <w:szCs w:val="20"/>
          <w:lang w:val="en-US" w:eastAsia="en-US"/>
        </w:rPr>
        <w:t>541</w:t>
      </w:r>
      <w:r>
        <w:rPr>
          <w:rFonts w:cs="Arial"/>
          <w:sz w:val="20"/>
          <w:szCs w:val="20"/>
          <w:rtl w:val="true"/>
          <w:lang w:val="en-US" w:eastAsia="en-US"/>
        </w:rPr>
        <w:t xml:space="preserve">, </w:t>
      </w:r>
      <w:r>
        <w:rPr>
          <w:rFonts w:cs="Arial"/>
          <w:sz w:val="20"/>
          <w:szCs w:val="20"/>
          <w:lang w:val="en-US" w:eastAsia="en-US"/>
        </w:rPr>
        <w:t>544</w:t>
      </w:r>
      <w:r>
        <w:rPr>
          <w:rFonts w:cs="Arial"/>
          <w:sz w:val="20"/>
          <w:szCs w:val="20"/>
          <w:rtl w:val="true"/>
          <w:lang w:val="en-US" w:eastAsia="en-US"/>
        </w:rPr>
        <w:t xml:space="preserve">, </w:t>
      </w:r>
      <w:r>
        <w:rPr>
          <w:rFonts w:cs="Arial"/>
          <w:sz w:val="20"/>
          <w:szCs w:val="20"/>
          <w:lang w:val="en-US" w:eastAsia="en-US"/>
        </w:rPr>
        <w:t>2004</w:t>
      </w:r>
      <w:r>
        <w:rPr>
          <w:rFonts w:cs="Arial"/>
          <w:sz w:val="20"/>
          <w:szCs w:val="20"/>
          <w:rtl w:val="true"/>
          <w:lang w:val="en-US" w:eastAsia="en-US"/>
        </w:rPr>
        <w:t>)</w:t>
      </w:r>
      <w:r>
        <w:rPr>
          <w:rFonts w:cs="Arial"/>
          <w:rtl w:val="true"/>
          <w:lang w:val="en-US" w:eastAsia="en-US"/>
        </w:rPr>
        <w:t>:</w:t>
      </w:r>
    </w:p>
    <w:p>
      <w:pPr>
        <w:pStyle w:val="Normal"/>
        <w:ind w:start="1440" w:end="567"/>
        <w:jc w:val="both"/>
        <w:rPr>
          <w:rFonts w:cs="Miriam"/>
          <w:b/>
          <w:bCs/>
          <w:sz w:val="22"/>
          <w:lang w:val="en-US" w:eastAsia="en-US"/>
        </w:rPr>
      </w:pPr>
      <w:r>
        <w:rPr>
          <w:rFonts w:cs="Arial"/>
          <w:sz w:val="22"/>
          <w:rtl w:val="true"/>
          <w:lang w:val="en-US" w:eastAsia="en-US"/>
        </w:rPr>
        <w:t>"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כבר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נאמר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אחת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בפסיקתנו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מידת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העונש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המוטל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בגין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המבוצעות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בנשק</w:t>
      </w:r>
      <w:r>
        <w:rPr>
          <w:rFonts w:cs="Miriam"/>
          <w:b/>
          <w:bCs/>
          <w:sz w:val="22"/>
          <w:rtl w:val="true"/>
          <w:lang w:val="en-US" w:eastAsia="en-US"/>
        </w:rPr>
        <w:t xml:space="preserve">,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מושפעת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מפוטנציאל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הסיכון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הרב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הטמון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המוחזק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כדין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ומהעברתו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מיד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ליד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ללא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פיקוח</w:t>
      </w:r>
      <w:r>
        <w:rPr>
          <w:rFonts w:cs="Miriam"/>
          <w:b/>
          <w:bCs/>
          <w:sz w:val="22"/>
          <w:rtl w:val="true"/>
          <w:lang w:val="en-US" w:eastAsia="en-US"/>
        </w:rPr>
        <w:t xml:space="preserve">.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בבוא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בית</w:t>
      </w:r>
      <w:r>
        <w:rPr>
          <w:rFonts w:cs="Miriam"/>
          <w:b/>
          <w:bCs/>
          <w:sz w:val="22"/>
          <w:rtl w:val="true"/>
          <w:lang w:val="en-US" w:eastAsia="en-US"/>
        </w:rPr>
        <w:t>-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לגזור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הדין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בעבירה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החזקה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ונשיאה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עליו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להתחשב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בנסיבות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שבהן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באה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לידי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ביטוי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החומרה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המיוחדת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שבעבירה</w:t>
      </w:r>
      <w:r>
        <w:rPr>
          <w:rFonts w:cs="Miriam"/>
          <w:b/>
          <w:bCs/>
          <w:sz w:val="22"/>
          <w:rtl w:val="true"/>
          <w:lang w:val="en-US" w:eastAsia="en-US"/>
        </w:rPr>
        <w:t xml:space="preserve">.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בין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היתר</w:t>
      </w:r>
      <w:r>
        <w:rPr>
          <w:rFonts w:cs="Miriam"/>
          <w:b/>
          <w:bCs/>
          <w:sz w:val="22"/>
          <w:rtl w:val="true"/>
          <w:lang w:val="en-US" w:eastAsia="en-US"/>
        </w:rPr>
        <w:t xml:space="preserve">,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ייתן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בית</w:t>
      </w:r>
      <w:r>
        <w:rPr>
          <w:rFonts w:cs="Miriam"/>
          <w:b/>
          <w:bCs/>
          <w:sz w:val="22"/>
          <w:rtl w:val="true"/>
          <w:lang w:val="en-US" w:eastAsia="en-US"/>
        </w:rPr>
        <w:t>-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דעתו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סוג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הנשק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המוחזק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כדין</w:t>
      </w:r>
      <w:r>
        <w:rPr>
          <w:rFonts w:cs="Miriam"/>
          <w:b/>
          <w:bCs/>
          <w:sz w:val="22"/>
          <w:rtl w:val="true"/>
          <w:lang w:val="en-US" w:eastAsia="en-US"/>
        </w:rPr>
        <w:t xml:space="preserve">,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כמותו</w:t>
      </w:r>
      <w:r>
        <w:rPr>
          <w:rFonts w:cs="Miriam"/>
          <w:b/>
          <w:bCs/>
          <w:sz w:val="22"/>
          <w:rtl w:val="true"/>
          <w:lang w:val="en-US" w:eastAsia="en-US"/>
        </w:rPr>
        <w:t xml:space="preserve">,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התכלית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שלשמה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מוחזק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ועל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הסכנה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המוחשית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שיעשה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בו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שימוש</w:t>
      </w:r>
      <w:r>
        <w:rPr>
          <w:rFonts w:cs="Miriam"/>
          <w:b/>
          <w:bCs/>
          <w:sz w:val="22"/>
          <w:rtl w:val="true"/>
          <w:lang w:val="en-US" w:eastAsia="en-US"/>
        </w:rPr>
        <w:t>..</w:t>
      </w:r>
      <w:r>
        <w:rPr>
          <w:rFonts w:cs="Miriam"/>
          <w:b/>
          <w:bCs/>
          <w:sz w:val="22"/>
          <w:rtl w:val="true"/>
          <w:lang w:val="en-US" w:eastAsia="en-US"/>
        </w:rPr>
        <w:t xml:space="preserve">. </w:t>
      </w:r>
    </w:p>
    <w:p>
      <w:pPr>
        <w:pStyle w:val="Normal"/>
        <w:ind w:start="1440" w:end="567"/>
        <w:jc w:val="both"/>
        <w:rPr>
          <w:rFonts w:cs="Arial"/>
          <w:sz w:val="22"/>
          <w:lang w:val="en-US" w:eastAsia="en-US"/>
        </w:rPr>
      </w:pP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כאשר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מדובר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שעל</w:t>
      </w:r>
      <w:r>
        <w:rPr>
          <w:rFonts w:cs="Miriam"/>
          <w:b/>
          <w:bCs/>
          <w:sz w:val="22"/>
          <w:rtl w:val="true"/>
          <w:lang w:val="en-US" w:eastAsia="en-US"/>
        </w:rPr>
        <w:t>-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פי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טיבו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אינו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מיועד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להגנה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עצמית</w:t>
      </w:r>
      <w:r>
        <w:rPr>
          <w:rFonts w:cs="Miriam"/>
          <w:b/>
          <w:bCs/>
          <w:sz w:val="22"/>
          <w:rtl w:val="true"/>
          <w:lang w:val="en-US" w:eastAsia="en-US"/>
        </w:rPr>
        <w:t xml:space="preserve">,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וכל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כולו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התקפי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רב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עוצמה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אשר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השימוש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בו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יכול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להביא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להרג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ללא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הבחנה</w:t>
      </w:r>
      <w:r>
        <w:rPr>
          <w:rFonts w:cs="Miriam"/>
          <w:b/>
          <w:bCs/>
          <w:sz w:val="22"/>
          <w:rtl w:val="true"/>
          <w:lang w:val="en-US" w:eastAsia="en-US"/>
        </w:rPr>
        <w:t xml:space="preserve">,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בעבירת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ההחזקה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והנשיאה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אותו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חומרה</w:t>
      </w:r>
      <w:r>
        <w:rPr>
          <w:rFonts w:cs="Times New Roman"/>
          <w:b/>
          <w:b/>
          <w:bCs/>
          <w:sz w:val="22"/>
          <w:sz w:val="22"/>
          <w:rtl w:val="true"/>
          <w:lang w:val="en-US" w:eastAsia="en-US"/>
        </w:rPr>
        <w:t xml:space="preserve"> </w:t>
      </w:r>
      <w:r>
        <w:rPr>
          <w:rFonts w:cs="Miriam"/>
          <w:b/>
          <w:b/>
          <w:bCs/>
          <w:sz w:val="22"/>
          <w:sz w:val="22"/>
          <w:rtl w:val="true"/>
          <w:lang w:val="en-US" w:eastAsia="en-US"/>
        </w:rPr>
        <w:t>מיוחדת</w:t>
      </w:r>
      <w:r>
        <w:rPr>
          <w:rFonts w:cs="Arial"/>
          <w:sz w:val="22"/>
          <w:rtl w:val="true"/>
          <w:lang w:val="en-US" w:eastAsia="en-US"/>
        </w:rPr>
        <w:t xml:space="preserve">." </w:t>
      </w:r>
    </w:p>
    <w:p>
      <w:pPr>
        <w:pStyle w:val="Normal"/>
        <w:spacing w:lineRule="auto" w:line="360"/>
        <w:ind w:start="555" w:end="0"/>
        <w:jc w:val="both"/>
        <w:rPr>
          <w:rFonts w:cs="Arial"/>
          <w:sz w:val="22"/>
          <w:lang w:val="en-US" w:eastAsia="en-US"/>
        </w:rPr>
      </w:pPr>
      <w:r>
        <w:rPr>
          <w:rFonts w:cs="Arial"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cs="Arial"/>
          <w:sz w:val="22"/>
        </w:rPr>
      </w:pPr>
      <w:r>
        <w:rPr>
          <w:rFonts w:cs="Arial"/>
          <w:sz w:val="22"/>
          <w:sz w:val="22"/>
          <w:rtl w:val="true"/>
        </w:rPr>
        <w:t>הסכנה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הטמונה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ב</w:t>
      </w:r>
      <w:r>
        <w:rPr>
          <w:rFonts w:cs="Arial"/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אקדח</w:t>
      </w:r>
      <w:r>
        <w:rPr>
          <w:rFonts w:cs="Arial"/>
          <w:sz w:val="22"/>
          <w:rtl w:val="true"/>
        </w:rPr>
        <w:t xml:space="preserve">, </w:t>
      </w:r>
      <w:r>
        <w:rPr>
          <w:rFonts w:cs="Arial"/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שבפנינו</w:t>
      </w:r>
      <w:r>
        <w:rPr>
          <w:rFonts w:cs="Arial"/>
          <w:sz w:val="22"/>
          <w:rtl w:val="true"/>
        </w:rPr>
        <w:t xml:space="preserve">, </w:t>
      </w:r>
      <w:r>
        <w:rPr>
          <w:rFonts w:cs="Arial"/>
          <w:sz w:val="22"/>
          <w:sz w:val="22"/>
          <w:rtl w:val="true"/>
        </w:rPr>
        <w:t>אולי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משתווה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לזו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בעלי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עוצמת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הרג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יותר</w:t>
      </w:r>
      <w:r>
        <w:rPr>
          <w:rFonts w:cs="Arial"/>
          <w:sz w:val="22"/>
          <w:rtl w:val="true"/>
        </w:rPr>
        <w:t xml:space="preserve">, </w:t>
      </w:r>
      <w:r>
        <w:rPr>
          <w:rFonts w:cs="Arial"/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עדיין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קטלני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שבכוחו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לגרום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להרג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אדם</w:t>
      </w:r>
      <w:r>
        <w:rPr>
          <w:rFonts w:cs="Arial"/>
          <w:sz w:val="22"/>
          <w:rtl w:val="true"/>
        </w:rPr>
        <w:t xml:space="preserve">, </w:t>
      </w:r>
      <w:r>
        <w:rPr>
          <w:rFonts w:cs="Arial"/>
          <w:sz w:val="22"/>
          <w:sz w:val="22"/>
          <w:rtl w:val="true"/>
        </w:rPr>
        <w:t>בוודאי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לפציעתם</w:t>
      </w:r>
      <w:r>
        <w:rPr>
          <w:rFonts w:cs="Arial"/>
          <w:sz w:val="22"/>
          <w:rtl w:val="true"/>
        </w:rPr>
        <w:t xml:space="preserve">. </w:t>
      </w:r>
      <w:r>
        <w:rPr>
          <w:rFonts w:cs="Arial"/>
          <w:sz w:val="22"/>
          <w:sz w:val="22"/>
          <w:rtl w:val="true"/>
        </w:rPr>
        <w:t>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וחומר</w:t>
      </w:r>
      <w:r>
        <w:rPr>
          <w:rFonts w:cs="Arial"/>
          <w:sz w:val="22"/>
          <w:rtl w:val="true"/>
        </w:rPr>
        <w:t xml:space="preserve">, </w:t>
      </w:r>
      <w:r>
        <w:rPr>
          <w:rFonts w:cs="Arial"/>
          <w:sz w:val="22"/>
          <w:sz w:val="22"/>
          <w:rtl w:val="true"/>
        </w:rPr>
        <w:t>כשהנשק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מוחזק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בידיים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אמונות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מיומנות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לכך</w:t>
      </w:r>
      <w:r>
        <w:rPr>
          <w:rFonts w:cs="Arial"/>
          <w:sz w:val="22"/>
          <w:rtl w:val="true"/>
        </w:rPr>
        <w:t xml:space="preserve">. </w:t>
      </w:r>
      <w:r>
        <w:rPr>
          <w:rFonts w:cs="Arial"/>
          <w:sz w:val="22"/>
          <w:sz w:val="22"/>
          <w:rtl w:val="true"/>
        </w:rPr>
        <w:t>אמנם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נכון</w:t>
      </w:r>
      <w:r>
        <w:rPr>
          <w:rFonts w:cs="Arial"/>
          <w:sz w:val="22"/>
          <w:rtl w:val="true"/>
        </w:rPr>
        <w:t xml:space="preserve">, </w:t>
      </w:r>
      <w:r>
        <w:rPr>
          <w:rFonts w:cs="Arial"/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בענייננו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הוכחה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מטרת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הנשק</w:t>
      </w:r>
      <w:r>
        <w:rPr>
          <w:rFonts w:cs="Arial"/>
          <w:sz w:val="22"/>
          <w:rtl w:val="true"/>
        </w:rPr>
        <w:t xml:space="preserve">, </w:t>
      </w:r>
      <w:r>
        <w:rPr>
          <w:rFonts w:cs="Arial"/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הנאשם</w:t>
      </w:r>
      <w:r>
        <w:rPr>
          <w:rFonts w:cs="Arial"/>
          <w:sz w:val="22"/>
          <w:rtl w:val="true"/>
        </w:rPr>
        <w:t xml:space="preserve">, </w:t>
      </w:r>
      <w:r>
        <w:rPr>
          <w:rFonts w:cs="Arial"/>
          <w:sz w:val="22"/>
          <w:sz w:val="22"/>
          <w:rtl w:val="true"/>
        </w:rPr>
        <w:t>אולם</w:t>
      </w:r>
      <w:r>
        <w:rPr>
          <w:rFonts w:cs="Arial"/>
          <w:sz w:val="22"/>
          <w:rtl w:val="true"/>
        </w:rPr>
        <w:t xml:space="preserve">, </w:t>
      </w:r>
      <w:r>
        <w:rPr>
          <w:rFonts w:cs="Arial"/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שגם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צויין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לעיל</w:t>
      </w:r>
      <w:r>
        <w:rPr>
          <w:rFonts w:cs="Arial"/>
          <w:sz w:val="22"/>
          <w:rtl w:val="true"/>
        </w:rPr>
        <w:t xml:space="preserve">, </w:t>
      </w:r>
      <w:r>
        <w:rPr>
          <w:rFonts w:cs="Arial"/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בהחזקת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נשק</w:t>
      </w:r>
      <w:r>
        <w:rPr>
          <w:rFonts w:cs="Arial"/>
          <w:sz w:val="22"/>
          <w:rtl w:val="true"/>
        </w:rPr>
        <w:t xml:space="preserve">, </w:t>
      </w:r>
      <w:r>
        <w:rPr>
          <w:rFonts w:cs="Arial"/>
          <w:sz w:val="22"/>
          <w:sz w:val="22"/>
          <w:rtl w:val="true"/>
        </w:rPr>
        <w:t>העבירה</w:t>
      </w:r>
      <w:r>
        <w:rPr>
          <w:rFonts w:cs="Arial"/>
          <w:sz w:val="22"/>
          <w:rtl w:val="true"/>
        </w:rPr>
        <w:t xml:space="preserve">, </w:t>
      </w:r>
      <w:r>
        <w:rPr>
          <w:rFonts w:cs="Arial"/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טיבה</w:t>
      </w:r>
      <w:r>
        <w:rPr>
          <w:rFonts w:cs="Arial"/>
          <w:sz w:val="22"/>
          <w:rtl w:val="true"/>
        </w:rPr>
        <w:t xml:space="preserve">, </w:t>
      </w:r>
      <w:r>
        <w:rPr>
          <w:rFonts w:cs="Arial"/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בעלת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יתרה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ופוטנציאל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רב</w:t>
      </w:r>
      <w:r>
        <w:rPr>
          <w:rFonts w:cs="Arial"/>
          <w:sz w:val="22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Arial"/>
          <w:sz w:val="22"/>
          <w:lang w:val="en-US" w:eastAsia="en-US"/>
        </w:rPr>
      </w:pPr>
      <w:r>
        <w:rPr>
          <w:rFonts w:cs="Arial"/>
          <w:sz w:val="22"/>
          <w:sz w:val="22"/>
          <w:rtl w:val="true"/>
          <w:lang w:val="en-US" w:eastAsia="en-US"/>
        </w:rPr>
        <w:t>ועוד</w:t>
      </w:r>
      <w:r>
        <w:rPr>
          <w:rFonts w:cs="Arial"/>
          <w:sz w:val="22"/>
          <w:rtl w:val="true"/>
          <w:lang w:val="en-US" w:eastAsia="en-US"/>
        </w:rPr>
        <w:t xml:space="preserve">. </w:t>
      </w:r>
      <w:r>
        <w:rPr>
          <w:rFonts w:cs="Arial"/>
          <w:sz w:val="22"/>
          <w:sz w:val="22"/>
          <w:rtl w:val="true"/>
          <w:lang w:val="en-US" w:eastAsia="en-US"/>
        </w:rPr>
        <w:t>נוכח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היקפן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המתרחב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של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עבירות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המבוצעות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בנשק</w:t>
      </w:r>
      <w:r>
        <w:rPr>
          <w:rFonts w:cs="Arial"/>
          <w:sz w:val="22"/>
          <w:rtl w:val="true"/>
          <w:lang w:val="en-US" w:eastAsia="en-US"/>
        </w:rPr>
        <w:t xml:space="preserve">, </w:t>
      </w:r>
      <w:r>
        <w:rPr>
          <w:rFonts w:cs="Arial"/>
          <w:sz w:val="22"/>
          <w:sz w:val="22"/>
          <w:rtl w:val="true"/>
          <w:lang w:val="en-US" w:eastAsia="en-US"/>
        </w:rPr>
        <w:t>וזמינותו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המדאיגה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של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נשק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בלתי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חוקי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במחוזותינו</w:t>
      </w:r>
      <w:r>
        <w:rPr>
          <w:rFonts w:cs="Arial"/>
          <w:sz w:val="22"/>
          <w:rtl w:val="true"/>
          <w:lang w:val="en-US" w:eastAsia="en-US"/>
        </w:rPr>
        <w:t xml:space="preserve">, </w:t>
      </w:r>
      <w:r>
        <w:rPr>
          <w:rFonts w:cs="Arial"/>
          <w:sz w:val="22"/>
          <w:sz w:val="22"/>
          <w:rtl w:val="true"/>
          <w:lang w:val="en-US" w:eastAsia="en-US"/>
        </w:rPr>
        <w:t>יש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צורך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להחמיר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בעונשים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המוטלים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בעבירות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אלה</w:t>
      </w:r>
      <w:r>
        <w:rPr>
          <w:rFonts w:cs="Arial"/>
          <w:sz w:val="22"/>
          <w:rtl w:val="true"/>
          <w:lang w:val="en-US" w:eastAsia="en-US"/>
        </w:rPr>
        <w:t xml:space="preserve">. </w:t>
      </w:r>
      <w:r>
        <w:rPr>
          <w:rFonts w:cs="Arial"/>
          <w:sz w:val="22"/>
          <w:sz w:val="22"/>
          <w:rtl w:val="true"/>
          <w:lang w:val="en-US" w:eastAsia="en-US"/>
        </w:rPr>
        <w:t>נקבע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בפסיקה</w:t>
      </w:r>
      <w:r>
        <w:rPr>
          <w:rFonts w:cs="Arial"/>
          <w:sz w:val="22"/>
          <w:rtl w:val="true"/>
          <w:lang w:val="en-US" w:eastAsia="en-US"/>
        </w:rPr>
        <w:t xml:space="preserve">, </w:t>
      </w:r>
      <w:r>
        <w:rPr>
          <w:rFonts w:cs="Arial"/>
          <w:sz w:val="22"/>
          <w:sz w:val="22"/>
          <w:rtl w:val="true"/>
          <w:lang w:val="en-US" w:eastAsia="en-US"/>
        </w:rPr>
        <w:t>כי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rtl w:val="true"/>
          <w:lang w:val="en-US" w:eastAsia="en-US"/>
        </w:rPr>
        <w:t>"</w:t>
      </w:r>
      <w:r>
        <w:rPr>
          <w:rFonts w:cs="Arial"/>
          <w:sz w:val="22"/>
          <w:sz w:val="22"/>
          <w:rtl w:val="true"/>
          <w:lang w:val="en-US" w:eastAsia="en-US"/>
        </w:rPr>
        <w:t>התגלגלותם</w:t>
      </w:r>
      <w:r>
        <w:rPr>
          <w:rFonts w:cs="Arial"/>
          <w:sz w:val="22"/>
          <w:rtl w:val="true"/>
          <w:lang w:val="en-US" w:eastAsia="en-US"/>
        </w:rPr>
        <w:t xml:space="preserve">" </w:t>
      </w:r>
      <w:r>
        <w:rPr>
          <w:rFonts w:cs="Arial"/>
          <w:sz w:val="22"/>
          <w:sz w:val="22"/>
          <w:rtl w:val="true"/>
          <w:lang w:val="en-US" w:eastAsia="en-US"/>
        </w:rPr>
        <w:t>של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כלי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נשק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מיד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ליד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ללא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פיקוח</w:t>
      </w:r>
      <w:r>
        <w:rPr>
          <w:rFonts w:cs="Arial"/>
          <w:sz w:val="22"/>
          <w:rtl w:val="true"/>
          <w:lang w:val="en-US" w:eastAsia="en-US"/>
        </w:rPr>
        <w:t xml:space="preserve">, </w:t>
      </w:r>
      <w:r>
        <w:rPr>
          <w:rFonts w:cs="Arial"/>
          <w:sz w:val="22"/>
          <w:sz w:val="22"/>
          <w:rtl w:val="true"/>
          <w:lang w:val="en-US" w:eastAsia="en-US"/>
        </w:rPr>
        <w:t>עלול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להוביל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להגעתם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בדרך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לא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דרך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לגורמים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פליליים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ועוינים</w:t>
      </w:r>
      <w:r>
        <w:rPr>
          <w:rFonts w:cs="Arial"/>
          <w:sz w:val="22"/>
          <w:rtl w:val="true"/>
          <w:lang w:val="en-US" w:eastAsia="en-US"/>
        </w:rPr>
        <w:t xml:space="preserve">. </w:t>
      </w:r>
      <w:r>
        <w:rPr>
          <w:rFonts w:cs="Arial"/>
          <w:sz w:val="22"/>
          <w:sz w:val="22"/>
          <w:rtl w:val="true"/>
          <w:lang w:val="en-US" w:eastAsia="en-US"/>
        </w:rPr>
        <w:t>אין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לדעת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מה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יעלה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בגורלם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של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כלי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נשק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אלה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ולאילו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תוצאות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הרסניות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יובילו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–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בסכסוך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ברחוב</w:t>
      </w:r>
      <w:r>
        <w:rPr>
          <w:rFonts w:cs="Arial"/>
          <w:sz w:val="22"/>
          <w:rtl w:val="true"/>
          <w:lang w:val="en-US" w:eastAsia="en-US"/>
        </w:rPr>
        <w:t xml:space="preserve">, </w:t>
      </w:r>
      <w:r>
        <w:rPr>
          <w:rFonts w:cs="Arial"/>
          <w:sz w:val="22"/>
          <w:sz w:val="22"/>
          <w:rtl w:val="true"/>
          <w:lang w:val="en-US" w:eastAsia="en-US"/>
        </w:rPr>
        <w:t>בקטטה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בין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ניצים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ואף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בתוך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המשפחה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פנימה</w:t>
      </w:r>
      <w:r>
        <w:rPr>
          <w:rFonts w:cs="Arial"/>
          <w:sz w:val="22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Arial"/>
          <w:sz w:val="22"/>
          <w:lang w:val="en-US" w:eastAsia="en-US"/>
        </w:rPr>
      </w:pPr>
      <w:r>
        <w:rPr>
          <w:rFonts w:cs="Arial"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cs="Arial"/>
          <w:sz w:val="22"/>
          <w:lang w:val="en-US" w:eastAsia="en-US"/>
        </w:rPr>
      </w:pPr>
      <w:r>
        <w:rPr>
          <w:rFonts w:cs="Arial"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cs="Arial"/>
          <w:sz w:val="22"/>
          <w:lang w:val="en-US" w:eastAsia="en-US"/>
        </w:rPr>
      </w:pPr>
      <w:r>
        <w:rPr>
          <w:rFonts w:cs="Arial"/>
          <w:sz w:val="22"/>
          <w:sz w:val="22"/>
          <w:rtl w:val="true"/>
          <w:lang w:val="en-US" w:eastAsia="en-US"/>
        </w:rPr>
        <w:t>הסכנה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הנשקפת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לציבור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כתוצאה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מעבירות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הקשורות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בהחזקת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נשק</w:t>
      </w:r>
      <w:r>
        <w:rPr>
          <w:rFonts w:cs="Arial"/>
          <w:sz w:val="22"/>
          <w:rtl w:val="true"/>
          <w:lang w:val="en-US" w:eastAsia="en-US"/>
        </w:rPr>
        <w:t xml:space="preserve">, </w:t>
      </w:r>
      <w:r>
        <w:rPr>
          <w:rFonts w:cs="Arial"/>
          <w:sz w:val="22"/>
          <w:sz w:val="22"/>
          <w:rtl w:val="true"/>
          <w:lang w:val="en-US" w:eastAsia="en-US"/>
        </w:rPr>
        <w:t>מחייבים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לתת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ביטוי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הולם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וכבד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משקל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להגנה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על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הערך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החברתי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שנפגע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כתוצאה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מפעילות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עבריינית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זאת</w:t>
      </w:r>
      <w:r>
        <w:rPr>
          <w:rFonts w:cs="Arial"/>
          <w:sz w:val="22"/>
          <w:rtl w:val="true"/>
          <w:lang w:val="en-US" w:eastAsia="en-US"/>
        </w:rPr>
        <w:t xml:space="preserve">, </w:t>
      </w:r>
      <w:r>
        <w:rPr>
          <w:rFonts w:cs="Arial"/>
          <w:sz w:val="22"/>
          <w:sz w:val="22"/>
          <w:rtl w:val="true"/>
          <w:lang w:val="en-US" w:eastAsia="en-US"/>
        </w:rPr>
        <w:t>הגנה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על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שלום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הציבור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מפני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פגיעות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בגוף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או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בנפש</w:t>
      </w:r>
      <w:r>
        <w:rPr>
          <w:rFonts w:cs="Arial"/>
          <w:sz w:val="22"/>
          <w:rtl w:val="true"/>
          <w:lang w:val="en-US" w:eastAsia="en-US"/>
        </w:rPr>
        <w:t xml:space="preserve">, </w:t>
      </w:r>
      <w:r>
        <w:rPr>
          <w:rFonts w:cs="Arial"/>
          <w:sz w:val="22"/>
          <w:sz w:val="22"/>
          <w:rtl w:val="true"/>
          <w:lang w:val="en-US" w:eastAsia="en-US"/>
        </w:rPr>
        <w:t>ולהחמיר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את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עונשי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המאסר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המוטלים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בגין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פעילות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עבריינית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זאת</w:t>
      </w:r>
      <w:r>
        <w:rPr>
          <w:rFonts w:cs="Arial"/>
          <w:sz w:val="22"/>
          <w:rtl w:val="true"/>
          <w:lang w:val="en-US" w:eastAsia="en-US"/>
        </w:rPr>
        <w:t>.</w:t>
      </w:r>
      <w:r>
        <w:rPr>
          <w:rFonts w:cs="Arial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אם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כי</w:t>
      </w:r>
      <w:r>
        <w:rPr>
          <w:rFonts w:cs="Arial"/>
          <w:sz w:val="22"/>
          <w:rtl w:val="true"/>
          <w:lang w:val="en-US" w:eastAsia="en-US"/>
        </w:rPr>
        <w:t xml:space="preserve">, </w:t>
      </w:r>
      <w:r>
        <w:rPr>
          <w:rFonts w:cs="Arial"/>
          <w:sz w:val="22"/>
          <w:sz w:val="22"/>
          <w:rtl w:val="true"/>
          <w:lang w:val="en-US" w:eastAsia="en-US"/>
        </w:rPr>
        <w:t>יש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לעשות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כן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2"/>
          <w:sz w:val="22"/>
          <w:rtl w:val="true"/>
          <w:lang w:val="en-US" w:eastAsia="en-US"/>
        </w:rPr>
        <w:t>בהדרגה</w:t>
      </w:r>
      <w:r>
        <w:rPr>
          <w:rFonts w:cs="Times New Roman"/>
          <w:sz w:val="22"/>
          <w:sz w:val="22"/>
          <w:rtl w:val="true"/>
          <w:lang w:val="en-US" w:eastAsia="en-US"/>
        </w:rPr>
        <w:t xml:space="preserve"> </w:t>
      </w:r>
      <w:r>
        <w:rPr>
          <w:rFonts w:cs="Arial"/>
          <w:sz w:val="20"/>
          <w:szCs w:val="20"/>
          <w:rtl w:val="true"/>
          <w:lang w:val="en-US" w:eastAsia="en-US"/>
        </w:rPr>
        <w:t>(</w:t>
      </w:r>
      <w:r>
        <w:rPr>
          <w:rFonts w:cs="Arial"/>
          <w:sz w:val="20"/>
          <w:sz w:val="20"/>
          <w:szCs w:val="20"/>
          <w:rtl w:val="true"/>
          <w:lang w:val="en-US" w:eastAsia="en-US"/>
        </w:rPr>
        <w:t>ר</w:t>
      </w:r>
      <w:r>
        <w:rPr>
          <w:rFonts w:cs="Arial"/>
          <w:sz w:val="20"/>
          <w:szCs w:val="20"/>
          <w:rtl w:val="true"/>
          <w:lang w:val="en-US" w:eastAsia="en-US"/>
        </w:rPr>
        <w:t xml:space="preserve">' </w:t>
      </w:r>
      <w:r>
        <w:rPr>
          <w:rFonts w:cs="Arial"/>
          <w:sz w:val="20"/>
          <w:sz w:val="20"/>
          <w:szCs w:val="20"/>
          <w:rtl w:val="true"/>
          <w:lang w:val="en-US" w:eastAsia="en-US"/>
        </w:rPr>
        <w:t>בעניין</w:t>
      </w:r>
      <w:r>
        <w:rPr>
          <w:rFonts w:cs="Times New Roman"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cs="Arial"/>
          <w:b/>
          <w:b/>
          <w:bCs/>
          <w:sz w:val="20"/>
          <w:sz w:val="20"/>
          <w:szCs w:val="20"/>
          <w:rtl w:val="true"/>
          <w:lang w:val="en-US" w:eastAsia="en-US"/>
        </w:rPr>
        <w:t>חסן</w:t>
      </w:r>
      <w:r>
        <w:rPr>
          <w:rFonts w:cs="Times New Roman"/>
          <w:sz w:val="20"/>
          <w:sz w:val="20"/>
          <w:szCs w:val="20"/>
          <w:rtl w:val="true"/>
          <w:lang w:val="en-US" w:eastAsia="en-US"/>
        </w:rPr>
        <w:t xml:space="preserve"> </w:t>
      </w:r>
      <w:r>
        <w:rPr>
          <w:rFonts w:cs="Arial"/>
          <w:sz w:val="20"/>
          <w:sz w:val="20"/>
          <w:szCs w:val="20"/>
          <w:rtl w:val="true"/>
          <w:lang w:val="en-US" w:eastAsia="en-US"/>
        </w:rPr>
        <w:t>הנ</w:t>
      </w:r>
      <w:r>
        <w:rPr>
          <w:rFonts w:cs="Arial"/>
          <w:sz w:val="20"/>
          <w:szCs w:val="20"/>
          <w:rtl w:val="true"/>
          <w:lang w:val="en-US" w:eastAsia="en-US"/>
        </w:rPr>
        <w:t>"</w:t>
      </w:r>
      <w:r>
        <w:rPr>
          <w:rFonts w:cs="Arial"/>
          <w:sz w:val="20"/>
          <w:sz w:val="20"/>
          <w:szCs w:val="20"/>
          <w:rtl w:val="true"/>
          <w:lang w:val="en-US" w:eastAsia="en-US"/>
        </w:rPr>
        <w:t>ל</w:t>
      </w:r>
      <w:r>
        <w:rPr>
          <w:rFonts w:cs="Arial"/>
          <w:sz w:val="20"/>
          <w:szCs w:val="20"/>
          <w:rtl w:val="true"/>
          <w:lang w:val="en-US" w:eastAsia="en-US"/>
        </w:rPr>
        <w:t>)</w:t>
      </w:r>
      <w:r>
        <w:rPr>
          <w:rFonts w:cs="Arial"/>
          <w:sz w:val="22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Arial"/>
          <w:sz w:val="22"/>
          <w:lang w:val="en-US" w:eastAsia="en-US"/>
        </w:rPr>
      </w:pPr>
      <w:r>
        <w:rPr>
          <w:rFonts w:cs="Arial"/>
          <w:sz w:val="22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cs="Arial"/>
          <w:sz w:val="22"/>
        </w:rPr>
      </w:pPr>
      <w:r>
        <w:rPr>
          <w:rFonts w:cs="Arial"/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לשכוח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הראשון</w:t>
      </w:r>
      <w:r>
        <w:rPr>
          <w:rFonts w:cs="Arial"/>
          <w:sz w:val="22"/>
          <w:rtl w:val="true"/>
        </w:rPr>
        <w:t xml:space="preserve">, </w:t>
      </w:r>
      <w:r>
        <w:rPr>
          <w:rFonts w:cs="Arial"/>
          <w:sz w:val="22"/>
          <w:sz w:val="22"/>
          <w:rtl w:val="true"/>
        </w:rPr>
        <w:t>במסגרתו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קשר</w:t>
      </w:r>
      <w:r>
        <w:rPr>
          <w:rFonts w:cs="Arial"/>
          <w:sz w:val="22"/>
          <w:rtl w:val="true"/>
        </w:rPr>
        <w:t xml:space="preserve">. </w:t>
      </w:r>
      <w:r>
        <w:rPr>
          <w:rFonts w:cs="Arial"/>
          <w:sz w:val="22"/>
          <w:sz w:val="22"/>
          <w:rtl w:val="true"/>
        </w:rPr>
        <w:t>אלא</w:t>
      </w:r>
      <w:r>
        <w:rPr>
          <w:rFonts w:cs="Arial"/>
          <w:sz w:val="22"/>
          <w:rtl w:val="true"/>
        </w:rPr>
        <w:t xml:space="preserve">, </w:t>
      </w:r>
      <w:r>
        <w:rPr>
          <w:rFonts w:cs="Arial"/>
          <w:sz w:val="22"/>
          <w:sz w:val="22"/>
          <w:rtl w:val="true"/>
        </w:rPr>
        <w:t>שנוכח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שנגזרו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שותפיו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לאישום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זה</w:t>
      </w:r>
      <w:r>
        <w:rPr>
          <w:rFonts w:cs="Arial"/>
          <w:sz w:val="22"/>
          <w:rtl w:val="true"/>
        </w:rPr>
        <w:t xml:space="preserve">, </w:t>
      </w:r>
      <w:r>
        <w:rPr>
          <w:rFonts w:cs="Arial"/>
          <w:sz w:val="22"/>
          <w:sz w:val="22"/>
          <w:rtl w:val="true"/>
        </w:rPr>
        <w:t>נדמה</w:t>
      </w:r>
      <w:r>
        <w:rPr>
          <w:rFonts w:cs="Arial"/>
          <w:sz w:val="22"/>
          <w:rtl w:val="true"/>
        </w:rPr>
        <w:t xml:space="preserve">, </w:t>
      </w:r>
      <w:r>
        <w:rPr>
          <w:rFonts w:cs="Arial"/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לשלב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בגינו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המתחם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הנשק</w:t>
      </w:r>
      <w:r>
        <w:rPr>
          <w:rFonts w:cs="Arial"/>
          <w:sz w:val="22"/>
          <w:rtl w:val="true"/>
        </w:rPr>
        <w:t xml:space="preserve">, </w:t>
      </w:r>
      <w:r>
        <w:rPr>
          <w:rFonts w:cs="Arial"/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שאף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נעשה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בטיעוניהם</w:t>
      </w:r>
      <w:r>
        <w:rPr>
          <w:rFonts w:cs="Arial"/>
          <w:sz w:val="22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Arial"/>
          <w:sz w:val="22"/>
        </w:rPr>
      </w:pPr>
      <w:r>
        <w:rPr>
          <w:rFonts w:cs="Arial"/>
          <w:sz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/>
          <w:sz w:val="22"/>
          <w:sz w:val="22"/>
          <w:rtl w:val="true"/>
        </w:rPr>
        <w:t>לפיכך</w:t>
      </w:r>
      <w:r>
        <w:rPr>
          <w:rFonts w:cs="Arial"/>
          <w:sz w:val="22"/>
          <w:rtl w:val="true"/>
        </w:rPr>
        <w:t xml:space="preserve">, </w:t>
      </w:r>
      <w:r>
        <w:rPr>
          <w:rFonts w:cs="Arial"/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להגן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הערך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ובריאותו</w:t>
      </w:r>
      <w:r>
        <w:rPr>
          <w:rFonts w:cs="Arial"/>
          <w:sz w:val="22"/>
          <w:rtl w:val="true"/>
        </w:rPr>
        <w:t xml:space="preserve">, </w:t>
      </w:r>
      <w:r>
        <w:rPr>
          <w:rFonts w:cs="Arial"/>
          <w:sz w:val="22"/>
          <w:sz w:val="22"/>
          <w:rtl w:val="true"/>
        </w:rPr>
        <w:t>ותוך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שקילת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המדיניות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העונשית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הנהוגה</w:t>
      </w:r>
      <w:r>
        <w:rPr>
          <w:rFonts w:cs="Arial"/>
          <w:sz w:val="22"/>
          <w:rtl w:val="true"/>
        </w:rPr>
        <w:t xml:space="preserve">, </w:t>
      </w:r>
      <w:r>
        <w:rPr>
          <w:rFonts w:cs="Arial"/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שימת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הדגש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שאין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בהחזקת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rtl w:val="true"/>
        </w:rPr>
        <w:t>"</w:t>
      </w:r>
      <w:r>
        <w:rPr>
          <w:rFonts w:cs="Arial"/>
          <w:sz w:val="22"/>
          <w:sz w:val="22"/>
          <w:rtl w:val="true"/>
        </w:rPr>
        <w:t>בלבד</w:t>
      </w:r>
      <w:r>
        <w:rPr>
          <w:rFonts w:cs="Arial"/>
          <w:sz w:val="22"/>
          <w:rtl w:val="true"/>
        </w:rPr>
        <w:t xml:space="preserve">" </w:t>
      </w:r>
      <w:r>
        <w:rPr>
          <w:rFonts w:cs="Arial"/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ליתר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המפורטות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האישום</w:t>
      </w:r>
      <w:r>
        <w:rPr>
          <w:rFonts w:cs="Arial"/>
          <w:sz w:val="22"/>
          <w:rtl w:val="true"/>
        </w:rPr>
        <w:t xml:space="preserve">; </w:t>
      </w:r>
      <w:r>
        <w:rPr>
          <w:rFonts w:cs="Arial"/>
          <w:sz w:val="22"/>
          <w:sz w:val="22"/>
          <w:rtl w:val="true"/>
        </w:rPr>
        <w:t>לכך</w:t>
      </w:r>
      <w:r>
        <w:rPr>
          <w:rFonts w:cs="Arial"/>
          <w:sz w:val="22"/>
          <w:rtl w:val="true"/>
        </w:rPr>
        <w:t xml:space="preserve">, </w:t>
      </w:r>
      <w:r>
        <w:rPr>
          <w:rFonts w:cs="Arial"/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ידוע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תכנון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מוקדם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0"/>
          <w:szCs w:val="20"/>
          <w:rtl w:val="true"/>
        </w:rPr>
        <w:t>(</w:t>
      </w:r>
      <w:r>
        <w:rPr>
          <w:rFonts w:cs="Arial"/>
          <w:sz w:val="20"/>
          <w:sz w:val="20"/>
          <w:szCs w:val="20"/>
          <w:rtl w:val="true"/>
        </w:rPr>
        <w:t>שכן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rFonts w:cs="Arial"/>
          <w:sz w:val="20"/>
          <w:sz w:val="20"/>
          <w:szCs w:val="20"/>
          <w:rtl w:val="true"/>
        </w:rPr>
        <w:t>כתב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rFonts w:cs="Arial"/>
          <w:sz w:val="20"/>
          <w:sz w:val="20"/>
          <w:szCs w:val="20"/>
          <w:rtl w:val="true"/>
        </w:rPr>
        <w:t>האישום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rFonts w:cs="Arial"/>
          <w:sz w:val="20"/>
          <w:sz w:val="20"/>
          <w:szCs w:val="20"/>
          <w:rtl w:val="true"/>
        </w:rPr>
        <w:t>אינו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rFonts w:cs="Arial"/>
          <w:sz w:val="20"/>
          <w:sz w:val="20"/>
          <w:szCs w:val="20"/>
          <w:rtl w:val="true"/>
        </w:rPr>
        <w:t>קושר</w:t>
      </w:r>
      <w:r>
        <w:rPr>
          <w:rFonts w:cs="Arial"/>
          <w:sz w:val="20"/>
          <w:szCs w:val="20"/>
          <w:rtl w:val="true"/>
        </w:rPr>
        <w:t xml:space="preserve">, </w:t>
      </w:r>
      <w:r>
        <w:rPr>
          <w:rFonts w:cs="Arial"/>
          <w:sz w:val="20"/>
          <w:sz w:val="20"/>
          <w:szCs w:val="20"/>
          <w:rtl w:val="true"/>
        </w:rPr>
        <w:t>עובדתית</w:t>
      </w:r>
      <w:r>
        <w:rPr>
          <w:rFonts w:cs="Arial"/>
          <w:sz w:val="20"/>
          <w:szCs w:val="20"/>
          <w:rtl w:val="true"/>
        </w:rPr>
        <w:t xml:space="preserve">, </w:t>
      </w:r>
      <w:r>
        <w:rPr>
          <w:rFonts w:cs="Arial"/>
          <w:sz w:val="20"/>
          <w:sz w:val="20"/>
          <w:szCs w:val="20"/>
          <w:rtl w:val="true"/>
        </w:rPr>
        <w:t>בין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rFonts w:cs="Arial"/>
          <w:sz w:val="20"/>
          <w:sz w:val="20"/>
          <w:szCs w:val="20"/>
          <w:rtl w:val="true"/>
        </w:rPr>
        <w:t>שני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rFonts w:cs="Arial"/>
          <w:sz w:val="20"/>
          <w:sz w:val="20"/>
          <w:szCs w:val="20"/>
          <w:rtl w:val="true"/>
        </w:rPr>
        <w:t>האישומים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rFonts w:cs="Arial"/>
          <w:sz w:val="20"/>
          <w:sz w:val="20"/>
          <w:szCs w:val="20"/>
          <w:rtl w:val="true"/>
        </w:rPr>
        <w:t>שהוגשו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rFonts w:cs="Arial"/>
          <w:sz w:val="20"/>
          <w:sz w:val="20"/>
          <w:szCs w:val="20"/>
          <w:rtl w:val="true"/>
        </w:rPr>
        <w:t>כנגד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rFonts w:cs="Arial"/>
          <w:sz w:val="20"/>
          <w:sz w:val="20"/>
          <w:szCs w:val="20"/>
          <w:rtl w:val="true"/>
        </w:rPr>
        <w:t>הנאשם</w:t>
      </w:r>
      <w:r>
        <w:rPr>
          <w:rFonts w:cs="Arial"/>
          <w:sz w:val="20"/>
          <w:szCs w:val="20"/>
          <w:rtl w:val="true"/>
        </w:rPr>
        <w:t>)</w:t>
      </w:r>
      <w:r>
        <w:rPr>
          <w:rFonts w:cs="Arial"/>
          <w:sz w:val="22"/>
          <w:rtl w:val="true"/>
        </w:rPr>
        <w:t xml:space="preserve">; </w:t>
      </w:r>
      <w:r>
        <w:rPr>
          <w:rFonts w:cs="Arial"/>
          <w:sz w:val="22"/>
          <w:sz w:val="22"/>
          <w:rtl w:val="true"/>
        </w:rPr>
        <w:t>ולנזק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שצפוי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להיגרם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לידיים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Arial"/>
          <w:sz w:val="22"/>
          <w:sz w:val="22"/>
          <w:rtl w:val="true"/>
        </w:rPr>
        <w:t>עברייניות</w:t>
      </w:r>
      <w:r>
        <w:rPr>
          <w:rFonts w:cs="Arial"/>
          <w:sz w:val="22"/>
          <w:rtl w:val="true"/>
        </w:rPr>
        <w:t xml:space="preserve">, </w:t>
      </w:r>
      <w:r>
        <w:rPr>
          <w:rFonts w:ascii="Arial" w:hAnsi="Arial" w:cs="Arial"/>
          <w:rtl w:val="true"/>
        </w:rPr>
        <w:t>ניתן לקבוע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לגבי כל מעשי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בתוך המתחם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ולאור נסיבותיו האישיות של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שלושת ילדיו הסמוכים על שולחנו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הטיפול המסור שהוא נותן לאמו ולדודתו הנכות הומתגוררות בביתו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היעדר עבר פלילי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חלוף הזמן מאז ביצוע העבירה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נסיבות החזקת הנשק לא התבררו במלואן ובכל מקרה גרסת הנאשם בעניין זה לא נסתרה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אני דנה את הנאשם לעונשים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בניכוי הימים בהם היה במעצר בתיק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על תנאי למשך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שהנאשם לא יעבור כל עבירה מסוג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פשע או את העבירות בהן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יתייצב לתחילת ריצוי עונשו בתאריך </w:t>
      </w:r>
      <w:r>
        <w:rPr>
          <w:rFonts w:cs="Arial" w:ascii="Arial" w:hAnsi="Arial"/>
        </w:rPr>
        <w:t>04/08/13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השעה </w:t>
      </w:r>
      <w:r>
        <w:rPr>
          <w:rFonts w:cs="Arial" w:ascii="Arial" w:hAnsi="Arial"/>
        </w:rPr>
        <w:t>08:00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בכלא דקל שבמתחם כלא באר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שבע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מוצע לנאשם להיות בקשר עם מנהלת הכלא עוד טרם המועד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להסדיר את קליטתו בכלא במועד שנקבע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באם הנאשם נמצא בתנאי שחרור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אלה ימשיכו לחול עד להתייצבותו לתחילת ריצוי עונשו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מוצא בזאת צו עיכוב יציאה מן הארץ כנגד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להתייצבותו לתחילת ריצוי עונשו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לביהמ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 העליון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09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יולי </w:t>
      </w:r>
      <w:r>
        <w:rPr>
          <w:rFonts w:cs="Arial" w:ascii="Arial" w:hAnsi="Arial"/>
          <w:b/>
          <w:bCs/>
        </w:rPr>
        <w:t>2013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  <w:bookmarkStart w:id="13" w:name="_GoBack"/>
      <w:bookmarkStart w:id="14" w:name="_GoBack"/>
      <w:bookmarkEnd w:id="14"/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ס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רויטל יפה כ</w:t>
      </w:r>
      <w:r>
        <w:rPr>
          <w:rFonts w:cs="David" w:ascii="David" w:hAnsi="David"/>
          <w:color w:val="000000"/>
          <w:sz w:val="22"/>
          <w:szCs w:val="22"/>
          <w:rtl w:val="true"/>
        </w:rPr>
        <w:t>#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51293715129371</w:t>
      </w:r>
      <w:r>
        <w:rPr>
          <w:rFonts w:cs="Arial" w:ascii="Arial" w:hAnsi="Arial"/>
          <w:color w:val="FFFFFF"/>
          <w:sz w:val="2"/>
          <w:szCs w:val="2"/>
          <w:rtl w:val="true"/>
        </w:rPr>
        <w:tab/>
        <w:tab/>
        <w:tab/>
        <w:tab/>
        <w:tab/>
        <w:tab/>
        <w:tab/>
      </w:r>
    </w:p>
    <w:tbl>
      <w:tblPr>
        <w:tblpPr w:vertAnchor="text" w:horzAnchor="margin" w:tblpXSpec="left" w:rightFromText="180" w:tblpY="1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6"/>
      </w:tblGrid>
      <w:tr>
        <w:trPr>
          <w:trHeight w:val="1069" w:hRule="atLeast"/>
        </w:trPr>
        <w:tc>
          <w:tcPr>
            <w:tcW w:w="276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lang w:val="en-IL" w:eastAsia="en-IL"/>
              </w:rPr>
              <w:t>5467831354678313</w:t>
            </w:r>
          </w:p>
        </w:tc>
      </w:tr>
      <w:tr>
        <w:trPr>
          <w:trHeight w:val="744" w:hRule="atLeast"/>
        </w:trPr>
        <w:tc>
          <w:tcPr>
            <w:tcW w:w="276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רויטל 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נשיא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IL" w:eastAsia="en-IL"/>
              </w:rPr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284" w:bottom="567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24817-06-10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סאלם אלטורי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144.c" TargetMode="External"/><Relationship Id="rId5" Type="http://schemas.openxmlformats.org/officeDocument/2006/relationships/hyperlink" Target="http://www.nevo.co.il/law/70301/499.a.1" TargetMode="External"/><Relationship Id="rId6" Type="http://schemas.openxmlformats.org/officeDocument/2006/relationships/hyperlink" Target="http://www.nevo.co.il/law/70301/fCa1S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c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fCa1S" TargetMode="External"/><Relationship Id="rId13" Type="http://schemas.openxmlformats.org/officeDocument/2006/relationships/hyperlink" Target="http://www.nevo.co.il/law/70301/40b" TargetMode="External"/><Relationship Id="rId14" Type="http://schemas.openxmlformats.org/officeDocument/2006/relationships/hyperlink" Target="http://www.nevo.co.il/case/6473037" TargetMode="External"/><Relationship Id="rId15" Type="http://schemas.openxmlformats.org/officeDocument/2006/relationships/hyperlink" Target="http://www.nevo.co.il/case/5821327" TargetMode="External"/><Relationship Id="rId16" Type="http://schemas.openxmlformats.org/officeDocument/2006/relationships/hyperlink" Target="http://www.nevo.co.il/case/5703734" TargetMode="External"/><Relationship Id="rId17" Type="http://schemas.openxmlformats.org/officeDocument/2006/relationships/hyperlink" Target="http://www.nevo.co.il/case/5762686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2015-12-17T09:15:00Z</dcterms:created>
  <dc:creator> </dc:creator>
  <dc:description/>
  <cp:keywords/>
  <dc:language>en-IL</dc:language>
  <cp:lastModifiedBy>hofit</cp:lastModifiedBy>
  <dcterms:modified xsi:type="dcterms:W3CDTF">2015-12-17T09:15:00Z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סאלם אלטורי;סלמאן אלטורי;מורשי אלטורי;פריד אלטורי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6473037;5821327;5703734;5762686</vt:lpwstr>
  </property>
  <property fmtid="{D5CDD505-2E9C-101B-9397-08002B2CF9AE}" pid="9" name="CITY">
    <vt:lpwstr>ב"ש</vt:lpwstr>
  </property>
  <property fmtid="{D5CDD505-2E9C-101B-9397-08002B2CF9AE}" pid="10" name="DATE">
    <vt:lpwstr>20130709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ס. רויטל יפה כ#ץ</vt:lpwstr>
  </property>
  <property fmtid="{D5CDD505-2E9C-101B-9397-08002B2CF9AE}" pid="14" name="LAWLISTTMP1">
    <vt:lpwstr>70301/499.a.1;144.c;fCa1S;040b</vt:lpwstr>
  </property>
  <property fmtid="{D5CDD505-2E9C-101B-9397-08002B2CF9AE}" pid="15" name="LAWYER">
    <vt:lpwstr>בן יהודה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24817</vt:lpwstr>
  </property>
  <property fmtid="{D5CDD505-2E9C-101B-9397-08002B2CF9AE}" pid="22" name="NEWPARTB">
    <vt:lpwstr>06</vt:lpwstr>
  </property>
  <property fmtid="{D5CDD505-2E9C-101B-9397-08002B2CF9AE}" pid="23" name="NEWPARTC">
    <vt:lpwstr>10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390020130709</vt:lpwstr>
  </property>
  <property fmtid="{D5CDD505-2E9C-101B-9397-08002B2CF9AE}" pid="34" name="TYPE_N_DATE">
    <vt:lpwstr>39020130709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