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542FF3" w:rsidRPr="00EF6952" w14:paraId="5D1D42CA" w14:textId="77777777" w:rsidTr="00054BC3">
        <w:trPr>
          <w:trHeight w:hRule="exact" w:val="418"/>
          <w:jc w:val="center"/>
        </w:trPr>
        <w:tc>
          <w:tcPr>
            <w:tcW w:w="8721" w:type="dxa"/>
            <w:gridSpan w:val="2"/>
          </w:tcPr>
          <w:p w14:paraId="30A8F720" w14:textId="77777777" w:rsidR="00542FF3" w:rsidRPr="00EF6952" w:rsidRDefault="00542FF3" w:rsidP="00A86655">
            <w:pPr>
              <w:pStyle w:val="a3"/>
              <w:jc w:val="center"/>
              <w:rPr>
                <w:rFonts w:ascii="Tahoma" w:hAnsi="Tahoma" w:cs="Tahoma"/>
                <w:color w:val="000080"/>
                <w:rtl/>
              </w:rPr>
            </w:pPr>
            <w:bookmarkStart w:id="0" w:name="LastJudge"/>
            <w:r w:rsidRPr="00EF6952">
              <w:rPr>
                <w:rFonts w:ascii="Tahoma" w:hAnsi="Tahoma" w:cs="Tahoma"/>
                <w:b/>
                <w:bCs/>
                <w:color w:val="000080"/>
                <w:rtl/>
              </w:rPr>
              <w:t>בית המשפט המחוזי בחיפה</w:t>
            </w:r>
          </w:p>
        </w:tc>
      </w:tr>
      <w:tr w:rsidR="00542FF3" w:rsidRPr="00EF6952" w14:paraId="28B2CABB" w14:textId="77777777" w:rsidTr="00054BC3">
        <w:trPr>
          <w:trHeight w:val="337"/>
          <w:jc w:val="center"/>
        </w:trPr>
        <w:tc>
          <w:tcPr>
            <w:tcW w:w="5057" w:type="dxa"/>
          </w:tcPr>
          <w:p w14:paraId="46983A1E" w14:textId="77777777" w:rsidR="00542FF3" w:rsidRPr="00EF6952" w:rsidRDefault="00542FF3" w:rsidP="00A86655">
            <w:pPr>
              <w:rPr>
                <w:rFonts w:cs="FrankRuehl"/>
                <w:sz w:val="28"/>
                <w:szCs w:val="28"/>
                <w:rtl/>
              </w:rPr>
            </w:pPr>
            <w:r w:rsidRPr="00EF6952">
              <w:rPr>
                <w:rFonts w:cs="FrankRuehl"/>
                <w:sz w:val="28"/>
                <w:szCs w:val="28"/>
                <w:rtl/>
              </w:rPr>
              <w:t>ת"פ</w:t>
            </w:r>
            <w:r w:rsidRPr="00EF6952">
              <w:rPr>
                <w:rFonts w:cs="FrankRuehl" w:hint="cs"/>
                <w:sz w:val="28"/>
                <w:szCs w:val="28"/>
                <w:rtl/>
              </w:rPr>
              <w:t xml:space="preserve"> </w:t>
            </w:r>
            <w:r w:rsidRPr="00EF6952">
              <w:rPr>
                <w:rFonts w:cs="FrankRuehl"/>
                <w:sz w:val="28"/>
                <w:szCs w:val="28"/>
                <w:rtl/>
              </w:rPr>
              <w:t>16370-02-20</w:t>
            </w:r>
            <w:r w:rsidRPr="00EF6952">
              <w:rPr>
                <w:rFonts w:cs="FrankRuehl" w:hint="cs"/>
                <w:sz w:val="28"/>
                <w:szCs w:val="28"/>
                <w:rtl/>
              </w:rPr>
              <w:t xml:space="preserve"> </w:t>
            </w:r>
            <w:r w:rsidRPr="00EF6952">
              <w:rPr>
                <w:rFonts w:cs="FrankRuehl"/>
                <w:sz w:val="28"/>
                <w:szCs w:val="28"/>
                <w:rtl/>
              </w:rPr>
              <w:t>מדינת ישראל נ' מטר(עציר)</w:t>
            </w:r>
          </w:p>
          <w:p w14:paraId="58FA589B" w14:textId="77777777" w:rsidR="00542FF3" w:rsidRPr="00EF6952" w:rsidRDefault="00542FF3" w:rsidP="00A86655">
            <w:pPr>
              <w:pStyle w:val="a3"/>
              <w:rPr>
                <w:rFonts w:cs="FrankRuehl"/>
                <w:sz w:val="28"/>
                <w:szCs w:val="28"/>
                <w:rtl/>
              </w:rPr>
            </w:pPr>
          </w:p>
        </w:tc>
        <w:tc>
          <w:tcPr>
            <w:tcW w:w="3664" w:type="dxa"/>
          </w:tcPr>
          <w:p w14:paraId="172605A2" w14:textId="77777777" w:rsidR="00542FF3" w:rsidRPr="00EF6952" w:rsidRDefault="00542FF3" w:rsidP="00A86655">
            <w:pPr>
              <w:pStyle w:val="a3"/>
              <w:jc w:val="right"/>
              <w:rPr>
                <w:rFonts w:cs="FrankRuehl"/>
                <w:sz w:val="28"/>
                <w:szCs w:val="28"/>
                <w:rtl/>
              </w:rPr>
            </w:pPr>
          </w:p>
        </w:tc>
      </w:tr>
    </w:tbl>
    <w:p w14:paraId="6E182838" w14:textId="77777777" w:rsidR="00542FF3" w:rsidRPr="00EF6952" w:rsidRDefault="00542FF3" w:rsidP="00542FF3">
      <w:pPr>
        <w:pStyle w:val="a3"/>
        <w:rPr>
          <w:rtl/>
        </w:rPr>
      </w:pPr>
      <w:r w:rsidRPr="00EF6952">
        <w:rPr>
          <w:rFonts w:hint="cs"/>
          <w:rtl/>
        </w:rPr>
        <w:t xml:space="preserve"> </w:t>
      </w:r>
    </w:p>
    <w:p w14:paraId="2FCBE6B4" w14:textId="77777777" w:rsidR="00542FF3" w:rsidRPr="00EF6952" w:rsidRDefault="00542FF3" w:rsidP="00542FF3">
      <w:pPr>
        <w:rPr>
          <w:rtl/>
        </w:rPr>
      </w:pPr>
    </w:p>
    <w:p w14:paraId="3C5E52B2" w14:textId="77777777" w:rsidR="00542FF3" w:rsidRPr="00EF6952" w:rsidRDefault="00542FF3" w:rsidP="00542FF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42FF3" w:rsidRPr="00EF6952" w14:paraId="43BE98C7" w14:textId="77777777" w:rsidTr="00542FF3">
        <w:trPr>
          <w:trHeight w:val="295"/>
          <w:jc w:val="center"/>
        </w:trPr>
        <w:tc>
          <w:tcPr>
            <w:tcW w:w="923" w:type="dxa"/>
            <w:tcBorders>
              <w:top w:val="nil"/>
              <w:left w:val="nil"/>
              <w:bottom w:val="nil"/>
              <w:right w:val="nil"/>
            </w:tcBorders>
            <w:shd w:val="clear" w:color="auto" w:fill="auto"/>
          </w:tcPr>
          <w:p w14:paraId="09973F33" w14:textId="77777777" w:rsidR="00542FF3" w:rsidRPr="00EF6952" w:rsidRDefault="00542FF3" w:rsidP="00542FF3">
            <w:pPr>
              <w:jc w:val="both"/>
              <w:rPr>
                <w:rFonts w:ascii="Arial" w:hAnsi="Arial" w:cs="FrankRuehl"/>
                <w:sz w:val="28"/>
                <w:szCs w:val="28"/>
              </w:rPr>
            </w:pPr>
            <w:r w:rsidRPr="00EF6952">
              <w:rPr>
                <w:rFonts w:ascii="Arial" w:hAnsi="Arial" w:cs="FrankRuehl" w:hint="cs"/>
                <w:sz w:val="28"/>
                <w:szCs w:val="28"/>
                <w:rtl/>
              </w:rPr>
              <w:t>ב</w:t>
            </w:r>
            <w:r w:rsidRPr="00EF695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A60346A" w14:textId="77777777" w:rsidR="00542FF3" w:rsidRPr="00EF6952" w:rsidRDefault="00542FF3" w:rsidP="00A86655">
            <w:pPr>
              <w:rPr>
                <w:rFonts w:ascii="Arial" w:hAnsi="Arial"/>
                <w:b/>
                <w:bCs/>
                <w:rtl/>
              </w:rPr>
            </w:pPr>
            <w:r w:rsidRPr="00EF6952">
              <w:rPr>
                <w:rFonts w:ascii="Arial" w:hAnsi="Arial" w:hint="cs"/>
                <w:b/>
                <w:bCs/>
                <w:rtl/>
              </w:rPr>
              <w:t>כבוד ה</w:t>
            </w:r>
            <w:r w:rsidRPr="00EF6952">
              <w:rPr>
                <w:rFonts w:ascii="Arial" w:hAnsi="Arial"/>
                <w:b/>
                <w:bCs/>
                <w:rtl/>
              </w:rPr>
              <w:t>שופט</w:t>
            </w:r>
            <w:r w:rsidRPr="00EF6952">
              <w:rPr>
                <w:rFonts w:ascii="Arial" w:hAnsi="Arial" w:hint="cs"/>
                <w:b/>
                <w:bCs/>
                <w:rtl/>
              </w:rPr>
              <w:t xml:space="preserve">  </w:t>
            </w:r>
            <w:r w:rsidRPr="00EF6952">
              <w:rPr>
                <w:rFonts w:ascii="Arial" w:hAnsi="Arial"/>
                <w:b/>
                <w:bCs/>
                <w:rtl/>
              </w:rPr>
              <w:t>אברהים בולוס</w:t>
            </w:r>
          </w:p>
          <w:p w14:paraId="27C7726B" w14:textId="77777777" w:rsidR="00542FF3" w:rsidRPr="00EF6952" w:rsidRDefault="00542FF3" w:rsidP="00A86655">
            <w:pPr>
              <w:rPr>
                <w:rtl/>
              </w:rPr>
            </w:pPr>
          </w:p>
          <w:p w14:paraId="297D3748" w14:textId="77777777" w:rsidR="00542FF3" w:rsidRPr="00EF6952" w:rsidRDefault="00542FF3" w:rsidP="00542FF3">
            <w:pPr>
              <w:jc w:val="both"/>
              <w:rPr>
                <w:rFonts w:ascii="Arial" w:hAnsi="Arial" w:cs="FrankRuehl"/>
                <w:sz w:val="28"/>
                <w:szCs w:val="28"/>
              </w:rPr>
            </w:pPr>
          </w:p>
        </w:tc>
      </w:tr>
      <w:tr w:rsidR="00542FF3" w:rsidRPr="00EF6952" w14:paraId="4226F942" w14:textId="77777777" w:rsidTr="00542FF3">
        <w:trPr>
          <w:trHeight w:val="355"/>
          <w:jc w:val="center"/>
        </w:trPr>
        <w:tc>
          <w:tcPr>
            <w:tcW w:w="923" w:type="dxa"/>
            <w:tcBorders>
              <w:top w:val="nil"/>
              <w:left w:val="nil"/>
              <w:bottom w:val="nil"/>
              <w:right w:val="nil"/>
            </w:tcBorders>
            <w:shd w:val="clear" w:color="auto" w:fill="auto"/>
          </w:tcPr>
          <w:p w14:paraId="01F7D90C" w14:textId="77777777" w:rsidR="00542FF3" w:rsidRPr="00EF6952" w:rsidRDefault="00542FF3" w:rsidP="00542FF3">
            <w:pPr>
              <w:jc w:val="both"/>
              <w:rPr>
                <w:rFonts w:ascii="Arial" w:hAnsi="Arial" w:cs="FrankRuehl"/>
                <w:sz w:val="28"/>
                <w:szCs w:val="28"/>
              </w:rPr>
            </w:pPr>
            <w:bookmarkStart w:id="1" w:name="FirstAppellant"/>
            <w:r w:rsidRPr="00EF695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C4E512B" w14:textId="77777777" w:rsidR="00542FF3" w:rsidRPr="00EF6952" w:rsidRDefault="00542FF3" w:rsidP="00A86655">
            <w:r w:rsidRPr="00EF695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38C8DC2" w14:textId="77777777" w:rsidR="00542FF3" w:rsidRPr="00EF6952" w:rsidRDefault="00542FF3" w:rsidP="00542FF3">
            <w:pPr>
              <w:jc w:val="both"/>
              <w:rPr>
                <w:rFonts w:ascii="Arial" w:hAnsi="Arial" w:cs="FrankRuehl"/>
                <w:sz w:val="28"/>
                <w:szCs w:val="28"/>
              </w:rPr>
            </w:pPr>
          </w:p>
        </w:tc>
      </w:tr>
      <w:bookmarkEnd w:id="1"/>
      <w:tr w:rsidR="00542FF3" w:rsidRPr="00EF6952" w14:paraId="13818FBB" w14:textId="77777777" w:rsidTr="00542FF3">
        <w:trPr>
          <w:trHeight w:val="355"/>
          <w:jc w:val="center"/>
        </w:trPr>
        <w:tc>
          <w:tcPr>
            <w:tcW w:w="923" w:type="dxa"/>
            <w:tcBorders>
              <w:top w:val="nil"/>
              <w:left w:val="nil"/>
              <w:bottom w:val="nil"/>
              <w:right w:val="nil"/>
            </w:tcBorders>
            <w:shd w:val="clear" w:color="auto" w:fill="auto"/>
          </w:tcPr>
          <w:p w14:paraId="6C353224" w14:textId="77777777" w:rsidR="00542FF3" w:rsidRPr="00EF6952" w:rsidRDefault="00542FF3" w:rsidP="00542FF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D16EC3" w14:textId="77777777" w:rsidR="00542FF3" w:rsidRPr="00EF6952" w:rsidRDefault="00542FF3" w:rsidP="00542FF3">
            <w:pPr>
              <w:jc w:val="both"/>
              <w:rPr>
                <w:rtl/>
              </w:rPr>
            </w:pPr>
          </w:p>
        </w:tc>
        <w:tc>
          <w:tcPr>
            <w:tcW w:w="3771" w:type="dxa"/>
            <w:tcBorders>
              <w:top w:val="nil"/>
              <w:left w:val="nil"/>
              <w:bottom w:val="nil"/>
              <w:right w:val="nil"/>
            </w:tcBorders>
            <w:shd w:val="clear" w:color="auto" w:fill="auto"/>
          </w:tcPr>
          <w:p w14:paraId="30930708" w14:textId="77777777" w:rsidR="00542FF3" w:rsidRPr="00EF6952" w:rsidRDefault="00542FF3" w:rsidP="00542FF3">
            <w:pPr>
              <w:jc w:val="right"/>
              <w:rPr>
                <w:rFonts w:ascii="Arial" w:hAnsi="Arial" w:cs="FrankRuehl"/>
                <w:sz w:val="28"/>
                <w:szCs w:val="28"/>
                <w:rtl/>
              </w:rPr>
            </w:pPr>
            <w:r w:rsidRPr="00EF6952">
              <w:rPr>
                <w:rFonts w:ascii="Arial" w:hAnsi="Arial" w:cs="FrankRuehl" w:hint="cs"/>
                <w:sz w:val="28"/>
                <w:szCs w:val="28"/>
                <w:rtl/>
              </w:rPr>
              <w:t>ה</w:t>
            </w:r>
            <w:r w:rsidRPr="00EF6952">
              <w:rPr>
                <w:rFonts w:ascii="Arial" w:hAnsi="Arial" w:cs="FrankRuehl"/>
                <w:sz w:val="28"/>
                <w:szCs w:val="28"/>
                <w:rtl/>
              </w:rPr>
              <w:t>מאשימה</w:t>
            </w:r>
          </w:p>
        </w:tc>
      </w:tr>
      <w:tr w:rsidR="00542FF3" w:rsidRPr="00EF6952" w14:paraId="5466919F" w14:textId="77777777" w:rsidTr="00542FF3">
        <w:trPr>
          <w:trHeight w:val="355"/>
          <w:jc w:val="center"/>
        </w:trPr>
        <w:tc>
          <w:tcPr>
            <w:tcW w:w="923" w:type="dxa"/>
            <w:tcBorders>
              <w:top w:val="nil"/>
              <w:left w:val="nil"/>
              <w:bottom w:val="nil"/>
              <w:right w:val="nil"/>
            </w:tcBorders>
            <w:shd w:val="clear" w:color="auto" w:fill="auto"/>
          </w:tcPr>
          <w:p w14:paraId="6C73B9E5" w14:textId="77777777" w:rsidR="00542FF3" w:rsidRPr="00EF6952" w:rsidRDefault="00542FF3" w:rsidP="00542FF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EAF728A" w14:textId="77777777" w:rsidR="00542FF3" w:rsidRPr="00EF6952" w:rsidRDefault="00542FF3" w:rsidP="00542FF3">
            <w:pPr>
              <w:jc w:val="center"/>
              <w:rPr>
                <w:rFonts w:ascii="Arial" w:hAnsi="Arial" w:cs="FrankRuehl"/>
                <w:b/>
                <w:bCs/>
                <w:sz w:val="28"/>
                <w:szCs w:val="28"/>
                <w:rtl/>
              </w:rPr>
            </w:pPr>
          </w:p>
          <w:p w14:paraId="1BC9E4C9" w14:textId="77777777" w:rsidR="00542FF3" w:rsidRPr="00EF6952" w:rsidRDefault="00542FF3" w:rsidP="00542FF3">
            <w:pPr>
              <w:jc w:val="center"/>
              <w:rPr>
                <w:rFonts w:ascii="Arial" w:hAnsi="Arial" w:cs="FrankRuehl"/>
                <w:b/>
                <w:bCs/>
                <w:sz w:val="28"/>
                <w:szCs w:val="28"/>
                <w:rtl/>
              </w:rPr>
            </w:pPr>
            <w:r w:rsidRPr="00EF6952">
              <w:rPr>
                <w:rFonts w:ascii="Arial" w:hAnsi="Arial" w:cs="FrankRuehl"/>
                <w:b/>
                <w:bCs/>
                <w:sz w:val="28"/>
                <w:szCs w:val="28"/>
                <w:rtl/>
              </w:rPr>
              <w:t>נגד</w:t>
            </w:r>
          </w:p>
          <w:p w14:paraId="2B5AC5E4" w14:textId="77777777" w:rsidR="00542FF3" w:rsidRPr="00EF6952" w:rsidRDefault="00542FF3" w:rsidP="00542FF3">
            <w:pPr>
              <w:jc w:val="both"/>
              <w:rPr>
                <w:rFonts w:ascii="Arial" w:hAnsi="Arial" w:cs="FrankRuehl"/>
                <w:sz w:val="28"/>
                <w:szCs w:val="28"/>
              </w:rPr>
            </w:pPr>
          </w:p>
        </w:tc>
      </w:tr>
      <w:tr w:rsidR="00542FF3" w:rsidRPr="00EF6952" w14:paraId="7B41BE3F" w14:textId="77777777" w:rsidTr="00542FF3">
        <w:trPr>
          <w:trHeight w:val="355"/>
          <w:jc w:val="center"/>
        </w:trPr>
        <w:tc>
          <w:tcPr>
            <w:tcW w:w="923" w:type="dxa"/>
            <w:tcBorders>
              <w:top w:val="nil"/>
              <w:left w:val="nil"/>
              <w:bottom w:val="nil"/>
              <w:right w:val="nil"/>
            </w:tcBorders>
            <w:shd w:val="clear" w:color="auto" w:fill="auto"/>
          </w:tcPr>
          <w:p w14:paraId="7DED59C6" w14:textId="77777777" w:rsidR="00542FF3" w:rsidRPr="00EF6952" w:rsidRDefault="00542FF3" w:rsidP="00A86655">
            <w:pPr>
              <w:rPr>
                <w:rFonts w:ascii="Arial" w:hAnsi="Arial" w:cs="FrankRuehl"/>
                <w:sz w:val="28"/>
                <w:szCs w:val="28"/>
                <w:rtl/>
              </w:rPr>
            </w:pPr>
          </w:p>
        </w:tc>
        <w:tc>
          <w:tcPr>
            <w:tcW w:w="4126" w:type="dxa"/>
            <w:tcBorders>
              <w:top w:val="nil"/>
              <w:left w:val="nil"/>
              <w:bottom w:val="nil"/>
              <w:right w:val="nil"/>
            </w:tcBorders>
            <w:shd w:val="clear" w:color="auto" w:fill="auto"/>
          </w:tcPr>
          <w:p w14:paraId="1599F90B" w14:textId="77777777" w:rsidR="00542FF3" w:rsidRPr="00EF6952" w:rsidRDefault="00542FF3" w:rsidP="00A86655">
            <w:pPr>
              <w:rPr>
                <w:rtl/>
              </w:rPr>
            </w:pPr>
            <w:r w:rsidRPr="00EF6952">
              <w:rPr>
                <w:rFonts w:ascii="Arial" w:hAnsi="Arial" w:cs="FrankRuehl"/>
                <w:sz w:val="28"/>
                <w:szCs w:val="28"/>
                <w:rtl/>
              </w:rPr>
              <w:t>סעיד מטר (עציר)</w:t>
            </w:r>
          </w:p>
        </w:tc>
        <w:tc>
          <w:tcPr>
            <w:tcW w:w="3771" w:type="dxa"/>
            <w:tcBorders>
              <w:top w:val="nil"/>
              <w:left w:val="nil"/>
              <w:bottom w:val="nil"/>
              <w:right w:val="nil"/>
            </w:tcBorders>
            <w:shd w:val="clear" w:color="auto" w:fill="auto"/>
          </w:tcPr>
          <w:p w14:paraId="4EF3D511" w14:textId="77777777" w:rsidR="00542FF3" w:rsidRPr="00EF6952" w:rsidRDefault="00542FF3" w:rsidP="00542FF3">
            <w:pPr>
              <w:jc w:val="right"/>
              <w:rPr>
                <w:rFonts w:ascii="Arial" w:hAnsi="Arial" w:cs="FrankRuehl"/>
                <w:sz w:val="28"/>
                <w:szCs w:val="28"/>
              </w:rPr>
            </w:pPr>
          </w:p>
        </w:tc>
      </w:tr>
      <w:tr w:rsidR="00542FF3" w:rsidRPr="00EF6952" w14:paraId="615E60AE" w14:textId="77777777" w:rsidTr="00542FF3">
        <w:trPr>
          <w:trHeight w:val="355"/>
          <w:jc w:val="center"/>
        </w:trPr>
        <w:tc>
          <w:tcPr>
            <w:tcW w:w="923" w:type="dxa"/>
            <w:tcBorders>
              <w:top w:val="nil"/>
              <w:left w:val="nil"/>
              <w:bottom w:val="nil"/>
              <w:right w:val="nil"/>
            </w:tcBorders>
            <w:shd w:val="clear" w:color="auto" w:fill="auto"/>
          </w:tcPr>
          <w:p w14:paraId="242C6542" w14:textId="77777777" w:rsidR="00542FF3" w:rsidRPr="00EF6952" w:rsidRDefault="00542FF3" w:rsidP="00542FF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355DE1" w14:textId="77777777" w:rsidR="00542FF3" w:rsidRPr="00EF6952" w:rsidRDefault="00542FF3" w:rsidP="00542FF3">
            <w:pPr>
              <w:jc w:val="both"/>
              <w:rPr>
                <w:rtl/>
              </w:rPr>
            </w:pPr>
          </w:p>
        </w:tc>
        <w:tc>
          <w:tcPr>
            <w:tcW w:w="3771" w:type="dxa"/>
            <w:tcBorders>
              <w:top w:val="nil"/>
              <w:left w:val="nil"/>
              <w:bottom w:val="nil"/>
              <w:right w:val="nil"/>
            </w:tcBorders>
            <w:shd w:val="clear" w:color="auto" w:fill="auto"/>
          </w:tcPr>
          <w:p w14:paraId="585F76D3" w14:textId="77777777" w:rsidR="00542FF3" w:rsidRPr="00EF6952" w:rsidRDefault="00542FF3" w:rsidP="00542FF3">
            <w:pPr>
              <w:jc w:val="right"/>
              <w:rPr>
                <w:rFonts w:ascii="Arial" w:hAnsi="Arial" w:cs="FrankRuehl"/>
                <w:sz w:val="28"/>
                <w:szCs w:val="28"/>
              </w:rPr>
            </w:pPr>
            <w:r w:rsidRPr="00EF6952">
              <w:rPr>
                <w:rFonts w:ascii="Arial" w:hAnsi="Arial" w:cs="FrankRuehl" w:hint="cs"/>
                <w:sz w:val="28"/>
                <w:szCs w:val="28"/>
                <w:rtl/>
              </w:rPr>
              <w:t>ה</w:t>
            </w:r>
            <w:r w:rsidRPr="00EF6952">
              <w:rPr>
                <w:rFonts w:ascii="Arial" w:hAnsi="Arial" w:cs="FrankRuehl"/>
                <w:sz w:val="28"/>
                <w:szCs w:val="28"/>
                <w:rtl/>
              </w:rPr>
              <w:t>נאש</w:t>
            </w:r>
            <w:r w:rsidRPr="00EF6952">
              <w:rPr>
                <w:rFonts w:ascii="Arial" w:hAnsi="Arial" w:cs="FrankRuehl" w:hint="cs"/>
                <w:sz w:val="28"/>
                <w:szCs w:val="28"/>
                <w:rtl/>
              </w:rPr>
              <w:t>ם</w:t>
            </w:r>
          </w:p>
        </w:tc>
      </w:tr>
    </w:tbl>
    <w:p w14:paraId="7CAFDFDB" w14:textId="77777777" w:rsidR="00F63D95" w:rsidRDefault="00F63D95" w:rsidP="00F63D95">
      <w:pPr>
        <w:rPr>
          <w:rtl/>
        </w:rPr>
      </w:pPr>
      <w:bookmarkStart w:id="2" w:name="LawTable"/>
      <w:bookmarkEnd w:id="2"/>
    </w:p>
    <w:p w14:paraId="022BBCF0" w14:textId="77777777" w:rsidR="00F63D95" w:rsidRPr="00F63D95" w:rsidRDefault="00F63D95" w:rsidP="00F63D95">
      <w:pPr>
        <w:spacing w:before="120" w:after="120" w:line="240" w:lineRule="exact"/>
        <w:ind w:left="283" w:hanging="283"/>
        <w:jc w:val="both"/>
        <w:rPr>
          <w:rFonts w:ascii="FrankRuehl" w:hAnsi="FrankRuehl" w:cs="FrankRuehl"/>
          <w:rtl/>
        </w:rPr>
      </w:pPr>
    </w:p>
    <w:p w14:paraId="62FBF7B6" w14:textId="77777777" w:rsidR="00F63D95" w:rsidRPr="00F63D95" w:rsidRDefault="00F63D95" w:rsidP="00F63D95">
      <w:pPr>
        <w:spacing w:before="120" w:after="120" w:line="240" w:lineRule="exact"/>
        <w:ind w:left="283" w:hanging="283"/>
        <w:jc w:val="both"/>
        <w:rPr>
          <w:rFonts w:ascii="FrankRuehl" w:hAnsi="FrankRuehl" w:cs="FrankRuehl"/>
          <w:rtl/>
        </w:rPr>
      </w:pPr>
    </w:p>
    <w:p w14:paraId="775AE79E" w14:textId="77777777" w:rsidR="00F63D95" w:rsidRPr="00F63D95" w:rsidRDefault="00F63D95" w:rsidP="00F63D95">
      <w:pPr>
        <w:spacing w:before="120" w:after="120" w:line="240" w:lineRule="exact"/>
        <w:ind w:left="283" w:hanging="283"/>
        <w:jc w:val="both"/>
        <w:rPr>
          <w:rFonts w:ascii="FrankRuehl" w:hAnsi="FrankRuehl" w:cs="FrankRuehl"/>
          <w:rtl/>
        </w:rPr>
      </w:pPr>
      <w:r w:rsidRPr="00F63D95">
        <w:rPr>
          <w:rFonts w:ascii="FrankRuehl" w:hAnsi="FrankRuehl" w:cs="FrankRuehl"/>
          <w:rtl/>
        </w:rPr>
        <w:t xml:space="preserve">חקיקה שאוזכרה: </w:t>
      </w:r>
    </w:p>
    <w:p w14:paraId="75749BD2" w14:textId="77777777" w:rsidR="00F63D95" w:rsidRPr="00F63D95" w:rsidRDefault="00F63D95" w:rsidP="00F63D95">
      <w:pPr>
        <w:spacing w:before="120" w:after="120" w:line="240" w:lineRule="exact"/>
        <w:ind w:left="283" w:hanging="283"/>
        <w:jc w:val="both"/>
        <w:rPr>
          <w:rFonts w:ascii="FrankRuehl" w:hAnsi="FrankRuehl" w:cs="FrankRuehl"/>
          <w:rtl/>
        </w:rPr>
      </w:pPr>
      <w:hyperlink r:id="rId7" w:history="1">
        <w:r w:rsidRPr="00F63D95">
          <w:rPr>
            <w:rFonts w:ascii="FrankRuehl" w:hAnsi="FrankRuehl" w:cs="FrankRuehl"/>
            <w:color w:val="0000FF"/>
            <w:rtl/>
          </w:rPr>
          <w:t>חוק העונשין, תשל"ז-1977</w:t>
        </w:r>
      </w:hyperlink>
      <w:r w:rsidRPr="00F63D95">
        <w:rPr>
          <w:rFonts w:ascii="FrankRuehl" w:hAnsi="FrankRuehl" w:cs="FrankRuehl"/>
          <w:rtl/>
        </w:rPr>
        <w:t xml:space="preserve">: סע'  </w:t>
      </w:r>
      <w:hyperlink r:id="rId8" w:history="1">
        <w:r w:rsidRPr="00F63D95">
          <w:rPr>
            <w:rFonts w:ascii="FrankRuehl" w:hAnsi="FrankRuehl" w:cs="FrankRuehl"/>
            <w:color w:val="0000FF"/>
            <w:rtl/>
          </w:rPr>
          <w:t>144(א)</w:t>
        </w:r>
      </w:hyperlink>
      <w:r w:rsidRPr="00F63D95">
        <w:rPr>
          <w:rFonts w:ascii="FrankRuehl" w:hAnsi="FrankRuehl" w:cs="FrankRuehl"/>
          <w:rtl/>
        </w:rPr>
        <w:t xml:space="preserve">, </w:t>
      </w:r>
      <w:hyperlink r:id="rId9" w:history="1">
        <w:r w:rsidRPr="00F63D95">
          <w:rPr>
            <w:rFonts w:ascii="FrankRuehl" w:hAnsi="FrankRuehl" w:cs="FrankRuehl"/>
            <w:color w:val="0000FF"/>
            <w:rtl/>
          </w:rPr>
          <w:t>144(ב)</w:t>
        </w:r>
      </w:hyperlink>
      <w:r w:rsidRPr="00F63D95">
        <w:rPr>
          <w:rFonts w:ascii="FrankRuehl" w:hAnsi="FrankRuehl" w:cs="FrankRuehl"/>
          <w:rtl/>
        </w:rPr>
        <w:t xml:space="preserve">, </w:t>
      </w:r>
      <w:hyperlink r:id="rId10" w:history="1">
        <w:r w:rsidRPr="00F63D95">
          <w:rPr>
            <w:rFonts w:ascii="FrankRuehl" w:hAnsi="FrankRuehl" w:cs="FrankRuehl"/>
            <w:color w:val="0000FF"/>
            <w:rtl/>
          </w:rPr>
          <w:t>340א(א)</w:t>
        </w:r>
      </w:hyperlink>
      <w:r w:rsidRPr="00F63D95">
        <w:rPr>
          <w:rFonts w:ascii="FrankRuehl" w:hAnsi="FrankRuehl" w:cs="FrankRuehl"/>
          <w:rtl/>
        </w:rPr>
        <w:t xml:space="preserve">, </w:t>
      </w:r>
      <w:hyperlink r:id="rId11" w:history="1">
        <w:r w:rsidRPr="00F63D95">
          <w:rPr>
            <w:rFonts w:ascii="FrankRuehl" w:hAnsi="FrankRuehl" w:cs="FrankRuehl"/>
            <w:color w:val="0000FF"/>
            <w:rtl/>
          </w:rPr>
          <w:t>340א(ב)</w:t>
        </w:r>
      </w:hyperlink>
      <w:r w:rsidRPr="00F63D95">
        <w:rPr>
          <w:rFonts w:ascii="FrankRuehl" w:hAnsi="FrankRuehl" w:cs="FrankRuehl"/>
          <w:rtl/>
        </w:rPr>
        <w:t xml:space="preserve">, </w:t>
      </w:r>
      <w:hyperlink r:id="rId12" w:history="1">
        <w:r w:rsidRPr="00F63D95">
          <w:rPr>
            <w:rFonts w:ascii="FrankRuehl" w:hAnsi="FrankRuehl" w:cs="FrankRuehl"/>
            <w:color w:val="0000FF"/>
            <w:rtl/>
          </w:rPr>
          <w:t>40 יא (6)</w:t>
        </w:r>
      </w:hyperlink>
    </w:p>
    <w:p w14:paraId="158AB835" w14:textId="77777777" w:rsidR="00F63D95" w:rsidRPr="00F63D95" w:rsidRDefault="00F63D95" w:rsidP="00F63D95">
      <w:pPr>
        <w:rPr>
          <w:rtl/>
        </w:rPr>
      </w:pPr>
      <w:bookmarkStart w:id="3" w:name="LawTable_End"/>
      <w:bookmarkEnd w:id="3"/>
    </w:p>
    <w:p w14:paraId="05C998E8" w14:textId="77777777" w:rsidR="00542FF3" w:rsidRPr="006D6C42" w:rsidRDefault="00542FF3" w:rsidP="006D6C4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2FF3" w14:paraId="46C58F7E" w14:textId="77777777" w:rsidTr="00542FF3">
        <w:trPr>
          <w:trHeight w:val="355"/>
          <w:jc w:val="center"/>
        </w:trPr>
        <w:tc>
          <w:tcPr>
            <w:tcW w:w="8820" w:type="dxa"/>
            <w:tcBorders>
              <w:top w:val="nil"/>
              <w:left w:val="nil"/>
              <w:bottom w:val="nil"/>
              <w:right w:val="nil"/>
            </w:tcBorders>
            <w:shd w:val="clear" w:color="auto" w:fill="auto"/>
          </w:tcPr>
          <w:p w14:paraId="21FBB2FB" w14:textId="77777777" w:rsidR="00EF6952" w:rsidRPr="00EF6952" w:rsidRDefault="00EF6952" w:rsidP="00EF6952">
            <w:pPr>
              <w:jc w:val="center"/>
              <w:rPr>
                <w:rFonts w:ascii="Arial" w:hAnsi="Arial" w:cs="FrankRuehl"/>
                <w:b/>
                <w:bCs/>
                <w:sz w:val="32"/>
                <w:szCs w:val="32"/>
                <w:u w:val="single"/>
                <w:rtl/>
              </w:rPr>
            </w:pPr>
            <w:bookmarkStart w:id="4" w:name="PsakDin" w:colFirst="0" w:colLast="0"/>
            <w:bookmarkEnd w:id="0"/>
            <w:r w:rsidRPr="00EF6952">
              <w:rPr>
                <w:rFonts w:ascii="Arial" w:hAnsi="Arial" w:cs="FrankRuehl"/>
                <w:b/>
                <w:bCs/>
                <w:sz w:val="32"/>
                <w:szCs w:val="32"/>
                <w:u w:val="single"/>
                <w:rtl/>
              </w:rPr>
              <w:t>גזר דין</w:t>
            </w:r>
          </w:p>
          <w:p w14:paraId="500E1196" w14:textId="77777777" w:rsidR="00542FF3" w:rsidRPr="00EF6952" w:rsidRDefault="00542FF3" w:rsidP="00EF6952">
            <w:pPr>
              <w:jc w:val="center"/>
              <w:rPr>
                <w:rFonts w:ascii="Arial" w:hAnsi="Arial" w:cs="FrankRuehl"/>
                <w:bCs/>
                <w:sz w:val="32"/>
                <w:szCs w:val="32"/>
                <w:u w:val="single"/>
                <w:rtl/>
              </w:rPr>
            </w:pPr>
          </w:p>
        </w:tc>
      </w:tr>
      <w:bookmarkEnd w:id="4"/>
    </w:tbl>
    <w:p w14:paraId="241EB31C" w14:textId="77777777" w:rsidR="00542FF3" w:rsidRPr="00B05847" w:rsidRDefault="00542FF3" w:rsidP="00542FF3">
      <w:pPr>
        <w:rPr>
          <w:rFonts w:ascii="Arial" w:hAnsi="Arial"/>
          <w:rtl/>
        </w:rPr>
      </w:pPr>
    </w:p>
    <w:p w14:paraId="48CA06F2" w14:textId="77777777" w:rsidR="00542FF3" w:rsidRPr="00B05847" w:rsidRDefault="00542FF3" w:rsidP="00542FF3">
      <w:pPr>
        <w:rPr>
          <w:rFonts w:ascii="Arial" w:hAnsi="Arial"/>
          <w:rtl/>
        </w:rPr>
      </w:pPr>
    </w:p>
    <w:p w14:paraId="09796096" w14:textId="77777777" w:rsidR="00542FF3" w:rsidRPr="00077A5E" w:rsidRDefault="00542FF3" w:rsidP="00542FF3">
      <w:pPr>
        <w:rPr>
          <w:b/>
          <w:bCs/>
          <w:u w:val="single"/>
        </w:rPr>
      </w:pPr>
    </w:p>
    <w:p w14:paraId="107B18D6" w14:textId="77777777" w:rsidR="00542FF3" w:rsidRDefault="00542FF3" w:rsidP="00542FF3">
      <w:pPr>
        <w:pStyle w:val="a9"/>
        <w:numPr>
          <w:ilvl w:val="0"/>
          <w:numId w:val="1"/>
        </w:numPr>
        <w:spacing w:after="0" w:line="360" w:lineRule="auto"/>
        <w:jc w:val="both"/>
        <w:rPr>
          <w:rFonts w:ascii="David" w:hAnsi="David" w:cs="David"/>
          <w:sz w:val="24"/>
          <w:szCs w:val="24"/>
        </w:rPr>
      </w:pPr>
      <w:bookmarkStart w:id="5" w:name="ABSTRACT_START"/>
      <w:bookmarkEnd w:id="5"/>
      <w:r>
        <w:rPr>
          <w:rFonts w:ascii="David" w:hAnsi="David" w:cs="David"/>
          <w:sz w:val="24"/>
          <w:szCs w:val="24"/>
          <w:rtl/>
        </w:rPr>
        <w:t xml:space="preserve">הנאשם הורשע לאחר ניהול הוכחות בביצוע עבירות של נשיאת והחזקת נשק ותחמושת לפי </w:t>
      </w:r>
      <w:hyperlink r:id="rId13" w:history="1">
        <w:r w:rsidR="006D6C42" w:rsidRPr="006D6C42">
          <w:rPr>
            <w:rStyle w:val="Hyperlink"/>
            <w:rFonts w:ascii="David" w:hAnsi="David" w:cs="David"/>
            <w:sz w:val="24"/>
            <w:szCs w:val="24"/>
            <w:rtl/>
          </w:rPr>
          <w:t>סעיף 144(א)</w:t>
        </w:r>
      </w:hyperlink>
      <w:r>
        <w:rPr>
          <w:rFonts w:ascii="David" w:hAnsi="David" w:cs="David"/>
          <w:sz w:val="24"/>
          <w:szCs w:val="24"/>
          <w:rtl/>
        </w:rPr>
        <w:t xml:space="preserve"> רישא וסיפא + </w:t>
      </w:r>
      <w:hyperlink r:id="rId14" w:history="1">
        <w:r w:rsidR="006D6C42" w:rsidRPr="006D6C42">
          <w:rPr>
            <w:rStyle w:val="Hyperlink"/>
            <w:rFonts w:ascii="David" w:hAnsi="David" w:cs="David"/>
            <w:sz w:val="24"/>
            <w:szCs w:val="24"/>
            <w:rtl/>
          </w:rPr>
          <w:t>144(ב)</w:t>
        </w:r>
      </w:hyperlink>
      <w:r>
        <w:rPr>
          <w:rFonts w:ascii="David" w:hAnsi="David" w:cs="David"/>
          <w:sz w:val="24"/>
          <w:szCs w:val="24"/>
          <w:rtl/>
        </w:rPr>
        <w:t xml:space="preserve"> רישא וסיפא ל</w:t>
      </w:r>
      <w:hyperlink r:id="rId15" w:history="1">
        <w:r w:rsidR="00EF6952" w:rsidRPr="00EF6952">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w:t>
      </w:r>
      <w:r>
        <w:rPr>
          <w:rFonts w:ascii="David" w:hAnsi="David" w:cs="David"/>
          <w:b/>
          <w:bCs/>
          <w:sz w:val="24"/>
          <w:szCs w:val="24"/>
          <w:rtl/>
        </w:rPr>
        <w:t>חוק העונשין</w:t>
      </w:r>
      <w:r>
        <w:rPr>
          <w:rFonts w:ascii="David" w:hAnsi="David" w:cs="David"/>
          <w:sz w:val="24"/>
          <w:szCs w:val="24"/>
          <w:rtl/>
        </w:rPr>
        <w:t xml:space="preserve">) וירי מנשק חם לפי סעיף </w:t>
      </w:r>
      <w:hyperlink r:id="rId16" w:history="1">
        <w:r w:rsidR="006D6C42" w:rsidRPr="006D6C42">
          <w:rPr>
            <w:rStyle w:val="Hyperlink"/>
            <w:rFonts w:ascii="David" w:hAnsi="David" w:cs="David"/>
            <w:sz w:val="24"/>
            <w:szCs w:val="24"/>
            <w:rtl/>
          </w:rPr>
          <w:t>340א(א)</w:t>
        </w:r>
      </w:hyperlink>
      <w:r>
        <w:rPr>
          <w:rFonts w:ascii="David" w:hAnsi="David" w:cs="David"/>
          <w:sz w:val="24"/>
          <w:szCs w:val="24"/>
          <w:rtl/>
        </w:rPr>
        <w:t xml:space="preserve"> לחוק העונשין.</w:t>
      </w:r>
    </w:p>
    <w:p w14:paraId="5D748203" w14:textId="77777777" w:rsidR="00542FF3" w:rsidRDefault="00542FF3" w:rsidP="00542FF3">
      <w:pPr>
        <w:pStyle w:val="a9"/>
        <w:spacing w:after="0" w:line="360" w:lineRule="auto"/>
        <w:ind w:left="360"/>
        <w:jc w:val="both"/>
        <w:rPr>
          <w:rFonts w:ascii="David" w:hAnsi="David" w:cs="David"/>
          <w:sz w:val="24"/>
          <w:szCs w:val="24"/>
          <w:rtl/>
        </w:rPr>
      </w:pPr>
      <w:bookmarkStart w:id="6" w:name="ABSTRACT_END"/>
      <w:bookmarkEnd w:id="6"/>
    </w:p>
    <w:p w14:paraId="59AC96BD" w14:textId="77777777" w:rsidR="00542FF3" w:rsidRPr="00DF1F04" w:rsidRDefault="00542FF3" w:rsidP="00542FF3">
      <w:pPr>
        <w:pStyle w:val="a9"/>
        <w:spacing w:after="0" w:line="240" w:lineRule="auto"/>
        <w:ind w:left="360"/>
        <w:jc w:val="both"/>
        <w:rPr>
          <w:rFonts w:ascii="David" w:hAnsi="David" w:cs="David"/>
          <w:b/>
          <w:bCs/>
          <w:sz w:val="24"/>
          <w:szCs w:val="24"/>
          <w:u w:val="single"/>
          <w:rtl/>
        </w:rPr>
      </w:pPr>
      <w:r w:rsidRPr="00DF1F04">
        <w:rPr>
          <w:rFonts w:ascii="David" w:hAnsi="David" w:cs="David"/>
          <w:b/>
          <w:bCs/>
          <w:sz w:val="24"/>
          <w:szCs w:val="24"/>
          <w:u w:val="single"/>
          <w:rtl/>
        </w:rPr>
        <w:t>כתב האישום</w:t>
      </w:r>
    </w:p>
    <w:p w14:paraId="4D1FAED8" w14:textId="77777777" w:rsidR="00542FF3" w:rsidRDefault="00542FF3" w:rsidP="00542FF3">
      <w:pPr>
        <w:pStyle w:val="a9"/>
        <w:spacing w:after="0" w:line="240" w:lineRule="auto"/>
        <w:ind w:left="360"/>
        <w:jc w:val="both"/>
        <w:rPr>
          <w:rFonts w:ascii="David" w:hAnsi="David" w:cs="David"/>
          <w:sz w:val="24"/>
          <w:szCs w:val="24"/>
        </w:rPr>
      </w:pPr>
    </w:p>
    <w:p w14:paraId="53837AAC"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בהתאם לכתב האישום, במועד שאינו ידוע למאשימה במדויק, עובר לתאריך 1.12.19, שהה הנאשם ברכב מסוג מאזדה (להלן: </w:t>
      </w:r>
      <w:r>
        <w:rPr>
          <w:rFonts w:ascii="David" w:hAnsi="David" w:cs="David"/>
          <w:b/>
          <w:bCs/>
          <w:sz w:val="24"/>
          <w:szCs w:val="24"/>
          <w:rtl/>
        </w:rPr>
        <w:t>הרכב</w:t>
      </w:r>
      <w:r>
        <w:rPr>
          <w:rFonts w:ascii="David" w:hAnsi="David" w:cs="David"/>
          <w:sz w:val="24"/>
          <w:szCs w:val="24"/>
          <w:rtl/>
        </w:rPr>
        <w:t xml:space="preserve">), יחד עם שני אנשים, אשר זהותם אינה ידועה למאשימה (להלן: </w:t>
      </w:r>
      <w:r>
        <w:rPr>
          <w:rFonts w:ascii="David" w:hAnsi="David" w:cs="David"/>
          <w:b/>
          <w:bCs/>
          <w:sz w:val="24"/>
          <w:szCs w:val="24"/>
          <w:rtl/>
        </w:rPr>
        <w:t>האחרים</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 xml:space="preserve"> אחד מהם ישב במושב הנהג של הרכב (להלן: </w:t>
      </w:r>
      <w:r>
        <w:rPr>
          <w:rFonts w:ascii="David" w:hAnsi="David" w:cs="David"/>
          <w:b/>
          <w:bCs/>
          <w:sz w:val="24"/>
          <w:szCs w:val="24"/>
          <w:rtl/>
        </w:rPr>
        <w:t>הנהג</w:t>
      </w:r>
      <w:r>
        <w:rPr>
          <w:rFonts w:ascii="David" w:hAnsi="David" w:cs="David"/>
          <w:sz w:val="24"/>
          <w:szCs w:val="24"/>
          <w:rtl/>
        </w:rPr>
        <w:t xml:space="preserve">), והשני ישב במושב האחורי של הרכב (להלן: </w:t>
      </w:r>
      <w:r>
        <w:rPr>
          <w:rFonts w:ascii="David" w:hAnsi="David" w:cs="David"/>
          <w:b/>
          <w:bCs/>
          <w:sz w:val="24"/>
          <w:szCs w:val="24"/>
          <w:rtl/>
        </w:rPr>
        <w:t>האחר</w:t>
      </w:r>
      <w:r>
        <w:rPr>
          <w:rFonts w:ascii="David" w:hAnsi="David" w:cs="David"/>
          <w:sz w:val="24"/>
          <w:szCs w:val="24"/>
          <w:rtl/>
        </w:rPr>
        <w:t>).</w:t>
      </w:r>
    </w:p>
    <w:p w14:paraId="7605E908" w14:textId="77777777" w:rsidR="00542FF3" w:rsidRDefault="00542FF3" w:rsidP="00542FF3">
      <w:pPr>
        <w:pStyle w:val="a9"/>
        <w:spacing w:after="0" w:line="240" w:lineRule="auto"/>
        <w:ind w:left="360"/>
        <w:jc w:val="both"/>
        <w:rPr>
          <w:rFonts w:ascii="David" w:hAnsi="David" w:cs="David"/>
          <w:sz w:val="24"/>
          <w:szCs w:val="24"/>
        </w:rPr>
      </w:pPr>
    </w:p>
    <w:p w14:paraId="5BC9BBDC"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lastRenderedPageBreak/>
        <w:t xml:space="preserve">הנאשם ישב במושב הנוסע הקדמי של הרכב, כשבידיו תת מקלע מאולתר (להלן: </w:t>
      </w:r>
      <w:r>
        <w:rPr>
          <w:rFonts w:ascii="David" w:hAnsi="David" w:cs="David"/>
          <w:b/>
          <w:bCs/>
          <w:sz w:val="24"/>
          <w:szCs w:val="24"/>
          <w:rtl/>
        </w:rPr>
        <w:t>הנשק</w:t>
      </w:r>
      <w:r>
        <w:rPr>
          <w:rFonts w:ascii="David" w:hAnsi="David" w:cs="David"/>
          <w:sz w:val="24"/>
          <w:szCs w:val="24"/>
          <w:rtl/>
        </w:rPr>
        <w:t>), אותו הוא נשא שלא כדין, וכאשר הוא עוטה כפפות על ידיו. לצדו ישב הנהג, כאשר בידיו נשק מאולתר, ועל ידו הימנית עטה הנהג כפפה.</w:t>
      </w:r>
    </w:p>
    <w:p w14:paraId="6538CCBF" w14:textId="77777777" w:rsidR="00542FF3" w:rsidRDefault="00542FF3" w:rsidP="00542FF3">
      <w:pPr>
        <w:pStyle w:val="a9"/>
        <w:ind w:left="360"/>
        <w:rPr>
          <w:rFonts w:ascii="David" w:hAnsi="David" w:cs="David"/>
          <w:sz w:val="24"/>
          <w:szCs w:val="24"/>
        </w:rPr>
      </w:pPr>
    </w:p>
    <w:p w14:paraId="4F13B5D2"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בשלב מסוים, הנאשם טען מחסנית בכדורים, הכניס את המחסנית לנשק, דרך אותו, וירה מספר פעמים מבעד לחלון מושב הנוסע ברכב, תוך שהאחר מתעד בהסרטה את כל המהלך.</w:t>
      </w:r>
    </w:p>
    <w:p w14:paraId="42330B7C" w14:textId="77777777" w:rsidR="00542FF3" w:rsidRDefault="00542FF3" w:rsidP="00542FF3">
      <w:pPr>
        <w:pStyle w:val="a9"/>
        <w:ind w:left="360"/>
        <w:rPr>
          <w:rFonts w:ascii="David" w:hAnsi="David" w:cs="David"/>
          <w:sz w:val="24"/>
          <w:szCs w:val="24"/>
        </w:rPr>
      </w:pPr>
    </w:p>
    <w:p w14:paraId="3B4C77DA"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בנוסף, בשלב מסוים בסמוך למתואר לעיל, טען הנאשם מחסנית בכדורים, הכניס את המחסנית לנשק אשר נשא בידיו שלא כדין, דרך אותו וירה פעם נוספת באמצעותו שני כדורים מבעד לחלון הרכב. בד בבד טען הנהג מחסנית בכדורים, הכניס את המחסנית לנשק שהיה בידיו, דרך אותו וירה בו מבעד לחלון מושב הנהג ברכב.</w:t>
      </w:r>
    </w:p>
    <w:p w14:paraId="7F9EBDEF" w14:textId="77777777" w:rsidR="00542FF3" w:rsidRDefault="00542FF3" w:rsidP="00542FF3">
      <w:pPr>
        <w:pStyle w:val="a9"/>
        <w:ind w:left="360"/>
        <w:rPr>
          <w:rFonts w:ascii="David" w:hAnsi="David" w:cs="David"/>
          <w:sz w:val="24"/>
          <w:szCs w:val="24"/>
        </w:rPr>
      </w:pPr>
    </w:p>
    <w:p w14:paraId="07E96E91"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במעשיו המתוארים לעיל, הנאשם החזיק ונשא נשק ותחמושת בלא רשות על פי דין וירה מנשק חם שלא כדין.</w:t>
      </w:r>
    </w:p>
    <w:p w14:paraId="21436427" w14:textId="77777777" w:rsidR="00542FF3" w:rsidRPr="00077A5E" w:rsidRDefault="00542FF3" w:rsidP="00542FF3">
      <w:pPr>
        <w:pStyle w:val="a9"/>
        <w:rPr>
          <w:rFonts w:ascii="David" w:hAnsi="David" w:cs="David"/>
          <w:sz w:val="24"/>
          <w:szCs w:val="24"/>
          <w:rtl/>
        </w:rPr>
      </w:pPr>
    </w:p>
    <w:p w14:paraId="3165FDD7"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hint="cs"/>
          <w:sz w:val="24"/>
          <w:szCs w:val="24"/>
          <w:rtl/>
        </w:rPr>
        <w:t>כאמור, הנאשם הורשע  בהכרעת הדין מיום 6.8.20 לאחר שמיעת ראיות וסיכומי הצדדים, בעבירות שיוחסו לו בכתב האישום.</w:t>
      </w:r>
    </w:p>
    <w:p w14:paraId="30C7FA7F" w14:textId="77777777" w:rsidR="00542FF3" w:rsidRDefault="00542FF3" w:rsidP="00542FF3">
      <w:pPr>
        <w:pStyle w:val="a9"/>
        <w:spacing w:after="0" w:line="240" w:lineRule="auto"/>
        <w:ind w:left="360"/>
        <w:jc w:val="both"/>
        <w:rPr>
          <w:rFonts w:ascii="David" w:hAnsi="David" w:cs="David"/>
          <w:sz w:val="24"/>
          <w:szCs w:val="24"/>
        </w:rPr>
      </w:pPr>
    </w:p>
    <w:p w14:paraId="02E1A85E" w14:textId="77777777" w:rsidR="00542FF3" w:rsidRPr="00077A5E" w:rsidRDefault="00542FF3" w:rsidP="00542FF3">
      <w:pPr>
        <w:pStyle w:val="a9"/>
        <w:spacing w:after="0" w:line="240" w:lineRule="auto"/>
        <w:ind w:left="0" w:firstLine="360"/>
        <w:jc w:val="both"/>
        <w:rPr>
          <w:rFonts w:ascii="David" w:hAnsi="David" w:cs="David"/>
          <w:b/>
          <w:bCs/>
          <w:sz w:val="24"/>
          <w:szCs w:val="24"/>
          <w:rtl/>
        </w:rPr>
      </w:pPr>
      <w:r w:rsidRPr="00077A5E">
        <w:rPr>
          <w:rFonts w:ascii="David" w:hAnsi="David" w:cs="David"/>
          <w:b/>
          <w:bCs/>
          <w:sz w:val="24"/>
          <w:szCs w:val="24"/>
          <w:u w:val="single"/>
          <w:rtl/>
        </w:rPr>
        <w:t>טיעוני הצדדים</w:t>
      </w:r>
      <w:r>
        <w:rPr>
          <w:rFonts w:ascii="David" w:hAnsi="David" w:cs="David" w:hint="cs"/>
          <w:b/>
          <w:bCs/>
          <w:sz w:val="24"/>
          <w:szCs w:val="24"/>
          <w:u w:val="single"/>
          <w:rtl/>
        </w:rPr>
        <w:t xml:space="preserve"> לעונש</w:t>
      </w:r>
      <w:r w:rsidRPr="00077A5E">
        <w:rPr>
          <w:rFonts w:ascii="David" w:hAnsi="David" w:cs="David"/>
          <w:b/>
          <w:bCs/>
          <w:sz w:val="24"/>
          <w:szCs w:val="24"/>
          <w:u w:val="single"/>
          <w:rtl/>
        </w:rPr>
        <w:t xml:space="preserve"> </w:t>
      </w:r>
    </w:p>
    <w:p w14:paraId="2604C38A" w14:textId="77777777" w:rsidR="00542FF3" w:rsidRDefault="00542FF3" w:rsidP="00542FF3">
      <w:pPr>
        <w:pStyle w:val="a9"/>
        <w:spacing w:after="0" w:line="240" w:lineRule="auto"/>
        <w:ind w:left="360"/>
        <w:jc w:val="both"/>
        <w:rPr>
          <w:rFonts w:ascii="David" w:hAnsi="David" w:cs="David"/>
          <w:sz w:val="24"/>
          <w:szCs w:val="24"/>
        </w:rPr>
      </w:pPr>
    </w:p>
    <w:p w14:paraId="1FCE511D" w14:textId="77777777" w:rsidR="00542FF3" w:rsidRDefault="00542FF3" w:rsidP="00542FF3">
      <w:pPr>
        <w:pStyle w:val="a9"/>
        <w:numPr>
          <w:ilvl w:val="0"/>
          <w:numId w:val="1"/>
        </w:numPr>
        <w:spacing w:after="0" w:line="360" w:lineRule="auto"/>
        <w:ind w:left="368" w:hanging="284"/>
        <w:jc w:val="both"/>
        <w:rPr>
          <w:rFonts w:ascii="David" w:hAnsi="David" w:cs="David"/>
          <w:sz w:val="24"/>
          <w:szCs w:val="24"/>
        </w:rPr>
      </w:pPr>
      <w:r>
        <w:rPr>
          <w:rFonts w:ascii="David" w:hAnsi="David" w:cs="David"/>
          <w:sz w:val="24"/>
          <w:szCs w:val="24"/>
          <w:rtl/>
        </w:rPr>
        <w:t>במסגרת טיעוני המאשימה לעונש בדיון שהתקיים ביום 10.8.20 ובכתב, המאשימה</w:t>
      </w:r>
      <w:r>
        <w:rPr>
          <w:rFonts w:ascii="David" w:hAnsi="David" w:cs="David" w:hint="cs"/>
          <w:sz w:val="24"/>
          <w:szCs w:val="24"/>
          <w:rtl/>
        </w:rPr>
        <w:t xml:space="preserve"> עמדה  על הערכים החברתיים המוגנים  שנפגעו כמו  ההגנה על ביטחון ושלום הציבור וגם חיי אדם. עוד הדגישה,</w:t>
      </w:r>
      <w:r>
        <w:rPr>
          <w:rFonts w:ascii="David" w:hAnsi="David" w:cs="David"/>
          <w:sz w:val="24"/>
          <w:szCs w:val="24"/>
          <w:rtl/>
        </w:rPr>
        <w:t xml:space="preserve">  כי קיימות נסיבות מחמירות במעשי הנאשם לאור סוג הנשק בו עשה שימוש; אדישות הנאשם לאפשרות הפגיעה בחיי אדם תוך סיכון הנאשם עצמו ושני אנשים נוספים ששהו עמו</w:t>
      </w:r>
      <w:r>
        <w:rPr>
          <w:rFonts w:ascii="David" w:hAnsi="David" w:cs="David" w:hint="cs"/>
          <w:sz w:val="24"/>
          <w:szCs w:val="24"/>
          <w:rtl/>
        </w:rPr>
        <w:t xml:space="preserve"> ברכב</w:t>
      </w:r>
      <w:r>
        <w:rPr>
          <w:rFonts w:ascii="David" w:hAnsi="David" w:cs="David"/>
          <w:sz w:val="24"/>
          <w:szCs w:val="24"/>
          <w:rtl/>
        </w:rPr>
        <w:t xml:space="preserve">; </w:t>
      </w:r>
      <w:r>
        <w:rPr>
          <w:rFonts w:ascii="David" w:hAnsi="David" w:cs="David" w:hint="cs"/>
          <w:sz w:val="24"/>
          <w:szCs w:val="24"/>
          <w:rtl/>
        </w:rPr>
        <w:t xml:space="preserve">אדישות ואף התרברבות </w:t>
      </w:r>
      <w:r>
        <w:rPr>
          <w:rFonts w:ascii="David" w:hAnsi="David" w:cs="David"/>
          <w:sz w:val="24"/>
          <w:szCs w:val="24"/>
          <w:rtl/>
        </w:rPr>
        <w:t xml:space="preserve"> הנאשם </w:t>
      </w:r>
      <w:r>
        <w:rPr>
          <w:rFonts w:ascii="David" w:hAnsi="David" w:cs="David" w:hint="cs"/>
          <w:sz w:val="24"/>
          <w:szCs w:val="24"/>
          <w:rtl/>
        </w:rPr>
        <w:t>שבאו לידי ביטוי ב</w:t>
      </w:r>
      <w:r>
        <w:rPr>
          <w:rFonts w:ascii="David" w:hAnsi="David" w:cs="David"/>
          <w:sz w:val="24"/>
          <w:szCs w:val="24"/>
          <w:rtl/>
        </w:rPr>
        <w:t xml:space="preserve">רצון לתעד, לצלם ולשמוע מוזיקה כשהשימוש בנשק מהווה </w:t>
      </w:r>
      <w:r>
        <w:rPr>
          <w:rFonts w:ascii="David" w:hAnsi="David" w:cs="David" w:hint="cs"/>
          <w:sz w:val="24"/>
          <w:szCs w:val="24"/>
          <w:rtl/>
        </w:rPr>
        <w:t>מעין</w:t>
      </w:r>
      <w:r>
        <w:rPr>
          <w:rFonts w:ascii="David" w:hAnsi="David" w:cs="David"/>
          <w:sz w:val="24"/>
          <w:szCs w:val="24"/>
          <w:rtl/>
        </w:rPr>
        <w:t xml:space="preserve"> בילו</w:t>
      </w:r>
      <w:r>
        <w:rPr>
          <w:rFonts w:ascii="David" w:hAnsi="David" w:cs="David" w:hint="cs"/>
          <w:sz w:val="24"/>
          <w:szCs w:val="24"/>
          <w:rtl/>
        </w:rPr>
        <w:t>י</w:t>
      </w:r>
      <w:r>
        <w:rPr>
          <w:rFonts w:ascii="David" w:hAnsi="David" w:cs="David"/>
          <w:sz w:val="24"/>
          <w:szCs w:val="24"/>
          <w:rtl/>
        </w:rPr>
        <w:t>; תפיסת הנאשם לפיה נשק וירי מעידים על עוצמה; העובדה שהנאשם לא מסר במשטרה את זהות שני האנשים עימם ביצע את העבירות.</w:t>
      </w:r>
    </w:p>
    <w:p w14:paraId="490A970F" w14:textId="77777777" w:rsidR="00542FF3" w:rsidRDefault="00542FF3" w:rsidP="00542FF3">
      <w:pPr>
        <w:pStyle w:val="a9"/>
        <w:spacing w:after="0" w:line="360" w:lineRule="auto"/>
        <w:ind w:left="368"/>
        <w:jc w:val="both"/>
        <w:rPr>
          <w:rFonts w:ascii="David" w:hAnsi="David" w:cs="David"/>
          <w:sz w:val="24"/>
          <w:szCs w:val="24"/>
        </w:rPr>
      </w:pPr>
    </w:p>
    <w:p w14:paraId="3651E5E7" w14:textId="77777777" w:rsidR="00542FF3" w:rsidRDefault="00542FF3" w:rsidP="00542FF3">
      <w:pPr>
        <w:pStyle w:val="a9"/>
        <w:spacing w:after="0" w:line="360" w:lineRule="auto"/>
        <w:ind w:left="368"/>
        <w:jc w:val="both"/>
        <w:rPr>
          <w:rFonts w:ascii="David" w:hAnsi="David" w:cs="David"/>
          <w:sz w:val="24"/>
          <w:szCs w:val="24"/>
        </w:rPr>
      </w:pPr>
      <w:r>
        <w:rPr>
          <w:rFonts w:ascii="David" w:hAnsi="David" w:cs="David" w:hint="cs"/>
          <w:sz w:val="24"/>
          <w:szCs w:val="24"/>
          <w:rtl/>
        </w:rPr>
        <w:t>עוד הוסיפה המאשימה, כי למעשי הנאשם קדם תכנון, חלקו של הנאשם מרכזי והנזק שהיה צפוי להיגרם ממעשי הנאשם הינו נזק רב לרבות פגיעה בשלמות הגוף ובחיי אדם. המאשימה גם סקרה את מדיניות הענישה הנהוגה ומקובלת כשהיא מזכירה את מגמת ההחמרה  שקיבלה ביטוי בפסיקתו של ביהמ"ש העליון. מכל אלה, המאשימה בדעה כי מתחם העונש ההולם כולל עונש מאסר  בין 3 ל-6 שנות מאסר בפועל.</w:t>
      </w:r>
    </w:p>
    <w:p w14:paraId="7EEDA562" w14:textId="77777777" w:rsidR="00542FF3" w:rsidRDefault="00542FF3" w:rsidP="00542FF3">
      <w:pPr>
        <w:pStyle w:val="a9"/>
        <w:spacing w:after="0" w:line="360" w:lineRule="auto"/>
        <w:ind w:left="368"/>
        <w:jc w:val="both"/>
        <w:rPr>
          <w:rFonts w:ascii="David" w:hAnsi="David" w:cs="David"/>
          <w:sz w:val="24"/>
          <w:szCs w:val="24"/>
        </w:rPr>
      </w:pPr>
    </w:p>
    <w:p w14:paraId="7DEE91F7" w14:textId="77777777" w:rsidR="00542FF3" w:rsidRDefault="00542FF3" w:rsidP="00542FF3">
      <w:pPr>
        <w:pStyle w:val="a9"/>
        <w:spacing w:after="0" w:line="360" w:lineRule="auto"/>
        <w:ind w:left="368"/>
        <w:jc w:val="both"/>
        <w:rPr>
          <w:rFonts w:ascii="David" w:hAnsi="David" w:cs="David"/>
          <w:sz w:val="24"/>
          <w:szCs w:val="24"/>
          <w:rtl/>
        </w:rPr>
      </w:pPr>
      <w:r>
        <w:rPr>
          <w:rFonts w:ascii="David" w:hAnsi="David" w:cs="David" w:hint="cs"/>
          <w:sz w:val="24"/>
          <w:szCs w:val="24"/>
          <w:rtl/>
        </w:rPr>
        <w:t>לבסוף,</w:t>
      </w:r>
      <w:r>
        <w:rPr>
          <w:rFonts w:ascii="David" w:hAnsi="David" w:cs="David"/>
          <w:sz w:val="24"/>
          <w:szCs w:val="24"/>
          <w:rtl/>
        </w:rPr>
        <w:t xml:space="preserve"> המאשימה</w:t>
      </w:r>
      <w:r>
        <w:rPr>
          <w:rFonts w:ascii="David" w:hAnsi="David" w:cs="David" w:hint="cs"/>
          <w:sz w:val="24"/>
          <w:szCs w:val="24"/>
          <w:rtl/>
        </w:rPr>
        <w:t xml:space="preserve"> בדעה כי </w:t>
      </w:r>
      <w:r>
        <w:rPr>
          <w:rFonts w:ascii="David" w:hAnsi="David" w:cs="David"/>
          <w:sz w:val="24"/>
          <w:szCs w:val="24"/>
          <w:rtl/>
        </w:rPr>
        <w:t xml:space="preserve"> מיקום העונש </w:t>
      </w:r>
      <w:r>
        <w:rPr>
          <w:rFonts w:ascii="David" w:hAnsi="David" w:cs="David" w:hint="cs"/>
          <w:sz w:val="24"/>
          <w:szCs w:val="24"/>
          <w:rtl/>
        </w:rPr>
        <w:t xml:space="preserve"> במקרה זה </w:t>
      </w:r>
      <w:r>
        <w:rPr>
          <w:rFonts w:ascii="David" w:hAnsi="David" w:cs="David"/>
          <w:sz w:val="24"/>
          <w:szCs w:val="24"/>
          <w:rtl/>
        </w:rPr>
        <w:t>צריך להיות באמצע מתחם העונש המבוקש וזאת לאור העדר עבר פלילי מצד אחד, ומצד שני נוכח אי נטילת אחריות וניהול התיק עד תום.</w:t>
      </w:r>
    </w:p>
    <w:p w14:paraId="4462AA30" w14:textId="77777777" w:rsidR="00542FF3" w:rsidRDefault="00542FF3" w:rsidP="00542FF3">
      <w:pPr>
        <w:spacing w:line="360" w:lineRule="auto"/>
        <w:jc w:val="both"/>
        <w:rPr>
          <w:rFonts w:ascii="David" w:hAnsi="David"/>
          <w:rtl/>
        </w:rPr>
      </w:pPr>
    </w:p>
    <w:p w14:paraId="1827DE37" w14:textId="77777777" w:rsidR="00542FF3" w:rsidRDefault="00542FF3" w:rsidP="00542FF3">
      <w:pPr>
        <w:pStyle w:val="a9"/>
        <w:numPr>
          <w:ilvl w:val="0"/>
          <w:numId w:val="1"/>
        </w:numPr>
        <w:spacing w:after="0" w:line="360" w:lineRule="auto"/>
        <w:ind w:left="368" w:hanging="426"/>
        <w:jc w:val="both"/>
        <w:rPr>
          <w:rFonts w:ascii="David" w:hAnsi="David" w:cs="David"/>
          <w:sz w:val="24"/>
          <w:szCs w:val="24"/>
          <w:rtl/>
        </w:rPr>
      </w:pPr>
      <w:r>
        <w:rPr>
          <w:rFonts w:ascii="David" w:hAnsi="David" w:cs="David"/>
          <w:sz w:val="24"/>
          <w:szCs w:val="24"/>
          <w:rtl/>
        </w:rPr>
        <w:lastRenderedPageBreak/>
        <w:t xml:space="preserve"> הנאשם </w:t>
      </w:r>
      <w:r>
        <w:rPr>
          <w:rFonts w:ascii="David" w:hAnsi="David" w:cs="David" w:hint="cs"/>
          <w:sz w:val="24"/>
          <w:szCs w:val="24"/>
          <w:rtl/>
        </w:rPr>
        <w:t xml:space="preserve">טען </w:t>
      </w:r>
      <w:r>
        <w:rPr>
          <w:rFonts w:ascii="David" w:hAnsi="David" w:cs="David"/>
          <w:sz w:val="24"/>
          <w:szCs w:val="24"/>
          <w:rtl/>
        </w:rPr>
        <w:t xml:space="preserve">בדיון  ובטיעוניו בכתב, </w:t>
      </w:r>
      <w:r>
        <w:rPr>
          <w:rFonts w:ascii="David" w:hAnsi="David" w:cs="David" w:hint="cs"/>
          <w:sz w:val="24"/>
          <w:szCs w:val="24"/>
          <w:rtl/>
        </w:rPr>
        <w:t xml:space="preserve">כי </w:t>
      </w:r>
      <w:r>
        <w:rPr>
          <w:rFonts w:ascii="David" w:hAnsi="David" w:cs="David"/>
          <w:sz w:val="24"/>
          <w:szCs w:val="24"/>
          <w:rtl/>
        </w:rPr>
        <w:t xml:space="preserve"> </w:t>
      </w:r>
      <w:r>
        <w:rPr>
          <w:rFonts w:ascii="David" w:hAnsi="David" w:cs="David" w:hint="cs"/>
          <w:sz w:val="24"/>
          <w:szCs w:val="24"/>
          <w:rtl/>
        </w:rPr>
        <w:t xml:space="preserve">הינו </w:t>
      </w:r>
      <w:r>
        <w:rPr>
          <w:rFonts w:ascii="David" w:hAnsi="David" w:cs="David"/>
          <w:sz w:val="24"/>
          <w:szCs w:val="24"/>
          <w:rtl/>
        </w:rPr>
        <w:t>בחור צעיר, נעדר עבר פלילי, זוהי הסתבכותו הראשונה ועצם היותו במעצר הרתיעה אותו מאוד</w:t>
      </w:r>
      <w:r>
        <w:rPr>
          <w:rFonts w:ascii="David" w:hAnsi="David" w:cs="David" w:hint="cs"/>
          <w:sz w:val="24"/>
          <w:szCs w:val="24"/>
          <w:rtl/>
        </w:rPr>
        <w:t>.</w:t>
      </w:r>
      <w:r>
        <w:rPr>
          <w:rFonts w:ascii="David" w:hAnsi="David" w:cs="David"/>
          <w:sz w:val="24"/>
          <w:szCs w:val="24"/>
          <w:rtl/>
        </w:rPr>
        <w:t xml:space="preserve"> הנאשם הוא המפרנס היחידי של משפחתו אשר סובלת ממצב כלכלי קשה; העבירות בהן הורשע לא בוצעו כלפי אדם או רכוש מסוים ולא </w:t>
      </w:r>
      <w:r>
        <w:rPr>
          <w:rFonts w:ascii="David" w:hAnsi="David" w:cs="David" w:hint="cs"/>
          <w:sz w:val="24"/>
          <w:szCs w:val="24"/>
          <w:rtl/>
        </w:rPr>
        <w:t>גרמו ל</w:t>
      </w:r>
      <w:r>
        <w:rPr>
          <w:rFonts w:ascii="David" w:hAnsi="David" w:cs="David"/>
          <w:sz w:val="24"/>
          <w:szCs w:val="24"/>
          <w:rtl/>
        </w:rPr>
        <w:t>נזק.</w:t>
      </w:r>
    </w:p>
    <w:p w14:paraId="4C84913D" w14:textId="77777777" w:rsidR="00542FF3" w:rsidRDefault="00542FF3" w:rsidP="00542FF3">
      <w:pPr>
        <w:pStyle w:val="a9"/>
        <w:spacing w:after="0" w:line="360" w:lineRule="auto"/>
        <w:ind w:left="368"/>
        <w:jc w:val="both"/>
        <w:rPr>
          <w:rFonts w:ascii="David" w:hAnsi="David" w:cs="David"/>
          <w:sz w:val="24"/>
          <w:szCs w:val="24"/>
        </w:rPr>
      </w:pPr>
    </w:p>
    <w:p w14:paraId="14C49FEA" w14:textId="77777777" w:rsidR="00542FF3" w:rsidRPr="006C177C" w:rsidRDefault="00542FF3" w:rsidP="00542FF3">
      <w:pPr>
        <w:pStyle w:val="a9"/>
        <w:numPr>
          <w:ilvl w:val="0"/>
          <w:numId w:val="1"/>
        </w:numPr>
        <w:spacing w:after="0" w:line="360" w:lineRule="auto"/>
        <w:ind w:left="368" w:hanging="426"/>
        <w:jc w:val="both"/>
        <w:rPr>
          <w:rFonts w:ascii="David" w:hAnsi="David" w:cs="David"/>
          <w:sz w:val="24"/>
          <w:szCs w:val="24"/>
          <w:rtl/>
        </w:rPr>
      </w:pPr>
      <w:r>
        <w:rPr>
          <w:rFonts w:ascii="David" w:hAnsi="David" w:cs="David"/>
          <w:sz w:val="24"/>
          <w:szCs w:val="24"/>
          <w:rtl/>
        </w:rPr>
        <w:t>הנאשם עתר לקבוע מתחם עונש הולם שבין מספר חודשי מאסר בעבודות שירות ועד 12 חודשי מאסר מאחורי סורג ובריח.</w:t>
      </w:r>
      <w:r>
        <w:rPr>
          <w:rFonts w:ascii="David" w:hAnsi="David" w:cs="David"/>
          <w:sz w:val="24"/>
          <w:szCs w:val="24"/>
        </w:rPr>
        <w:t xml:space="preserve"> </w:t>
      </w:r>
      <w:r w:rsidRPr="006C177C">
        <w:rPr>
          <w:rFonts w:ascii="David" w:hAnsi="David" w:cs="David"/>
          <w:sz w:val="24"/>
          <w:szCs w:val="24"/>
          <w:rtl/>
        </w:rPr>
        <w:t>כן התבקש בית המשפט לחרוג ממתחם הענישה לקולה לאור הנסיבות שפורטו לעיל ולהגביל את</w:t>
      </w:r>
      <w:r>
        <w:rPr>
          <w:rFonts w:ascii="David" w:hAnsi="David" w:cs="David"/>
          <w:sz w:val="24"/>
          <w:szCs w:val="24"/>
          <w:rtl/>
        </w:rPr>
        <w:t xml:space="preserve"> עונשו של הנאשם ב</w:t>
      </w:r>
      <w:r>
        <w:rPr>
          <w:rFonts w:ascii="David" w:hAnsi="David" w:cs="David" w:hint="cs"/>
          <w:sz w:val="24"/>
          <w:szCs w:val="24"/>
          <w:rtl/>
        </w:rPr>
        <w:t>תקופת</w:t>
      </w:r>
      <w:r>
        <w:rPr>
          <w:rFonts w:ascii="David" w:hAnsi="David" w:cs="David"/>
          <w:sz w:val="24"/>
          <w:szCs w:val="24"/>
          <w:rtl/>
        </w:rPr>
        <w:t xml:space="preserve"> מעצרו </w:t>
      </w:r>
      <w:r w:rsidRPr="006C177C">
        <w:rPr>
          <w:rFonts w:ascii="David" w:hAnsi="David" w:cs="David"/>
          <w:sz w:val="24"/>
          <w:szCs w:val="24"/>
          <w:rtl/>
        </w:rPr>
        <w:t xml:space="preserve"> ולכל היותר הטלת מאסר של שנה</w:t>
      </w:r>
      <w:r>
        <w:rPr>
          <w:rFonts w:ascii="David" w:hAnsi="David" w:cs="David" w:hint="cs"/>
          <w:sz w:val="24"/>
          <w:szCs w:val="24"/>
          <w:rtl/>
        </w:rPr>
        <w:t xml:space="preserve"> שמניינו מתחילת המעצר</w:t>
      </w:r>
      <w:r w:rsidRPr="006C177C">
        <w:rPr>
          <w:rFonts w:ascii="David" w:hAnsi="David" w:cs="David"/>
          <w:sz w:val="24"/>
          <w:szCs w:val="24"/>
          <w:rtl/>
        </w:rPr>
        <w:t>.</w:t>
      </w:r>
    </w:p>
    <w:p w14:paraId="563783D0" w14:textId="77777777" w:rsidR="00542FF3" w:rsidRDefault="00542FF3" w:rsidP="00542FF3">
      <w:pPr>
        <w:jc w:val="both"/>
        <w:rPr>
          <w:rFonts w:ascii="David" w:hAnsi="David"/>
        </w:rPr>
      </w:pPr>
    </w:p>
    <w:p w14:paraId="2AC8980F" w14:textId="77777777" w:rsidR="00542FF3" w:rsidRDefault="00542FF3" w:rsidP="00542FF3">
      <w:pPr>
        <w:pStyle w:val="a9"/>
        <w:numPr>
          <w:ilvl w:val="0"/>
          <w:numId w:val="1"/>
        </w:numPr>
        <w:spacing w:after="0" w:line="360" w:lineRule="auto"/>
        <w:ind w:left="368" w:hanging="426"/>
        <w:jc w:val="both"/>
        <w:rPr>
          <w:rFonts w:ascii="David" w:hAnsi="David" w:cs="David"/>
          <w:sz w:val="24"/>
          <w:szCs w:val="24"/>
        </w:rPr>
      </w:pPr>
      <w:r>
        <w:rPr>
          <w:rFonts w:ascii="David" w:hAnsi="David" w:cs="David"/>
          <w:sz w:val="24"/>
          <w:szCs w:val="24"/>
          <w:rtl/>
        </w:rPr>
        <w:t xml:space="preserve">הנאשם בחר </w:t>
      </w:r>
      <w:r>
        <w:rPr>
          <w:rFonts w:ascii="David" w:hAnsi="David" w:cs="David" w:hint="cs"/>
          <w:sz w:val="24"/>
          <w:szCs w:val="24"/>
          <w:rtl/>
        </w:rPr>
        <w:t>בשתיקה למרות שניתנה לו הזדמנות לומר את דברו.</w:t>
      </w:r>
    </w:p>
    <w:p w14:paraId="6C7E3497" w14:textId="77777777" w:rsidR="00542FF3" w:rsidRDefault="00542FF3" w:rsidP="00542FF3">
      <w:pPr>
        <w:spacing w:line="360" w:lineRule="auto"/>
        <w:jc w:val="both"/>
        <w:rPr>
          <w:rFonts w:ascii="David" w:hAnsi="David"/>
          <w:u w:val="single"/>
        </w:rPr>
      </w:pPr>
    </w:p>
    <w:p w14:paraId="40B46716" w14:textId="77777777" w:rsidR="00542FF3" w:rsidRPr="00277CC9" w:rsidRDefault="00542FF3" w:rsidP="00542FF3">
      <w:pPr>
        <w:spacing w:line="360" w:lineRule="auto"/>
        <w:ind w:firstLine="368"/>
        <w:jc w:val="both"/>
        <w:rPr>
          <w:rFonts w:ascii="David" w:hAnsi="David"/>
          <w:b/>
          <w:bCs/>
          <w:u w:val="single"/>
          <w:rtl/>
        </w:rPr>
      </w:pPr>
      <w:r w:rsidRPr="00277CC9">
        <w:rPr>
          <w:rFonts w:ascii="David" w:hAnsi="David"/>
          <w:b/>
          <w:bCs/>
          <w:u w:val="single"/>
          <w:rtl/>
        </w:rPr>
        <w:t>דיון והכרעה</w:t>
      </w:r>
    </w:p>
    <w:p w14:paraId="63E395ED" w14:textId="77777777" w:rsidR="00542FF3" w:rsidRDefault="00542FF3" w:rsidP="00542FF3">
      <w:pPr>
        <w:jc w:val="both"/>
        <w:rPr>
          <w:rFonts w:ascii="David" w:hAnsi="David"/>
          <w:rtl/>
        </w:rPr>
      </w:pPr>
    </w:p>
    <w:p w14:paraId="2CFB8442" w14:textId="77777777" w:rsidR="00542FF3" w:rsidRPr="00D2522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hint="cs"/>
          <w:sz w:val="24"/>
          <w:szCs w:val="24"/>
          <w:rtl/>
        </w:rPr>
        <w:t>נוכח משקלם הרב של הערכים המוגנים ושכיחותן של עבירות הנשק</w:t>
      </w:r>
      <w:r>
        <w:rPr>
          <w:rFonts w:ascii="David" w:hAnsi="David" w:cs="David"/>
          <w:sz w:val="24"/>
          <w:szCs w:val="24"/>
          <w:rtl/>
        </w:rPr>
        <w:t>: "</w:t>
      </w:r>
      <w:r>
        <w:rPr>
          <w:rFonts w:ascii="David" w:hAnsi="David" w:cs="David"/>
          <w:b/>
          <w:bCs/>
          <w:sz w:val="24"/>
          <w:szCs w:val="24"/>
          <w:rtl/>
        </w:rPr>
        <w:t>בית משפט זה עמד לא פעם על החומרה הרבה שבעבירות נשק ועל הפגיעה בערכים המוגנים של שלמות הגוף, חיי אדם ושלום ובטחון הציבור הנפגעים מעבירות אלו ... בית משפט זה נקט בשנים האחרונות במגמה מחמירה כלפי עבירות נשק, ועמד על כך בפסיקתו באופן תדיר</w:t>
      </w:r>
      <w:r>
        <w:rPr>
          <w:rFonts w:ascii="David" w:hAnsi="David" w:cs="David"/>
          <w:sz w:val="24"/>
          <w:szCs w:val="24"/>
          <w:rtl/>
        </w:rPr>
        <w:t>" (</w:t>
      </w:r>
      <w:hyperlink r:id="rId17" w:history="1">
        <w:r w:rsidR="00EF6952" w:rsidRPr="00EF6952">
          <w:rPr>
            <w:rFonts w:ascii="David" w:hAnsi="David" w:cs="David"/>
            <w:color w:val="0000FF"/>
            <w:sz w:val="24"/>
            <w:szCs w:val="24"/>
            <w:u w:val="single"/>
            <w:rtl/>
          </w:rPr>
          <w:t>ע"פ 971/19</w:t>
        </w:r>
      </w:hyperlink>
      <w:r>
        <w:rPr>
          <w:rFonts w:ascii="David" w:hAnsi="David" w:cs="David"/>
          <w:sz w:val="24"/>
          <w:szCs w:val="24"/>
          <w:rtl/>
        </w:rPr>
        <w:t xml:space="preserve"> </w:t>
      </w:r>
      <w:r>
        <w:rPr>
          <w:rFonts w:ascii="David" w:hAnsi="David" w:cs="David"/>
          <w:b/>
          <w:bCs/>
          <w:sz w:val="24"/>
          <w:szCs w:val="24"/>
          <w:rtl/>
        </w:rPr>
        <w:t>מדינת ישראל נ' געביס</w:t>
      </w:r>
      <w:r>
        <w:rPr>
          <w:rFonts w:ascii="David" w:hAnsi="David" w:cs="David"/>
          <w:sz w:val="24"/>
          <w:szCs w:val="24"/>
          <w:rtl/>
        </w:rPr>
        <w:t>, פסקה 8 והאסמכתאות שם (11.7.19))</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 ראו גם : </w:t>
      </w:r>
      <w:hyperlink r:id="rId18" w:history="1">
        <w:r w:rsidR="00EF6952" w:rsidRPr="00EF6952">
          <w:rPr>
            <w:rFonts w:ascii="David" w:hAnsi="David" w:cs="David"/>
            <w:color w:val="0000FF"/>
            <w:sz w:val="24"/>
            <w:szCs w:val="24"/>
            <w:u w:val="single"/>
            <w:rtl/>
          </w:rPr>
          <w:t>ע"פ 5446/19</w:t>
        </w:r>
      </w:hyperlink>
      <w:r w:rsidRPr="006F2FF6">
        <w:rPr>
          <w:rFonts w:ascii="David" w:hAnsi="David" w:cs="David"/>
          <w:sz w:val="24"/>
          <w:szCs w:val="24"/>
          <w:rtl/>
        </w:rPr>
        <w:t xml:space="preserve"> </w:t>
      </w:r>
      <w:r w:rsidRPr="005F7CAA">
        <w:rPr>
          <w:rFonts w:ascii="David" w:hAnsi="David" w:cs="David"/>
          <w:b/>
          <w:bCs/>
          <w:sz w:val="24"/>
          <w:szCs w:val="24"/>
          <w:rtl/>
        </w:rPr>
        <w:t>מדינת ישראל נ' הוארי</w:t>
      </w:r>
      <w:r w:rsidRPr="006F2FF6">
        <w:rPr>
          <w:rFonts w:ascii="David" w:hAnsi="David" w:cs="David"/>
          <w:sz w:val="24"/>
          <w:szCs w:val="24"/>
          <w:rtl/>
        </w:rPr>
        <w:t xml:space="preserve"> (25.11.19):</w:t>
      </w:r>
      <w:hyperlink r:id="rId19" w:history="1">
        <w:r w:rsidR="00EF6952" w:rsidRPr="00EF6952">
          <w:rPr>
            <w:rFonts w:ascii="David" w:hAnsi="David" w:cs="David"/>
            <w:color w:val="0000FF"/>
            <w:sz w:val="24"/>
            <w:szCs w:val="24"/>
            <w:u w:val="single"/>
            <w:rtl/>
          </w:rPr>
          <w:t>ע"פ 4406/19</w:t>
        </w:r>
      </w:hyperlink>
      <w:r w:rsidRPr="00D25223">
        <w:rPr>
          <w:rFonts w:ascii="David" w:hAnsi="David" w:cs="David"/>
          <w:sz w:val="24"/>
          <w:szCs w:val="24"/>
          <w:rtl/>
        </w:rPr>
        <w:t xml:space="preserve"> </w:t>
      </w:r>
      <w:r w:rsidRPr="00D25223">
        <w:rPr>
          <w:rFonts w:ascii="David" w:hAnsi="David" w:cs="David"/>
          <w:b/>
          <w:bCs/>
          <w:sz w:val="24"/>
          <w:szCs w:val="24"/>
          <w:rtl/>
        </w:rPr>
        <w:t>מדינת ישראל נ' יונס סובח</w:t>
      </w:r>
      <w:r w:rsidRPr="00D25223">
        <w:rPr>
          <w:rFonts w:ascii="David" w:hAnsi="David" w:cs="David"/>
          <w:sz w:val="24"/>
          <w:szCs w:val="24"/>
          <w:rtl/>
        </w:rPr>
        <w:t>,</w:t>
      </w:r>
      <w:r>
        <w:rPr>
          <w:rFonts w:ascii="David" w:hAnsi="David" w:cs="David"/>
          <w:sz w:val="24"/>
          <w:szCs w:val="24"/>
          <w:rtl/>
        </w:rPr>
        <w:t xml:space="preserve"> </w:t>
      </w:r>
      <w:r>
        <w:rPr>
          <w:rFonts w:ascii="David" w:hAnsi="David" w:cs="David" w:hint="cs"/>
          <w:sz w:val="24"/>
          <w:szCs w:val="24"/>
          <w:rtl/>
        </w:rPr>
        <w:t>פסקה 17</w:t>
      </w:r>
      <w:r w:rsidRPr="00D25223">
        <w:rPr>
          <w:rFonts w:ascii="David" w:hAnsi="David" w:cs="David"/>
          <w:sz w:val="24"/>
          <w:szCs w:val="24"/>
          <w:rtl/>
        </w:rPr>
        <w:t>(5.11.19)).</w:t>
      </w:r>
    </w:p>
    <w:p w14:paraId="480DA5AD" w14:textId="77777777" w:rsidR="00542FF3" w:rsidRDefault="00542FF3" w:rsidP="00542FF3">
      <w:pPr>
        <w:pStyle w:val="a9"/>
        <w:spacing w:after="0" w:line="240" w:lineRule="auto"/>
        <w:ind w:left="360"/>
        <w:jc w:val="both"/>
        <w:rPr>
          <w:rFonts w:ascii="David" w:hAnsi="David" w:cs="David"/>
          <w:sz w:val="24"/>
          <w:szCs w:val="24"/>
          <w:rtl/>
        </w:rPr>
      </w:pPr>
    </w:p>
    <w:p w14:paraId="4E99C58C" w14:textId="77777777" w:rsidR="00542FF3" w:rsidRPr="00C51B24" w:rsidRDefault="00542FF3" w:rsidP="00542FF3">
      <w:pPr>
        <w:pStyle w:val="a9"/>
        <w:spacing w:after="0" w:line="360" w:lineRule="auto"/>
        <w:ind w:left="360"/>
        <w:jc w:val="both"/>
        <w:rPr>
          <w:rFonts w:ascii="David" w:hAnsi="David" w:cs="David"/>
          <w:sz w:val="24"/>
          <w:szCs w:val="24"/>
        </w:rPr>
      </w:pPr>
      <w:r>
        <w:rPr>
          <w:rFonts w:ascii="David" w:hAnsi="David" w:cs="David"/>
          <w:sz w:val="24"/>
          <w:szCs w:val="24"/>
          <w:rtl/>
        </w:rPr>
        <w:t xml:space="preserve"> עבירות </w:t>
      </w:r>
      <w:r>
        <w:rPr>
          <w:rFonts w:ascii="David" w:hAnsi="David" w:cs="David" w:hint="cs"/>
          <w:sz w:val="24"/>
          <w:szCs w:val="24"/>
          <w:rtl/>
        </w:rPr>
        <w:t>ה</w:t>
      </w:r>
      <w:r>
        <w:rPr>
          <w:rFonts w:ascii="David" w:hAnsi="David" w:cs="David"/>
          <w:sz w:val="24"/>
          <w:szCs w:val="24"/>
          <w:rtl/>
        </w:rPr>
        <w:t>נשק</w:t>
      </w:r>
      <w:r>
        <w:rPr>
          <w:rFonts w:ascii="David" w:hAnsi="David" w:cs="David" w:hint="cs"/>
          <w:sz w:val="24"/>
          <w:szCs w:val="24"/>
          <w:rtl/>
        </w:rPr>
        <w:t xml:space="preserve"> טומנות בחובן פוטנציאל רב להסלמה ולפגיעה בביטחון הציבור</w:t>
      </w:r>
      <w:r>
        <w:rPr>
          <w:rFonts w:ascii="David" w:hAnsi="David" w:cs="David"/>
          <w:sz w:val="24"/>
          <w:szCs w:val="24"/>
          <w:rtl/>
        </w:rPr>
        <w:t xml:space="preserve"> </w:t>
      </w:r>
      <w:r>
        <w:rPr>
          <w:rFonts w:ascii="David" w:hAnsi="David" w:cs="David" w:hint="cs"/>
          <w:sz w:val="24"/>
          <w:szCs w:val="24"/>
          <w:rtl/>
        </w:rPr>
        <w:t xml:space="preserve"> ועל ביהמ"ש לתרום את חלקו במיגור תופעה זו שפשתה במקומותינו באמצעות הטלת עונשים מרתיעים </w:t>
      </w:r>
      <w:r>
        <w:rPr>
          <w:rFonts w:ascii="David" w:hAnsi="David" w:cs="David"/>
          <w:sz w:val="24"/>
          <w:szCs w:val="24"/>
          <w:rtl/>
        </w:rPr>
        <w:t>(</w:t>
      </w:r>
      <w:hyperlink r:id="rId20" w:history="1">
        <w:r w:rsidR="00EF6952" w:rsidRPr="00EF6952">
          <w:rPr>
            <w:rFonts w:ascii="David" w:hAnsi="David" w:cs="David"/>
            <w:color w:val="0000FF"/>
            <w:sz w:val="24"/>
            <w:szCs w:val="24"/>
            <w:u w:val="single"/>
            <w:rtl/>
          </w:rPr>
          <w:t>ע"פ 116/13</w:t>
        </w:r>
      </w:hyperlink>
      <w:r>
        <w:rPr>
          <w:rFonts w:ascii="David" w:hAnsi="David" w:cs="David"/>
          <w:sz w:val="24"/>
          <w:szCs w:val="24"/>
          <w:rtl/>
        </w:rPr>
        <w:t xml:space="preserve"> </w:t>
      </w:r>
      <w:r>
        <w:rPr>
          <w:rFonts w:ascii="David" w:hAnsi="David" w:cs="David"/>
          <w:b/>
          <w:bCs/>
          <w:sz w:val="24"/>
          <w:szCs w:val="24"/>
          <w:rtl/>
        </w:rPr>
        <w:t>ועקנין נ' מדינת ישראל</w:t>
      </w:r>
      <w:r>
        <w:rPr>
          <w:rFonts w:ascii="David" w:hAnsi="David" w:cs="David"/>
          <w:sz w:val="24"/>
          <w:szCs w:val="24"/>
          <w:rtl/>
        </w:rPr>
        <w:t xml:space="preserve">, פסקה 7 (‏31.7.2013), </w:t>
      </w:r>
      <w:hyperlink r:id="rId21" w:history="1">
        <w:r w:rsidR="00EF6952" w:rsidRPr="00EF6952">
          <w:rPr>
            <w:rFonts w:ascii="David" w:hAnsi="David" w:cs="David"/>
            <w:color w:val="0000FF"/>
            <w:sz w:val="24"/>
            <w:szCs w:val="24"/>
            <w:u w:val="single"/>
            <w:rtl/>
          </w:rPr>
          <w:t>ע"פ 3156/11</w:t>
        </w:r>
      </w:hyperlink>
      <w:r>
        <w:rPr>
          <w:rFonts w:ascii="David" w:hAnsi="David" w:cs="David"/>
          <w:sz w:val="24"/>
          <w:szCs w:val="24"/>
          <w:rtl/>
        </w:rPr>
        <w:t xml:space="preserve"> </w:t>
      </w:r>
      <w:r>
        <w:rPr>
          <w:rFonts w:ascii="David" w:hAnsi="David" w:cs="David"/>
          <w:b/>
          <w:bCs/>
          <w:sz w:val="24"/>
          <w:szCs w:val="24"/>
          <w:rtl/>
        </w:rPr>
        <w:t>זראיעה נ' מדינת ישראל</w:t>
      </w:r>
      <w:r>
        <w:rPr>
          <w:rFonts w:ascii="David" w:hAnsi="David" w:cs="David"/>
          <w:sz w:val="24"/>
          <w:szCs w:val="24"/>
          <w:rtl/>
        </w:rPr>
        <w:t>, פסקה 5 (21.02.2012))</w:t>
      </w:r>
      <w:r>
        <w:rPr>
          <w:rFonts w:ascii="David" w:hAnsi="David" w:cs="David" w:hint="cs"/>
          <w:sz w:val="24"/>
          <w:szCs w:val="24"/>
          <w:rtl/>
        </w:rPr>
        <w:t xml:space="preserve">; </w:t>
      </w:r>
      <w:hyperlink r:id="rId22" w:history="1">
        <w:r w:rsidR="00EF6952" w:rsidRPr="00EF6952">
          <w:rPr>
            <w:rFonts w:ascii="David" w:hAnsi="David" w:cs="David"/>
            <w:color w:val="0000FF"/>
            <w:sz w:val="24"/>
            <w:szCs w:val="24"/>
            <w:u w:val="single"/>
            <w:rtl/>
          </w:rPr>
          <w:t>ע"פ 4945/13</w:t>
        </w:r>
      </w:hyperlink>
      <w:r w:rsidRPr="006F2FF6">
        <w:rPr>
          <w:rFonts w:ascii="David" w:hAnsi="David" w:cs="David"/>
          <w:sz w:val="24"/>
          <w:szCs w:val="24"/>
          <w:rtl/>
        </w:rPr>
        <w:t xml:space="preserve"> </w:t>
      </w:r>
      <w:r w:rsidRPr="006F2FF6">
        <w:rPr>
          <w:rFonts w:ascii="David" w:hAnsi="David" w:cs="David"/>
          <w:b/>
          <w:bCs/>
          <w:sz w:val="24"/>
          <w:szCs w:val="24"/>
          <w:rtl/>
        </w:rPr>
        <w:t>מדינת ישראל נ' סלימאן</w:t>
      </w:r>
      <w:r>
        <w:rPr>
          <w:rFonts w:ascii="David" w:hAnsi="David" w:cs="David" w:hint="cs"/>
          <w:sz w:val="24"/>
          <w:szCs w:val="24"/>
          <w:rtl/>
        </w:rPr>
        <w:t>, פסקה 14</w:t>
      </w:r>
      <w:r w:rsidRPr="006F2FF6">
        <w:rPr>
          <w:rFonts w:ascii="David" w:hAnsi="David" w:cs="David"/>
          <w:sz w:val="24"/>
          <w:szCs w:val="24"/>
          <w:rtl/>
        </w:rPr>
        <w:t xml:space="preserve"> [19.4.14]; </w:t>
      </w:r>
      <w:hyperlink r:id="rId23" w:history="1">
        <w:r w:rsidR="00EF6952" w:rsidRPr="00EF6952">
          <w:rPr>
            <w:rFonts w:ascii="David" w:hAnsi="David" w:cs="David"/>
            <w:color w:val="0000FF"/>
            <w:sz w:val="24"/>
            <w:szCs w:val="24"/>
            <w:u w:val="single"/>
            <w:rtl/>
          </w:rPr>
          <w:t>ע"פ 2398/14</w:t>
        </w:r>
      </w:hyperlink>
      <w:r w:rsidRPr="006F2FF6">
        <w:rPr>
          <w:rFonts w:ascii="David" w:hAnsi="David" w:cs="David"/>
          <w:sz w:val="24"/>
          <w:szCs w:val="24"/>
          <w:rtl/>
        </w:rPr>
        <w:t xml:space="preserve"> </w:t>
      </w:r>
      <w:r w:rsidRPr="006F2FF6">
        <w:rPr>
          <w:rFonts w:ascii="David" w:hAnsi="David" w:cs="David"/>
          <w:b/>
          <w:bCs/>
          <w:sz w:val="24"/>
          <w:szCs w:val="24"/>
          <w:rtl/>
        </w:rPr>
        <w:t>אלהזייל נ' מדינת ישראל</w:t>
      </w:r>
      <w:r>
        <w:rPr>
          <w:rFonts w:ascii="David" w:hAnsi="David" w:cs="David" w:hint="cs"/>
          <w:sz w:val="24"/>
          <w:szCs w:val="24"/>
          <w:rtl/>
        </w:rPr>
        <w:t>, פסקה 4</w:t>
      </w:r>
      <w:r w:rsidRPr="006F2FF6">
        <w:rPr>
          <w:rFonts w:ascii="David" w:hAnsi="David" w:cs="David"/>
          <w:sz w:val="24"/>
          <w:szCs w:val="24"/>
          <w:rtl/>
        </w:rPr>
        <w:t xml:space="preserve"> </w:t>
      </w:r>
      <w:r>
        <w:rPr>
          <w:rFonts w:ascii="David" w:hAnsi="David" w:cs="David" w:hint="cs"/>
          <w:sz w:val="24"/>
          <w:szCs w:val="24"/>
          <w:rtl/>
        </w:rPr>
        <w:t>(</w:t>
      </w:r>
      <w:r w:rsidRPr="006F2FF6">
        <w:rPr>
          <w:rFonts w:ascii="David" w:hAnsi="David" w:cs="David"/>
          <w:sz w:val="24"/>
          <w:szCs w:val="24"/>
          <w:rtl/>
        </w:rPr>
        <w:t>8.7.14</w:t>
      </w:r>
      <w:r>
        <w:rPr>
          <w:rFonts w:ascii="David" w:hAnsi="David" w:cs="David" w:hint="cs"/>
          <w:sz w:val="24"/>
          <w:szCs w:val="24"/>
          <w:rtl/>
        </w:rPr>
        <w:t>)</w:t>
      </w:r>
      <w:r w:rsidRPr="006F2FF6">
        <w:rPr>
          <w:rFonts w:ascii="David" w:hAnsi="David" w:cs="David"/>
          <w:sz w:val="24"/>
          <w:szCs w:val="24"/>
          <w:rtl/>
        </w:rPr>
        <w:t xml:space="preserve">; </w:t>
      </w:r>
      <w:hyperlink r:id="rId24" w:history="1">
        <w:r w:rsidR="00EF6952" w:rsidRPr="00EF6952">
          <w:rPr>
            <w:rFonts w:ascii="David" w:hAnsi="David" w:cs="David"/>
            <w:color w:val="0000FF"/>
            <w:sz w:val="24"/>
            <w:szCs w:val="24"/>
            <w:u w:val="single"/>
            <w:rtl/>
          </w:rPr>
          <w:t>ע"פ 5681/14</w:t>
        </w:r>
      </w:hyperlink>
      <w:r w:rsidRPr="006F2FF6">
        <w:rPr>
          <w:rFonts w:ascii="David" w:hAnsi="David" w:cs="David"/>
          <w:sz w:val="24"/>
          <w:szCs w:val="24"/>
          <w:rtl/>
        </w:rPr>
        <w:t xml:space="preserve"> </w:t>
      </w:r>
      <w:r w:rsidRPr="006F2FF6">
        <w:rPr>
          <w:rFonts w:ascii="David" w:hAnsi="David" w:cs="David"/>
          <w:b/>
          <w:bCs/>
          <w:sz w:val="24"/>
          <w:szCs w:val="24"/>
          <w:rtl/>
        </w:rPr>
        <w:t>מדינת ישראל נ' טאטור</w:t>
      </w:r>
      <w:r>
        <w:rPr>
          <w:rFonts w:ascii="David" w:hAnsi="David" w:cs="David" w:hint="cs"/>
          <w:sz w:val="24"/>
          <w:szCs w:val="24"/>
          <w:rtl/>
        </w:rPr>
        <w:t xml:space="preserve">, פסקה ט (1.2.15); </w:t>
      </w:r>
      <w:hyperlink r:id="rId25" w:history="1">
        <w:r w:rsidR="00EF6952" w:rsidRPr="00EF6952">
          <w:rPr>
            <w:rFonts w:ascii="David" w:hAnsi="David" w:cs="David"/>
            <w:color w:val="0000FF"/>
            <w:sz w:val="24"/>
            <w:szCs w:val="24"/>
            <w:u w:val="single"/>
            <w:rtl/>
          </w:rPr>
          <w:t>ע"פ 2564/19</w:t>
        </w:r>
      </w:hyperlink>
      <w:r w:rsidRPr="00C51B24">
        <w:rPr>
          <w:rFonts w:ascii="David" w:hAnsi="David" w:cs="David"/>
          <w:sz w:val="24"/>
          <w:szCs w:val="24"/>
          <w:rtl/>
        </w:rPr>
        <w:t xml:space="preserve"> </w:t>
      </w:r>
      <w:r w:rsidRPr="00C51B24">
        <w:rPr>
          <w:rFonts w:ascii="David" w:hAnsi="David" w:cs="David"/>
          <w:b/>
          <w:bCs/>
          <w:sz w:val="24"/>
          <w:szCs w:val="24"/>
          <w:rtl/>
        </w:rPr>
        <w:t>אזברגה נ' מדינת ישראל</w:t>
      </w:r>
      <w:r w:rsidRPr="00C51B24">
        <w:rPr>
          <w:rFonts w:ascii="David" w:hAnsi="David" w:cs="David"/>
          <w:sz w:val="24"/>
          <w:szCs w:val="24"/>
          <w:rtl/>
        </w:rPr>
        <w:t>, פסקה 10 (18.7.19).</w:t>
      </w:r>
    </w:p>
    <w:p w14:paraId="7C3C74AE" w14:textId="77777777" w:rsidR="00542FF3" w:rsidRDefault="00542FF3" w:rsidP="00542FF3">
      <w:pPr>
        <w:pStyle w:val="a9"/>
        <w:spacing w:after="0" w:line="240" w:lineRule="auto"/>
        <w:jc w:val="both"/>
        <w:rPr>
          <w:rFonts w:ascii="David" w:hAnsi="David" w:cs="David"/>
          <w:sz w:val="24"/>
          <w:szCs w:val="24"/>
        </w:rPr>
      </w:pPr>
    </w:p>
    <w:p w14:paraId="36553BD6"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מידת הפגיעה בערך המוגן   </w:t>
      </w:r>
      <w:r>
        <w:rPr>
          <w:rFonts w:ascii="David" w:hAnsi="David" w:cs="David" w:hint="cs"/>
          <w:sz w:val="24"/>
          <w:szCs w:val="24"/>
          <w:rtl/>
        </w:rPr>
        <w:t>הינה ברף הבינוני ועד הגבוהה</w:t>
      </w:r>
      <w:r w:rsidRPr="006F2FF6">
        <w:rPr>
          <w:rFonts w:ascii="David" w:hAnsi="David" w:cs="David"/>
          <w:sz w:val="24"/>
          <w:szCs w:val="24"/>
          <w:rtl/>
        </w:rPr>
        <w:t xml:space="preserve">. בהקשר זה יש לתת את הדעת לכך </w:t>
      </w:r>
      <w:r>
        <w:rPr>
          <w:rFonts w:ascii="David" w:hAnsi="David" w:cs="David"/>
          <w:sz w:val="24"/>
          <w:szCs w:val="24"/>
          <w:rtl/>
        </w:rPr>
        <w:t>שהנאשם ביצע עבירה של נשיאת  כלי נשק מסוג תת מקלע</w:t>
      </w:r>
      <w:r>
        <w:rPr>
          <w:rFonts w:ascii="David" w:hAnsi="David" w:cs="David" w:hint="cs"/>
          <w:sz w:val="24"/>
          <w:szCs w:val="24"/>
          <w:rtl/>
        </w:rPr>
        <w:t xml:space="preserve"> העולה בסכנה הנשקפת ממנו על אקדח נוכח פוטנציאל ההרס הרב הגלום בכלי נשק זה. </w:t>
      </w:r>
      <w:r w:rsidRPr="006F2FF6">
        <w:rPr>
          <w:rFonts w:ascii="David" w:hAnsi="David" w:cs="David"/>
          <w:sz w:val="24"/>
          <w:szCs w:val="24"/>
          <w:rtl/>
        </w:rPr>
        <w:t xml:space="preserve"> </w:t>
      </w:r>
      <w:r>
        <w:rPr>
          <w:rFonts w:ascii="David" w:hAnsi="David" w:cs="David" w:hint="cs"/>
          <w:sz w:val="24"/>
          <w:szCs w:val="24"/>
          <w:rtl/>
        </w:rPr>
        <w:t>הירי מהרכב נעשה  ללא הבחנה ומטבע הדברים טומן בחובו סיכון ממשי לפגיעה באנשים תמימים. אך בצד זאת יש לציין כי לא נטען ומובן כי  לא הוכח שהירי היה באזור מגורים או במקום בו נוכחים אנשים.</w:t>
      </w:r>
    </w:p>
    <w:p w14:paraId="7EE547B2" w14:textId="77777777" w:rsidR="00542FF3" w:rsidRDefault="00542FF3" w:rsidP="00542FF3">
      <w:pPr>
        <w:pStyle w:val="a9"/>
        <w:spacing w:after="0" w:line="360" w:lineRule="auto"/>
        <w:ind w:left="360"/>
        <w:jc w:val="both"/>
        <w:rPr>
          <w:rFonts w:ascii="David" w:hAnsi="David" w:cs="David"/>
          <w:sz w:val="24"/>
          <w:szCs w:val="24"/>
          <w:rtl/>
        </w:rPr>
      </w:pPr>
    </w:p>
    <w:p w14:paraId="3CFC7864" w14:textId="77777777" w:rsidR="00542FF3" w:rsidRDefault="00542FF3" w:rsidP="00542FF3">
      <w:pPr>
        <w:pStyle w:val="a9"/>
        <w:spacing w:after="0" w:line="360" w:lineRule="auto"/>
        <w:ind w:left="360"/>
        <w:jc w:val="both"/>
        <w:rPr>
          <w:rFonts w:ascii="David" w:hAnsi="David" w:cs="David"/>
          <w:sz w:val="24"/>
          <w:szCs w:val="24"/>
          <w:rtl/>
        </w:rPr>
      </w:pPr>
      <w:r>
        <w:rPr>
          <w:rFonts w:ascii="David" w:hAnsi="David" w:cs="David" w:hint="cs"/>
          <w:sz w:val="24"/>
          <w:szCs w:val="24"/>
          <w:rtl/>
        </w:rPr>
        <w:t xml:space="preserve">לעניין הנסיבות הקשורות בביצוע העבירה, </w:t>
      </w:r>
      <w:r>
        <w:rPr>
          <w:rFonts w:ascii="David" w:hAnsi="David" w:cs="David"/>
          <w:sz w:val="24"/>
          <w:szCs w:val="24"/>
          <w:rtl/>
        </w:rPr>
        <w:t xml:space="preserve">יש </w:t>
      </w:r>
      <w:r>
        <w:rPr>
          <w:rFonts w:ascii="David" w:hAnsi="David" w:cs="David" w:hint="cs"/>
          <w:sz w:val="24"/>
          <w:szCs w:val="24"/>
          <w:rtl/>
        </w:rPr>
        <w:t xml:space="preserve"> </w:t>
      </w:r>
      <w:r>
        <w:rPr>
          <w:rFonts w:ascii="David" w:hAnsi="David" w:cs="David"/>
          <w:sz w:val="24"/>
          <w:szCs w:val="24"/>
          <w:rtl/>
        </w:rPr>
        <w:t xml:space="preserve">לתת את הדעת לתכנון שקדם לביצוע, הנאשם נסע ברכב </w:t>
      </w:r>
      <w:r>
        <w:rPr>
          <w:rFonts w:ascii="David" w:hAnsi="David" w:cs="David" w:hint="cs"/>
          <w:sz w:val="24"/>
          <w:szCs w:val="24"/>
          <w:rtl/>
        </w:rPr>
        <w:t>עם</w:t>
      </w:r>
      <w:r>
        <w:rPr>
          <w:rFonts w:ascii="David" w:hAnsi="David" w:cs="David"/>
          <w:sz w:val="24"/>
          <w:szCs w:val="24"/>
          <w:rtl/>
        </w:rPr>
        <w:t xml:space="preserve"> כפפות, מצויד בנשק, מחסנית וכדורים, תוך שהאירוע מתועד על ידי אדם </w:t>
      </w:r>
      <w:r>
        <w:rPr>
          <w:rFonts w:ascii="David" w:hAnsi="David" w:cs="David" w:hint="cs"/>
          <w:sz w:val="24"/>
          <w:szCs w:val="24"/>
          <w:rtl/>
        </w:rPr>
        <w:t xml:space="preserve">נוסף. אמנם בסופו של דבר לא נגרם נזק, אך פוטנציאל לפגיעה בגוף והסבת נזק לרכוש בעקבות נשיאת וירי מכלי נשק תמיד קיים והסתברות התרחשותו הינה אף גבוהה. קיימות נסיבות נוספות עליהן יש לעמוד כמו  העובדה שהירי נעשה בתור "בילוי" ואף התרברבות תוך תיעוד המעשה באמצעות סרטון; </w:t>
      </w:r>
      <w:r w:rsidRPr="006620CB">
        <w:rPr>
          <w:rFonts w:ascii="David" w:hAnsi="David" w:cs="David"/>
          <w:sz w:val="24"/>
          <w:szCs w:val="24"/>
          <w:rtl/>
        </w:rPr>
        <w:t>חלקו הי</w:t>
      </w:r>
      <w:r>
        <w:rPr>
          <w:rFonts w:ascii="David" w:hAnsi="David" w:cs="David"/>
          <w:sz w:val="24"/>
          <w:szCs w:val="24"/>
          <w:rtl/>
        </w:rPr>
        <w:t xml:space="preserve">חסי של הנאשם בביצוע העבירה הוא מרכזי, </w:t>
      </w:r>
      <w:r>
        <w:rPr>
          <w:rFonts w:ascii="David" w:hAnsi="David" w:cs="David" w:hint="cs"/>
          <w:sz w:val="24"/>
          <w:szCs w:val="24"/>
          <w:rtl/>
        </w:rPr>
        <w:t xml:space="preserve">שכן </w:t>
      </w:r>
      <w:r>
        <w:rPr>
          <w:rFonts w:ascii="David" w:hAnsi="David" w:cs="David"/>
          <w:sz w:val="24"/>
          <w:szCs w:val="24"/>
          <w:rtl/>
        </w:rPr>
        <w:t>הוא זה שנ</w:t>
      </w:r>
      <w:r w:rsidRPr="006620CB">
        <w:rPr>
          <w:rFonts w:ascii="David" w:hAnsi="David" w:cs="David"/>
          <w:sz w:val="24"/>
          <w:szCs w:val="24"/>
          <w:rtl/>
        </w:rPr>
        <w:t>שא את הנשק ויור</w:t>
      </w:r>
      <w:r>
        <w:rPr>
          <w:rFonts w:ascii="David" w:hAnsi="David" w:cs="David"/>
          <w:sz w:val="24"/>
          <w:szCs w:val="24"/>
          <w:rtl/>
        </w:rPr>
        <w:t>ה בו</w:t>
      </w:r>
      <w:r>
        <w:rPr>
          <w:rFonts w:ascii="David" w:hAnsi="David" w:cs="David" w:hint="cs"/>
          <w:sz w:val="24"/>
          <w:szCs w:val="24"/>
          <w:rtl/>
        </w:rPr>
        <w:t>.</w:t>
      </w:r>
    </w:p>
    <w:p w14:paraId="3CA37091" w14:textId="77777777" w:rsidR="00542FF3" w:rsidRPr="00677BD5" w:rsidRDefault="00542FF3" w:rsidP="00542FF3">
      <w:pPr>
        <w:pStyle w:val="a9"/>
        <w:spacing w:after="0" w:line="360" w:lineRule="auto"/>
        <w:ind w:left="360"/>
        <w:jc w:val="both"/>
        <w:rPr>
          <w:rFonts w:ascii="David" w:hAnsi="David" w:cs="David"/>
          <w:sz w:val="24"/>
          <w:szCs w:val="24"/>
        </w:rPr>
      </w:pPr>
    </w:p>
    <w:p w14:paraId="65223527"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לשם עמידה על מדיניות הענישה, עיינתי בפסיקה אליה הפנו הצדדים וגם בפסיקה אשר ביסודה עובדות הדומות למקרה זה שלהלן:</w:t>
      </w:r>
    </w:p>
    <w:p w14:paraId="6C5E0822" w14:textId="77777777" w:rsidR="00542FF3" w:rsidRDefault="00542FF3" w:rsidP="00542FF3">
      <w:pPr>
        <w:pStyle w:val="a9"/>
        <w:spacing w:after="0" w:line="240" w:lineRule="auto"/>
        <w:ind w:left="360"/>
        <w:jc w:val="both"/>
        <w:rPr>
          <w:rFonts w:ascii="David" w:hAnsi="David" w:cs="David"/>
          <w:sz w:val="24"/>
          <w:szCs w:val="24"/>
          <w:rtl/>
        </w:rPr>
      </w:pPr>
    </w:p>
    <w:p w14:paraId="6E6B00ED" w14:textId="77777777" w:rsidR="00542FF3" w:rsidRDefault="00542FF3" w:rsidP="00542FF3">
      <w:pPr>
        <w:pStyle w:val="a9"/>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6" w:history="1">
        <w:r w:rsidR="00EF6952" w:rsidRPr="00EF6952">
          <w:rPr>
            <w:rFonts w:ascii="David" w:hAnsi="David" w:cs="David"/>
            <w:color w:val="0000FF"/>
            <w:sz w:val="24"/>
            <w:szCs w:val="24"/>
            <w:u w:val="single"/>
            <w:rtl/>
          </w:rPr>
          <w:t>ע"פ 1509/20</w:t>
        </w:r>
      </w:hyperlink>
      <w:r>
        <w:rPr>
          <w:rFonts w:ascii="David" w:hAnsi="David" w:cs="David"/>
          <w:sz w:val="24"/>
          <w:szCs w:val="24"/>
          <w:rtl/>
        </w:rPr>
        <w:t xml:space="preserve"> </w:t>
      </w:r>
      <w:r>
        <w:rPr>
          <w:rFonts w:ascii="David" w:hAnsi="David" w:cs="David"/>
          <w:b/>
          <w:bCs/>
          <w:sz w:val="24"/>
          <w:szCs w:val="24"/>
          <w:rtl/>
        </w:rPr>
        <w:t>מדינת ישראל נ' ראפאת נבארי</w:t>
      </w:r>
      <w:r>
        <w:rPr>
          <w:rFonts w:ascii="David" w:hAnsi="David" w:cs="David"/>
          <w:sz w:val="24"/>
          <w:szCs w:val="24"/>
          <w:rtl/>
        </w:rPr>
        <w:t xml:space="preserve"> (02.07.2020)</w:t>
      </w:r>
      <w:r>
        <w:rPr>
          <w:rFonts w:ascii="David" w:hAnsi="David" w:cs="David" w:hint="cs"/>
          <w:sz w:val="24"/>
          <w:szCs w:val="24"/>
          <w:rtl/>
        </w:rPr>
        <w:t>. במקרה זה הנאשם הורשע</w:t>
      </w:r>
      <w:r>
        <w:rPr>
          <w:rFonts w:ascii="David" w:hAnsi="David" w:cs="David"/>
          <w:sz w:val="24"/>
          <w:szCs w:val="24"/>
          <w:rtl/>
        </w:rPr>
        <w:t xml:space="preserve"> על יסוד הודאתו בנשיאה והובלה של נשק מסוג תת מקלע מאולתר ובירי מנשק חם באזור מגורים בהיותו נוהג ברכב. המשיב, בן 30 נשוי ואב ל 4 ילדים, בעל עבר פלילי הכולל 4 הרשעות</w:t>
      </w:r>
      <w:r>
        <w:rPr>
          <w:rFonts w:ascii="David" w:hAnsi="David" w:cs="David" w:hint="cs"/>
          <w:sz w:val="24"/>
          <w:szCs w:val="24"/>
          <w:rtl/>
        </w:rPr>
        <w:t>.</w:t>
      </w:r>
      <w:r>
        <w:rPr>
          <w:rFonts w:ascii="David" w:hAnsi="David" w:cs="David"/>
          <w:sz w:val="24"/>
          <w:szCs w:val="24"/>
          <w:rtl/>
        </w:rPr>
        <w:t xml:space="preserve"> הירי שביצע לא גרם לנזק בגוף או </w:t>
      </w:r>
      <w:r>
        <w:rPr>
          <w:rFonts w:ascii="David" w:hAnsi="David" w:cs="David" w:hint="cs"/>
          <w:sz w:val="24"/>
          <w:szCs w:val="24"/>
          <w:rtl/>
        </w:rPr>
        <w:t>ב</w:t>
      </w:r>
      <w:r>
        <w:rPr>
          <w:rFonts w:ascii="David" w:hAnsi="David" w:cs="David"/>
          <w:sz w:val="24"/>
          <w:szCs w:val="24"/>
          <w:rtl/>
        </w:rPr>
        <w:t>רכוש</w:t>
      </w:r>
      <w:r>
        <w:rPr>
          <w:rFonts w:ascii="David" w:hAnsi="David" w:cs="David" w:hint="cs"/>
          <w:sz w:val="24"/>
          <w:szCs w:val="24"/>
          <w:rtl/>
        </w:rPr>
        <w:t>.</w:t>
      </w:r>
      <w:r>
        <w:rPr>
          <w:rFonts w:ascii="David" w:hAnsi="David" w:cs="David"/>
          <w:sz w:val="24"/>
          <w:szCs w:val="24"/>
          <w:rtl/>
        </w:rPr>
        <w:t xml:space="preserve"> מתחם העונש ההולם שנקבע נע בין 20-50 חודשי מאסר. ביהמ"ש המחוזי הטיל עונש מאסר בפועל למשך 27 חודשים ורכיבים נוספים של מאסר מותנה וחילוט רכב. </w:t>
      </w:r>
    </w:p>
    <w:p w14:paraId="1A0F789D" w14:textId="77777777" w:rsidR="00542FF3" w:rsidRDefault="00542FF3" w:rsidP="00542FF3">
      <w:pPr>
        <w:pStyle w:val="a9"/>
        <w:spacing w:after="0" w:line="360" w:lineRule="auto"/>
        <w:jc w:val="both"/>
        <w:rPr>
          <w:rFonts w:ascii="David" w:hAnsi="David" w:cs="David"/>
          <w:sz w:val="24"/>
          <w:szCs w:val="24"/>
          <w:rtl/>
        </w:rPr>
      </w:pPr>
    </w:p>
    <w:p w14:paraId="5E92E3E5" w14:textId="77777777" w:rsidR="00542FF3" w:rsidRPr="0064014D" w:rsidRDefault="00542FF3" w:rsidP="00542FF3">
      <w:pPr>
        <w:pStyle w:val="a9"/>
        <w:spacing w:after="0" w:line="360" w:lineRule="auto"/>
        <w:jc w:val="both"/>
        <w:rPr>
          <w:rFonts w:ascii="David" w:hAnsi="David" w:cs="David"/>
          <w:sz w:val="24"/>
          <w:szCs w:val="24"/>
        </w:rPr>
      </w:pPr>
      <w:r>
        <w:rPr>
          <w:rFonts w:ascii="David" w:hAnsi="David" w:cs="David"/>
          <w:sz w:val="24"/>
          <w:szCs w:val="24"/>
          <w:rtl/>
        </w:rPr>
        <w:t>ביהמ"ש העליון קיבל את ערעור המדינה</w:t>
      </w:r>
      <w:r>
        <w:rPr>
          <w:rFonts w:ascii="David" w:hAnsi="David" w:cs="David" w:hint="cs"/>
          <w:sz w:val="24"/>
          <w:szCs w:val="24"/>
          <w:rtl/>
        </w:rPr>
        <w:t xml:space="preserve"> ולעניין המתחם נקבע :"</w:t>
      </w:r>
      <w:r w:rsidRPr="0064014D">
        <w:rPr>
          <w:rFonts w:ascii="David" w:hAnsi="David" w:cs="David"/>
          <w:sz w:val="24"/>
          <w:szCs w:val="24"/>
          <w:rtl/>
        </w:rPr>
        <w:t xml:space="preserve"> </w:t>
      </w:r>
      <w:r w:rsidRPr="0064014D">
        <w:rPr>
          <w:rFonts w:ascii="David" w:hAnsi="David" w:cs="David"/>
          <w:b/>
          <w:bCs/>
          <w:sz w:val="24"/>
          <w:szCs w:val="24"/>
          <w:rtl/>
        </w:rPr>
        <w:t>ולנוכח הריבוי של אירועי ירי באזורי מגורים בעת האחרונה, הרף התחתון של המתחם צריך, לדעתי, להיות גבוה יותר מעשרים חודשי מאסר, וזאת באופן משמעותי</w:t>
      </w:r>
      <w:r w:rsidRPr="0064014D">
        <w:rPr>
          <w:rFonts w:ascii="David" w:hAnsi="David" w:cs="David" w:hint="cs"/>
          <w:sz w:val="24"/>
          <w:szCs w:val="24"/>
          <w:rtl/>
        </w:rPr>
        <w:t>"(פסקה 12)</w:t>
      </w:r>
      <w:r>
        <w:rPr>
          <w:rFonts w:ascii="FrankRuehl" w:hAnsi="FrankRuehl" w:cs="FrankRuehl"/>
          <w:sz w:val="28"/>
          <w:szCs w:val="28"/>
          <w:rtl/>
        </w:rPr>
        <w:t>.</w:t>
      </w:r>
      <w:r>
        <w:rPr>
          <w:rFonts w:ascii="David" w:hAnsi="David" w:cs="David"/>
          <w:sz w:val="24"/>
          <w:szCs w:val="24"/>
          <w:rtl/>
        </w:rPr>
        <w:t xml:space="preserve"> </w:t>
      </w:r>
      <w:r>
        <w:rPr>
          <w:rFonts w:ascii="David" w:hAnsi="David" w:cs="David" w:hint="cs"/>
          <w:sz w:val="24"/>
          <w:szCs w:val="24"/>
          <w:rtl/>
        </w:rPr>
        <w:t xml:space="preserve">כן  ביהמ"ש העליון </w:t>
      </w:r>
      <w:r>
        <w:rPr>
          <w:rFonts w:ascii="David" w:hAnsi="David" w:cs="David"/>
          <w:sz w:val="24"/>
          <w:szCs w:val="24"/>
          <w:rtl/>
        </w:rPr>
        <w:t>ה</w:t>
      </w:r>
      <w:r>
        <w:rPr>
          <w:rFonts w:ascii="David" w:hAnsi="David" w:cs="David" w:hint="cs"/>
          <w:sz w:val="24"/>
          <w:szCs w:val="24"/>
          <w:rtl/>
        </w:rPr>
        <w:t xml:space="preserve">עמיד את עונש </w:t>
      </w:r>
      <w:r>
        <w:rPr>
          <w:rFonts w:ascii="David" w:hAnsi="David" w:cs="David"/>
          <w:sz w:val="24"/>
          <w:szCs w:val="24"/>
          <w:rtl/>
        </w:rPr>
        <w:t xml:space="preserve"> </w:t>
      </w:r>
      <w:r>
        <w:rPr>
          <w:rFonts w:ascii="David" w:hAnsi="David" w:cs="David" w:hint="cs"/>
          <w:sz w:val="24"/>
          <w:szCs w:val="24"/>
          <w:rtl/>
        </w:rPr>
        <w:t>ה</w:t>
      </w:r>
      <w:r>
        <w:rPr>
          <w:rFonts w:ascii="David" w:hAnsi="David" w:cs="David"/>
          <w:sz w:val="24"/>
          <w:szCs w:val="24"/>
          <w:rtl/>
        </w:rPr>
        <w:t>מאסר</w:t>
      </w:r>
      <w:r>
        <w:rPr>
          <w:rFonts w:ascii="David" w:hAnsi="David" w:cs="David" w:hint="cs"/>
          <w:sz w:val="24"/>
          <w:szCs w:val="24"/>
          <w:rtl/>
        </w:rPr>
        <w:t xml:space="preserve"> בפועל </w:t>
      </w:r>
      <w:r>
        <w:rPr>
          <w:rFonts w:ascii="David" w:hAnsi="David" w:cs="David"/>
          <w:sz w:val="24"/>
          <w:szCs w:val="24"/>
          <w:rtl/>
        </w:rPr>
        <w:t xml:space="preserve"> </w:t>
      </w:r>
      <w:r>
        <w:rPr>
          <w:rFonts w:ascii="David" w:hAnsi="David" w:cs="David" w:hint="cs"/>
          <w:sz w:val="24"/>
          <w:szCs w:val="24"/>
          <w:rtl/>
        </w:rPr>
        <w:t xml:space="preserve">על </w:t>
      </w:r>
      <w:r>
        <w:rPr>
          <w:rFonts w:ascii="David" w:hAnsi="David" w:cs="David"/>
          <w:sz w:val="24"/>
          <w:szCs w:val="24"/>
          <w:rtl/>
        </w:rPr>
        <w:t xml:space="preserve"> 36 חודשים בניכוי ימי מעצרו</w:t>
      </w:r>
      <w:r>
        <w:rPr>
          <w:rFonts w:ascii="David" w:hAnsi="David" w:cs="David" w:hint="cs"/>
          <w:sz w:val="24"/>
          <w:szCs w:val="24"/>
          <w:rtl/>
        </w:rPr>
        <w:t xml:space="preserve"> והזכיר :"</w:t>
      </w:r>
      <w:r w:rsidRPr="0064014D">
        <w:rPr>
          <w:rFonts w:ascii="David" w:hAnsi="David" w:cs="David"/>
          <w:b/>
          <w:bCs/>
          <w:sz w:val="24"/>
          <w:szCs w:val="24"/>
          <w:rtl/>
        </w:rPr>
        <w:t>לאור הצורך החברתי להחמיר בענישה כל אימת שמדובר בירי באזור מגורים, וכן בהתחשב במכלול הנסיבות – לרבות השימוש שעשה המשיב בנשק אוטומטי מאולתר – הנני סבור אפוא כי ראוי היה להטיל על המשיב מאסר בפועל לתקופה ממושכת</w:t>
      </w:r>
      <w:r w:rsidRPr="0064014D">
        <w:rPr>
          <w:rFonts w:ascii="David" w:hAnsi="David" w:cs="David"/>
          <w:sz w:val="24"/>
          <w:szCs w:val="24"/>
          <w:rtl/>
        </w:rPr>
        <w:t>.</w:t>
      </w:r>
      <w:r>
        <w:rPr>
          <w:rFonts w:ascii="David" w:hAnsi="David" w:cs="David" w:hint="cs"/>
          <w:sz w:val="24"/>
          <w:szCs w:val="24"/>
          <w:rtl/>
        </w:rPr>
        <w:t xml:space="preserve">" (להלן: עניין: </w:t>
      </w:r>
      <w:r w:rsidRPr="0064014D">
        <w:rPr>
          <w:rFonts w:ascii="David" w:hAnsi="David" w:cs="David" w:hint="cs"/>
          <w:b/>
          <w:bCs/>
          <w:sz w:val="24"/>
          <w:szCs w:val="24"/>
          <w:rtl/>
        </w:rPr>
        <w:t>נבארי</w:t>
      </w:r>
      <w:r>
        <w:rPr>
          <w:rFonts w:ascii="David" w:hAnsi="David" w:cs="David" w:hint="cs"/>
          <w:sz w:val="24"/>
          <w:szCs w:val="24"/>
          <w:rtl/>
        </w:rPr>
        <w:t>)</w:t>
      </w:r>
    </w:p>
    <w:p w14:paraId="443D9F42" w14:textId="77777777" w:rsidR="00542FF3" w:rsidRPr="0064014D" w:rsidRDefault="00542FF3" w:rsidP="00542FF3">
      <w:pPr>
        <w:pStyle w:val="a9"/>
        <w:spacing w:after="0" w:line="360" w:lineRule="auto"/>
        <w:jc w:val="both"/>
        <w:rPr>
          <w:rFonts w:ascii="David" w:hAnsi="David" w:cs="David"/>
          <w:sz w:val="24"/>
          <w:szCs w:val="24"/>
        </w:rPr>
      </w:pPr>
    </w:p>
    <w:p w14:paraId="0B13835E" w14:textId="77777777" w:rsidR="00542FF3" w:rsidRDefault="00542FF3" w:rsidP="00542FF3">
      <w:pPr>
        <w:pStyle w:val="a9"/>
        <w:numPr>
          <w:ilvl w:val="0"/>
          <w:numId w:val="2"/>
        </w:numPr>
        <w:spacing w:line="360" w:lineRule="auto"/>
        <w:jc w:val="both"/>
        <w:rPr>
          <w:rFonts w:ascii="David" w:hAnsi="David" w:cs="David"/>
          <w:sz w:val="24"/>
          <w:szCs w:val="24"/>
        </w:rPr>
      </w:pPr>
      <w:r w:rsidRPr="004941D4">
        <w:rPr>
          <w:rFonts w:ascii="David" w:hAnsi="David" w:cs="David"/>
          <w:sz w:val="24"/>
          <w:szCs w:val="24"/>
          <w:rtl/>
        </w:rPr>
        <w:t>ב</w:t>
      </w:r>
      <w:hyperlink r:id="rId27" w:history="1">
        <w:r w:rsidR="00EF6952" w:rsidRPr="00EF6952">
          <w:rPr>
            <w:rFonts w:ascii="David" w:hAnsi="David" w:cs="David"/>
            <w:color w:val="0000FF"/>
            <w:sz w:val="24"/>
            <w:szCs w:val="24"/>
            <w:u w:val="single"/>
            <w:rtl/>
          </w:rPr>
          <w:t>ע"פ 1357/12</w:t>
        </w:r>
      </w:hyperlink>
      <w:r w:rsidRPr="004941D4">
        <w:rPr>
          <w:rFonts w:ascii="David" w:hAnsi="David" w:cs="David"/>
          <w:sz w:val="24"/>
          <w:szCs w:val="24"/>
          <w:rtl/>
        </w:rPr>
        <w:t xml:space="preserve"> </w:t>
      </w:r>
      <w:r w:rsidRPr="004941D4">
        <w:rPr>
          <w:rFonts w:ascii="David" w:hAnsi="David" w:cs="David"/>
          <w:b/>
          <w:bCs/>
          <w:sz w:val="24"/>
          <w:szCs w:val="24"/>
          <w:rtl/>
        </w:rPr>
        <w:t xml:space="preserve">סאלח </w:t>
      </w:r>
      <w:r>
        <w:rPr>
          <w:rFonts w:ascii="David" w:hAnsi="David" w:cs="David" w:hint="cs"/>
          <w:b/>
          <w:bCs/>
          <w:sz w:val="24"/>
          <w:szCs w:val="24"/>
          <w:rtl/>
        </w:rPr>
        <w:t xml:space="preserve"> דבאח </w:t>
      </w:r>
      <w:r w:rsidRPr="004941D4">
        <w:rPr>
          <w:rFonts w:ascii="David" w:hAnsi="David" w:cs="David"/>
          <w:b/>
          <w:bCs/>
          <w:sz w:val="24"/>
          <w:szCs w:val="24"/>
          <w:rtl/>
        </w:rPr>
        <w:t>נ' מדינת ישראל</w:t>
      </w:r>
      <w:r>
        <w:rPr>
          <w:rFonts w:ascii="David" w:hAnsi="David" w:cs="David"/>
          <w:sz w:val="24"/>
          <w:szCs w:val="24"/>
          <w:rtl/>
        </w:rPr>
        <w:t xml:space="preserve"> </w:t>
      </w:r>
      <w:r>
        <w:rPr>
          <w:rFonts w:ascii="David" w:hAnsi="David" w:cs="David" w:hint="cs"/>
          <w:sz w:val="24"/>
          <w:szCs w:val="24"/>
          <w:rtl/>
        </w:rPr>
        <w:t>(7.3.13)</w:t>
      </w:r>
      <w:r>
        <w:rPr>
          <w:rFonts w:ascii="David" w:hAnsi="David" w:cs="David"/>
          <w:sz w:val="24"/>
          <w:szCs w:val="24"/>
          <w:rtl/>
        </w:rPr>
        <w:t xml:space="preserve"> </w:t>
      </w:r>
      <w:r>
        <w:rPr>
          <w:rFonts w:ascii="David" w:hAnsi="David" w:cs="David" w:hint="cs"/>
          <w:sz w:val="24"/>
          <w:szCs w:val="24"/>
          <w:rtl/>
        </w:rPr>
        <w:t>המדובר</w:t>
      </w:r>
      <w:r>
        <w:rPr>
          <w:rFonts w:ascii="David" w:hAnsi="David" w:cs="David"/>
          <w:sz w:val="24"/>
          <w:szCs w:val="24"/>
          <w:rtl/>
        </w:rPr>
        <w:t xml:space="preserve"> </w:t>
      </w:r>
      <w:r>
        <w:rPr>
          <w:rFonts w:ascii="David" w:hAnsi="David" w:cs="David" w:hint="cs"/>
          <w:sz w:val="24"/>
          <w:szCs w:val="24"/>
          <w:rtl/>
        </w:rPr>
        <w:t>ב</w:t>
      </w:r>
      <w:r>
        <w:rPr>
          <w:rFonts w:ascii="David" w:hAnsi="David" w:cs="David"/>
          <w:sz w:val="24"/>
          <w:szCs w:val="24"/>
          <w:rtl/>
        </w:rPr>
        <w:t>נאשם</w:t>
      </w:r>
      <w:r w:rsidRPr="004941D4">
        <w:rPr>
          <w:rFonts w:ascii="David" w:hAnsi="David" w:cs="David"/>
          <w:sz w:val="24"/>
          <w:szCs w:val="24"/>
          <w:rtl/>
        </w:rPr>
        <w:t xml:space="preserve"> צעיר בן 21 ללא עבר פלילי, אשר הורשע על פי הודאתו בעבירות של נשיאת נשק וירי מנשק חם באזור מגורים. הנאשם נסע בר</w:t>
      </w:r>
      <w:r>
        <w:rPr>
          <w:rFonts w:ascii="David" w:hAnsi="David" w:cs="David"/>
          <w:sz w:val="24"/>
          <w:szCs w:val="24"/>
          <w:rtl/>
        </w:rPr>
        <w:t xml:space="preserve">כב ביחד עם אחר </w:t>
      </w:r>
      <w:r w:rsidRPr="004941D4">
        <w:rPr>
          <w:rFonts w:ascii="David" w:hAnsi="David" w:cs="David"/>
          <w:sz w:val="24"/>
          <w:szCs w:val="24"/>
          <w:rtl/>
        </w:rPr>
        <w:t xml:space="preserve"> כשהוא נושא אקדח ובתוכו מח</w:t>
      </w:r>
      <w:r>
        <w:rPr>
          <w:rFonts w:ascii="David" w:hAnsi="David" w:cs="David"/>
          <w:sz w:val="24"/>
          <w:szCs w:val="24"/>
          <w:rtl/>
        </w:rPr>
        <w:t>סנית ותחמושת</w:t>
      </w:r>
      <w:r>
        <w:rPr>
          <w:rFonts w:ascii="David" w:hAnsi="David" w:cs="David" w:hint="cs"/>
          <w:sz w:val="24"/>
          <w:szCs w:val="24"/>
          <w:rtl/>
        </w:rPr>
        <w:t>,</w:t>
      </w:r>
      <w:r w:rsidRPr="004941D4">
        <w:rPr>
          <w:rFonts w:ascii="David" w:hAnsi="David" w:cs="David"/>
          <w:sz w:val="24"/>
          <w:szCs w:val="24"/>
          <w:rtl/>
        </w:rPr>
        <w:t xml:space="preserve"> הנאשם</w:t>
      </w:r>
      <w:r>
        <w:rPr>
          <w:rFonts w:ascii="David" w:hAnsi="David" w:cs="David" w:hint="cs"/>
          <w:sz w:val="24"/>
          <w:szCs w:val="24"/>
          <w:rtl/>
        </w:rPr>
        <w:t xml:space="preserve"> הוציא</w:t>
      </w:r>
      <w:r w:rsidRPr="004941D4">
        <w:rPr>
          <w:rFonts w:ascii="David" w:hAnsi="David" w:cs="David"/>
          <w:sz w:val="24"/>
          <w:szCs w:val="24"/>
          <w:rtl/>
        </w:rPr>
        <w:t xml:space="preserve"> את האקדח מחלון הרכב וירה באוויר 6 כדורים. בית המשפט המחוזי השית על הנאשם עונש של 42 חודשי מאסר בפועל לצד ענישה נלווית. </w:t>
      </w:r>
    </w:p>
    <w:p w14:paraId="06A35F34" w14:textId="77777777" w:rsidR="00542FF3" w:rsidRPr="008C3B89" w:rsidRDefault="00542FF3" w:rsidP="00542FF3">
      <w:pPr>
        <w:spacing w:line="360" w:lineRule="auto"/>
        <w:jc w:val="both"/>
        <w:rPr>
          <w:rFonts w:ascii="David" w:hAnsi="David"/>
        </w:rPr>
      </w:pPr>
    </w:p>
    <w:p w14:paraId="44880E41" w14:textId="77777777" w:rsidR="00542FF3" w:rsidRDefault="00542FF3" w:rsidP="00542FF3">
      <w:pPr>
        <w:pStyle w:val="a9"/>
        <w:spacing w:line="360" w:lineRule="auto"/>
        <w:jc w:val="both"/>
        <w:rPr>
          <w:rFonts w:ascii="David" w:hAnsi="David" w:cs="David"/>
          <w:sz w:val="24"/>
          <w:szCs w:val="24"/>
          <w:rtl/>
        </w:rPr>
      </w:pPr>
      <w:r w:rsidRPr="004941D4">
        <w:rPr>
          <w:rFonts w:ascii="David" w:hAnsi="David" w:cs="David"/>
          <w:sz w:val="24"/>
          <w:szCs w:val="24"/>
          <w:rtl/>
        </w:rPr>
        <w:t>בית המשפט העליון</w:t>
      </w:r>
      <w:r>
        <w:rPr>
          <w:rFonts w:ascii="David" w:hAnsi="David" w:cs="David" w:hint="cs"/>
          <w:sz w:val="24"/>
          <w:szCs w:val="24"/>
          <w:rtl/>
        </w:rPr>
        <w:t xml:space="preserve"> ציין כי למרות שמדיניות הענישה בכגון דא נמצאת במגמת החמרה,  אולם במקרה זה ביהמ"ש המחוזי החמיר עם הנאשם. הערעור התקבל  בכך שרכיב המאסר בפועל הופחת ל-28 חודשים.</w:t>
      </w:r>
    </w:p>
    <w:p w14:paraId="3297AE94" w14:textId="77777777" w:rsidR="00542FF3" w:rsidRPr="004941D4" w:rsidRDefault="00542FF3" w:rsidP="00542FF3">
      <w:pPr>
        <w:pStyle w:val="a9"/>
        <w:spacing w:line="360" w:lineRule="auto"/>
        <w:jc w:val="both"/>
        <w:rPr>
          <w:rFonts w:ascii="David" w:hAnsi="David" w:cs="David"/>
          <w:sz w:val="24"/>
          <w:szCs w:val="24"/>
          <w:rtl/>
        </w:rPr>
      </w:pPr>
    </w:p>
    <w:p w14:paraId="00112AE0" w14:textId="77777777" w:rsidR="00542FF3" w:rsidRDefault="00EF6952" w:rsidP="00542FF3">
      <w:pPr>
        <w:pStyle w:val="a9"/>
        <w:numPr>
          <w:ilvl w:val="0"/>
          <w:numId w:val="2"/>
        </w:numPr>
        <w:spacing w:line="360" w:lineRule="auto"/>
        <w:jc w:val="both"/>
        <w:rPr>
          <w:rFonts w:ascii="David" w:hAnsi="David" w:cs="David"/>
          <w:sz w:val="24"/>
          <w:szCs w:val="24"/>
        </w:rPr>
      </w:pPr>
      <w:hyperlink r:id="rId28" w:history="1">
        <w:r w:rsidRPr="00EF6952">
          <w:rPr>
            <w:rFonts w:ascii="David" w:hAnsi="David" w:cs="David"/>
            <w:color w:val="0000FF"/>
            <w:sz w:val="24"/>
            <w:szCs w:val="24"/>
            <w:u w:val="single"/>
            <w:rtl/>
          </w:rPr>
          <w:t>ע"פ 2006/12</w:t>
        </w:r>
      </w:hyperlink>
      <w:r w:rsidR="00542FF3" w:rsidRPr="004941D4">
        <w:rPr>
          <w:rFonts w:ascii="David" w:hAnsi="David" w:cs="David"/>
          <w:sz w:val="24"/>
          <w:szCs w:val="24"/>
          <w:rtl/>
        </w:rPr>
        <w:t xml:space="preserve"> </w:t>
      </w:r>
      <w:r w:rsidR="00542FF3" w:rsidRPr="00921743">
        <w:rPr>
          <w:rFonts w:ascii="David" w:hAnsi="David" w:cs="David"/>
          <w:b/>
          <w:bCs/>
          <w:sz w:val="24"/>
          <w:szCs w:val="24"/>
          <w:rtl/>
        </w:rPr>
        <w:t>מדינת ישראל נ' אסדי</w:t>
      </w:r>
      <w:r w:rsidR="00542FF3">
        <w:rPr>
          <w:rFonts w:ascii="David" w:hAnsi="David" w:cs="David"/>
          <w:sz w:val="24"/>
          <w:szCs w:val="24"/>
          <w:rtl/>
        </w:rPr>
        <w:t xml:space="preserve"> </w:t>
      </w:r>
      <w:r w:rsidR="00542FF3">
        <w:rPr>
          <w:rFonts w:ascii="David" w:hAnsi="David" w:cs="David" w:hint="cs"/>
          <w:sz w:val="24"/>
          <w:szCs w:val="24"/>
          <w:rtl/>
        </w:rPr>
        <w:t>(28.3.12)</w:t>
      </w:r>
      <w:r w:rsidR="00542FF3" w:rsidRPr="004941D4">
        <w:rPr>
          <w:rFonts w:ascii="David" w:hAnsi="David" w:cs="David"/>
          <w:sz w:val="24"/>
          <w:szCs w:val="24"/>
          <w:rtl/>
        </w:rPr>
        <w:t xml:space="preserve"> נדחה ערעור המדינה על קולת עונשו של נאשם, צעיר נעדר עבר פלילי, אשר הורשע על פי הודאתו בעבירות של נשיאת נשק ותחמושת, איומים, ויריות באזור מגורים. הנאש</w:t>
      </w:r>
      <w:r w:rsidR="00542FF3">
        <w:rPr>
          <w:rFonts w:ascii="David" w:hAnsi="David" w:cs="David"/>
          <w:sz w:val="24"/>
          <w:szCs w:val="24"/>
          <w:rtl/>
        </w:rPr>
        <w:t xml:space="preserve">ם הגיע לביתו של </w:t>
      </w:r>
      <w:r w:rsidR="00542FF3">
        <w:rPr>
          <w:rFonts w:ascii="David" w:hAnsi="David" w:cs="David" w:hint="cs"/>
          <w:sz w:val="24"/>
          <w:szCs w:val="24"/>
          <w:rtl/>
        </w:rPr>
        <w:t>המתלונן</w:t>
      </w:r>
      <w:r w:rsidR="00542FF3" w:rsidRPr="004941D4">
        <w:rPr>
          <w:rFonts w:ascii="David" w:hAnsi="David" w:cs="David"/>
          <w:sz w:val="24"/>
          <w:szCs w:val="24"/>
          <w:rtl/>
        </w:rPr>
        <w:t xml:space="preserve"> כשהוא נושא אקדח טעו</w:t>
      </w:r>
      <w:r w:rsidR="00542FF3">
        <w:rPr>
          <w:rFonts w:ascii="David" w:hAnsi="David" w:cs="David"/>
          <w:sz w:val="24"/>
          <w:szCs w:val="24"/>
          <w:rtl/>
        </w:rPr>
        <w:t>ן בכדורים, איים בפגיעה ב</w:t>
      </w:r>
      <w:r w:rsidR="00542FF3">
        <w:rPr>
          <w:rFonts w:ascii="David" w:hAnsi="David" w:cs="David" w:hint="cs"/>
          <w:sz w:val="24"/>
          <w:szCs w:val="24"/>
          <w:rtl/>
        </w:rPr>
        <w:t>מתלונן</w:t>
      </w:r>
      <w:r w:rsidR="00542FF3" w:rsidRPr="004941D4">
        <w:rPr>
          <w:rFonts w:ascii="David" w:hAnsi="David" w:cs="David"/>
          <w:sz w:val="24"/>
          <w:szCs w:val="24"/>
          <w:rtl/>
        </w:rPr>
        <w:t>, וירה כדור לעבר חלקו העליון של הבית. בית המשפט המחוזי הטיל על הנאשם 15 חו</w:t>
      </w:r>
      <w:r w:rsidR="00542FF3">
        <w:rPr>
          <w:rFonts w:ascii="David" w:hAnsi="David" w:cs="David"/>
          <w:sz w:val="24"/>
          <w:szCs w:val="24"/>
          <w:rtl/>
        </w:rPr>
        <w:t>דשי מאסר בפועל</w:t>
      </w:r>
      <w:r w:rsidR="00542FF3">
        <w:rPr>
          <w:rFonts w:ascii="David" w:hAnsi="David" w:cs="David" w:hint="cs"/>
          <w:sz w:val="24"/>
          <w:szCs w:val="24"/>
          <w:rtl/>
        </w:rPr>
        <w:t xml:space="preserve">. </w:t>
      </w:r>
    </w:p>
    <w:p w14:paraId="2DA69550" w14:textId="77777777" w:rsidR="00542FF3" w:rsidRDefault="00542FF3" w:rsidP="00542FF3">
      <w:pPr>
        <w:pStyle w:val="a9"/>
        <w:spacing w:line="360" w:lineRule="auto"/>
        <w:jc w:val="both"/>
        <w:rPr>
          <w:rFonts w:ascii="David" w:hAnsi="David" w:cs="David"/>
          <w:sz w:val="24"/>
          <w:szCs w:val="24"/>
          <w:rtl/>
        </w:rPr>
      </w:pPr>
    </w:p>
    <w:p w14:paraId="6ABAF1E8" w14:textId="77777777" w:rsidR="00542FF3" w:rsidRPr="005567EE" w:rsidRDefault="00542FF3" w:rsidP="00542FF3">
      <w:pPr>
        <w:pStyle w:val="a9"/>
        <w:spacing w:line="360" w:lineRule="auto"/>
        <w:jc w:val="both"/>
        <w:rPr>
          <w:rFonts w:ascii="David" w:hAnsi="David" w:cs="David"/>
          <w:sz w:val="24"/>
          <w:szCs w:val="24"/>
        </w:rPr>
      </w:pPr>
      <w:r>
        <w:rPr>
          <w:rFonts w:ascii="David" w:hAnsi="David" w:cs="David" w:hint="cs"/>
          <w:sz w:val="24"/>
          <w:szCs w:val="24"/>
          <w:rtl/>
        </w:rPr>
        <w:t>ערעור המדינה על קולת העונש נדחה, בשים לב</w:t>
      </w:r>
      <w:r w:rsidRPr="008C3B89">
        <w:rPr>
          <w:rFonts w:ascii="David" w:hAnsi="David" w:cs="David"/>
          <w:sz w:val="24"/>
          <w:szCs w:val="24"/>
          <w:rtl/>
        </w:rPr>
        <w:t xml:space="preserve"> </w:t>
      </w:r>
      <w:r w:rsidRPr="008C3B89">
        <w:rPr>
          <w:rFonts w:ascii="David" w:hAnsi="David" w:cs="David" w:hint="cs"/>
          <w:sz w:val="24"/>
          <w:szCs w:val="24"/>
          <w:rtl/>
        </w:rPr>
        <w:t>ל</w:t>
      </w:r>
      <w:r w:rsidRPr="008C3B89">
        <w:rPr>
          <w:rFonts w:ascii="David" w:hAnsi="David" w:cs="David"/>
          <w:sz w:val="24"/>
          <w:szCs w:val="24"/>
          <w:rtl/>
        </w:rPr>
        <w:t>נסיבותיו האישיות של המשיב, העובדה שלקח אחריות על מעשיו</w:t>
      </w:r>
      <w:r w:rsidRPr="008C3B89">
        <w:rPr>
          <w:rFonts w:ascii="David" w:hAnsi="David" w:cs="David" w:hint="cs"/>
          <w:sz w:val="24"/>
          <w:szCs w:val="24"/>
          <w:rtl/>
        </w:rPr>
        <w:t xml:space="preserve">, </w:t>
      </w:r>
      <w:r w:rsidRPr="008C3B89">
        <w:rPr>
          <w:rFonts w:ascii="David" w:hAnsi="David" w:cs="David"/>
          <w:sz w:val="24"/>
          <w:szCs w:val="24"/>
          <w:rtl/>
        </w:rPr>
        <w:t>היעדר עבר פלילי</w:t>
      </w:r>
      <w:r w:rsidRPr="008C3B89">
        <w:rPr>
          <w:rFonts w:ascii="David" w:hAnsi="David" w:cs="David" w:hint="cs"/>
          <w:sz w:val="24"/>
          <w:szCs w:val="24"/>
          <w:rtl/>
        </w:rPr>
        <w:t xml:space="preserve"> ולסיכויי השיקום.</w:t>
      </w:r>
    </w:p>
    <w:p w14:paraId="20DF4293" w14:textId="77777777" w:rsidR="00542FF3" w:rsidRDefault="00542FF3" w:rsidP="00542FF3">
      <w:pPr>
        <w:pStyle w:val="a9"/>
        <w:rPr>
          <w:rFonts w:ascii="David" w:hAnsi="David" w:cs="David"/>
          <w:sz w:val="24"/>
          <w:szCs w:val="24"/>
        </w:rPr>
      </w:pPr>
    </w:p>
    <w:p w14:paraId="3009CD75" w14:textId="77777777" w:rsidR="00542FF3" w:rsidRDefault="00542FF3" w:rsidP="00542FF3">
      <w:pPr>
        <w:pStyle w:val="a9"/>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9" w:history="1">
        <w:r w:rsidR="00EF6952" w:rsidRPr="00EF6952">
          <w:rPr>
            <w:rFonts w:ascii="David" w:hAnsi="David" w:cs="David"/>
            <w:color w:val="0000FF"/>
            <w:sz w:val="24"/>
            <w:szCs w:val="24"/>
            <w:u w:val="single"/>
            <w:rtl/>
          </w:rPr>
          <w:t>ת"פ (מחוזי חי') 3772-01-16</w:t>
        </w:r>
      </w:hyperlink>
      <w:r>
        <w:rPr>
          <w:rFonts w:ascii="David" w:hAnsi="David" w:cs="David"/>
          <w:sz w:val="24"/>
          <w:szCs w:val="24"/>
          <w:rtl/>
        </w:rPr>
        <w:t xml:space="preserve"> </w:t>
      </w:r>
      <w:r>
        <w:rPr>
          <w:rFonts w:ascii="David" w:hAnsi="David" w:cs="David"/>
          <w:b/>
          <w:bCs/>
          <w:sz w:val="24"/>
          <w:szCs w:val="24"/>
          <w:rtl/>
        </w:rPr>
        <w:t>מדינת ישראל נ' מחאמיד</w:t>
      </w:r>
      <w:r>
        <w:rPr>
          <w:rFonts w:ascii="David" w:hAnsi="David" w:cs="David"/>
          <w:sz w:val="24"/>
          <w:szCs w:val="24"/>
          <w:rtl/>
        </w:rPr>
        <w:t xml:space="preserve"> (14.11.16)</w:t>
      </w:r>
      <w:r>
        <w:rPr>
          <w:rFonts w:ascii="David" w:hAnsi="David" w:cs="David" w:hint="cs"/>
          <w:sz w:val="24"/>
          <w:szCs w:val="24"/>
          <w:rtl/>
        </w:rPr>
        <w:t xml:space="preserve">. הנאשם הורשע על יסוד הודאתו </w:t>
      </w:r>
      <w:r>
        <w:rPr>
          <w:rFonts w:ascii="David" w:hAnsi="David" w:cs="David"/>
          <w:sz w:val="24"/>
          <w:szCs w:val="24"/>
          <w:rtl/>
        </w:rPr>
        <w:t>בכך שהחזיק יחד עם אחר בצוותא חדא</w:t>
      </w:r>
      <w:r>
        <w:rPr>
          <w:rFonts w:ascii="David" w:hAnsi="David" w:cs="David" w:hint="cs"/>
          <w:sz w:val="24"/>
          <w:szCs w:val="24"/>
          <w:rtl/>
        </w:rPr>
        <w:t xml:space="preserve"> </w:t>
      </w:r>
      <w:r>
        <w:rPr>
          <w:rFonts w:ascii="David" w:hAnsi="David" w:cs="David"/>
          <w:sz w:val="24"/>
          <w:szCs w:val="24"/>
          <w:rtl/>
        </w:rPr>
        <w:t xml:space="preserve">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נעדר עבר פלילי. נקבע מתחם ענישה ראוי הנע בין 18 ל-48 חודשי מאסר בפועל והוטל עונש של 18 חודשי מאסר בפועל. </w:t>
      </w:r>
    </w:p>
    <w:p w14:paraId="031BC2FF" w14:textId="77777777" w:rsidR="00542FF3" w:rsidRPr="00DC30CD" w:rsidRDefault="00542FF3" w:rsidP="00542FF3">
      <w:pPr>
        <w:pStyle w:val="a9"/>
        <w:spacing w:after="0" w:line="360" w:lineRule="auto"/>
        <w:jc w:val="both"/>
        <w:rPr>
          <w:rFonts w:ascii="David" w:hAnsi="David" w:cs="David"/>
          <w:sz w:val="24"/>
          <w:szCs w:val="24"/>
          <w:rtl/>
        </w:rPr>
      </w:pPr>
    </w:p>
    <w:p w14:paraId="5B145AAC" w14:textId="77777777" w:rsidR="00542FF3" w:rsidRDefault="00542FF3" w:rsidP="00542FF3">
      <w:pPr>
        <w:pStyle w:val="a9"/>
        <w:numPr>
          <w:ilvl w:val="0"/>
          <w:numId w:val="1"/>
        </w:numPr>
        <w:spacing w:line="360" w:lineRule="auto"/>
        <w:jc w:val="both"/>
        <w:rPr>
          <w:rFonts w:ascii="David" w:hAnsi="David"/>
        </w:rPr>
      </w:pPr>
      <w:r w:rsidRPr="00DC30CD">
        <w:rPr>
          <w:rFonts w:ascii="David" w:hAnsi="David" w:cs="David" w:hint="cs"/>
          <w:sz w:val="24"/>
          <w:szCs w:val="24"/>
          <w:rtl/>
        </w:rPr>
        <w:t>מכל האמור, לאחר שנתתי את דעתי לערכים המוגנים, למידת הפגיעה בהם, לנסיבות ביצוע העבירה ומדיניות הענישה הנהוגה לרבות למגמת ההחמרה אני ס</w:t>
      </w:r>
      <w:r>
        <w:rPr>
          <w:rFonts w:ascii="David" w:hAnsi="David" w:cs="David" w:hint="cs"/>
          <w:sz w:val="24"/>
          <w:szCs w:val="24"/>
          <w:rtl/>
        </w:rPr>
        <w:t xml:space="preserve">בור כי מתחם העונש הראוי הוא בין 20 ועד 50 </w:t>
      </w:r>
      <w:r w:rsidRPr="00DC30CD">
        <w:rPr>
          <w:rFonts w:ascii="David" w:hAnsi="David" w:cs="David" w:hint="cs"/>
          <w:sz w:val="24"/>
          <w:szCs w:val="24"/>
          <w:rtl/>
        </w:rPr>
        <w:t>חודשי מאסר בפועל נוסף לעונשים נלווים</w:t>
      </w:r>
      <w:r>
        <w:rPr>
          <w:rFonts w:ascii="David" w:hAnsi="David" w:hint="cs"/>
          <w:rtl/>
        </w:rPr>
        <w:t>.</w:t>
      </w:r>
    </w:p>
    <w:p w14:paraId="36E74E81" w14:textId="77777777" w:rsidR="00542FF3" w:rsidRDefault="00542FF3" w:rsidP="00542FF3">
      <w:pPr>
        <w:pStyle w:val="a9"/>
        <w:spacing w:line="360" w:lineRule="auto"/>
        <w:ind w:left="360"/>
        <w:jc w:val="both"/>
        <w:rPr>
          <w:rFonts w:ascii="David" w:hAnsi="David"/>
          <w:rtl/>
        </w:rPr>
      </w:pPr>
    </w:p>
    <w:p w14:paraId="62BB896C" w14:textId="77777777" w:rsidR="00542FF3" w:rsidRPr="008A6D11" w:rsidRDefault="00542FF3" w:rsidP="00542FF3">
      <w:pPr>
        <w:pStyle w:val="a9"/>
        <w:spacing w:line="360" w:lineRule="auto"/>
        <w:ind w:left="360"/>
        <w:jc w:val="both"/>
        <w:rPr>
          <w:rFonts w:ascii="David" w:hAnsi="David" w:cs="David"/>
          <w:sz w:val="24"/>
          <w:szCs w:val="24"/>
          <w:rtl/>
        </w:rPr>
      </w:pPr>
      <w:r w:rsidRPr="008A6D11">
        <w:rPr>
          <w:rFonts w:ascii="David" w:hAnsi="David" w:cs="David" w:hint="cs"/>
          <w:sz w:val="24"/>
          <w:szCs w:val="24"/>
          <w:rtl/>
        </w:rPr>
        <w:t xml:space="preserve">מקודם עמדתי על קביעותיו של ביהמ"ש העליון בעניין </w:t>
      </w:r>
      <w:r w:rsidRPr="008A6D11">
        <w:rPr>
          <w:rFonts w:ascii="David" w:hAnsi="David" w:cs="David" w:hint="cs"/>
          <w:b/>
          <w:bCs/>
          <w:sz w:val="24"/>
          <w:szCs w:val="24"/>
          <w:rtl/>
        </w:rPr>
        <w:t>נבארי</w:t>
      </w:r>
      <w:r w:rsidRPr="008A6D11">
        <w:rPr>
          <w:rFonts w:ascii="David" w:hAnsi="David" w:cs="David" w:hint="cs"/>
          <w:sz w:val="24"/>
          <w:szCs w:val="24"/>
          <w:rtl/>
        </w:rPr>
        <w:t xml:space="preserve"> ובעיקר לעניין קביעת מתחם הענישה שתחילתו מעל 20 חודשי מאסר. אך בשונה מענייננו בפס"ד </w:t>
      </w:r>
      <w:r w:rsidRPr="008A6D11">
        <w:rPr>
          <w:rFonts w:ascii="David" w:hAnsi="David" w:cs="David" w:hint="cs"/>
          <w:b/>
          <w:bCs/>
          <w:sz w:val="24"/>
          <w:szCs w:val="24"/>
          <w:rtl/>
        </w:rPr>
        <w:t xml:space="preserve">נבארי </w:t>
      </w:r>
      <w:r>
        <w:rPr>
          <w:rFonts w:ascii="David" w:hAnsi="David" w:cs="David" w:hint="cs"/>
          <w:sz w:val="24"/>
          <w:szCs w:val="24"/>
          <w:rtl/>
        </w:rPr>
        <w:t>הנאשם הורשע, בין היתר, בעבירה של ירי באזור מגורים (</w:t>
      </w:r>
      <w:hyperlink r:id="rId30" w:history="1">
        <w:r w:rsidR="006D6C42" w:rsidRPr="006D6C42">
          <w:rPr>
            <w:rStyle w:val="Hyperlink"/>
            <w:rFonts w:ascii="David" w:hAnsi="David" w:cs="David" w:hint="cs"/>
            <w:sz w:val="24"/>
            <w:szCs w:val="24"/>
            <w:rtl/>
          </w:rPr>
          <w:t>סע</w:t>
        </w:r>
        <w:r w:rsidR="006D6C42" w:rsidRPr="006D6C42">
          <w:rPr>
            <w:rStyle w:val="Hyperlink"/>
            <w:rFonts w:ascii="David" w:hAnsi="David" w:cs="David"/>
            <w:sz w:val="24"/>
            <w:szCs w:val="24"/>
            <w:rtl/>
          </w:rPr>
          <w:t>' 340א(ב)</w:t>
        </w:r>
      </w:hyperlink>
      <w:r>
        <w:rPr>
          <w:rFonts w:ascii="David" w:hAnsi="David" w:cs="David" w:hint="cs"/>
          <w:sz w:val="24"/>
          <w:szCs w:val="24"/>
          <w:rtl/>
        </w:rPr>
        <w:t xml:space="preserve"> ל</w:t>
      </w:r>
      <w:hyperlink r:id="rId31" w:history="1">
        <w:r w:rsidR="00EF6952" w:rsidRPr="00EF6952">
          <w:rPr>
            <w:rFonts w:ascii="David" w:hAnsi="David" w:cs="David"/>
            <w:color w:val="0000FF"/>
            <w:sz w:val="24"/>
            <w:szCs w:val="24"/>
            <w:u w:val="single"/>
            <w:rtl/>
          </w:rPr>
          <w:t>חוק העונשין</w:t>
        </w:r>
      </w:hyperlink>
      <w:r>
        <w:rPr>
          <w:rFonts w:ascii="David" w:hAnsi="David" w:cs="David" w:hint="cs"/>
          <w:sz w:val="24"/>
          <w:szCs w:val="24"/>
          <w:rtl/>
        </w:rPr>
        <w:t>) - עביר</w:t>
      </w:r>
      <w:r w:rsidRPr="008A6D11">
        <w:rPr>
          <w:rFonts w:ascii="David" w:hAnsi="David" w:cs="David" w:hint="cs"/>
          <w:sz w:val="24"/>
          <w:szCs w:val="24"/>
          <w:rtl/>
        </w:rPr>
        <w:t xml:space="preserve">ה </w:t>
      </w:r>
      <w:r>
        <w:rPr>
          <w:rFonts w:ascii="David" w:hAnsi="David" w:cs="David" w:hint="cs"/>
          <w:sz w:val="24"/>
          <w:szCs w:val="24"/>
          <w:rtl/>
        </w:rPr>
        <w:t>הטומנת בחובה סכנה ממשית לחיי אדם ו</w:t>
      </w:r>
      <w:r w:rsidRPr="008A6D11">
        <w:rPr>
          <w:rFonts w:ascii="David" w:hAnsi="David" w:cs="David" w:hint="cs"/>
          <w:sz w:val="24"/>
          <w:szCs w:val="24"/>
          <w:rtl/>
        </w:rPr>
        <w:t>העונ</w:t>
      </w:r>
      <w:r>
        <w:rPr>
          <w:rFonts w:ascii="David" w:hAnsi="David" w:cs="David" w:hint="cs"/>
          <w:sz w:val="24"/>
          <w:szCs w:val="24"/>
          <w:rtl/>
        </w:rPr>
        <w:t>ש אשר בצידה עומד על 5 שנות מאסר;</w:t>
      </w:r>
      <w:r w:rsidRPr="008A6D11">
        <w:rPr>
          <w:rFonts w:ascii="David" w:hAnsi="David" w:cs="David" w:hint="cs"/>
          <w:sz w:val="24"/>
          <w:szCs w:val="24"/>
          <w:rtl/>
        </w:rPr>
        <w:t xml:space="preserve"> ואילו במקרה זה הנאשם הורשע בעבירת ירי</w:t>
      </w:r>
      <w:r>
        <w:rPr>
          <w:rFonts w:ascii="David" w:hAnsi="David" w:cs="David" w:hint="cs"/>
          <w:sz w:val="24"/>
          <w:szCs w:val="24"/>
          <w:rtl/>
        </w:rPr>
        <w:t xml:space="preserve"> מנשק חם שלא כדין (</w:t>
      </w:r>
      <w:hyperlink r:id="rId32" w:history="1">
        <w:r w:rsidR="006D6C42" w:rsidRPr="006D6C42">
          <w:rPr>
            <w:rStyle w:val="Hyperlink"/>
            <w:rFonts w:ascii="David" w:hAnsi="David" w:cs="David" w:hint="cs"/>
            <w:sz w:val="24"/>
            <w:szCs w:val="24"/>
            <w:rtl/>
          </w:rPr>
          <w:t>סע</w:t>
        </w:r>
        <w:r w:rsidR="006D6C42" w:rsidRPr="006D6C42">
          <w:rPr>
            <w:rStyle w:val="Hyperlink"/>
            <w:rFonts w:ascii="David" w:hAnsi="David" w:cs="David"/>
            <w:sz w:val="24"/>
            <w:szCs w:val="24"/>
            <w:rtl/>
          </w:rPr>
          <w:t>' 340א(א)</w:t>
        </w:r>
      </w:hyperlink>
      <w:r>
        <w:rPr>
          <w:rFonts w:ascii="David" w:hAnsi="David" w:cs="David" w:hint="cs"/>
          <w:sz w:val="24"/>
          <w:szCs w:val="24"/>
          <w:rtl/>
        </w:rPr>
        <w:t xml:space="preserve"> לחוק העונשין) אשר הסכנה הנשקפת ממנה פחותה יחסית והעונש שבצידה עומד על שנתיים מאסר בפועל. זהו השוני העומד ביסוד קביעת מתחם העונש הסוטה במידה מסוימת מזה שנקבע בעניין</w:t>
      </w:r>
      <w:r w:rsidRPr="009C4EA4">
        <w:rPr>
          <w:rFonts w:ascii="David" w:hAnsi="David" w:cs="David" w:hint="cs"/>
          <w:b/>
          <w:bCs/>
          <w:sz w:val="24"/>
          <w:szCs w:val="24"/>
          <w:rtl/>
        </w:rPr>
        <w:t xml:space="preserve"> נבארי</w:t>
      </w:r>
      <w:r>
        <w:rPr>
          <w:rFonts w:ascii="David" w:hAnsi="David" w:cs="David" w:hint="cs"/>
          <w:sz w:val="24"/>
          <w:szCs w:val="24"/>
          <w:rtl/>
        </w:rPr>
        <w:t>.</w:t>
      </w:r>
    </w:p>
    <w:p w14:paraId="4F93D6EA" w14:textId="77777777" w:rsidR="00542FF3" w:rsidRDefault="00542FF3" w:rsidP="00542FF3">
      <w:pPr>
        <w:pStyle w:val="a9"/>
        <w:spacing w:after="0" w:line="240" w:lineRule="auto"/>
        <w:rPr>
          <w:rFonts w:ascii="Times New Roman" w:eastAsia="Times New Roman" w:hAnsi="Times New Roman" w:cs="David"/>
          <w:sz w:val="24"/>
          <w:szCs w:val="24"/>
        </w:rPr>
      </w:pPr>
    </w:p>
    <w:p w14:paraId="75A8B150" w14:textId="77777777" w:rsidR="00542FF3" w:rsidRPr="00542FF3" w:rsidRDefault="00542FF3" w:rsidP="00542FF3">
      <w:pPr>
        <w:spacing w:line="360" w:lineRule="auto"/>
        <w:ind w:firstLine="360"/>
        <w:jc w:val="both"/>
        <w:rPr>
          <w:rFonts w:ascii="David" w:eastAsia="Calibri" w:hAnsi="David"/>
          <w:b/>
          <w:bCs/>
          <w:u w:val="single"/>
          <w:rtl/>
        </w:rPr>
      </w:pPr>
      <w:r>
        <w:rPr>
          <w:rFonts w:ascii="David" w:hAnsi="David"/>
          <w:b/>
          <w:bCs/>
          <w:u w:val="single"/>
          <w:rtl/>
        </w:rPr>
        <w:t>גזירת העונש המתאים לנאשם</w:t>
      </w:r>
    </w:p>
    <w:p w14:paraId="63A72FE3" w14:textId="77777777" w:rsidR="00542FF3" w:rsidRDefault="00542FF3" w:rsidP="00542FF3">
      <w:pPr>
        <w:spacing w:line="360" w:lineRule="auto"/>
        <w:jc w:val="both"/>
        <w:rPr>
          <w:rFonts w:ascii="David" w:hAnsi="David"/>
        </w:rPr>
      </w:pPr>
    </w:p>
    <w:p w14:paraId="1FE511FA"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הנאשם נעדר כל עבר פלילי - זוהי בעצם הנסיבה היחידה אותה ניתן לזקוף לזכותו. הוא החליט לנהל את ההליך עד תום ובכך אבד "נקודת זכות" ונסיבה מקלה בעלת משקל, וגם לא ראה להביא ראיות כלשהן לעניין העונש שבכוחן לתמוך בטענתו לנסיבות אישיות וכלכליות קשות, אשר נותרו בגדר טענות בעלמא.</w:t>
      </w:r>
    </w:p>
    <w:p w14:paraId="31EF569F" w14:textId="77777777" w:rsidR="00542FF3" w:rsidRDefault="00542FF3" w:rsidP="00542FF3">
      <w:pPr>
        <w:pStyle w:val="a9"/>
        <w:spacing w:after="0" w:line="360" w:lineRule="auto"/>
        <w:ind w:left="360"/>
        <w:jc w:val="both"/>
        <w:rPr>
          <w:rFonts w:ascii="David" w:hAnsi="David" w:cs="David"/>
          <w:sz w:val="24"/>
          <w:szCs w:val="24"/>
        </w:rPr>
      </w:pPr>
    </w:p>
    <w:p w14:paraId="45DAF172"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 נאשם זה לא הביע חרטה כלשהיא, לא לקח אחריות  ואף במסגרת חקירתו  במשטרה לא שתף פעולה, סרב למסור את פרטי המעורבים הנוספים ואף העביר מסרים לחשוד נוסף בל ישתף פעולה (סע' </w:t>
      </w:r>
      <w:hyperlink r:id="rId33" w:history="1">
        <w:r w:rsidR="006D6C42" w:rsidRPr="006D6C42">
          <w:rPr>
            <w:rStyle w:val="Hyperlink"/>
            <w:rFonts w:ascii="David" w:hAnsi="David" w:cs="David"/>
            <w:sz w:val="24"/>
            <w:szCs w:val="24"/>
            <w:rtl/>
          </w:rPr>
          <w:t>40 י"א (6)</w:t>
        </w:r>
      </w:hyperlink>
      <w:r>
        <w:rPr>
          <w:rFonts w:ascii="David" w:hAnsi="David" w:cs="David" w:hint="cs"/>
          <w:sz w:val="24"/>
          <w:szCs w:val="24"/>
          <w:rtl/>
        </w:rPr>
        <w:t xml:space="preserve"> ל</w:t>
      </w:r>
      <w:hyperlink r:id="rId34" w:history="1">
        <w:r w:rsidR="00EF6952" w:rsidRPr="00EF6952">
          <w:rPr>
            <w:rFonts w:ascii="David" w:hAnsi="David" w:cs="David"/>
            <w:color w:val="0000FF"/>
            <w:sz w:val="24"/>
            <w:szCs w:val="24"/>
            <w:u w:val="single"/>
            <w:rtl/>
          </w:rPr>
          <w:t>חוק העונשין</w:t>
        </w:r>
      </w:hyperlink>
      <w:r>
        <w:rPr>
          <w:rFonts w:ascii="David" w:hAnsi="David" w:cs="David" w:hint="cs"/>
          <w:sz w:val="24"/>
          <w:szCs w:val="24"/>
          <w:rtl/>
        </w:rPr>
        <w:t>). למרות היעדרו של עבר פלילי אלא שהתנהלות זו, בזמן החקירה ולאורך כל המשפט, מעידה על אופי עברייני, כן נראה כי  הנאשם לא הפיק את הלקח וקיים סיכון  כי יחזור לסורו.</w:t>
      </w:r>
    </w:p>
    <w:p w14:paraId="7B6D7A87" w14:textId="77777777" w:rsidR="00542FF3" w:rsidRPr="00E070BE" w:rsidRDefault="00542FF3" w:rsidP="00542FF3">
      <w:pPr>
        <w:pStyle w:val="a9"/>
        <w:rPr>
          <w:rFonts w:ascii="David" w:hAnsi="David" w:cs="David"/>
          <w:sz w:val="24"/>
          <w:szCs w:val="24"/>
          <w:rtl/>
        </w:rPr>
      </w:pPr>
    </w:p>
    <w:p w14:paraId="32027E43" w14:textId="77777777" w:rsidR="00542FF3" w:rsidRPr="005515C7"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ושוב, למרות שזו הסתבכותו הראשונה עם החוק, אלא שלנאשם זה יש להעביר מסר תקיף בקביעת עונש  מרתיע המתקרב לאמצע המתחם שלעיל.</w:t>
      </w:r>
    </w:p>
    <w:p w14:paraId="24B29580" w14:textId="77777777" w:rsidR="00542FF3" w:rsidRDefault="00542FF3" w:rsidP="00542FF3">
      <w:pPr>
        <w:pStyle w:val="a9"/>
        <w:spacing w:after="0" w:line="240" w:lineRule="auto"/>
        <w:ind w:left="360"/>
        <w:jc w:val="both"/>
        <w:rPr>
          <w:rFonts w:ascii="David" w:hAnsi="David" w:cs="David"/>
          <w:sz w:val="24"/>
          <w:szCs w:val="24"/>
        </w:rPr>
      </w:pPr>
    </w:p>
    <w:p w14:paraId="721E1C13"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מכל האמור ובאיזון בין השיקולים השונים, </w:t>
      </w:r>
      <w:r>
        <w:rPr>
          <w:rFonts w:ascii="David" w:hAnsi="David" w:cs="David" w:hint="cs"/>
          <w:sz w:val="24"/>
          <w:szCs w:val="24"/>
          <w:rtl/>
        </w:rPr>
        <w:t>אני דן את הנאשם לעונשים שלהלן:</w:t>
      </w:r>
    </w:p>
    <w:p w14:paraId="0827F72C" w14:textId="77777777" w:rsidR="00542FF3" w:rsidRDefault="00542FF3" w:rsidP="00542FF3">
      <w:pPr>
        <w:pStyle w:val="a9"/>
        <w:spacing w:after="0" w:line="240" w:lineRule="auto"/>
        <w:ind w:left="360"/>
        <w:jc w:val="both"/>
        <w:rPr>
          <w:rFonts w:ascii="David" w:hAnsi="David" w:cs="David"/>
          <w:sz w:val="24"/>
          <w:szCs w:val="24"/>
          <w:rtl/>
        </w:rPr>
      </w:pPr>
    </w:p>
    <w:p w14:paraId="0042069D" w14:textId="77777777" w:rsidR="00542FF3" w:rsidRDefault="00542FF3" w:rsidP="00542FF3">
      <w:pPr>
        <w:pStyle w:val="a9"/>
        <w:numPr>
          <w:ilvl w:val="0"/>
          <w:numId w:val="3"/>
        </w:numPr>
        <w:spacing w:after="0" w:line="360" w:lineRule="auto"/>
        <w:jc w:val="both"/>
        <w:rPr>
          <w:rFonts w:ascii="David" w:hAnsi="David" w:cs="David"/>
          <w:sz w:val="24"/>
          <w:szCs w:val="24"/>
        </w:rPr>
      </w:pPr>
      <w:r>
        <w:rPr>
          <w:rFonts w:ascii="David" w:hAnsi="David" w:cs="David" w:hint="cs"/>
          <w:sz w:val="24"/>
          <w:szCs w:val="24"/>
          <w:rtl/>
        </w:rPr>
        <w:t>מאסר בפועל למשך 30 חודשים, אשר תחילתם מיום מעצרו.</w:t>
      </w:r>
    </w:p>
    <w:p w14:paraId="00046E49" w14:textId="77777777" w:rsidR="00542FF3" w:rsidRDefault="00542FF3" w:rsidP="00542FF3">
      <w:pPr>
        <w:pStyle w:val="a9"/>
        <w:spacing w:after="0" w:line="360" w:lineRule="auto"/>
        <w:jc w:val="both"/>
        <w:rPr>
          <w:rFonts w:ascii="David" w:hAnsi="David" w:cs="David"/>
          <w:sz w:val="24"/>
          <w:szCs w:val="24"/>
        </w:rPr>
      </w:pPr>
    </w:p>
    <w:p w14:paraId="4507914E" w14:textId="77777777" w:rsidR="00542FF3" w:rsidRDefault="00542FF3" w:rsidP="00542FF3">
      <w:pPr>
        <w:pStyle w:val="a9"/>
        <w:numPr>
          <w:ilvl w:val="0"/>
          <w:numId w:val="3"/>
        </w:numPr>
        <w:spacing w:after="0" w:line="360" w:lineRule="auto"/>
        <w:jc w:val="both"/>
        <w:rPr>
          <w:rFonts w:ascii="David" w:hAnsi="David" w:cs="David"/>
          <w:sz w:val="24"/>
          <w:szCs w:val="24"/>
        </w:rPr>
      </w:pPr>
      <w:r w:rsidRPr="00A0048D">
        <w:rPr>
          <w:rFonts w:ascii="David" w:hAnsi="David" w:cs="David"/>
          <w:sz w:val="24"/>
          <w:szCs w:val="24"/>
          <w:rtl/>
        </w:rPr>
        <w:t xml:space="preserve"> </w:t>
      </w:r>
      <w:r>
        <w:rPr>
          <w:rFonts w:ascii="David" w:hAnsi="David" w:cs="David"/>
          <w:sz w:val="24"/>
          <w:szCs w:val="24"/>
          <w:rtl/>
        </w:rPr>
        <w:t xml:space="preserve">12 חודשי מאסר על תנאי, </w:t>
      </w:r>
      <w:r>
        <w:rPr>
          <w:rFonts w:ascii="David" w:hAnsi="David" w:cs="David" w:hint="cs"/>
          <w:sz w:val="24"/>
          <w:szCs w:val="24"/>
          <w:rtl/>
        </w:rPr>
        <w:t>שלא</w:t>
      </w:r>
      <w:r w:rsidRPr="00A0048D">
        <w:rPr>
          <w:rFonts w:ascii="David" w:hAnsi="David" w:cs="David"/>
          <w:sz w:val="24"/>
          <w:szCs w:val="24"/>
          <w:rtl/>
        </w:rPr>
        <w:t xml:space="preserve"> יעבור הנאשם במשך 3 שנים מיום שחרורו ממאסר כל עבירת נשק</w:t>
      </w:r>
      <w:r>
        <w:rPr>
          <w:rFonts w:ascii="David" w:hAnsi="David" w:cs="David" w:hint="cs"/>
          <w:sz w:val="24"/>
          <w:szCs w:val="24"/>
          <w:rtl/>
        </w:rPr>
        <w:t xml:space="preserve"> או ירי </w:t>
      </w:r>
      <w:r>
        <w:rPr>
          <w:rFonts w:ascii="David" w:hAnsi="David" w:cs="David"/>
          <w:sz w:val="24"/>
          <w:szCs w:val="24"/>
          <w:rtl/>
        </w:rPr>
        <w:t xml:space="preserve"> מסוג פשע</w:t>
      </w:r>
      <w:r>
        <w:rPr>
          <w:rFonts w:ascii="David" w:hAnsi="David" w:cs="David" w:hint="cs"/>
          <w:sz w:val="24"/>
          <w:szCs w:val="24"/>
          <w:rtl/>
        </w:rPr>
        <w:t>.</w:t>
      </w:r>
    </w:p>
    <w:p w14:paraId="4E5E3AAF" w14:textId="77777777" w:rsidR="00542FF3" w:rsidRPr="00A0048D" w:rsidRDefault="00542FF3" w:rsidP="00542FF3">
      <w:pPr>
        <w:pStyle w:val="a9"/>
        <w:rPr>
          <w:rFonts w:ascii="David" w:hAnsi="David" w:cs="David"/>
          <w:sz w:val="24"/>
          <w:szCs w:val="24"/>
          <w:rtl/>
        </w:rPr>
      </w:pPr>
    </w:p>
    <w:p w14:paraId="0FFE2BB6" w14:textId="77777777" w:rsidR="00542FF3" w:rsidRPr="00A0048D" w:rsidRDefault="00542FF3" w:rsidP="00542FF3">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 xml:space="preserve">6 חודשי מאסר על תנאי, </w:t>
      </w:r>
      <w:r>
        <w:rPr>
          <w:rFonts w:ascii="David" w:hAnsi="David" w:cs="David" w:hint="cs"/>
          <w:sz w:val="24"/>
          <w:szCs w:val="24"/>
          <w:rtl/>
        </w:rPr>
        <w:t>שלא</w:t>
      </w:r>
      <w:r w:rsidRPr="00A0048D">
        <w:rPr>
          <w:rFonts w:ascii="David" w:hAnsi="David" w:cs="David"/>
          <w:sz w:val="24"/>
          <w:szCs w:val="24"/>
          <w:rtl/>
        </w:rPr>
        <w:t xml:space="preserve"> יעבור הנאשם במשך </w:t>
      </w:r>
      <w:r>
        <w:rPr>
          <w:rFonts w:ascii="David" w:hAnsi="David" w:cs="David" w:hint="cs"/>
          <w:sz w:val="24"/>
          <w:szCs w:val="24"/>
          <w:rtl/>
        </w:rPr>
        <w:t xml:space="preserve">3 שנים </w:t>
      </w:r>
      <w:r w:rsidRPr="00A0048D">
        <w:rPr>
          <w:rFonts w:ascii="David" w:hAnsi="David" w:cs="David"/>
          <w:sz w:val="24"/>
          <w:szCs w:val="24"/>
          <w:rtl/>
        </w:rPr>
        <w:t xml:space="preserve"> מיום שחרורו ממאסר כל עבירת נשק </w:t>
      </w:r>
      <w:r>
        <w:rPr>
          <w:rFonts w:ascii="David" w:hAnsi="David" w:cs="David" w:hint="cs"/>
          <w:sz w:val="24"/>
          <w:szCs w:val="24"/>
          <w:rtl/>
        </w:rPr>
        <w:t xml:space="preserve"> או ירי </w:t>
      </w:r>
      <w:r w:rsidRPr="00A0048D">
        <w:rPr>
          <w:rFonts w:ascii="David" w:hAnsi="David" w:cs="David"/>
          <w:sz w:val="24"/>
          <w:szCs w:val="24"/>
          <w:rtl/>
        </w:rPr>
        <w:t>מסוג עוון.</w:t>
      </w:r>
      <w:r w:rsidR="00EF6952">
        <w:rPr>
          <w:rFonts w:ascii="David" w:hAnsi="David" w:cs="David"/>
          <w:sz w:val="24"/>
          <w:szCs w:val="24"/>
          <w:rtl/>
        </w:rPr>
        <w:t xml:space="preserve"> </w:t>
      </w:r>
      <w:r w:rsidRPr="00A0048D">
        <w:rPr>
          <w:rFonts w:ascii="David" w:hAnsi="David" w:cs="David"/>
          <w:sz w:val="24"/>
          <w:szCs w:val="24"/>
          <w:rtl/>
        </w:rPr>
        <w:t xml:space="preserve"> </w:t>
      </w:r>
    </w:p>
    <w:p w14:paraId="24DF9A51" w14:textId="77777777" w:rsidR="00542FF3" w:rsidRDefault="00542FF3" w:rsidP="00542FF3">
      <w:pPr>
        <w:spacing w:line="360" w:lineRule="auto"/>
        <w:ind w:left="360"/>
        <w:jc w:val="both"/>
        <w:rPr>
          <w:rFonts w:ascii="David" w:hAnsi="David"/>
          <w:rtl/>
        </w:rPr>
      </w:pPr>
    </w:p>
    <w:p w14:paraId="312FEDEB" w14:textId="77777777" w:rsidR="00542FF3" w:rsidRPr="00DF1F04" w:rsidRDefault="00542FF3" w:rsidP="00542FF3">
      <w:pPr>
        <w:spacing w:line="360" w:lineRule="auto"/>
        <w:ind w:firstLine="720"/>
        <w:jc w:val="both"/>
        <w:rPr>
          <w:rFonts w:ascii="David" w:hAnsi="David"/>
          <w:b/>
          <w:bCs/>
          <w:u w:val="single"/>
          <w:rtl/>
        </w:rPr>
      </w:pPr>
      <w:r w:rsidRPr="00DF1F04">
        <w:rPr>
          <w:rFonts w:ascii="David" w:hAnsi="David"/>
          <w:b/>
          <w:bCs/>
          <w:u w:val="single"/>
          <w:rtl/>
        </w:rPr>
        <w:t>זכות ערעור לבית-המשפט העליון תוך 45 ימים.</w:t>
      </w:r>
    </w:p>
    <w:p w14:paraId="16C717B5" w14:textId="77777777" w:rsidR="00542FF3" w:rsidRDefault="00542FF3" w:rsidP="00542FF3">
      <w:pPr>
        <w:rPr>
          <w:rFonts w:ascii="David" w:hAnsi="David"/>
          <w:rtl/>
        </w:rPr>
      </w:pPr>
    </w:p>
    <w:p w14:paraId="6EE52B3B" w14:textId="77777777" w:rsidR="00542FF3" w:rsidRPr="00B05847" w:rsidRDefault="00542FF3" w:rsidP="00542FF3">
      <w:pPr>
        <w:rPr>
          <w:rtl/>
        </w:rPr>
      </w:pPr>
    </w:p>
    <w:p w14:paraId="68B86447" w14:textId="77777777" w:rsidR="00542FF3" w:rsidRDefault="00EF6952" w:rsidP="00542FF3">
      <w:pPr>
        <w:spacing w:line="360" w:lineRule="auto"/>
        <w:jc w:val="both"/>
        <w:rPr>
          <w:rFonts w:ascii="Arial" w:hAnsi="Arial"/>
        </w:rPr>
      </w:pPr>
      <w:bookmarkStart w:id="7" w:name="Nitan"/>
      <w:r w:rsidRPr="00EF6952">
        <w:rPr>
          <w:rFonts w:ascii="Arial" w:hAnsi="Arial"/>
          <w:color w:val="FFFFFF"/>
          <w:sz w:val="2"/>
          <w:szCs w:val="2"/>
          <w:rtl/>
        </w:rPr>
        <w:t>5129371</w:t>
      </w:r>
      <w:r>
        <w:rPr>
          <w:rFonts w:ascii="Arial" w:hAnsi="Arial"/>
          <w:rtl/>
        </w:rPr>
        <w:t xml:space="preserve">ניתן היום,  כ"ו אלול תש"פ, 15 ספטמבר 2020, בנוכחות ב"כ המאשימה עו"ד לביא, הנאשם </w:t>
      </w:r>
      <w:bookmarkEnd w:id="7"/>
      <w:r w:rsidR="00542FF3">
        <w:rPr>
          <w:rFonts w:ascii="Arial" w:hAnsi="Arial" w:hint="cs"/>
          <w:rtl/>
        </w:rPr>
        <w:t xml:space="preserve">(באמצעות </w:t>
      </w:r>
      <w:r w:rsidR="00542FF3">
        <w:rPr>
          <w:rFonts w:ascii="Arial" w:hAnsi="Arial" w:hint="cs"/>
        </w:rPr>
        <w:t>VC</w:t>
      </w:r>
      <w:r w:rsidR="00542FF3">
        <w:rPr>
          <w:rFonts w:ascii="Arial" w:hAnsi="Arial" w:hint="cs"/>
          <w:rtl/>
        </w:rPr>
        <w:t xml:space="preserve">) ובא כוחו עו"ד סעיד מטר. </w:t>
      </w:r>
    </w:p>
    <w:p w14:paraId="04EBDCBA" w14:textId="77777777" w:rsidR="00542FF3" w:rsidRPr="00EF6952" w:rsidRDefault="00EF6952" w:rsidP="00542FF3">
      <w:pPr>
        <w:rPr>
          <w:rFonts w:cs="FrankRuehl"/>
          <w:color w:val="FFFFFF"/>
          <w:sz w:val="2"/>
          <w:szCs w:val="2"/>
          <w:rtl/>
        </w:rPr>
      </w:pPr>
      <w:r w:rsidRPr="00EF6952">
        <w:rPr>
          <w:rFonts w:cs="FrankRuehl"/>
          <w:color w:val="FFFFFF"/>
          <w:sz w:val="2"/>
          <w:szCs w:val="2"/>
          <w:rtl/>
        </w:rPr>
        <w:t>54678313</w:t>
      </w:r>
    </w:p>
    <w:p w14:paraId="677F7262" w14:textId="77777777" w:rsidR="00542FF3" w:rsidRDefault="00542FF3" w:rsidP="00EF69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F53F6E4" w14:textId="77777777" w:rsidR="00542FF3" w:rsidRDefault="00542FF3" w:rsidP="00542FF3">
      <w:pPr>
        <w:jc w:val="center"/>
        <w:rPr>
          <w:rFonts w:ascii="Arial" w:hAnsi="Arial" w:cs="FrankRuehl"/>
          <w:sz w:val="28"/>
          <w:szCs w:val="28"/>
          <w:rtl/>
        </w:rPr>
      </w:pPr>
    </w:p>
    <w:p w14:paraId="733341C5" w14:textId="77777777" w:rsidR="00542FF3" w:rsidRDefault="00542FF3" w:rsidP="00542FF3">
      <w:pPr>
        <w:rPr>
          <w:rFonts w:cs="FrankRuehl"/>
          <w:sz w:val="28"/>
          <w:szCs w:val="28"/>
          <w:rtl/>
        </w:rPr>
      </w:pPr>
    </w:p>
    <w:p w14:paraId="106F2492" w14:textId="77777777" w:rsidR="00542FF3" w:rsidRDefault="00542FF3" w:rsidP="00542FF3">
      <w:pPr>
        <w:pStyle w:val="a3"/>
        <w:jc w:val="center"/>
        <w:rPr>
          <w:rtl/>
        </w:rPr>
      </w:pPr>
    </w:p>
    <w:p w14:paraId="12DAAE36" w14:textId="77777777" w:rsidR="001831BC" w:rsidRPr="00EF6952" w:rsidRDefault="001831BC" w:rsidP="00EF6952">
      <w:pPr>
        <w:keepNext/>
        <w:rPr>
          <w:rFonts w:ascii="David" w:hAnsi="David"/>
          <w:color w:val="000000"/>
          <w:sz w:val="22"/>
          <w:szCs w:val="22"/>
          <w:rtl/>
        </w:rPr>
      </w:pPr>
    </w:p>
    <w:p w14:paraId="6A5A17CB" w14:textId="77777777" w:rsidR="00EF6952" w:rsidRPr="00EF6952" w:rsidRDefault="00EF6952" w:rsidP="00EF6952">
      <w:pPr>
        <w:keepNext/>
        <w:rPr>
          <w:rFonts w:ascii="David" w:hAnsi="David"/>
          <w:color w:val="000000"/>
          <w:sz w:val="22"/>
          <w:szCs w:val="22"/>
          <w:rtl/>
        </w:rPr>
      </w:pPr>
      <w:r w:rsidRPr="00EF6952">
        <w:rPr>
          <w:rFonts w:ascii="David" w:hAnsi="David"/>
          <w:color w:val="000000"/>
          <w:sz w:val="22"/>
          <w:szCs w:val="22"/>
          <w:rtl/>
        </w:rPr>
        <w:t>אברהים בולוס 54678313</w:t>
      </w:r>
    </w:p>
    <w:p w14:paraId="1D4FC035" w14:textId="77777777" w:rsidR="00EF6952" w:rsidRDefault="00EF6952" w:rsidP="00EF6952">
      <w:r w:rsidRPr="00EF6952">
        <w:rPr>
          <w:color w:val="000000"/>
          <w:rtl/>
        </w:rPr>
        <w:t>נוסח מסמך זה כפוף לשינויי ניסוח ועריכה</w:t>
      </w:r>
    </w:p>
    <w:p w14:paraId="178D7597" w14:textId="77777777" w:rsidR="00EF6952" w:rsidRDefault="00EF6952" w:rsidP="00EF6952">
      <w:pPr>
        <w:rPr>
          <w:rtl/>
        </w:rPr>
      </w:pPr>
    </w:p>
    <w:p w14:paraId="28E4EE82" w14:textId="77777777" w:rsidR="00EF6952" w:rsidRDefault="00EF6952" w:rsidP="00EF6952">
      <w:pPr>
        <w:jc w:val="center"/>
        <w:rPr>
          <w:rFonts w:hint="cs"/>
          <w:color w:val="0000FF"/>
          <w:u w:val="single"/>
        </w:rPr>
      </w:pPr>
      <w:hyperlink r:id="rId35" w:history="1">
        <w:r>
          <w:rPr>
            <w:color w:val="0000FF"/>
            <w:u w:val="single"/>
            <w:rtl/>
          </w:rPr>
          <w:t>בעניין עריכה ושינויים במסמכי פסיקה, חקיקה ועוד באתר נבו – הקש כאן</w:t>
        </w:r>
      </w:hyperlink>
      <w:r w:rsidR="00A72510">
        <w:rPr>
          <w:rFonts w:hint="cs"/>
          <w:color w:val="0000FF"/>
          <w:u w:val="single"/>
          <w:rtl/>
        </w:rPr>
        <w:t xml:space="preserve"> </w:t>
      </w:r>
    </w:p>
    <w:p w14:paraId="719EC418" w14:textId="77777777" w:rsidR="00EF6952" w:rsidRPr="00EF6952" w:rsidRDefault="00EF6952" w:rsidP="00EF6952">
      <w:pPr>
        <w:jc w:val="center"/>
        <w:rPr>
          <w:color w:val="0000FF"/>
          <w:u w:val="single"/>
        </w:rPr>
      </w:pPr>
    </w:p>
    <w:sectPr w:rsidR="00EF6952" w:rsidRPr="00EF6952" w:rsidSect="00EF695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061D" w14:textId="77777777" w:rsidR="00916112" w:rsidRDefault="00916112" w:rsidP="008B29F5">
      <w:r>
        <w:separator/>
      </w:r>
    </w:p>
  </w:endnote>
  <w:endnote w:type="continuationSeparator" w:id="0">
    <w:p w14:paraId="6FE359FA" w14:textId="77777777" w:rsidR="00916112" w:rsidRDefault="00916112" w:rsidP="008B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7E16" w14:textId="77777777" w:rsidR="00EF6952" w:rsidRDefault="00EF6952" w:rsidP="00EF69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F7C792" w14:textId="77777777" w:rsidR="00A86655" w:rsidRPr="00EF6952" w:rsidRDefault="00EF6952" w:rsidP="00EF69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C508" w14:textId="77777777" w:rsidR="00EF6952" w:rsidRDefault="00EF6952" w:rsidP="00EF69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64CD">
      <w:rPr>
        <w:rFonts w:ascii="FrankRuehl" w:hAnsi="FrankRuehl" w:cs="FrankRuehl"/>
        <w:noProof/>
        <w:rtl/>
      </w:rPr>
      <w:t>1</w:t>
    </w:r>
    <w:r>
      <w:rPr>
        <w:rFonts w:ascii="FrankRuehl" w:hAnsi="FrankRuehl" w:cs="FrankRuehl"/>
        <w:rtl/>
      </w:rPr>
      <w:fldChar w:fldCharType="end"/>
    </w:r>
  </w:p>
  <w:p w14:paraId="358AB3A0" w14:textId="77777777" w:rsidR="00A86655" w:rsidRPr="00EF6952" w:rsidRDefault="00EF6952" w:rsidP="00EF69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8980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1278" w14:textId="77777777" w:rsidR="00916112" w:rsidRDefault="00916112" w:rsidP="008B29F5">
      <w:r>
        <w:separator/>
      </w:r>
    </w:p>
  </w:footnote>
  <w:footnote w:type="continuationSeparator" w:id="0">
    <w:p w14:paraId="4F26FB05" w14:textId="77777777" w:rsidR="00916112" w:rsidRDefault="00916112" w:rsidP="008B2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F50A" w14:textId="77777777" w:rsidR="00EF6952" w:rsidRPr="00EF6952" w:rsidRDefault="00EF6952" w:rsidP="00EF69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16370-02-20</w:t>
    </w:r>
    <w:r>
      <w:rPr>
        <w:rFonts w:ascii="David" w:hAnsi="David"/>
        <w:color w:val="000000"/>
        <w:sz w:val="22"/>
        <w:szCs w:val="22"/>
        <w:rtl/>
      </w:rPr>
      <w:tab/>
      <w:t xml:space="preserve"> מדינת ישראל נ' סעיד מטר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FD92" w14:textId="77777777" w:rsidR="00EF6952" w:rsidRPr="00EF6952" w:rsidRDefault="00EF6952" w:rsidP="00EF69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16370-02-20</w:t>
    </w:r>
    <w:r>
      <w:rPr>
        <w:rFonts w:ascii="David" w:hAnsi="David"/>
        <w:color w:val="000000"/>
        <w:sz w:val="22"/>
        <w:szCs w:val="22"/>
        <w:rtl/>
      </w:rPr>
      <w:tab/>
      <w:t xml:space="preserve"> מדינת ישראל נ' סעיד מטר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3E5"/>
    <w:multiLevelType w:val="hybridMultilevel"/>
    <w:tmpl w:val="44340D2C"/>
    <w:lvl w:ilvl="0" w:tplc="B8E6E06A">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B64572"/>
    <w:multiLevelType w:val="hybridMultilevel"/>
    <w:tmpl w:val="CA38479A"/>
    <w:lvl w:ilvl="0" w:tplc="36A4983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1533AA"/>
    <w:multiLevelType w:val="hybridMultilevel"/>
    <w:tmpl w:val="DEE2160C"/>
    <w:lvl w:ilvl="0" w:tplc="2AEC000E">
      <w:start w:val="1"/>
      <w:numFmt w:val="decimal"/>
      <w:lvlText w:val="%1."/>
      <w:lvlJc w:val="left"/>
      <w:pPr>
        <w:ind w:left="360" w:hanging="360"/>
      </w:pPr>
      <w:rPr>
        <w:rFonts w:ascii="David" w:eastAsia="Calibri" w:hAnsi="David"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5157793">
    <w:abstractNumId w:val="2"/>
  </w:num>
  <w:num w:numId="2" w16cid:durableId="1911190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104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2FF3"/>
    <w:rsid w:val="00054BC3"/>
    <w:rsid w:val="000D27C5"/>
    <w:rsid w:val="001831BC"/>
    <w:rsid w:val="002221D6"/>
    <w:rsid w:val="004578BA"/>
    <w:rsid w:val="00542FF3"/>
    <w:rsid w:val="006D6C42"/>
    <w:rsid w:val="00742C44"/>
    <w:rsid w:val="008B29F5"/>
    <w:rsid w:val="00916112"/>
    <w:rsid w:val="00A72510"/>
    <w:rsid w:val="00A86655"/>
    <w:rsid w:val="00AC2520"/>
    <w:rsid w:val="00C501AB"/>
    <w:rsid w:val="00C6291F"/>
    <w:rsid w:val="00D264CD"/>
    <w:rsid w:val="00EF6952"/>
    <w:rsid w:val="00F63D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FE9383"/>
  <w15:chartTrackingRefBased/>
  <w15:docId w15:val="{D6544918-DD35-4E33-9D94-FD032DA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2F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2FF3"/>
    <w:pPr>
      <w:tabs>
        <w:tab w:val="center" w:pos="4153"/>
        <w:tab w:val="right" w:pos="8306"/>
      </w:tabs>
    </w:pPr>
  </w:style>
  <w:style w:type="character" w:customStyle="1" w:styleId="a4">
    <w:name w:val="כותרת עליונה תו"/>
    <w:link w:val="a3"/>
    <w:rsid w:val="00542FF3"/>
    <w:rPr>
      <w:rFonts w:ascii="Times New Roman" w:eastAsia="Times New Roman" w:hAnsi="Times New Roman" w:cs="David"/>
      <w:sz w:val="24"/>
      <w:szCs w:val="24"/>
    </w:rPr>
  </w:style>
  <w:style w:type="paragraph" w:styleId="a5">
    <w:name w:val="footer"/>
    <w:basedOn w:val="a"/>
    <w:link w:val="a6"/>
    <w:rsid w:val="00542FF3"/>
    <w:pPr>
      <w:tabs>
        <w:tab w:val="center" w:pos="4153"/>
        <w:tab w:val="right" w:pos="8306"/>
      </w:tabs>
    </w:pPr>
  </w:style>
  <w:style w:type="character" w:customStyle="1" w:styleId="a6">
    <w:name w:val="כותרת תחתונה תו"/>
    <w:link w:val="a5"/>
    <w:rsid w:val="00542FF3"/>
    <w:rPr>
      <w:rFonts w:ascii="Times New Roman" w:eastAsia="Times New Roman" w:hAnsi="Times New Roman" w:cs="David"/>
      <w:sz w:val="24"/>
      <w:szCs w:val="24"/>
    </w:rPr>
  </w:style>
  <w:style w:type="table" w:styleId="a7">
    <w:name w:val="Table Grid"/>
    <w:basedOn w:val="a1"/>
    <w:rsid w:val="00542F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2FF3"/>
  </w:style>
  <w:style w:type="paragraph" w:styleId="a9">
    <w:name w:val="List Paragraph"/>
    <w:basedOn w:val="a"/>
    <w:qFormat/>
    <w:rsid w:val="00542FF3"/>
    <w:pPr>
      <w:spacing w:after="160" w:line="256" w:lineRule="auto"/>
      <w:ind w:left="720"/>
      <w:contextualSpacing/>
    </w:pPr>
    <w:rPr>
      <w:rFonts w:ascii="Calibri" w:eastAsia="Calibri" w:hAnsi="Calibri" w:cs="Arial"/>
      <w:sz w:val="22"/>
      <w:szCs w:val="22"/>
    </w:rPr>
  </w:style>
  <w:style w:type="character" w:styleId="Hyperlink">
    <w:name w:val="Hyperlink"/>
    <w:rsid w:val="00EF6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5940943" TargetMode="External"/><Relationship Id="rId26" Type="http://schemas.openxmlformats.org/officeDocument/2006/relationships/hyperlink" Target="http://www.nevo.co.il/case/26492590" TargetMode="External"/><Relationship Id="rId39" Type="http://schemas.openxmlformats.org/officeDocument/2006/relationships/footer" Target="footer2.xml"/><Relationship Id="rId21" Type="http://schemas.openxmlformats.org/officeDocument/2006/relationships/hyperlink" Target="http://www.nevo.co.il/case/5878682"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a" TargetMode="External"/><Relationship Id="rId20" Type="http://schemas.openxmlformats.org/officeDocument/2006/relationships/hyperlink" Target="http://www.nevo.co.il/case/5568354" TargetMode="External"/><Relationship Id="rId29" Type="http://schemas.openxmlformats.org/officeDocument/2006/relationships/hyperlink" Target="http://www.nevo.co.il/case/2085426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 TargetMode="External"/><Relationship Id="rId24" Type="http://schemas.openxmlformats.org/officeDocument/2006/relationships/hyperlink" Target="http://www.nevo.co.il/case/17954222" TargetMode="External"/><Relationship Id="rId32" Type="http://schemas.openxmlformats.org/officeDocument/2006/relationships/hyperlink" Target="http://www.nevo.co.il/law/70301/340a.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3093744" TargetMode="External"/><Relationship Id="rId28" Type="http://schemas.openxmlformats.org/officeDocument/2006/relationships/hyperlink" Target="http://www.nevo.co.il/case/5578534" TargetMode="External"/><Relationship Id="rId36" Type="http://schemas.openxmlformats.org/officeDocument/2006/relationships/header" Target="header1.xml"/><Relationship Id="rId10" Type="http://schemas.openxmlformats.org/officeDocument/2006/relationships/hyperlink" Target="http://www.nevo.co.il/law/70301/340a.a"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5575978" TargetMode="External"/><Relationship Id="rId30" Type="http://schemas.openxmlformats.org/officeDocument/2006/relationships/hyperlink" Target="http://www.nevo.co.il/law/70301/340a.b"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40ja.6" TargetMode="External"/><Relationship Id="rId17" Type="http://schemas.openxmlformats.org/officeDocument/2006/relationships/hyperlink" Target="http://www.nevo.co.il/case/25430243"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law/70301/40ja.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1897</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11364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3276837</vt:i4>
      </vt:variant>
      <vt:variant>
        <vt:i4>78</vt:i4>
      </vt:variant>
      <vt:variant>
        <vt:i4>0</vt:i4>
      </vt:variant>
      <vt:variant>
        <vt:i4>5</vt:i4>
      </vt:variant>
      <vt:variant>
        <vt:lpwstr>http://www.nevo.co.il/law/70301/40ja.6</vt:lpwstr>
      </vt:variant>
      <vt:variant>
        <vt:lpwstr/>
      </vt:variant>
      <vt:variant>
        <vt:i4>6357112</vt:i4>
      </vt:variant>
      <vt:variant>
        <vt:i4>75</vt:i4>
      </vt:variant>
      <vt:variant>
        <vt:i4>0</vt:i4>
      </vt:variant>
      <vt:variant>
        <vt:i4>5</vt:i4>
      </vt:variant>
      <vt:variant>
        <vt:lpwstr>http://www.nevo.co.il/law/70301/340a.a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6422648</vt:i4>
      </vt:variant>
      <vt:variant>
        <vt:i4>69</vt:i4>
      </vt:variant>
      <vt:variant>
        <vt:i4>0</vt:i4>
      </vt:variant>
      <vt:variant>
        <vt:i4>5</vt:i4>
      </vt:variant>
      <vt:variant>
        <vt:lpwstr>http://www.nevo.co.il/law/70301/340a.b</vt:lpwstr>
      </vt:variant>
      <vt:variant>
        <vt:lpwstr/>
      </vt:variant>
      <vt:variant>
        <vt:i4>3670131</vt:i4>
      </vt:variant>
      <vt:variant>
        <vt:i4>66</vt:i4>
      </vt:variant>
      <vt:variant>
        <vt:i4>0</vt:i4>
      </vt:variant>
      <vt:variant>
        <vt:i4>5</vt:i4>
      </vt:variant>
      <vt:variant>
        <vt:lpwstr>http://www.nevo.co.il/case/20854263</vt:lpwstr>
      </vt:variant>
      <vt:variant>
        <vt:lpwstr/>
      </vt:variant>
      <vt:variant>
        <vt:i4>3342458</vt:i4>
      </vt:variant>
      <vt:variant>
        <vt:i4>63</vt:i4>
      </vt:variant>
      <vt:variant>
        <vt:i4>0</vt:i4>
      </vt:variant>
      <vt:variant>
        <vt:i4>5</vt:i4>
      </vt:variant>
      <vt:variant>
        <vt:lpwstr>http://www.nevo.co.il/case/5578534</vt:lpwstr>
      </vt:variant>
      <vt:variant>
        <vt:lpwstr/>
      </vt:variant>
      <vt:variant>
        <vt:i4>3342451</vt:i4>
      </vt:variant>
      <vt:variant>
        <vt:i4>60</vt:i4>
      </vt:variant>
      <vt:variant>
        <vt:i4>0</vt:i4>
      </vt:variant>
      <vt:variant>
        <vt:i4>5</vt:i4>
      </vt:variant>
      <vt:variant>
        <vt:lpwstr>http://www.nevo.co.il/case/5575978</vt:lpwstr>
      </vt:variant>
      <vt:variant>
        <vt:lpwstr/>
      </vt:variant>
      <vt:variant>
        <vt:i4>3997822</vt:i4>
      </vt:variant>
      <vt:variant>
        <vt:i4>57</vt:i4>
      </vt:variant>
      <vt:variant>
        <vt:i4>0</vt:i4>
      </vt:variant>
      <vt:variant>
        <vt:i4>5</vt:i4>
      </vt:variant>
      <vt:variant>
        <vt:lpwstr>http://www.nevo.co.il/case/26492590</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4063348</vt:i4>
      </vt:variant>
      <vt:variant>
        <vt:i4>51</vt:i4>
      </vt:variant>
      <vt:variant>
        <vt:i4>0</vt:i4>
      </vt:variant>
      <vt:variant>
        <vt:i4>5</vt:i4>
      </vt:variant>
      <vt:variant>
        <vt:lpwstr>http://www.nevo.co.il/case/17954222</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3407996</vt:i4>
      </vt:variant>
      <vt:variant>
        <vt:i4>39</vt:i4>
      </vt:variant>
      <vt:variant>
        <vt:i4>0</vt:i4>
      </vt:variant>
      <vt:variant>
        <vt:i4>5</vt:i4>
      </vt:variant>
      <vt:variant>
        <vt:lpwstr>http://www.nevo.co.il/case/5568354</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4128892</vt:i4>
      </vt:variant>
      <vt:variant>
        <vt:i4>33</vt:i4>
      </vt:variant>
      <vt:variant>
        <vt:i4>0</vt:i4>
      </vt:variant>
      <vt:variant>
        <vt:i4>5</vt:i4>
      </vt:variant>
      <vt:variant>
        <vt:lpwstr>http://www.nevo.co.il/case/25940943</vt:lpwstr>
      </vt:variant>
      <vt:variant>
        <vt:lpwstr/>
      </vt:variant>
      <vt:variant>
        <vt:i4>3276912</vt:i4>
      </vt:variant>
      <vt:variant>
        <vt:i4>30</vt:i4>
      </vt:variant>
      <vt:variant>
        <vt:i4>0</vt:i4>
      </vt:variant>
      <vt:variant>
        <vt:i4>5</vt:i4>
      </vt:variant>
      <vt:variant>
        <vt:lpwstr>http://www.nevo.co.il/case/25430243</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3276837</vt:i4>
      </vt:variant>
      <vt:variant>
        <vt:i4>15</vt:i4>
      </vt:variant>
      <vt:variant>
        <vt:i4>0</vt:i4>
      </vt:variant>
      <vt:variant>
        <vt:i4>5</vt:i4>
      </vt:variant>
      <vt:variant>
        <vt:lpwstr>http://www.nevo.co.il/law/70301/40ja.6</vt:lpwstr>
      </vt:variant>
      <vt:variant>
        <vt:lpwstr/>
      </vt:variant>
      <vt:variant>
        <vt:i4>6422648</vt:i4>
      </vt:variant>
      <vt:variant>
        <vt:i4>12</vt:i4>
      </vt:variant>
      <vt:variant>
        <vt:i4>0</vt:i4>
      </vt:variant>
      <vt:variant>
        <vt:i4>5</vt:i4>
      </vt:variant>
      <vt:variant>
        <vt:lpwstr>http://www.nevo.co.il/law/70301/340a.b</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2023-12-07T12:30:00Z</dcterms:created>
  <dcterms:modified xsi:type="dcterms:W3CDTF">2023-12-07T12:30:00Z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16370</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סעיד מטר</vt:lpwstr>
  </property>
  <property fmtid="{D5CDD505-2E9C-101B-9397-08002B2CF9AE}" pid="10" name="JUDGE">
    <vt:lpwstr>אברהים בולוס</vt:lpwstr>
  </property>
  <property fmtid="{D5CDD505-2E9C-101B-9397-08002B2CF9AE}" pid="11" name="CITY">
    <vt:lpwstr>חי'</vt:lpwstr>
  </property>
  <property fmtid="{D5CDD505-2E9C-101B-9397-08002B2CF9AE}" pid="12" name="DATE">
    <vt:lpwstr>20200915</vt:lpwstr>
  </property>
  <property fmtid="{D5CDD505-2E9C-101B-9397-08002B2CF9AE}" pid="13" name="TYPE_N_DATE">
    <vt:lpwstr>39020200915</vt:lpwstr>
  </property>
  <property fmtid="{D5CDD505-2E9C-101B-9397-08002B2CF9AE}" pid="14" name="WORDNUMPAGES">
    <vt:lpwstr>6</vt:lpwstr>
  </property>
  <property fmtid="{D5CDD505-2E9C-101B-9397-08002B2CF9AE}" pid="15" name="TYPE_ABS_DATE">
    <vt:lpwstr>390020200915</vt:lpwstr>
  </property>
  <property fmtid="{D5CDD505-2E9C-101B-9397-08002B2CF9AE}" pid="16" name="ISABSTRACT">
    <vt:lpwstr>Y</vt:lpwstr>
  </property>
  <property fmtid="{D5CDD505-2E9C-101B-9397-08002B2CF9AE}" pid="17" name="CASESLISTTMP1">
    <vt:lpwstr>25430243;25940943;25824863;5568354;5878682;7791493;13093744;17954222;25612982;26492590;5575978;5578534;20854263</vt:lpwstr>
  </property>
  <property fmtid="{D5CDD505-2E9C-101B-9397-08002B2CF9AE}" pid="18" name="LAWLISTTMP1">
    <vt:lpwstr>70301/144.a;144.b;340a.a:2;340a.b;40ja.6</vt:lpwstr>
  </property>
</Properties>
</file>