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61"/>
        <w:gridCol w:w="3660"/>
      </w:tblGrid>
      <w:tr w:rsidR="00BD59FA" w:rsidRPr="00577FA4" w14:paraId="4E5B528E" w14:textId="77777777" w:rsidTr="0031241D">
        <w:trPr>
          <w:trHeight w:hRule="exact" w:val="418"/>
          <w:jc w:val="center"/>
        </w:trPr>
        <w:tc>
          <w:tcPr>
            <w:tcW w:w="8721" w:type="dxa"/>
            <w:gridSpan w:val="2"/>
          </w:tcPr>
          <w:p w14:paraId="67DE1869" w14:textId="77777777" w:rsidR="00BD59FA" w:rsidRPr="00577FA4" w:rsidRDefault="00BD59FA" w:rsidP="00740AF8">
            <w:pPr>
              <w:pStyle w:val="a3"/>
              <w:jc w:val="center"/>
              <w:rPr>
                <w:rFonts w:ascii="Tahoma" w:hAnsi="Tahoma" w:cs="Tahoma"/>
                <w:color w:val="000080"/>
                <w:rtl/>
              </w:rPr>
            </w:pPr>
            <w:bookmarkStart w:id="0" w:name="FirstLawyer"/>
            <w:bookmarkStart w:id="1" w:name="LastJudge"/>
            <w:r w:rsidRPr="00577FA4">
              <w:rPr>
                <w:rFonts w:ascii="Tahoma" w:hAnsi="Tahoma" w:cs="Tahoma"/>
                <w:b/>
                <w:bCs/>
                <w:color w:val="000080"/>
                <w:rtl/>
              </w:rPr>
              <w:t>בית המשפט המחוזי בחיפה</w:t>
            </w:r>
          </w:p>
        </w:tc>
      </w:tr>
      <w:tr w:rsidR="00BD59FA" w:rsidRPr="000E1023" w14:paraId="12C5BDE5" w14:textId="77777777" w:rsidTr="0031241D">
        <w:trPr>
          <w:trHeight w:val="337"/>
          <w:jc w:val="center"/>
        </w:trPr>
        <w:tc>
          <w:tcPr>
            <w:tcW w:w="5061" w:type="dxa"/>
          </w:tcPr>
          <w:p w14:paraId="207AE655" w14:textId="77777777" w:rsidR="00BD59FA" w:rsidRPr="004538BB" w:rsidRDefault="00BD59FA" w:rsidP="004538BB">
            <w:pPr>
              <w:spacing w:before="120" w:after="120"/>
              <w:rPr>
                <w:rFonts w:ascii="David" w:hAnsi="David" w:hint="cs"/>
                <w:b/>
                <w:bCs/>
                <w:sz w:val="26"/>
                <w:szCs w:val="26"/>
                <w:rtl/>
              </w:rPr>
            </w:pPr>
            <w:r w:rsidRPr="004538BB">
              <w:rPr>
                <w:b/>
                <w:bCs/>
                <w:sz w:val="26"/>
                <w:szCs w:val="26"/>
                <w:rtl/>
              </w:rPr>
              <w:t>ת"פ 4664-01-20 מדינת ישראל נ' אגבאריה</w:t>
            </w:r>
            <w:r w:rsidR="000E1023" w:rsidRPr="004538BB">
              <w:rPr>
                <w:b/>
                <w:bCs/>
                <w:sz w:val="26"/>
                <w:szCs w:val="26"/>
              </w:rPr>
              <w:t xml:space="preserve"> </w:t>
            </w:r>
            <w:r w:rsidRPr="004538BB">
              <w:rPr>
                <w:b/>
                <w:bCs/>
                <w:sz w:val="26"/>
                <w:szCs w:val="26"/>
                <w:rtl/>
              </w:rPr>
              <w:t>(עציר)</w:t>
            </w:r>
          </w:p>
        </w:tc>
        <w:tc>
          <w:tcPr>
            <w:tcW w:w="3660" w:type="dxa"/>
          </w:tcPr>
          <w:p w14:paraId="25E30F11" w14:textId="77777777" w:rsidR="00BD59FA" w:rsidRPr="000E1023" w:rsidRDefault="00BD59FA" w:rsidP="00740AF8">
            <w:pPr>
              <w:pStyle w:val="a3"/>
              <w:jc w:val="right"/>
              <w:rPr>
                <w:rFonts w:ascii="David" w:hAnsi="David"/>
                <w:b/>
                <w:bCs/>
                <w:sz w:val="26"/>
                <w:szCs w:val="26"/>
                <w:rtl/>
              </w:rPr>
            </w:pPr>
          </w:p>
        </w:tc>
      </w:tr>
    </w:tbl>
    <w:p w14:paraId="4712AEF1" w14:textId="77777777" w:rsidR="00BD59FA" w:rsidRPr="000E1023" w:rsidRDefault="00BD59FA" w:rsidP="00BD59FA">
      <w:pPr>
        <w:pStyle w:val="a3"/>
        <w:rPr>
          <w:rFonts w:ascii="David" w:hAnsi="David"/>
          <w:b/>
          <w:bCs/>
          <w:sz w:val="26"/>
          <w:szCs w:val="26"/>
          <w:rtl/>
        </w:rPr>
      </w:pPr>
      <w:r w:rsidRPr="000E1023">
        <w:rPr>
          <w:rFonts w:ascii="David" w:hAnsi="David"/>
          <w:b/>
          <w:bCs/>
          <w:sz w:val="26"/>
          <w:szCs w:val="26"/>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BD59FA" w:rsidRPr="000E1023" w14:paraId="2E023194" w14:textId="77777777" w:rsidTr="00BD59FA">
        <w:trPr>
          <w:trHeight w:val="295"/>
          <w:jc w:val="center"/>
        </w:trPr>
        <w:tc>
          <w:tcPr>
            <w:tcW w:w="923" w:type="dxa"/>
            <w:tcBorders>
              <w:top w:val="nil"/>
              <w:left w:val="nil"/>
              <w:bottom w:val="nil"/>
              <w:right w:val="nil"/>
            </w:tcBorders>
            <w:shd w:val="clear" w:color="auto" w:fill="auto"/>
          </w:tcPr>
          <w:p w14:paraId="32CE2898" w14:textId="77777777" w:rsidR="00BD59FA" w:rsidRPr="000E1023" w:rsidRDefault="00BD59FA" w:rsidP="00BD59FA">
            <w:pPr>
              <w:jc w:val="both"/>
              <w:rPr>
                <w:rFonts w:ascii="David" w:hAnsi="David"/>
                <w:b/>
                <w:bCs/>
                <w:sz w:val="26"/>
                <w:szCs w:val="26"/>
              </w:rPr>
            </w:pPr>
            <w:r w:rsidRPr="000E1023">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29F82F47" w14:textId="77777777" w:rsidR="00BD59FA" w:rsidRPr="000E1023" w:rsidRDefault="00BD59FA" w:rsidP="000E1023">
            <w:pPr>
              <w:rPr>
                <w:rFonts w:ascii="David" w:hAnsi="David"/>
                <w:b/>
                <w:bCs/>
                <w:sz w:val="26"/>
                <w:szCs w:val="26"/>
                <w:rtl/>
              </w:rPr>
            </w:pPr>
            <w:r w:rsidRPr="000E1023">
              <w:rPr>
                <w:rFonts w:ascii="David" w:hAnsi="David"/>
                <w:b/>
                <w:bCs/>
                <w:sz w:val="26"/>
                <w:szCs w:val="26"/>
                <w:rtl/>
              </w:rPr>
              <w:t xml:space="preserve">כבוד השופט  </w:t>
            </w:r>
            <w:r w:rsidR="000E1023">
              <w:rPr>
                <w:rFonts w:ascii="David" w:hAnsi="David"/>
                <w:b/>
                <w:bCs/>
                <w:sz w:val="26"/>
                <w:szCs w:val="26"/>
                <w:rtl/>
              </w:rPr>
              <w:t>אברהים בולוס</w:t>
            </w:r>
          </w:p>
          <w:p w14:paraId="313A8B63" w14:textId="77777777" w:rsidR="00BD59FA" w:rsidRPr="000E1023" w:rsidRDefault="00BD59FA" w:rsidP="00BD59FA">
            <w:pPr>
              <w:jc w:val="both"/>
              <w:rPr>
                <w:rFonts w:ascii="David" w:hAnsi="David"/>
                <w:b/>
                <w:bCs/>
                <w:sz w:val="26"/>
                <w:szCs w:val="26"/>
              </w:rPr>
            </w:pPr>
          </w:p>
        </w:tc>
      </w:tr>
      <w:tr w:rsidR="00BD59FA" w:rsidRPr="000E1023" w14:paraId="16F0879C" w14:textId="77777777" w:rsidTr="00BD59FA">
        <w:trPr>
          <w:trHeight w:val="355"/>
          <w:jc w:val="center"/>
        </w:trPr>
        <w:tc>
          <w:tcPr>
            <w:tcW w:w="923" w:type="dxa"/>
            <w:tcBorders>
              <w:top w:val="nil"/>
              <w:left w:val="nil"/>
              <w:bottom w:val="nil"/>
              <w:right w:val="nil"/>
            </w:tcBorders>
            <w:shd w:val="clear" w:color="auto" w:fill="auto"/>
          </w:tcPr>
          <w:p w14:paraId="2534C1BA" w14:textId="77777777" w:rsidR="00BD59FA" w:rsidRPr="000E1023" w:rsidRDefault="00BD59FA" w:rsidP="00BD59FA">
            <w:pPr>
              <w:jc w:val="both"/>
              <w:rPr>
                <w:rFonts w:ascii="David" w:hAnsi="David"/>
                <w:b/>
                <w:bCs/>
                <w:sz w:val="26"/>
                <w:szCs w:val="26"/>
              </w:rPr>
            </w:pPr>
            <w:bookmarkStart w:id="2" w:name="FirstAppellant"/>
            <w:r w:rsidRPr="000E1023">
              <w:rPr>
                <w:rFonts w:ascii="David" w:hAnsi="David"/>
                <w:b/>
                <w:bCs/>
                <w:sz w:val="26"/>
                <w:szCs w:val="26"/>
                <w:rtl/>
              </w:rPr>
              <w:t>בעניין:</w:t>
            </w:r>
          </w:p>
        </w:tc>
        <w:tc>
          <w:tcPr>
            <w:tcW w:w="4126" w:type="dxa"/>
            <w:tcBorders>
              <w:top w:val="nil"/>
              <w:left w:val="nil"/>
              <w:bottom w:val="nil"/>
              <w:right w:val="nil"/>
            </w:tcBorders>
            <w:shd w:val="clear" w:color="auto" w:fill="auto"/>
          </w:tcPr>
          <w:p w14:paraId="73F8B091" w14:textId="77777777" w:rsidR="00BD59FA" w:rsidRPr="000E1023" w:rsidRDefault="00BD59FA" w:rsidP="00740AF8">
            <w:pPr>
              <w:rPr>
                <w:rFonts w:ascii="David" w:hAnsi="David"/>
                <w:b/>
                <w:bCs/>
                <w:sz w:val="26"/>
                <w:szCs w:val="26"/>
              </w:rPr>
            </w:pPr>
            <w:r w:rsidRPr="000E1023">
              <w:rPr>
                <w:rFonts w:ascii="David" w:hAnsi="David"/>
                <w:b/>
                <w:bCs/>
                <w:sz w:val="26"/>
                <w:szCs w:val="26"/>
                <w:rtl/>
              </w:rPr>
              <w:t>מדינת ישראל</w:t>
            </w:r>
            <w:r w:rsidRPr="000E1023">
              <w:rPr>
                <w:rFonts w:ascii="David" w:hAnsi="David"/>
                <w:b/>
                <w:bCs/>
                <w:sz w:val="26"/>
                <w:szCs w:val="26"/>
                <w:rtl/>
              </w:rPr>
              <w:br/>
            </w:r>
            <w:r w:rsidRPr="000E1023">
              <w:rPr>
                <w:rFonts w:ascii="David" w:hAnsi="David"/>
                <w:b/>
                <w:bCs/>
                <w:sz w:val="26"/>
                <w:szCs w:val="26"/>
                <w:rtl/>
              </w:rPr>
              <w:br/>
              <w:t>ע"י פרקליטות מחוז חיפה-פלילי</w:t>
            </w:r>
          </w:p>
        </w:tc>
        <w:tc>
          <w:tcPr>
            <w:tcW w:w="3771" w:type="dxa"/>
            <w:tcBorders>
              <w:top w:val="nil"/>
              <w:left w:val="nil"/>
              <w:bottom w:val="nil"/>
              <w:right w:val="nil"/>
            </w:tcBorders>
            <w:shd w:val="clear" w:color="auto" w:fill="auto"/>
          </w:tcPr>
          <w:p w14:paraId="269AAD21" w14:textId="77777777" w:rsidR="00BD59FA" w:rsidRPr="000E1023" w:rsidRDefault="00BD59FA" w:rsidP="00BD59FA">
            <w:pPr>
              <w:jc w:val="both"/>
              <w:rPr>
                <w:rFonts w:ascii="David" w:hAnsi="David"/>
                <w:b/>
                <w:bCs/>
                <w:sz w:val="26"/>
                <w:szCs w:val="26"/>
              </w:rPr>
            </w:pPr>
          </w:p>
        </w:tc>
      </w:tr>
      <w:bookmarkEnd w:id="2"/>
      <w:tr w:rsidR="00BD59FA" w:rsidRPr="000E1023" w14:paraId="789411DD" w14:textId="77777777" w:rsidTr="00BD59FA">
        <w:trPr>
          <w:trHeight w:val="355"/>
          <w:jc w:val="center"/>
        </w:trPr>
        <w:tc>
          <w:tcPr>
            <w:tcW w:w="923" w:type="dxa"/>
            <w:tcBorders>
              <w:top w:val="nil"/>
              <w:left w:val="nil"/>
              <w:bottom w:val="nil"/>
              <w:right w:val="nil"/>
            </w:tcBorders>
            <w:shd w:val="clear" w:color="auto" w:fill="auto"/>
          </w:tcPr>
          <w:p w14:paraId="248F1D20" w14:textId="77777777" w:rsidR="00BD59FA" w:rsidRPr="000E1023" w:rsidRDefault="00BD59FA" w:rsidP="00BD59FA">
            <w:pPr>
              <w:jc w:val="both"/>
              <w:rPr>
                <w:rFonts w:ascii="David" w:hAnsi="David"/>
                <w:b/>
                <w:bCs/>
                <w:sz w:val="26"/>
                <w:szCs w:val="26"/>
                <w:rtl/>
              </w:rPr>
            </w:pPr>
          </w:p>
        </w:tc>
        <w:tc>
          <w:tcPr>
            <w:tcW w:w="4126" w:type="dxa"/>
            <w:tcBorders>
              <w:top w:val="nil"/>
              <w:left w:val="nil"/>
              <w:bottom w:val="nil"/>
              <w:right w:val="nil"/>
            </w:tcBorders>
            <w:shd w:val="clear" w:color="auto" w:fill="auto"/>
          </w:tcPr>
          <w:p w14:paraId="215D29F8" w14:textId="77777777" w:rsidR="00BD59FA" w:rsidRPr="000E1023" w:rsidRDefault="00BD59FA" w:rsidP="00BD59FA">
            <w:pPr>
              <w:jc w:val="both"/>
              <w:rPr>
                <w:rFonts w:ascii="David" w:hAnsi="David"/>
                <w:b/>
                <w:bCs/>
                <w:sz w:val="26"/>
                <w:szCs w:val="26"/>
                <w:rtl/>
              </w:rPr>
            </w:pPr>
          </w:p>
        </w:tc>
        <w:tc>
          <w:tcPr>
            <w:tcW w:w="3771" w:type="dxa"/>
            <w:tcBorders>
              <w:top w:val="nil"/>
              <w:left w:val="nil"/>
              <w:bottom w:val="nil"/>
              <w:right w:val="nil"/>
            </w:tcBorders>
            <w:shd w:val="clear" w:color="auto" w:fill="auto"/>
          </w:tcPr>
          <w:p w14:paraId="0E1FE4AA" w14:textId="77777777" w:rsidR="00BD59FA" w:rsidRPr="000E1023" w:rsidRDefault="00BD59FA" w:rsidP="00BD59FA">
            <w:pPr>
              <w:jc w:val="right"/>
              <w:rPr>
                <w:rFonts w:ascii="David" w:hAnsi="David"/>
                <w:b/>
                <w:bCs/>
                <w:sz w:val="26"/>
                <w:szCs w:val="26"/>
                <w:rtl/>
              </w:rPr>
            </w:pPr>
            <w:r w:rsidRPr="000E1023">
              <w:rPr>
                <w:rFonts w:ascii="David" w:hAnsi="David"/>
                <w:b/>
                <w:bCs/>
                <w:sz w:val="26"/>
                <w:szCs w:val="26"/>
                <w:rtl/>
              </w:rPr>
              <w:t>המאשימה</w:t>
            </w:r>
          </w:p>
        </w:tc>
      </w:tr>
      <w:tr w:rsidR="000E1023" w:rsidRPr="000E1023" w14:paraId="42A338C0" w14:textId="77777777" w:rsidTr="004A4C6A">
        <w:trPr>
          <w:trHeight w:val="355"/>
          <w:jc w:val="center"/>
        </w:trPr>
        <w:tc>
          <w:tcPr>
            <w:tcW w:w="8820" w:type="dxa"/>
            <w:gridSpan w:val="3"/>
            <w:tcBorders>
              <w:top w:val="nil"/>
              <w:left w:val="nil"/>
              <w:bottom w:val="nil"/>
              <w:right w:val="nil"/>
            </w:tcBorders>
            <w:shd w:val="clear" w:color="auto" w:fill="auto"/>
          </w:tcPr>
          <w:p w14:paraId="637E4FC2" w14:textId="77777777" w:rsidR="000E1023" w:rsidRPr="000E1023" w:rsidRDefault="000E1023" w:rsidP="00BD59FA">
            <w:pPr>
              <w:jc w:val="center"/>
              <w:rPr>
                <w:rFonts w:ascii="David" w:hAnsi="David"/>
                <w:b/>
                <w:bCs/>
                <w:sz w:val="26"/>
                <w:szCs w:val="26"/>
                <w:rtl/>
              </w:rPr>
            </w:pPr>
          </w:p>
          <w:p w14:paraId="7FC6A4B5" w14:textId="77777777" w:rsidR="000E1023" w:rsidRPr="000E1023" w:rsidRDefault="000E1023" w:rsidP="00BD59FA">
            <w:pPr>
              <w:jc w:val="center"/>
              <w:rPr>
                <w:rFonts w:ascii="David" w:hAnsi="David"/>
                <w:b/>
                <w:bCs/>
                <w:sz w:val="26"/>
                <w:szCs w:val="26"/>
                <w:rtl/>
              </w:rPr>
            </w:pPr>
            <w:r w:rsidRPr="000E1023">
              <w:rPr>
                <w:rFonts w:ascii="David" w:hAnsi="David"/>
                <w:b/>
                <w:bCs/>
                <w:sz w:val="26"/>
                <w:szCs w:val="26"/>
                <w:rtl/>
              </w:rPr>
              <w:t>נגד</w:t>
            </w:r>
          </w:p>
          <w:p w14:paraId="02A9AECA" w14:textId="77777777" w:rsidR="000E1023" w:rsidRPr="000E1023" w:rsidRDefault="000E1023" w:rsidP="00BD59FA">
            <w:pPr>
              <w:jc w:val="both"/>
              <w:rPr>
                <w:rFonts w:ascii="David" w:hAnsi="David"/>
                <w:b/>
                <w:bCs/>
                <w:sz w:val="26"/>
                <w:szCs w:val="26"/>
              </w:rPr>
            </w:pPr>
          </w:p>
        </w:tc>
      </w:tr>
      <w:tr w:rsidR="00BD59FA" w:rsidRPr="000E1023" w14:paraId="42481D73" w14:textId="77777777" w:rsidTr="00BD59FA">
        <w:trPr>
          <w:trHeight w:val="355"/>
          <w:jc w:val="center"/>
        </w:trPr>
        <w:tc>
          <w:tcPr>
            <w:tcW w:w="923" w:type="dxa"/>
            <w:tcBorders>
              <w:top w:val="nil"/>
              <w:left w:val="nil"/>
              <w:bottom w:val="nil"/>
              <w:right w:val="nil"/>
            </w:tcBorders>
            <w:shd w:val="clear" w:color="auto" w:fill="auto"/>
          </w:tcPr>
          <w:p w14:paraId="0AC4EE87" w14:textId="77777777" w:rsidR="00BD59FA" w:rsidRPr="000E1023" w:rsidRDefault="00BD59FA" w:rsidP="00740AF8">
            <w:pPr>
              <w:rPr>
                <w:rFonts w:ascii="David" w:hAnsi="David"/>
                <w:b/>
                <w:bCs/>
                <w:sz w:val="26"/>
                <w:szCs w:val="26"/>
                <w:rtl/>
              </w:rPr>
            </w:pPr>
          </w:p>
        </w:tc>
        <w:tc>
          <w:tcPr>
            <w:tcW w:w="4126" w:type="dxa"/>
            <w:tcBorders>
              <w:top w:val="nil"/>
              <w:left w:val="nil"/>
              <w:bottom w:val="nil"/>
              <w:right w:val="nil"/>
            </w:tcBorders>
            <w:shd w:val="clear" w:color="auto" w:fill="auto"/>
          </w:tcPr>
          <w:p w14:paraId="3FFF742E" w14:textId="77777777" w:rsidR="00BD59FA" w:rsidRPr="000E1023" w:rsidRDefault="00BD59FA" w:rsidP="00740AF8">
            <w:pPr>
              <w:rPr>
                <w:rFonts w:ascii="David" w:hAnsi="David"/>
                <w:b/>
                <w:bCs/>
                <w:sz w:val="26"/>
                <w:szCs w:val="26"/>
                <w:rtl/>
              </w:rPr>
            </w:pPr>
            <w:r w:rsidRPr="000E1023">
              <w:rPr>
                <w:rFonts w:ascii="David" w:hAnsi="David"/>
                <w:b/>
                <w:bCs/>
                <w:sz w:val="26"/>
                <w:szCs w:val="26"/>
                <w:rtl/>
              </w:rPr>
              <w:t>ח'ליל אגבאריה (עציר)</w:t>
            </w:r>
            <w:r w:rsidRPr="000E1023">
              <w:rPr>
                <w:rFonts w:ascii="David" w:hAnsi="David"/>
                <w:b/>
                <w:bCs/>
                <w:sz w:val="26"/>
                <w:szCs w:val="26"/>
                <w:rtl/>
              </w:rPr>
              <w:br/>
            </w:r>
            <w:r w:rsidRPr="000E1023">
              <w:rPr>
                <w:rFonts w:ascii="David" w:hAnsi="David"/>
                <w:b/>
                <w:bCs/>
                <w:sz w:val="26"/>
                <w:szCs w:val="26"/>
                <w:rtl/>
              </w:rPr>
              <w:br/>
              <w:t>ע"י ב"כ עוה"ד מוחמד סביחאת</w:t>
            </w:r>
          </w:p>
        </w:tc>
        <w:tc>
          <w:tcPr>
            <w:tcW w:w="3771" w:type="dxa"/>
            <w:tcBorders>
              <w:top w:val="nil"/>
              <w:left w:val="nil"/>
              <w:bottom w:val="nil"/>
              <w:right w:val="nil"/>
            </w:tcBorders>
            <w:shd w:val="clear" w:color="auto" w:fill="auto"/>
          </w:tcPr>
          <w:p w14:paraId="4618D8F6" w14:textId="77777777" w:rsidR="00BD59FA" w:rsidRPr="000E1023" w:rsidRDefault="00BD59FA" w:rsidP="00BD59FA">
            <w:pPr>
              <w:jc w:val="right"/>
              <w:rPr>
                <w:rFonts w:ascii="David" w:hAnsi="David"/>
                <w:b/>
                <w:bCs/>
                <w:sz w:val="26"/>
                <w:szCs w:val="26"/>
              </w:rPr>
            </w:pPr>
          </w:p>
        </w:tc>
      </w:tr>
      <w:tr w:rsidR="00BD59FA" w:rsidRPr="000E1023" w14:paraId="1E79C985" w14:textId="77777777" w:rsidTr="00BD59FA">
        <w:trPr>
          <w:trHeight w:val="355"/>
          <w:jc w:val="center"/>
        </w:trPr>
        <w:tc>
          <w:tcPr>
            <w:tcW w:w="923" w:type="dxa"/>
            <w:tcBorders>
              <w:top w:val="nil"/>
              <w:left w:val="nil"/>
              <w:bottom w:val="nil"/>
              <w:right w:val="nil"/>
            </w:tcBorders>
            <w:shd w:val="clear" w:color="auto" w:fill="auto"/>
          </w:tcPr>
          <w:p w14:paraId="639E9493" w14:textId="77777777" w:rsidR="00BD59FA" w:rsidRPr="000E1023" w:rsidRDefault="00BD59FA" w:rsidP="00BD59FA">
            <w:pPr>
              <w:jc w:val="both"/>
              <w:rPr>
                <w:rFonts w:ascii="David" w:hAnsi="David"/>
                <w:b/>
                <w:bCs/>
                <w:sz w:val="26"/>
                <w:szCs w:val="26"/>
                <w:rtl/>
              </w:rPr>
            </w:pPr>
          </w:p>
        </w:tc>
        <w:tc>
          <w:tcPr>
            <w:tcW w:w="4126" w:type="dxa"/>
            <w:tcBorders>
              <w:top w:val="nil"/>
              <w:left w:val="nil"/>
              <w:bottom w:val="nil"/>
              <w:right w:val="nil"/>
            </w:tcBorders>
            <w:shd w:val="clear" w:color="auto" w:fill="auto"/>
          </w:tcPr>
          <w:p w14:paraId="55B6B666" w14:textId="77777777" w:rsidR="00BD59FA" w:rsidRPr="000E1023" w:rsidRDefault="00BD59FA" w:rsidP="00BD59FA">
            <w:pPr>
              <w:jc w:val="both"/>
              <w:rPr>
                <w:rFonts w:ascii="David" w:hAnsi="David"/>
                <w:b/>
                <w:bCs/>
                <w:sz w:val="26"/>
                <w:szCs w:val="26"/>
                <w:rtl/>
              </w:rPr>
            </w:pPr>
          </w:p>
        </w:tc>
        <w:tc>
          <w:tcPr>
            <w:tcW w:w="3771" w:type="dxa"/>
            <w:tcBorders>
              <w:top w:val="nil"/>
              <w:left w:val="nil"/>
              <w:bottom w:val="nil"/>
              <w:right w:val="nil"/>
            </w:tcBorders>
            <w:shd w:val="clear" w:color="auto" w:fill="auto"/>
          </w:tcPr>
          <w:p w14:paraId="5D804F94" w14:textId="77777777" w:rsidR="00BD59FA" w:rsidRPr="000E1023" w:rsidRDefault="00BD59FA" w:rsidP="00BD59FA">
            <w:pPr>
              <w:jc w:val="right"/>
              <w:rPr>
                <w:rFonts w:ascii="David" w:hAnsi="David"/>
                <w:b/>
                <w:bCs/>
                <w:sz w:val="26"/>
                <w:szCs w:val="26"/>
              </w:rPr>
            </w:pPr>
            <w:r w:rsidRPr="000E1023">
              <w:rPr>
                <w:rFonts w:ascii="David" w:hAnsi="David"/>
                <w:b/>
                <w:bCs/>
                <w:sz w:val="26"/>
                <w:szCs w:val="26"/>
                <w:rtl/>
              </w:rPr>
              <w:t>הנאשם</w:t>
            </w:r>
          </w:p>
        </w:tc>
      </w:tr>
    </w:tbl>
    <w:p w14:paraId="4134A43F" w14:textId="77777777" w:rsidR="0031241D" w:rsidRPr="0031241D" w:rsidRDefault="0031241D" w:rsidP="0031241D">
      <w:pPr>
        <w:spacing w:before="120" w:after="120" w:line="240" w:lineRule="exact"/>
        <w:ind w:left="283" w:hanging="283"/>
        <w:jc w:val="both"/>
        <w:rPr>
          <w:rFonts w:ascii="FrankRuehl" w:hAnsi="FrankRuehl" w:cs="FrankRuehl"/>
          <w:rtl/>
        </w:rPr>
      </w:pPr>
    </w:p>
    <w:p w14:paraId="1B8DCFD1" w14:textId="77777777" w:rsidR="000E1023" w:rsidRPr="000E1023" w:rsidRDefault="000E1023" w:rsidP="000E1023">
      <w:pPr>
        <w:spacing w:before="120" w:after="120" w:line="240" w:lineRule="exact"/>
        <w:ind w:left="283" w:hanging="283"/>
        <w:jc w:val="both"/>
        <w:rPr>
          <w:rFonts w:ascii="FrankRuehl" w:hAnsi="FrankRuehl" w:cs="FrankRuehl"/>
          <w:rtl/>
        </w:rPr>
      </w:pPr>
      <w:bookmarkStart w:id="3" w:name="LawTable"/>
      <w:bookmarkEnd w:id="3"/>
      <w:r w:rsidRPr="000E1023">
        <w:rPr>
          <w:rFonts w:ascii="FrankRuehl" w:hAnsi="FrankRuehl" w:cs="FrankRuehl"/>
          <w:rtl/>
        </w:rPr>
        <w:t xml:space="preserve">חקיקה שאוזכרה: </w:t>
      </w:r>
    </w:p>
    <w:p w14:paraId="2A6A50FB" w14:textId="77777777" w:rsidR="000E1023" w:rsidRPr="000E1023" w:rsidRDefault="000E1023" w:rsidP="000E1023">
      <w:pPr>
        <w:spacing w:before="120" w:after="120" w:line="240" w:lineRule="exact"/>
        <w:ind w:left="283" w:hanging="283"/>
        <w:jc w:val="both"/>
        <w:rPr>
          <w:rFonts w:ascii="FrankRuehl" w:hAnsi="FrankRuehl" w:cs="FrankRuehl"/>
          <w:color w:val="0000FF"/>
          <w:rtl/>
        </w:rPr>
      </w:pPr>
      <w:hyperlink r:id="rId7" w:history="1">
        <w:r w:rsidRPr="000E1023">
          <w:rPr>
            <w:rStyle w:val="Hyperlink"/>
            <w:rFonts w:ascii="FrankRuehl" w:hAnsi="FrankRuehl" w:cs="FrankRuehl"/>
            <w:color w:val="0000FF"/>
            <w:rtl/>
          </w:rPr>
          <w:t>חוק העונשין, תשל"ז-1977</w:t>
        </w:r>
      </w:hyperlink>
      <w:r w:rsidRPr="000E1023">
        <w:rPr>
          <w:rFonts w:ascii="FrankRuehl" w:hAnsi="FrankRuehl" w:cs="FrankRuehl"/>
          <w:color w:val="0000FF"/>
          <w:u w:val="single"/>
          <w:rtl/>
        </w:rPr>
        <w:t xml:space="preserve">: סע'  </w:t>
      </w:r>
      <w:hyperlink r:id="rId8" w:history="1">
        <w:r w:rsidRPr="000E1023">
          <w:rPr>
            <w:rStyle w:val="Hyperlink"/>
            <w:rFonts w:ascii="FrankRuehl" w:hAnsi="FrankRuehl" w:cs="FrankRuehl"/>
            <w:color w:val="0000FF"/>
          </w:rPr>
          <w:t>25</w:t>
        </w:r>
      </w:hyperlink>
      <w:r w:rsidRPr="000E1023">
        <w:rPr>
          <w:rFonts w:ascii="FrankRuehl" w:hAnsi="FrankRuehl" w:cs="FrankRuehl"/>
          <w:color w:val="0000FF"/>
          <w:u w:val="single"/>
          <w:rtl/>
        </w:rPr>
        <w:t xml:space="preserve">, </w:t>
      </w:r>
      <w:hyperlink r:id="rId9" w:history="1">
        <w:r w:rsidRPr="000E1023">
          <w:rPr>
            <w:rStyle w:val="Hyperlink"/>
            <w:rFonts w:ascii="FrankRuehl" w:hAnsi="FrankRuehl" w:cs="FrankRuehl"/>
            <w:color w:val="0000FF"/>
          </w:rPr>
          <w:t>29</w:t>
        </w:r>
      </w:hyperlink>
      <w:r w:rsidRPr="000E1023">
        <w:rPr>
          <w:rFonts w:ascii="FrankRuehl" w:hAnsi="FrankRuehl" w:cs="FrankRuehl"/>
          <w:color w:val="0000FF"/>
          <w:u w:val="single"/>
          <w:rtl/>
        </w:rPr>
        <w:t xml:space="preserve">, </w:t>
      </w:r>
      <w:hyperlink r:id="rId10" w:history="1">
        <w:r w:rsidRPr="000E1023">
          <w:rPr>
            <w:rStyle w:val="Hyperlink"/>
            <w:rFonts w:ascii="FrankRuehl" w:hAnsi="FrankRuehl" w:cs="FrankRuehl"/>
            <w:color w:val="0000FF"/>
          </w:rPr>
          <w:t>32</w:t>
        </w:r>
      </w:hyperlink>
      <w:r w:rsidRPr="000E1023">
        <w:rPr>
          <w:rFonts w:ascii="FrankRuehl" w:hAnsi="FrankRuehl" w:cs="FrankRuehl"/>
          <w:color w:val="0000FF"/>
          <w:u w:val="single"/>
          <w:rtl/>
        </w:rPr>
        <w:t xml:space="preserve">, </w:t>
      </w:r>
      <w:hyperlink r:id="rId11" w:history="1">
        <w:r w:rsidRPr="000E1023">
          <w:rPr>
            <w:rStyle w:val="Hyperlink"/>
            <w:rFonts w:ascii="FrankRuehl" w:hAnsi="FrankRuehl" w:cs="FrankRuehl"/>
            <w:color w:val="0000FF"/>
          </w:rPr>
          <w:t>144</w:t>
        </w:r>
      </w:hyperlink>
      <w:r w:rsidRPr="000E1023">
        <w:rPr>
          <w:rFonts w:ascii="FrankRuehl" w:hAnsi="FrankRuehl" w:cs="FrankRuehl"/>
          <w:color w:val="0000FF"/>
          <w:u w:val="single"/>
          <w:rtl/>
        </w:rPr>
        <w:t xml:space="preserve">, </w:t>
      </w:r>
      <w:hyperlink r:id="rId12" w:history="1">
        <w:r w:rsidRPr="000E1023">
          <w:rPr>
            <w:rStyle w:val="Hyperlink"/>
            <w:rFonts w:ascii="FrankRuehl" w:hAnsi="FrankRuehl" w:cs="FrankRuehl"/>
            <w:color w:val="0000FF"/>
          </w:rPr>
          <w:t>144</w:t>
        </w:r>
      </w:hyperlink>
      <w:r w:rsidRPr="000E1023">
        <w:rPr>
          <w:rFonts w:ascii="FrankRuehl" w:hAnsi="FrankRuehl" w:cs="FrankRuehl"/>
          <w:color w:val="0000FF"/>
          <w:rtl/>
        </w:rPr>
        <w:t>(ב2)</w:t>
      </w:r>
    </w:p>
    <w:p w14:paraId="4BB16EAC" w14:textId="77777777" w:rsidR="00BD59FA" w:rsidRDefault="00BD59FA" w:rsidP="000E1023">
      <w:pPr>
        <w:rPr>
          <w:rFonts w:hint="cs"/>
          <w:rtl/>
        </w:rPr>
      </w:pPr>
      <w:bookmarkStart w:id="4" w:name="LawTable_End"/>
      <w:bookmarkEnd w:id="4"/>
    </w:p>
    <w:p w14:paraId="70EF8CE1" w14:textId="77777777" w:rsidR="004538BB" w:rsidRDefault="004538BB" w:rsidP="004538BB">
      <w:pPr>
        <w:pBdr>
          <w:top w:val="single" w:sz="4" w:space="1" w:color="auto"/>
          <w:bottom w:val="single" w:sz="4" w:space="1" w:color="auto"/>
        </w:pBdr>
        <w:spacing w:after="120" w:line="320" w:lineRule="exact"/>
        <w:jc w:val="both"/>
        <w:rPr>
          <w:rFonts w:cs="FrankRuehl" w:hint="cs"/>
          <w:szCs w:val="26"/>
          <w:rtl/>
        </w:rPr>
      </w:pPr>
      <w:bookmarkStart w:id="5" w:name="ABSTRACT_START"/>
      <w:bookmarkEnd w:id="5"/>
      <w:r>
        <w:rPr>
          <w:rFonts w:cs="FrankRuehl"/>
          <w:szCs w:val="26"/>
          <w:rtl/>
        </w:rPr>
        <w:t>מיני-רציו:</w:t>
      </w:r>
    </w:p>
    <w:p w14:paraId="30FC901F" w14:textId="77777777" w:rsidR="004538BB" w:rsidRPr="004538BB" w:rsidRDefault="004538BB" w:rsidP="004538BB">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 xml:space="preserve">* </w:t>
      </w:r>
      <w:r w:rsidRPr="004538BB">
        <w:rPr>
          <w:rFonts w:cs="FrankRuehl" w:hint="cs"/>
          <w:szCs w:val="26"/>
          <w:rtl/>
        </w:rPr>
        <w:t xml:space="preserve">בית המשפט דן את הנאשם, בגין הרשעתו </w:t>
      </w:r>
      <w:r w:rsidRPr="004538BB">
        <w:rPr>
          <w:rFonts w:cs="FrankRuehl"/>
          <w:szCs w:val="26"/>
          <w:rtl/>
        </w:rPr>
        <w:t>בעבירה של ניסיון לסחר בנשק</w:t>
      </w:r>
      <w:r w:rsidRPr="004538BB">
        <w:rPr>
          <w:rFonts w:cs="FrankRuehl" w:hint="cs"/>
          <w:szCs w:val="26"/>
          <w:rtl/>
        </w:rPr>
        <w:t>, ל- 16 חודשי מאסר בפועל ושני מאסרים על תנאי.</w:t>
      </w:r>
    </w:p>
    <w:p w14:paraId="6431BCD1" w14:textId="77777777" w:rsidR="004538BB" w:rsidRDefault="004538BB" w:rsidP="004538BB">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ענישה – מדיניות ענישה: עבירות נשק</w:t>
      </w:r>
    </w:p>
    <w:p w14:paraId="632589AC" w14:textId="77777777" w:rsidR="004538BB" w:rsidRDefault="004538BB" w:rsidP="004538BB">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הסדר טיעון</w:t>
      </w:r>
    </w:p>
    <w:p w14:paraId="321F6CF8" w14:textId="77777777" w:rsidR="004538BB" w:rsidRDefault="004538BB" w:rsidP="004538BB">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7AA425A1" w14:textId="77777777" w:rsidR="004538BB" w:rsidRPr="004538BB" w:rsidRDefault="004538BB" w:rsidP="004538BB">
      <w:pPr>
        <w:pBdr>
          <w:top w:val="single" w:sz="4" w:space="1" w:color="auto"/>
          <w:bottom w:val="single" w:sz="4" w:space="1" w:color="auto"/>
        </w:pBdr>
        <w:spacing w:after="120" w:line="320" w:lineRule="exact"/>
        <w:jc w:val="both"/>
        <w:rPr>
          <w:rFonts w:cs="FrankRuehl" w:hint="cs"/>
          <w:szCs w:val="26"/>
          <w:rtl/>
        </w:rPr>
      </w:pPr>
      <w:r w:rsidRPr="004538BB">
        <w:rPr>
          <w:rFonts w:cs="FrankRuehl"/>
          <w:szCs w:val="26"/>
          <w:rtl/>
        </w:rPr>
        <w:t>הנאשם הורשע על פי הודאתו בעבירה של ניסיון לסחר בנשק</w:t>
      </w:r>
      <w:r w:rsidRPr="004538BB">
        <w:rPr>
          <w:rFonts w:cs="FrankRuehl" w:hint="cs"/>
          <w:szCs w:val="26"/>
          <w:rtl/>
        </w:rPr>
        <w:t>. לפי הסדר הטיעון, הצדדים הסכימו על טווח ענישה</w:t>
      </w:r>
      <w:r>
        <w:rPr>
          <w:rFonts w:cs="FrankRuehl" w:hint="cs"/>
          <w:szCs w:val="26"/>
          <w:rtl/>
        </w:rPr>
        <w:t xml:space="preserve"> </w:t>
      </w:r>
      <w:r w:rsidRPr="004538BB">
        <w:rPr>
          <w:rFonts w:cs="FrankRuehl" w:hint="cs"/>
          <w:szCs w:val="26"/>
          <w:rtl/>
        </w:rPr>
        <w:t>של בין 14 ל- 21 חודשי מאסר ומאסר על תנאי בהתאם לשיקול דעתו של בית המשפט.</w:t>
      </w:r>
    </w:p>
    <w:p w14:paraId="064492E5" w14:textId="77777777" w:rsidR="004538BB" w:rsidRDefault="004538BB" w:rsidP="004538BB">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0FC402FB" w14:textId="77777777" w:rsidR="004538BB" w:rsidRPr="004538BB" w:rsidRDefault="004538BB" w:rsidP="004538BB">
      <w:pPr>
        <w:pBdr>
          <w:top w:val="single" w:sz="4" w:space="1" w:color="auto"/>
          <w:bottom w:val="single" w:sz="4" w:space="1" w:color="auto"/>
        </w:pBdr>
        <w:spacing w:after="120" w:line="320" w:lineRule="exact"/>
        <w:jc w:val="both"/>
        <w:rPr>
          <w:rFonts w:cs="FrankRuehl" w:hint="cs"/>
          <w:szCs w:val="26"/>
          <w:rtl/>
        </w:rPr>
      </w:pPr>
      <w:r w:rsidRPr="004538BB">
        <w:rPr>
          <w:rFonts w:cs="FrankRuehl"/>
          <w:szCs w:val="26"/>
          <w:rtl/>
        </w:rPr>
        <w:t>בית המשפט המחוזי</w:t>
      </w:r>
      <w:r w:rsidRPr="004538BB">
        <w:rPr>
          <w:rFonts w:cs="FrankRuehl" w:hint="cs"/>
          <w:szCs w:val="26"/>
          <w:rtl/>
        </w:rPr>
        <w:t xml:space="preserve"> גזר את הדין כדלהלן:</w:t>
      </w:r>
    </w:p>
    <w:p w14:paraId="6DB31BF7" w14:textId="77777777" w:rsidR="004538BB" w:rsidRPr="004538BB" w:rsidRDefault="004538BB" w:rsidP="004538BB">
      <w:pPr>
        <w:pBdr>
          <w:top w:val="single" w:sz="4" w:space="1" w:color="auto"/>
          <w:bottom w:val="single" w:sz="4" w:space="1" w:color="auto"/>
        </w:pBdr>
        <w:spacing w:after="120" w:line="320" w:lineRule="exact"/>
        <w:jc w:val="both"/>
        <w:rPr>
          <w:rFonts w:cs="FrankRuehl" w:hint="cs"/>
          <w:szCs w:val="26"/>
          <w:rtl/>
        </w:rPr>
      </w:pPr>
      <w:r w:rsidRPr="004538BB">
        <w:rPr>
          <w:rFonts w:cs="FrankRuehl" w:hint="cs"/>
          <w:szCs w:val="26"/>
          <w:rtl/>
        </w:rPr>
        <w:t>בפסיקה קיימת מגמה חדה וברורה לפיה בעבירות נשק יש ליתן את הבכורה לשיקולי הגמול וההרתעה.</w:t>
      </w:r>
      <w:r w:rsidRPr="004538BB">
        <w:rPr>
          <w:rFonts w:cs="FrankRuehl"/>
          <w:szCs w:val="26"/>
          <w:rtl/>
        </w:rPr>
        <w:t xml:space="preserve"> </w:t>
      </w:r>
      <w:r w:rsidRPr="004538BB">
        <w:rPr>
          <w:rFonts w:cs="FrankRuehl" w:hint="cs"/>
          <w:szCs w:val="26"/>
          <w:rtl/>
        </w:rPr>
        <w:t>עבירות הנשק הן עבירות חמורות המסכנות באופן ניכר את ביטחון הציבור, דבר המחייב נקיטה בענישה</w:t>
      </w:r>
      <w:r w:rsidRPr="004538BB">
        <w:rPr>
          <w:rFonts w:cs="FrankRuehl"/>
          <w:szCs w:val="26"/>
          <w:rtl/>
        </w:rPr>
        <w:t xml:space="preserve"> </w:t>
      </w:r>
      <w:r w:rsidRPr="004538BB">
        <w:rPr>
          <w:rFonts w:cs="FrankRuehl" w:hint="cs"/>
          <w:szCs w:val="26"/>
          <w:rtl/>
        </w:rPr>
        <w:t>מרתיעה וביתר שאת</w:t>
      </w:r>
      <w:r w:rsidRPr="004538BB">
        <w:rPr>
          <w:rFonts w:cs="FrankRuehl"/>
          <w:szCs w:val="26"/>
          <w:rtl/>
        </w:rPr>
        <w:t xml:space="preserve"> </w:t>
      </w:r>
      <w:r w:rsidRPr="004538BB">
        <w:rPr>
          <w:rFonts w:cs="FrankRuehl" w:hint="cs"/>
          <w:szCs w:val="26"/>
          <w:rtl/>
        </w:rPr>
        <w:t xml:space="preserve">נוכח </w:t>
      </w:r>
      <w:r w:rsidRPr="004538BB">
        <w:rPr>
          <w:rFonts w:cs="FrankRuehl"/>
          <w:szCs w:val="26"/>
          <w:rtl/>
        </w:rPr>
        <w:t xml:space="preserve">היקפה </w:t>
      </w:r>
      <w:r w:rsidRPr="004538BB">
        <w:rPr>
          <w:rFonts w:cs="FrankRuehl" w:hint="cs"/>
          <w:szCs w:val="26"/>
          <w:rtl/>
        </w:rPr>
        <w:t>והתפשטותה של תופעה זו. הסדר הטיעון מתיישב עם מדיניות הענישה הנהוגה ומקובלת. מטעם זה ומשיקולים נוספים, הטווח המוסכם הינו בהחלט מאוזן וראוי. בהתחשב במכלול השיקולים נידון הנאשם ל- 16 חודשי מאסר בפועל ושני מאסרים על תנאי.</w:t>
      </w:r>
    </w:p>
    <w:p w14:paraId="0B44C932" w14:textId="77777777" w:rsidR="004538BB" w:rsidRDefault="004538BB" w:rsidP="000E1023">
      <w:pPr>
        <w:rPr>
          <w:rFonts w:hint="cs"/>
          <w:rtl/>
        </w:rPr>
      </w:pPr>
      <w:bookmarkStart w:id="6" w:name="ABSTRACT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D59FA" w14:paraId="23D2C1CD" w14:textId="77777777" w:rsidTr="00BD59FA">
        <w:trPr>
          <w:trHeight w:val="355"/>
          <w:jc w:val="center"/>
        </w:trPr>
        <w:tc>
          <w:tcPr>
            <w:tcW w:w="8820" w:type="dxa"/>
            <w:tcBorders>
              <w:top w:val="nil"/>
              <w:left w:val="nil"/>
              <w:bottom w:val="nil"/>
              <w:right w:val="nil"/>
            </w:tcBorders>
            <w:shd w:val="clear" w:color="auto" w:fill="auto"/>
          </w:tcPr>
          <w:p w14:paraId="68E73D62" w14:textId="77777777" w:rsidR="00577FA4" w:rsidRPr="00577FA4" w:rsidRDefault="00577FA4" w:rsidP="00577FA4">
            <w:pPr>
              <w:jc w:val="center"/>
              <w:rPr>
                <w:rFonts w:ascii="Arial" w:hAnsi="Arial" w:cs="FrankRuehl"/>
                <w:b/>
                <w:bCs/>
                <w:sz w:val="32"/>
                <w:szCs w:val="32"/>
                <w:u w:val="single"/>
                <w:rtl/>
              </w:rPr>
            </w:pPr>
            <w:bookmarkStart w:id="7" w:name="PsakDin" w:colFirst="0" w:colLast="0"/>
            <w:bookmarkEnd w:id="0"/>
            <w:bookmarkEnd w:id="1"/>
            <w:r w:rsidRPr="00577FA4">
              <w:rPr>
                <w:rFonts w:ascii="Arial" w:hAnsi="Arial" w:cs="FrankRuehl"/>
                <w:b/>
                <w:bCs/>
                <w:sz w:val="32"/>
                <w:szCs w:val="32"/>
                <w:u w:val="single"/>
                <w:rtl/>
              </w:rPr>
              <w:lastRenderedPageBreak/>
              <w:t>גזר דין</w:t>
            </w:r>
          </w:p>
          <w:p w14:paraId="0A2AB79D" w14:textId="77777777" w:rsidR="00BD59FA" w:rsidRPr="00577FA4" w:rsidRDefault="00BD59FA" w:rsidP="00577FA4">
            <w:pPr>
              <w:jc w:val="center"/>
              <w:rPr>
                <w:rFonts w:ascii="Arial" w:hAnsi="Arial" w:cs="FrankRuehl"/>
                <w:bCs/>
                <w:sz w:val="32"/>
                <w:szCs w:val="32"/>
                <w:u w:val="single"/>
                <w:rtl/>
              </w:rPr>
            </w:pPr>
          </w:p>
        </w:tc>
      </w:tr>
      <w:bookmarkEnd w:id="7"/>
    </w:tbl>
    <w:p w14:paraId="67619F0D" w14:textId="77777777" w:rsidR="00BD59FA" w:rsidRPr="00B05847" w:rsidRDefault="00BD59FA" w:rsidP="00BD59FA">
      <w:pPr>
        <w:rPr>
          <w:rFonts w:ascii="Arial" w:hAnsi="Arial"/>
          <w:rtl/>
        </w:rPr>
      </w:pPr>
    </w:p>
    <w:p w14:paraId="271F9DCD" w14:textId="77777777" w:rsidR="00BD59FA" w:rsidRDefault="00BD59FA" w:rsidP="00BD59FA">
      <w:pPr>
        <w:jc w:val="both"/>
        <w:rPr>
          <w:rFonts w:ascii="David" w:hAnsi="David"/>
          <w:rtl/>
        </w:rPr>
      </w:pPr>
    </w:p>
    <w:p w14:paraId="02F5806B" w14:textId="77777777" w:rsidR="00BD59FA" w:rsidRPr="00C03B34" w:rsidRDefault="00BD59FA" w:rsidP="00BD59FA">
      <w:pPr>
        <w:ind w:firstLine="360"/>
        <w:jc w:val="both"/>
        <w:rPr>
          <w:rFonts w:ascii="David" w:hAnsi="David"/>
          <w:b/>
          <w:bCs/>
          <w:u w:val="single"/>
          <w:rtl/>
        </w:rPr>
      </w:pPr>
      <w:r w:rsidRPr="00C03B34">
        <w:rPr>
          <w:rFonts w:ascii="David" w:hAnsi="David" w:hint="cs"/>
          <w:b/>
          <w:bCs/>
          <w:u w:val="single"/>
          <w:rtl/>
        </w:rPr>
        <w:t>כתב האישום</w:t>
      </w:r>
    </w:p>
    <w:p w14:paraId="1F4C2C2A" w14:textId="77777777" w:rsidR="00BD59FA" w:rsidRPr="00C03B34" w:rsidRDefault="00BD59FA" w:rsidP="00BD59FA">
      <w:pPr>
        <w:ind w:firstLine="360"/>
        <w:jc w:val="both"/>
        <w:rPr>
          <w:rFonts w:ascii="David" w:hAnsi="David"/>
          <w:u w:val="single"/>
        </w:rPr>
      </w:pPr>
    </w:p>
    <w:p w14:paraId="48470FF1" w14:textId="77777777" w:rsidR="00BD59FA" w:rsidRDefault="00BD59FA" w:rsidP="00BD59FA">
      <w:pPr>
        <w:pStyle w:val="ListParagraph"/>
        <w:numPr>
          <w:ilvl w:val="0"/>
          <w:numId w:val="1"/>
        </w:numPr>
        <w:spacing w:after="0" w:line="360" w:lineRule="auto"/>
        <w:jc w:val="both"/>
        <w:rPr>
          <w:rFonts w:ascii="David" w:hAnsi="David" w:cs="David"/>
          <w:sz w:val="24"/>
          <w:szCs w:val="24"/>
          <w:rtl/>
        </w:rPr>
      </w:pPr>
      <w:r>
        <w:rPr>
          <w:rFonts w:ascii="David" w:hAnsi="David" w:cs="David"/>
          <w:sz w:val="24"/>
          <w:szCs w:val="24"/>
          <w:rtl/>
        </w:rPr>
        <w:t xml:space="preserve">הנאשם הורשע על פי הודאתו, בעובדות כתב האישום בעבירה של </w:t>
      </w:r>
      <w:r>
        <w:rPr>
          <w:rFonts w:ascii="David" w:hAnsi="David" w:cs="David"/>
          <w:b/>
          <w:bCs/>
          <w:sz w:val="24"/>
          <w:szCs w:val="24"/>
          <w:rtl/>
        </w:rPr>
        <w:t>ניסיון לסחר בנשק</w:t>
      </w:r>
      <w:r>
        <w:rPr>
          <w:rFonts w:ascii="David" w:hAnsi="David" w:cs="David"/>
          <w:sz w:val="24"/>
          <w:szCs w:val="24"/>
          <w:rtl/>
        </w:rPr>
        <w:t xml:space="preserve"> לפי </w:t>
      </w:r>
      <w:hyperlink r:id="rId13" w:history="1">
        <w:r w:rsidR="0031241D" w:rsidRPr="0031241D">
          <w:rPr>
            <w:rStyle w:val="Hyperlink"/>
            <w:rFonts w:ascii="David" w:hAnsi="David" w:cs="David"/>
            <w:color w:val="0000FF"/>
            <w:sz w:val="24"/>
            <w:szCs w:val="24"/>
            <w:rtl/>
          </w:rPr>
          <w:t>סעיפים 144(ב2)</w:t>
        </w:r>
      </w:hyperlink>
      <w:r>
        <w:rPr>
          <w:rFonts w:ascii="David" w:hAnsi="David" w:cs="David"/>
          <w:sz w:val="24"/>
          <w:szCs w:val="24"/>
          <w:rtl/>
        </w:rPr>
        <w:t xml:space="preserve">, </w:t>
      </w:r>
      <w:hyperlink r:id="rId14" w:history="1">
        <w:r w:rsidR="0031241D" w:rsidRPr="0031241D">
          <w:rPr>
            <w:rStyle w:val="Hyperlink"/>
            <w:rFonts w:ascii="David" w:hAnsi="David" w:cs="David"/>
            <w:color w:val="0000FF"/>
            <w:sz w:val="24"/>
            <w:szCs w:val="24"/>
            <w:rtl/>
          </w:rPr>
          <w:t>25</w:t>
        </w:r>
      </w:hyperlink>
      <w:r>
        <w:rPr>
          <w:rFonts w:ascii="David" w:hAnsi="David" w:cs="David"/>
          <w:sz w:val="24"/>
          <w:szCs w:val="24"/>
          <w:rtl/>
        </w:rPr>
        <w:t xml:space="preserve"> ו- </w:t>
      </w:r>
      <w:hyperlink r:id="rId15" w:history="1">
        <w:r w:rsidR="0031241D" w:rsidRPr="0031241D">
          <w:rPr>
            <w:rStyle w:val="Hyperlink"/>
            <w:rFonts w:ascii="David" w:hAnsi="David" w:cs="David"/>
            <w:color w:val="0000FF"/>
            <w:sz w:val="24"/>
            <w:szCs w:val="24"/>
            <w:rtl/>
          </w:rPr>
          <w:t>29</w:t>
        </w:r>
      </w:hyperlink>
      <w:r>
        <w:rPr>
          <w:rFonts w:ascii="David" w:hAnsi="David" w:cs="David"/>
          <w:sz w:val="24"/>
          <w:szCs w:val="24"/>
          <w:rtl/>
        </w:rPr>
        <w:t xml:space="preserve"> ל</w:t>
      </w:r>
      <w:hyperlink r:id="rId16" w:history="1">
        <w:r w:rsidR="00577FA4" w:rsidRPr="00577FA4">
          <w:rPr>
            <w:rFonts w:ascii="David" w:hAnsi="David" w:cs="David"/>
            <w:color w:val="0000FF"/>
            <w:sz w:val="24"/>
            <w:szCs w:val="24"/>
            <w:u w:val="single"/>
            <w:rtl/>
          </w:rPr>
          <w:t>חוק העונשין</w:t>
        </w:r>
      </w:hyperlink>
      <w:r>
        <w:rPr>
          <w:rFonts w:ascii="David" w:hAnsi="David" w:cs="David"/>
          <w:sz w:val="24"/>
          <w:szCs w:val="24"/>
          <w:rtl/>
        </w:rPr>
        <w:t xml:space="preserve">, התשל"ז – 1977 (להלן: </w:t>
      </w:r>
      <w:r>
        <w:rPr>
          <w:rFonts w:ascii="David" w:hAnsi="David" w:cs="David"/>
          <w:b/>
          <w:bCs/>
          <w:sz w:val="24"/>
          <w:szCs w:val="24"/>
          <w:rtl/>
        </w:rPr>
        <w:t>חוק העונשין</w:t>
      </w:r>
      <w:r>
        <w:rPr>
          <w:rFonts w:ascii="David" w:hAnsi="David" w:cs="David"/>
          <w:sz w:val="24"/>
          <w:szCs w:val="24"/>
          <w:rtl/>
        </w:rPr>
        <w:t>).</w:t>
      </w:r>
    </w:p>
    <w:p w14:paraId="693B625F" w14:textId="77777777" w:rsidR="00BD59FA" w:rsidRDefault="00BD59FA" w:rsidP="00BD59FA">
      <w:pPr>
        <w:pStyle w:val="ListParagraph"/>
        <w:spacing w:after="0" w:line="240" w:lineRule="auto"/>
        <w:ind w:left="360"/>
        <w:jc w:val="both"/>
        <w:rPr>
          <w:rFonts w:ascii="David" w:hAnsi="David" w:cs="David"/>
          <w:sz w:val="24"/>
          <w:szCs w:val="24"/>
        </w:rPr>
      </w:pPr>
    </w:p>
    <w:p w14:paraId="2639BDD7" w14:textId="77777777" w:rsidR="00BD59FA" w:rsidRDefault="00BD59FA" w:rsidP="00BD59FA">
      <w:pPr>
        <w:pStyle w:val="ListParagraph"/>
        <w:numPr>
          <w:ilvl w:val="0"/>
          <w:numId w:val="1"/>
        </w:numPr>
        <w:spacing w:after="0" w:line="360" w:lineRule="auto"/>
        <w:jc w:val="both"/>
        <w:rPr>
          <w:rFonts w:ascii="David" w:hAnsi="David" w:cs="David"/>
          <w:sz w:val="24"/>
          <w:szCs w:val="24"/>
        </w:rPr>
      </w:pPr>
      <w:r>
        <w:rPr>
          <w:rFonts w:ascii="David" w:hAnsi="David" w:cs="David"/>
          <w:sz w:val="24"/>
          <w:szCs w:val="24"/>
          <w:rtl/>
        </w:rPr>
        <w:t xml:space="preserve">עפ"י כתב האישום, בתחילת חודש דצמבר 2019 קשר הנאשם קשר עם פריד אסמאעיל (להלן: </w:t>
      </w:r>
      <w:r>
        <w:rPr>
          <w:rFonts w:ascii="David" w:hAnsi="David" w:cs="David"/>
          <w:b/>
          <w:bCs/>
          <w:sz w:val="24"/>
          <w:szCs w:val="24"/>
          <w:rtl/>
        </w:rPr>
        <w:t>פריד</w:t>
      </w:r>
      <w:r>
        <w:rPr>
          <w:rFonts w:ascii="David" w:hAnsi="David" w:cs="David"/>
          <w:sz w:val="24"/>
          <w:szCs w:val="24"/>
          <w:rtl/>
        </w:rPr>
        <w:t>), לסחור בנשקים, באופן שבו פריד ימכור נשקים מסוגים שונים לאחרים בתיווכו של הנאשם</w:t>
      </w:r>
      <w:r>
        <w:rPr>
          <w:rFonts w:ascii="David" w:hAnsi="David" w:cs="David" w:hint="cs"/>
          <w:sz w:val="24"/>
          <w:szCs w:val="24"/>
          <w:rtl/>
        </w:rPr>
        <w:t xml:space="preserve"> אשר</w:t>
      </w:r>
      <w:r>
        <w:rPr>
          <w:rFonts w:ascii="David" w:hAnsi="David" w:cs="David"/>
          <w:sz w:val="24"/>
          <w:szCs w:val="24"/>
          <w:rtl/>
        </w:rPr>
        <w:t xml:space="preserve"> יקבל חלק מהתמורה שתתקבל בגין מכירת הנשקים (להלן: </w:t>
      </w:r>
      <w:r>
        <w:rPr>
          <w:rFonts w:ascii="David" w:hAnsi="David" w:cs="David"/>
          <w:b/>
          <w:bCs/>
          <w:sz w:val="24"/>
          <w:szCs w:val="24"/>
          <w:rtl/>
        </w:rPr>
        <w:t>הקשר</w:t>
      </w:r>
      <w:r>
        <w:rPr>
          <w:rFonts w:ascii="David" w:hAnsi="David" w:cs="David"/>
          <w:sz w:val="24"/>
          <w:szCs w:val="24"/>
          <w:rtl/>
        </w:rPr>
        <w:t>). במסגרת הקשר, הנאשם ופריד סיכמו שהעסקאות למכירת הנשקים יבוצעו מול הנאשם</w:t>
      </w:r>
      <w:r>
        <w:rPr>
          <w:rFonts w:ascii="David" w:hAnsi="David" w:cs="David" w:hint="cs"/>
          <w:sz w:val="24"/>
          <w:szCs w:val="24"/>
          <w:rtl/>
        </w:rPr>
        <w:t>,</w:t>
      </w:r>
      <w:r>
        <w:rPr>
          <w:rFonts w:ascii="David" w:hAnsi="David" w:cs="David"/>
          <w:sz w:val="24"/>
          <w:szCs w:val="24"/>
          <w:rtl/>
        </w:rPr>
        <w:t xml:space="preserve"> כאשר פריד ידאג להעביר לנאשם את הנשקים והנאשם </w:t>
      </w:r>
      <w:r>
        <w:rPr>
          <w:rFonts w:ascii="David" w:hAnsi="David" w:cs="David" w:hint="cs"/>
          <w:sz w:val="24"/>
          <w:szCs w:val="24"/>
          <w:rtl/>
        </w:rPr>
        <w:t>י</w:t>
      </w:r>
      <w:r>
        <w:rPr>
          <w:rFonts w:ascii="David" w:hAnsi="David" w:cs="David"/>
          <w:sz w:val="24"/>
          <w:szCs w:val="24"/>
          <w:rtl/>
        </w:rPr>
        <w:t xml:space="preserve">עביר את התשלום ממכירתם לפריד. </w:t>
      </w:r>
    </w:p>
    <w:p w14:paraId="1034A717" w14:textId="77777777" w:rsidR="00BD59FA" w:rsidRDefault="00BD59FA" w:rsidP="00BD59FA">
      <w:pPr>
        <w:pStyle w:val="ListParagraph"/>
        <w:spacing w:line="240" w:lineRule="auto"/>
        <w:rPr>
          <w:rFonts w:ascii="David" w:hAnsi="David" w:cs="David"/>
          <w:sz w:val="24"/>
          <w:szCs w:val="24"/>
        </w:rPr>
      </w:pPr>
    </w:p>
    <w:p w14:paraId="4EFAE9DB" w14:textId="77777777" w:rsidR="00BD59FA" w:rsidRDefault="00BD59FA" w:rsidP="00BD59FA">
      <w:pPr>
        <w:pStyle w:val="ListParagraph"/>
        <w:numPr>
          <w:ilvl w:val="0"/>
          <w:numId w:val="1"/>
        </w:numPr>
        <w:spacing w:after="0" w:line="360" w:lineRule="auto"/>
        <w:jc w:val="both"/>
        <w:rPr>
          <w:rFonts w:ascii="David" w:hAnsi="David" w:cs="David"/>
          <w:sz w:val="24"/>
          <w:szCs w:val="24"/>
          <w:rtl/>
        </w:rPr>
      </w:pPr>
      <w:r>
        <w:rPr>
          <w:rFonts w:ascii="David" w:hAnsi="David" w:cs="David"/>
          <w:sz w:val="24"/>
          <w:szCs w:val="24"/>
          <w:rtl/>
        </w:rPr>
        <w:t>לשם קידום הקשר, בתאריך 4.12.19, נפגשו הנאשם ופריד, וסיכמו שהנאשם ימכור עבור פריד אקדח מסוג יריחו תמורת 36,000 ₪, ואקדח מסוג גלוק תמורת 46,000 ₪. המכירה לא יצאה לפועל מאחר והאקדחים כבר לא היו ברשותו של פריד.</w:t>
      </w:r>
    </w:p>
    <w:p w14:paraId="0AEA61DC" w14:textId="77777777" w:rsidR="00BD59FA" w:rsidRDefault="00BD59FA" w:rsidP="00BD59FA">
      <w:pPr>
        <w:pStyle w:val="ListParagraph"/>
        <w:spacing w:line="240" w:lineRule="auto"/>
        <w:rPr>
          <w:rFonts w:ascii="David" w:hAnsi="David" w:cs="David"/>
          <w:sz w:val="24"/>
          <w:szCs w:val="24"/>
        </w:rPr>
      </w:pPr>
    </w:p>
    <w:p w14:paraId="5CB8EC98" w14:textId="77777777" w:rsidR="00BD59FA" w:rsidRDefault="00BD59FA" w:rsidP="00BD59FA">
      <w:pPr>
        <w:pStyle w:val="ListParagraph"/>
        <w:numPr>
          <w:ilvl w:val="0"/>
          <w:numId w:val="1"/>
        </w:numPr>
        <w:spacing w:after="0" w:line="360" w:lineRule="auto"/>
        <w:jc w:val="both"/>
        <w:rPr>
          <w:rFonts w:ascii="David" w:hAnsi="David" w:cs="David"/>
          <w:sz w:val="24"/>
          <w:szCs w:val="24"/>
          <w:rtl/>
        </w:rPr>
      </w:pPr>
      <w:r>
        <w:rPr>
          <w:rFonts w:ascii="David" w:hAnsi="David" w:cs="David"/>
          <w:sz w:val="24"/>
          <w:szCs w:val="24"/>
          <w:rtl/>
        </w:rPr>
        <w:t>לשם קידום הקשר ובהתאם למה שסוכם במסגרתו, במהלך שיחות טלפון רבות שהתקיימו בין פריד לנאשם בין התאריכים 5-8.12.19, פריד הציע לנאשם כי ימכור עבורו כלי נשק שונים וב</w:t>
      </w:r>
      <w:r>
        <w:rPr>
          <w:rFonts w:ascii="David" w:hAnsi="David" w:cs="David" w:hint="cs"/>
          <w:sz w:val="24"/>
          <w:szCs w:val="24"/>
          <w:rtl/>
        </w:rPr>
        <w:t>י</w:t>
      </w:r>
      <w:r>
        <w:rPr>
          <w:rFonts w:ascii="David" w:hAnsi="David" w:cs="David"/>
          <w:sz w:val="24"/>
          <w:szCs w:val="24"/>
          <w:rtl/>
        </w:rPr>
        <w:t xml:space="preserve">ניהם: אקדח מסוג </w:t>
      </w:r>
      <w:r>
        <w:rPr>
          <w:rFonts w:ascii="David" w:hAnsi="David" w:cs="David"/>
          <w:sz w:val="24"/>
          <w:szCs w:val="24"/>
        </w:rPr>
        <w:t>FN</w:t>
      </w:r>
      <w:r>
        <w:rPr>
          <w:rFonts w:ascii="David" w:hAnsi="David" w:cs="David"/>
          <w:sz w:val="24"/>
          <w:szCs w:val="24"/>
          <w:rtl/>
        </w:rPr>
        <w:t xml:space="preserve">, אקדח מסוג יריחו, אקדח מסוג גלוק, תת מקלע עוזי, אקדח מסוג ברטה ורובה סער מסוג </w:t>
      </w:r>
      <w:r>
        <w:rPr>
          <w:rFonts w:ascii="David" w:hAnsi="David" w:cs="David"/>
          <w:sz w:val="24"/>
          <w:szCs w:val="24"/>
        </w:rPr>
        <w:t>M16</w:t>
      </w:r>
      <w:r>
        <w:rPr>
          <w:rFonts w:ascii="David" w:hAnsi="David" w:cs="David"/>
          <w:sz w:val="24"/>
          <w:szCs w:val="24"/>
          <w:rtl/>
        </w:rPr>
        <w:t>. עוד במהלך השיחות, דיברו השניים על מחירי חלק מכלי הנשק והתמקחו עליהם. בהמשך, פריד שלח לנאשם תמונות של כלי נשק אותם הוא מעוניין למכור על מנת שהנאשם יוכל להציגם בפני קונים פוטנציאליים.</w:t>
      </w:r>
    </w:p>
    <w:p w14:paraId="3D595B7C" w14:textId="77777777" w:rsidR="00BD59FA" w:rsidRDefault="00BD59FA" w:rsidP="00BD59FA">
      <w:pPr>
        <w:pStyle w:val="ListParagraph"/>
        <w:rPr>
          <w:rFonts w:ascii="David" w:hAnsi="David" w:cs="David"/>
          <w:sz w:val="24"/>
          <w:szCs w:val="24"/>
        </w:rPr>
      </w:pPr>
    </w:p>
    <w:p w14:paraId="28177CD7" w14:textId="77777777" w:rsidR="00BD59FA" w:rsidRDefault="00BD59FA" w:rsidP="00BD59FA">
      <w:pPr>
        <w:pStyle w:val="ListParagraph"/>
        <w:numPr>
          <w:ilvl w:val="0"/>
          <w:numId w:val="1"/>
        </w:numPr>
        <w:spacing w:after="0" w:line="360" w:lineRule="auto"/>
        <w:jc w:val="both"/>
        <w:rPr>
          <w:rFonts w:ascii="David" w:hAnsi="David" w:cs="David"/>
          <w:sz w:val="24"/>
          <w:szCs w:val="24"/>
          <w:rtl/>
        </w:rPr>
      </w:pPr>
      <w:r>
        <w:rPr>
          <w:rFonts w:ascii="David" w:hAnsi="David" w:cs="David"/>
          <w:sz w:val="24"/>
          <w:szCs w:val="24"/>
          <w:rtl/>
        </w:rPr>
        <w:t>בהמשך לקשר ובמטרה למכור כלי נשק כמפורט לעיל, שלח הנאשם את תמונות כלי הנשק שקיבל מפריד לאחרים, אולם לבסוף המכירה לא יצאה לפועל.</w:t>
      </w:r>
    </w:p>
    <w:p w14:paraId="281D00F3" w14:textId="77777777" w:rsidR="00BD59FA" w:rsidRDefault="00BD59FA" w:rsidP="00BD59FA">
      <w:pPr>
        <w:pStyle w:val="ListParagraph"/>
        <w:rPr>
          <w:rFonts w:ascii="David" w:hAnsi="David" w:cs="David"/>
          <w:sz w:val="24"/>
          <w:szCs w:val="24"/>
        </w:rPr>
      </w:pPr>
    </w:p>
    <w:p w14:paraId="7BBA30A2" w14:textId="77777777" w:rsidR="00BD59FA" w:rsidRDefault="00BD59FA" w:rsidP="00BD59FA">
      <w:pPr>
        <w:pStyle w:val="ListParagraph"/>
        <w:numPr>
          <w:ilvl w:val="0"/>
          <w:numId w:val="1"/>
        </w:numPr>
        <w:spacing w:after="0" w:line="360" w:lineRule="auto"/>
        <w:jc w:val="both"/>
        <w:rPr>
          <w:rFonts w:ascii="David" w:hAnsi="David" w:cs="David"/>
          <w:sz w:val="24"/>
          <w:szCs w:val="24"/>
        </w:rPr>
      </w:pPr>
      <w:r>
        <w:rPr>
          <w:rFonts w:ascii="David" w:hAnsi="David" w:cs="David"/>
          <w:sz w:val="24"/>
          <w:szCs w:val="24"/>
          <w:rtl/>
        </w:rPr>
        <w:t>הנאשם במעשיו כמתואר לעיל ניסה בצוותא חדא עם פריד לסחור בנשקים, בלא רשות על פי דין לעשות כן.</w:t>
      </w:r>
    </w:p>
    <w:p w14:paraId="30E8A632" w14:textId="77777777" w:rsidR="00BD59FA" w:rsidRPr="00083914" w:rsidRDefault="00BD59FA" w:rsidP="00BD59FA">
      <w:pPr>
        <w:pStyle w:val="ListParagraph"/>
        <w:rPr>
          <w:rFonts w:ascii="David" w:hAnsi="David" w:cs="David"/>
          <w:sz w:val="24"/>
          <w:szCs w:val="24"/>
          <w:rtl/>
        </w:rPr>
      </w:pPr>
    </w:p>
    <w:p w14:paraId="683CA301" w14:textId="77777777" w:rsidR="00BD59FA" w:rsidRPr="00083914" w:rsidRDefault="00BD59FA" w:rsidP="00BD59FA">
      <w:pPr>
        <w:pStyle w:val="ListParagraph"/>
        <w:spacing w:after="0" w:line="360" w:lineRule="auto"/>
        <w:ind w:left="360"/>
        <w:jc w:val="both"/>
        <w:rPr>
          <w:rFonts w:ascii="David" w:hAnsi="David" w:cs="David"/>
          <w:b/>
          <w:bCs/>
          <w:sz w:val="24"/>
          <w:szCs w:val="24"/>
          <w:u w:val="single"/>
        </w:rPr>
      </w:pPr>
      <w:r w:rsidRPr="00083914">
        <w:rPr>
          <w:rFonts w:ascii="David" w:hAnsi="David" w:cs="David" w:hint="cs"/>
          <w:b/>
          <w:bCs/>
          <w:sz w:val="24"/>
          <w:szCs w:val="24"/>
          <w:u w:val="single"/>
          <w:rtl/>
        </w:rPr>
        <w:t>הסדר הטיעון</w:t>
      </w:r>
    </w:p>
    <w:p w14:paraId="79464B34" w14:textId="77777777" w:rsidR="00BD59FA" w:rsidRPr="00C03B34" w:rsidRDefault="00BD59FA" w:rsidP="00BD59FA">
      <w:pPr>
        <w:pStyle w:val="ListParagraph"/>
        <w:rPr>
          <w:rFonts w:ascii="David" w:hAnsi="David" w:cs="David"/>
          <w:sz w:val="24"/>
          <w:szCs w:val="24"/>
          <w:rtl/>
        </w:rPr>
      </w:pPr>
    </w:p>
    <w:p w14:paraId="18C01509" w14:textId="77777777" w:rsidR="00BD59FA" w:rsidRDefault="00BD59FA" w:rsidP="00BD59FA">
      <w:pPr>
        <w:pStyle w:val="ListParagraph"/>
        <w:numPr>
          <w:ilvl w:val="0"/>
          <w:numId w:val="1"/>
        </w:numPr>
        <w:spacing w:after="0" w:line="360" w:lineRule="auto"/>
        <w:jc w:val="both"/>
        <w:rPr>
          <w:rFonts w:ascii="David" w:hAnsi="David" w:cs="David"/>
          <w:sz w:val="24"/>
          <w:szCs w:val="24"/>
        </w:rPr>
      </w:pPr>
      <w:r>
        <w:rPr>
          <w:rFonts w:ascii="David" w:hAnsi="David" w:cs="David" w:hint="cs"/>
          <w:sz w:val="24"/>
          <w:szCs w:val="24"/>
          <w:rtl/>
        </w:rPr>
        <w:t xml:space="preserve"> בשל העובדה שהנאשם כפר במיוחס לו בכתב האישום נקבעו ישיבות לשמיעת ראיות.  בישיבה הראשונה שהתקיימה ביום 13.7.20 אשר יועדה לשמיעת ראיות התביעה, ולאחר שמיעת עדותה של עדת התביעה הראשונה, הנאשם ביקש היתר לחזור בו מכפירתו, הודה  והורשע במיוחס לו בכתב האישום, כן הצדדים הודיעו כי הגיעו לידי הסדר טיעון.</w:t>
      </w:r>
    </w:p>
    <w:p w14:paraId="1BF3B996" w14:textId="77777777" w:rsidR="00BD59FA" w:rsidRDefault="00BD59FA" w:rsidP="00BD59FA">
      <w:pPr>
        <w:pStyle w:val="ListParagraph"/>
        <w:spacing w:after="0" w:line="360" w:lineRule="auto"/>
        <w:ind w:left="360"/>
        <w:jc w:val="both"/>
        <w:rPr>
          <w:rFonts w:ascii="David" w:hAnsi="David" w:cs="David"/>
          <w:sz w:val="24"/>
          <w:szCs w:val="24"/>
        </w:rPr>
      </w:pPr>
    </w:p>
    <w:p w14:paraId="7023759F" w14:textId="77777777" w:rsidR="00BD59FA" w:rsidRPr="00083914" w:rsidRDefault="00BD59FA" w:rsidP="00BD59FA">
      <w:pPr>
        <w:pStyle w:val="ListParagraph"/>
        <w:numPr>
          <w:ilvl w:val="0"/>
          <w:numId w:val="1"/>
        </w:numPr>
        <w:spacing w:after="0" w:line="360" w:lineRule="auto"/>
        <w:jc w:val="both"/>
        <w:rPr>
          <w:rFonts w:ascii="David" w:hAnsi="David" w:cs="David"/>
          <w:sz w:val="24"/>
          <w:szCs w:val="24"/>
        </w:rPr>
      </w:pPr>
      <w:r>
        <w:rPr>
          <w:rFonts w:ascii="David" w:hAnsi="David" w:cs="David" w:hint="cs"/>
          <w:sz w:val="24"/>
          <w:szCs w:val="24"/>
          <w:rtl/>
        </w:rPr>
        <w:lastRenderedPageBreak/>
        <w:t>לפי הסדר הטיעון, הצדדים הסכימו על טווח</w:t>
      </w:r>
      <w:r w:rsidRPr="00083914">
        <w:rPr>
          <w:rFonts w:ascii="David" w:hAnsi="David" w:cs="David" w:hint="cs"/>
          <w:sz w:val="24"/>
          <w:szCs w:val="24"/>
          <w:rtl/>
        </w:rPr>
        <w:t xml:space="preserve"> ענישה לעניין רכיב </w:t>
      </w:r>
      <w:r>
        <w:rPr>
          <w:rFonts w:ascii="David" w:hAnsi="David" w:cs="David" w:hint="cs"/>
          <w:sz w:val="24"/>
          <w:szCs w:val="24"/>
          <w:rtl/>
        </w:rPr>
        <w:t>ה</w:t>
      </w:r>
      <w:r w:rsidRPr="00083914">
        <w:rPr>
          <w:rFonts w:ascii="David" w:hAnsi="David" w:cs="David" w:hint="cs"/>
          <w:sz w:val="24"/>
          <w:szCs w:val="24"/>
          <w:rtl/>
        </w:rPr>
        <w:t>מאסר בפועל בלבד, כאשר המאשימה תטען להטלת עונש מאס</w:t>
      </w:r>
      <w:r>
        <w:rPr>
          <w:rFonts w:ascii="David" w:hAnsi="David" w:cs="David" w:hint="cs"/>
          <w:sz w:val="24"/>
          <w:szCs w:val="24"/>
          <w:rtl/>
        </w:rPr>
        <w:t xml:space="preserve">ר בפועל למשך 21 חודשים בניכוי ימי המעצר, ואילו </w:t>
      </w:r>
      <w:r w:rsidRPr="00083914">
        <w:rPr>
          <w:rFonts w:ascii="David" w:hAnsi="David" w:cs="David" w:hint="cs"/>
          <w:sz w:val="24"/>
          <w:szCs w:val="24"/>
          <w:rtl/>
        </w:rPr>
        <w:t xml:space="preserve"> הנאשם להטלת מאס</w:t>
      </w:r>
      <w:r>
        <w:rPr>
          <w:rFonts w:ascii="David" w:hAnsi="David" w:cs="David" w:hint="cs"/>
          <w:sz w:val="24"/>
          <w:szCs w:val="24"/>
          <w:rtl/>
        </w:rPr>
        <w:t>ר בפועל למשך 14 חודשים</w:t>
      </w:r>
      <w:r w:rsidRPr="00083914">
        <w:rPr>
          <w:rFonts w:ascii="David" w:hAnsi="David" w:cs="David" w:hint="cs"/>
          <w:sz w:val="24"/>
          <w:szCs w:val="24"/>
          <w:rtl/>
        </w:rPr>
        <w:t xml:space="preserve"> בניכוי ימי המעצר. </w:t>
      </w:r>
      <w:r>
        <w:rPr>
          <w:rFonts w:ascii="David" w:hAnsi="David" w:cs="David" w:hint="cs"/>
          <w:sz w:val="24"/>
          <w:szCs w:val="24"/>
          <w:rtl/>
        </w:rPr>
        <w:t xml:space="preserve">עוד הוסכם, כי </w:t>
      </w:r>
      <w:r w:rsidRPr="00083914">
        <w:rPr>
          <w:rFonts w:ascii="David" w:hAnsi="David" w:cs="David" w:hint="cs"/>
          <w:sz w:val="24"/>
          <w:szCs w:val="24"/>
          <w:rtl/>
        </w:rPr>
        <w:t>בנוסף יוטל מאסר על תנאי בהתאם לשיקול דעת</w:t>
      </w:r>
      <w:r>
        <w:rPr>
          <w:rFonts w:ascii="David" w:hAnsi="David" w:cs="David" w:hint="cs"/>
          <w:sz w:val="24"/>
          <w:szCs w:val="24"/>
          <w:rtl/>
        </w:rPr>
        <w:t>ו</w:t>
      </w:r>
      <w:r w:rsidRPr="00083914">
        <w:rPr>
          <w:rFonts w:ascii="David" w:hAnsi="David" w:cs="David" w:hint="cs"/>
          <w:sz w:val="24"/>
          <w:szCs w:val="24"/>
          <w:rtl/>
        </w:rPr>
        <w:t xml:space="preserve"> </w:t>
      </w:r>
      <w:r>
        <w:rPr>
          <w:rFonts w:ascii="David" w:hAnsi="David" w:cs="David" w:hint="cs"/>
          <w:sz w:val="24"/>
          <w:szCs w:val="24"/>
          <w:rtl/>
        </w:rPr>
        <w:t xml:space="preserve">של </w:t>
      </w:r>
      <w:r w:rsidRPr="00083914">
        <w:rPr>
          <w:rFonts w:ascii="David" w:hAnsi="David" w:cs="David" w:hint="cs"/>
          <w:sz w:val="24"/>
          <w:szCs w:val="24"/>
          <w:rtl/>
        </w:rPr>
        <w:t>בית המשפט ולאור טיעוני הצדדים.</w:t>
      </w:r>
      <w:r>
        <w:rPr>
          <w:rFonts w:hint="cs"/>
          <w:rtl/>
        </w:rPr>
        <w:t xml:space="preserve"> </w:t>
      </w:r>
    </w:p>
    <w:p w14:paraId="1B645591" w14:textId="77777777" w:rsidR="00BD59FA" w:rsidRDefault="00BD59FA" w:rsidP="00BD59FA">
      <w:pPr>
        <w:pStyle w:val="ListParagraph"/>
        <w:spacing w:after="0" w:line="360" w:lineRule="auto"/>
        <w:ind w:left="360"/>
        <w:jc w:val="both"/>
        <w:rPr>
          <w:rFonts w:ascii="David" w:hAnsi="David" w:cs="David"/>
          <w:sz w:val="24"/>
          <w:szCs w:val="24"/>
          <w:rtl/>
        </w:rPr>
      </w:pPr>
    </w:p>
    <w:p w14:paraId="73335871" w14:textId="77777777" w:rsidR="00BD59FA" w:rsidRDefault="00BD59FA" w:rsidP="00BD59FA">
      <w:pPr>
        <w:pStyle w:val="ListParagraph"/>
        <w:spacing w:after="0" w:line="240" w:lineRule="auto"/>
        <w:ind w:left="360"/>
        <w:jc w:val="both"/>
        <w:rPr>
          <w:rFonts w:ascii="David" w:hAnsi="David" w:cs="David"/>
          <w:b/>
          <w:bCs/>
          <w:sz w:val="24"/>
          <w:szCs w:val="24"/>
          <w:u w:val="single"/>
          <w:rtl/>
        </w:rPr>
      </w:pPr>
      <w:r w:rsidRPr="00261AD6">
        <w:rPr>
          <w:rFonts w:ascii="David" w:hAnsi="David" w:cs="David" w:hint="cs"/>
          <w:b/>
          <w:bCs/>
          <w:sz w:val="24"/>
          <w:szCs w:val="24"/>
          <w:u w:val="single"/>
          <w:rtl/>
        </w:rPr>
        <w:t>הראיות לעניין העונש</w:t>
      </w:r>
    </w:p>
    <w:p w14:paraId="13D4CCCE" w14:textId="77777777" w:rsidR="00BD59FA" w:rsidRDefault="00BD59FA" w:rsidP="00BD59FA">
      <w:pPr>
        <w:pStyle w:val="ListParagraph"/>
        <w:spacing w:after="0" w:line="240" w:lineRule="auto"/>
        <w:ind w:left="360"/>
        <w:jc w:val="both"/>
        <w:rPr>
          <w:rFonts w:ascii="David" w:hAnsi="David" w:cs="David"/>
          <w:b/>
          <w:bCs/>
          <w:sz w:val="24"/>
          <w:szCs w:val="24"/>
          <w:u w:val="single"/>
          <w:rtl/>
        </w:rPr>
      </w:pPr>
    </w:p>
    <w:p w14:paraId="65C1C816" w14:textId="77777777" w:rsidR="00BD59FA" w:rsidRPr="00261AD6" w:rsidRDefault="00BD59FA" w:rsidP="00BD59FA">
      <w:pPr>
        <w:jc w:val="both"/>
        <w:rPr>
          <w:rFonts w:ascii="David" w:hAnsi="David"/>
        </w:rPr>
      </w:pPr>
    </w:p>
    <w:p w14:paraId="5625D83F" w14:textId="77777777" w:rsidR="00BD59FA" w:rsidRDefault="00BD59FA" w:rsidP="00BD59FA">
      <w:pPr>
        <w:pStyle w:val="ListParagraph"/>
        <w:numPr>
          <w:ilvl w:val="0"/>
          <w:numId w:val="1"/>
        </w:numPr>
        <w:spacing w:after="0" w:line="360" w:lineRule="auto"/>
        <w:jc w:val="both"/>
        <w:rPr>
          <w:rFonts w:ascii="David" w:hAnsi="David" w:cs="David"/>
          <w:sz w:val="24"/>
          <w:szCs w:val="24"/>
        </w:rPr>
      </w:pPr>
      <w:r>
        <w:rPr>
          <w:rFonts w:ascii="David" w:hAnsi="David" w:cs="David" w:hint="cs"/>
          <w:sz w:val="24"/>
          <w:szCs w:val="24"/>
          <w:rtl/>
        </w:rPr>
        <w:t>לדיון התייצבה אמו של הנאשם, הגב' עביר אגבאריה, אשר מסרה כי אבי הנאשם מרצה עונש מאסר ובפועל הנאשם הוא אדם אחראי  שעובד ומפרנס את המשפחה.</w:t>
      </w:r>
    </w:p>
    <w:p w14:paraId="04E5C414" w14:textId="77777777" w:rsidR="00BD59FA" w:rsidRDefault="00BD59FA" w:rsidP="00BD59FA">
      <w:pPr>
        <w:pStyle w:val="ListParagraph"/>
        <w:spacing w:after="0" w:line="360" w:lineRule="auto"/>
        <w:ind w:left="360"/>
        <w:jc w:val="both"/>
        <w:rPr>
          <w:rFonts w:ascii="David" w:hAnsi="David" w:cs="David"/>
          <w:sz w:val="24"/>
          <w:szCs w:val="24"/>
        </w:rPr>
      </w:pPr>
    </w:p>
    <w:p w14:paraId="7D9FE8E9" w14:textId="77777777" w:rsidR="00BD59FA" w:rsidRDefault="00BD59FA" w:rsidP="00BD59FA">
      <w:pPr>
        <w:pStyle w:val="ListParagraph"/>
        <w:spacing w:after="0" w:line="360" w:lineRule="auto"/>
        <w:ind w:left="360"/>
        <w:jc w:val="both"/>
        <w:rPr>
          <w:rFonts w:ascii="David" w:hAnsi="David" w:cs="David"/>
          <w:sz w:val="24"/>
          <w:szCs w:val="24"/>
        </w:rPr>
      </w:pPr>
      <w:r>
        <w:rPr>
          <w:rFonts w:ascii="David" w:hAnsi="David" w:cs="David" w:hint="cs"/>
          <w:sz w:val="24"/>
          <w:szCs w:val="24"/>
          <w:rtl/>
        </w:rPr>
        <w:t>כן, הנאשם הגיש אישור מאת המוסד לביטוח לאומי (נ/1) לפיו אמו סובלת מנכות רפואית משמעותית, וגם אישור מאת מעבידתו, חברת בדר אלומיניו</w:t>
      </w:r>
      <w:r>
        <w:rPr>
          <w:rFonts w:ascii="David" w:hAnsi="David" w:cs="David" w:hint="eastAsia"/>
          <w:sz w:val="24"/>
          <w:szCs w:val="24"/>
          <w:rtl/>
        </w:rPr>
        <w:t>ם</w:t>
      </w:r>
      <w:r>
        <w:rPr>
          <w:rFonts w:ascii="David" w:hAnsi="David" w:cs="David" w:hint="cs"/>
          <w:sz w:val="24"/>
          <w:szCs w:val="24"/>
          <w:rtl/>
        </w:rPr>
        <w:t xml:space="preserve"> בע"מ (נ/2), המאשרת כי הנאשם היה  עובד רציני המלא מוטיבציה אשר התייצב והתמיד בעבודתו, כן הביעה נכונות לחזור ולקלוט אותו אחרי שחרורו ממאסר. </w:t>
      </w:r>
    </w:p>
    <w:p w14:paraId="7AB734F1" w14:textId="77777777" w:rsidR="00BD59FA" w:rsidRDefault="00BD59FA" w:rsidP="00BD59FA">
      <w:pPr>
        <w:pStyle w:val="ListParagraph"/>
        <w:spacing w:after="0" w:line="360" w:lineRule="auto"/>
        <w:ind w:left="360"/>
        <w:jc w:val="both"/>
        <w:rPr>
          <w:rFonts w:ascii="David" w:hAnsi="David" w:cs="David"/>
          <w:b/>
          <w:bCs/>
          <w:sz w:val="24"/>
          <w:szCs w:val="24"/>
          <w:u w:val="single"/>
          <w:rtl/>
        </w:rPr>
      </w:pPr>
    </w:p>
    <w:p w14:paraId="6176FCF5" w14:textId="77777777" w:rsidR="00BD59FA" w:rsidRDefault="00BD59FA" w:rsidP="00BD59FA">
      <w:pPr>
        <w:pStyle w:val="ListParagraph"/>
        <w:spacing w:after="0" w:line="360" w:lineRule="auto"/>
        <w:ind w:left="360"/>
        <w:jc w:val="both"/>
        <w:rPr>
          <w:rFonts w:ascii="David" w:hAnsi="David" w:cs="David"/>
          <w:sz w:val="24"/>
          <w:szCs w:val="24"/>
          <w:rtl/>
        </w:rPr>
      </w:pPr>
      <w:r w:rsidRPr="00486A18">
        <w:rPr>
          <w:rFonts w:ascii="David" w:hAnsi="David" w:cs="David"/>
          <w:b/>
          <w:bCs/>
          <w:sz w:val="24"/>
          <w:szCs w:val="24"/>
          <w:u w:val="single"/>
          <w:rtl/>
        </w:rPr>
        <w:t>טיעוני הצדדים לעונש</w:t>
      </w:r>
    </w:p>
    <w:p w14:paraId="2CD32323" w14:textId="77777777" w:rsidR="00BD59FA" w:rsidRPr="00486A18" w:rsidRDefault="00BD59FA" w:rsidP="00BD59FA">
      <w:pPr>
        <w:pStyle w:val="ListParagraph"/>
        <w:spacing w:after="0" w:line="360" w:lineRule="auto"/>
        <w:ind w:left="360"/>
        <w:jc w:val="both"/>
        <w:rPr>
          <w:rFonts w:ascii="David" w:hAnsi="David" w:cs="David"/>
          <w:sz w:val="24"/>
          <w:szCs w:val="24"/>
        </w:rPr>
      </w:pPr>
    </w:p>
    <w:p w14:paraId="3AF7D147" w14:textId="77777777" w:rsidR="00BD59FA" w:rsidRDefault="00BD59FA" w:rsidP="00BD59FA">
      <w:pPr>
        <w:pStyle w:val="ListParagraph"/>
        <w:numPr>
          <w:ilvl w:val="0"/>
          <w:numId w:val="1"/>
        </w:numPr>
        <w:spacing w:after="0" w:line="360" w:lineRule="auto"/>
        <w:jc w:val="both"/>
        <w:rPr>
          <w:rFonts w:ascii="David" w:hAnsi="David" w:cs="David"/>
          <w:sz w:val="24"/>
          <w:szCs w:val="24"/>
        </w:rPr>
      </w:pPr>
      <w:r w:rsidRPr="002131C0">
        <w:rPr>
          <w:rFonts w:ascii="David" w:hAnsi="David" w:cs="David" w:hint="cs"/>
          <w:sz w:val="24"/>
          <w:szCs w:val="24"/>
          <w:rtl/>
        </w:rPr>
        <w:t>ב"כ המאשימה בטיעוניו הדגיש</w:t>
      </w:r>
      <w:r>
        <w:rPr>
          <w:rFonts w:ascii="David" w:hAnsi="David" w:cs="David" w:hint="cs"/>
          <w:sz w:val="24"/>
          <w:szCs w:val="24"/>
          <w:rtl/>
        </w:rPr>
        <w:t>,</w:t>
      </w:r>
      <w:r w:rsidRPr="002131C0">
        <w:rPr>
          <w:rFonts w:ascii="David" w:hAnsi="David" w:cs="David" w:hint="cs"/>
          <w:sz w:val="24"/>
          <w:szCs w:val="24"/>
          <w:rtl/>
        </w:rPr>
        <w:t xml:space="preserve"> כי הנאשם ניסה לשמש כמתווך במכירת נשק</w:t>
      </w:r>
      <w:r>
        <w:rPr>
          <w:rFonts w:ascii="David" w:hAnsi="David" w:cs="David" w:hint="cs"/>
          <w:sz w:val="24"/>
          <w:szCs w:val="24"/>
          <w:rtl/>
        </w:rPr>
        <w:t xml:space="preserve"> לפחות בשתי הזדמנויות</w:t>
      </w:r>
      <w:r w:rsidRPr="002131C0">
        <w:rPr>
          <w:rFonts w:ascii="David" w:hAnsi="David" w:cs="David" w:hint="cs"/>
          <w:sz w:val="24"/>
          <w:szCs w:val="24"/>
          <w:rtl/>
        </w:rPr>
        <w:t>, וחלקו היה</w:t>
      </w:r>
      <w:r>
        <w:rPr>
          <w:rFonts w:ascii="David" w:hAnsi="David" w:cs="David" w:hint="cs"/>
          <w:sz w:val="24"/>
          <w:szCs w:val="24"/>
          <w:rtl/>
        </w:rPr>
        <w:t xml:space="preserve">  מרכזי </w:t>
      </w:r>
      <w:r w:rsidRPr="002131C0">
        <w:rPr>
          <w:rFonts w:ascii="David" w:hAnsi="David" w:cs="David" w:hint="cs"/>
          <w:sz w:val="24"/>
          <w:szCs w:val="24"/>
          <w:rtl/>
        </w:rPr>
        <w:t xml:space="preserve"> באיתור לקוחות.</w:t>
      </w:r>
      <w:r>
        <w:rPr>
          <w:rFonts w:ascii="David" w:hAnsi="David" w:cs="David" w:hint="cs"/>
          <w:sz w:val="24"/>
          <w:szCs w:val="24"/>
          <w:rtl/>
        </w:rPr>
        <w:t xml:space="preserve"> הנאשם בא בקשר עם גורמים עבריינים אף התמקח איתם באשר למחיר הנשקים, דבר המחייב הטלת ענישה מרתיעה.</w:t>
      </w:r>
    </w:p>
    <w:p w14:paraId="50246948" w14:textId="77777777" w:rsidR="00BD59FA" w:rsidRDefault="00BD59FA" w:rsidP="00BD59FA">
      <w:pPr>
        <w:pStyle w:val="ListParagraph"/>
        <w:spacing w:after="0" w:line="360" w:lineRule="auto"/>
        <w:ind w:left="360"/>
        <w:jc w:val="both"/>
        <w:rPr>
          <w:rFonts w:ascii="David" w:hAnsi="David" w:cs="David"/>
          <w:sz w:val="24"/>
          <w:szCs w:val="24"/>
        </w:rPr>
      </w:pPr>
    </w:p>
    <w:p w14:paraId="1FE7DCDB" w14:textId="77777777" w:rsidR="00BD59FA" w:rsidRDefault="00BD59FA" w:rsidP="00BD59FA">
      <w:pPr>
        <w:pStyle w:val="ListParagraph"/>
        <w:spacing w:after="0" w:line="360" w:lineRule="auto"/>
        <w:ind w:left="360"/>
        <w:jc w:val="both"/>
        <w:rPr>
          <w:rFonts w:ascii="David" w:hAnsi="David" w:cs="David"/>
          <w:sz w:val="24"/>
          <w:szCs w:val="24"/>
        </w:rPr>
      </w:pPr>
      <w:r>
        <w:rPr>
          <w:rFonts w:ascii="David" w:hAnsi="David" w:cs="David" w:hint="cs"/>
          <w:sz w:val="24"/>
          <w:szCs w:val="24"/>
          <w:rtl/>
        </w:rPr>
        <w:t>ב"כ המאשימה עמד על מדיניות הענישה המחמירה בעבירות סחר בנשק, הפנה לפסיקה שבעיניו הינה רלוונטית, וטען להשתת מאסר ברף העליון של טווח הענישה המוסכם.</w:t>
      </w:r>
    </w:p>
    <w:p w14:paraId="1D106E0A" w14:textId="77777777" w:rsidR="00BD59FA" w:rsidRPr="002131C0" w:rsidRDefault="00BD59FA" w:rsidP="00BD59FA">
      <w:pPr>
        <w:pStyle w:val="ListParagraph"/>
        <w:rPr>
          <w:rFonts w:ascii="David" w:hAnsi="David" w:cs="David"/>
          <w:sz w:val="24"/>
          <w:szCs w:val="24"/>
          <w:rtl/>
        </w:rPr>
      </w:pPr>
    </w:p>
    <w:p w14:paraId="1A5A3D1E" w14:textId="77777777" w:rsidR="00BD59FA" w:rsidRDefault="00BD59FA" w:rsidP="00BD59FA">
      <w:pPr>
        <w:pStyle w:val="ListParagraph"/>
        <w:numPr>
          <w:ilvl w:val="0"/>
          <w:numId w:val="1"/>
        </w:numPr>
        <w:spacing w:after="0" w:line="360" w:lineRule="auto"/>
        <w:jc w:val="both"/>
        <w:rPr>
          <w:rFonts w:ascii="David" w:hAnsi="David" w:cs="David"/>
          <w:sz w:val="24"/>
          <w:szCs w:val="24"/>
        </w:rPr>
      </w:pPr>
      <w:r>
        <w:rPr>
          <w:rFonts w:ascii="David" w:hAnsi="David" w:cs="David" w:hint="cs"/>
          <w:sz w:val="24"/>
          <w:szCs w:val="24"/>
          <w:rtl/>
        </w:rPr>
        <w:t>מנגד, ב"כ הנאשם  טען רבות כי יש ליתן משקל רב לעובדה שהנאשם עוד ממעצרו שיתף פעולה , הודה ומסר גרסה מפורטת. גם לעובדה כי לא נשמעו ראיות בהליך זה בשל הודאת הנאשם, דבר שחסך זמן רב לכל המעורבים. ב"כ הנאשם, עמד בטיעוניו על מצבה הכלכלי הקשה של משפחת הנאשם, והדגיש כי לפני  מעצרו זה היה הנאשם שעבד ותמך במשפחתו בשל מחלת אמו ומאסר אביו.</w:t>
      </w:r>
    </w:p>
    <w:p w14:paraId="12E76651" w14:textId="77777777" w:rsidR="00BD59FA" w:rsidRDefault="00BD59FA" w:rsidP="00BD59FA">
      <w:pPr>
        <w:pStyle w:val="ListParagraph"/>
        <w:spacing w:after="0" w:line="360" w:lineRule="auto"/>
        <w:ind w:left="360"/>
        <w:jc w:val="both"/>
        <w:rPr>
          <w:rFonts w:ascii="David" w:hAnsi="David" w:cs="David"/>
          <w:sz w:val="24"/>
          <w:szCs w:val="24"/>
          <w:rtl/>
        </w:rPr>
      </w:pPr>
    </w:p>
    <w:p w14:paraId="524CF0AA" w14:textId="77777777" w:rsidR="00BD59FA" w:rsidRDefault="00BD59FA" w:rsidP="00BD59FA">
      <w:pPr>
        <w:pStyle w:val="ListParagraph"/>
        <w:spacing w:after="0" w:line="360" w:lineRule="auto"/>
        <w:ind w:left="360"/>
        <w:jc w:val="both"/>
        <w:rPr>
          <w:rFonts w:ascii="David" w:hAnsi="David" w:cs="David"/>
          <w:sz w:val="24"/>
          <w:szCs w:val="24"/>
          <w:rtl/>
        </w:rPr>
      </w:pPr>
      <w:r>
        <w:rPr>
          <w:rFonts w:ascii="David" w:hAnsi="David" w:cs="David" w:hint="cs"/>
          <w:sz w:val="24"/>
          <w:szCs w:val="24"/>
          <w:rtl/>
        </w:rPr>
        <w:t>ב"כ הנאשם אף טען כי מדברי הנאשם, עליהם אעמוד בהמשך הדברים, ברור כי הנאשם הביע חרטה אמיתית וכנה, נטל אחריות  ואף הפנים היטב כי טעה.</w:t>
      </w:r>
    </w:p>
    <w:p w14:paraId="6CB98F49" w14:textId="77777777" w:rsidR="00BD59FA" w:rsidRDefault="00BD59FA" w:rsidP="00BD59FA">
      <w:pPr>
        <w:pStyle w:val="ListParagraph"/>
        <w:spacing w:after="0" w:line="360" w:lineRule="auto"/>
        <w:ind w:left="360"/>
        <w:jc w:val="both"/>
        <w:rPr>
          <w:rFonts w:ascii="David" w:hAnsi="David" w:cs="David"/>
          <w:sz w:val="24"/>
          <w:szCs w:val="24"/>
          <w:rtl/>
        </w:rPr>
      </w:pPr>
    </w:p>
    <w:p w14:paraId="25BAC215" w14:textId="77777777" w:rsidR="00BD59FA" w:rsidRDefault="00BD59FA" w:rsidP="00BD59FA">
      <w:pPr>
        <w:pStyle w:val="ListParagraph"/>
        <w:spacing w:after="0" w:line="360" w:lineRule="auto"/>
        <w:ind w:left="360"/>
        <w:jc w:val="both"/>
        <w:rPr>
          <w:rFonts w:ascii="David" w:hAnsi="David" w:cs="David"/>
          <w:sz w:val="24"/>
          <w:szCs w:val="24"/>
          <w:rtl/>
        </w:rPr>
      </w:pPr>
      <w:r>
        <w:rPr>
          <w:rFonts w:ascii="David" w:hAnsi="David" w:cs="David" w:hint="cs"/>
          <w:sz w:val="24"/>
          <w:szCs w:val="24"/>
          <w:rtl/>
        </w:rPr>
        <w:t>מכל אלה ותוך הפנייה לפסיקה, ב"כ הנאשם עתר להטלת מאסר ברף התחתון של טווח הענישה.</w:t>
      </w:r>
    </w:p>
    <w:p w14:paraId="08B45C1A" w14:textId="77777777" w:rsidR="00BD59FA" w:rsidRDefault="00BD59FA" w:rsidP="00BD59FA">
      <w:pPr>
        <w:pStyle w:val="ListParagraph"/>
        <w:spacing w:after="0" w:line="360" w:lineRule="auto"/>
        <w:ind w:left="360"/>
        <w:jc w:val="both"/>
        <w:rPr>
          <w:rFonts w:ascii="David" w:hAnsi="David" w:cs="David"/>
          <w:sz w:val="24"/>
          <w:szCs w:val="24"/>
          <w:rtl/>
        </w:rPr>
      </w:pPr>
      <w:r>
        <w:rPr>
          <w:rFonts w:ascii="David" w:hAnsi="David" w:cs="David" w:hint="cs"/>
          <w:sz w:val="24"/>
          <w:szCs w:val="24"/>
          <w:rtl/>
        </w:rPr>
        <w:t xml:space="preserve"> </w:t>
      </w:r>
    </w:p>
    <w:p w14:paraId="0A3DF4F7" w14:textId="77777777" w:rsidR="00BD59FA" w:rsidRPr="006C6843" w:rsidRDefault="00BD59FA" w:rsidP="00BD59FA">
      <w:pPr>
        <w:pStyle w:val="ListParagraph"/>
        <w:spacing w:after="0" w:line="360" w:lineRule="auto"/>
        <w:ind w:left="360"/>
        <w:jc w:val="both"/>
        <w:rPr>
          <w:rFonts w:ascii="David" w:hAnsi="David" w:cs="David"/>
          <w:b/>
          <w:bCs/>
          <w:sz w:val="24"/>
          <w:szCs w:val="24"/>
          <w:u w:val="single"/>
          <w:rtl/>
        </w:rPr>
      </w:pPr>
      <w:r w:rsidRPr="006C6843">
        <w:rPr>
          <w:rFonts w:ascii="David" w:hAnsi="David" w:cs="David" w:hint="cs"/>
          <w:b/>
          <w:bCs/>
          <w:sz w:val="24"/>
          <w:szCs w:val="24"/>
          <w:u w:val="single"/>
          <w:rtl/>
        </w:rPr>
        <w:t>דברי הנאשם</w:t>
      </w:r>
    </w:p>
    <w:p w14:paraId="05EB5EF5" w14:textId="77777777" w:rsidR="00BD59FA" w:rsidRDefault="00BD59FA" w:rsidP="00BD59FA">
      <w:pPr>
        <w:pStyle w:val="ListParagraph"/>
        <w:spacing w:after="0" w:line="360" w:lineRule="auto"/>
        <w:ind w:left="360"/>
        <w:jc w:val="both"/>
        <w:rPr>
          <w:rFonts w:ascii="David" w:hAnsi="David" w:cs="David"/>
          <w:sz w:val="24"/>
          <w:szCs w:val="24"/>
        </w:rPr>
      </w:pPr>
    </w:p>
    <w:p w14:paraId="31A68B76" w14:textId="77777777" w:rsidR="00BD59FA" w:rsidRPr="002131C0" w:rsidRDefault="00BD59FA" w:rsidP="00BD59FA">
      <w:pPr>
        <w:pStyle w:val="ListParagraph"/>
        <w:numPr>
          <w:ilvl w:val="0"/>
          <w:numId w:val="1"/>
        </w:numPr>
        <w:spacing w:after="0" w:line="360" w:lineRule="auto"/>
        <w:jc w:val="both"/>
        <w:rPr>
          <w:rFonts w:ascii="David" w:hAnsi="David" w:cs="David"/>
          <w:sz w:val="24"/>
          <w:szCs w:val="24"/>
        </w:rPr>
      </w:pPr>
      <w:r>
        <w:rPr>
          <w:rFonts w:ascii="David" w:hAnsi="David" w:cs="David" w:hint="cs"/>
          <w:sz w:val="24"/>
          <w:szCs w:val="24"/>
          <w:rtl/>
        </w:rPr>
        <w:t>הנאשם הבהיר כי לא יחזור על התנהלות עבריינית ולא יפר את החוק</w:t>
      </w:r>
      <w:r>
        <w:rPr>
          <w:rFonts w:ascii="David" w:hAnsi="David" w:cs="David"/>
          <w:sz w:val="24"/>
          <w:szCs w:val="24"/>
          <w:rtl/>
        </w:rPr>
        <w:t xml:space="preserve">. </w:t>
      </w:r>
      <w:r>
        <w:rPr>
          <w:rFonts w:ascii="David" w:hAnsi="David" w:cs="David" w:hint="cs"/>
          <w:sz w:val="24"/>
          <w:szCs w:val="24"/>
          <w:rtl/>
        </w:rPr>
        <w:t>הביע צער וחרטה והדגיש כי למד לקח</w:t>
      </w:r>
      <w:r>
        <w:rPr>
          <w:rFonts w:ascii="David" w:hAnsi="David" w:cs="David"/>
          <w:sz w:val="24"/>
          <w:szCs w:val="24"/>
          <w:rtl/>
        </w:rPr>
        <w:t xml:space="preserve"> חשוב </w:t>
      </w:r>
      <w:r>
        <w:rPr>
          <w:rFonts w:ascii="David" w:hAnsi="David" w:cs="David" w:hint="cs"/>
          <w:sz w:val="24"/>
          <w:szCs w:val="24"/>
          <w:rtl/>
        </w:rPr>
        <w:t>לחיים לפיו יש להתרחק מעולם הפשע</w:t>
      </w:r>
      <w:r>
        <w:rPr>
          <w:rFonts w:ascii="David" w:hAnsi="David" w:cs="David"/>
          <w:sz w:val="24"/>
          <w:szCs w:val="24"/>
          <w:rtl/>
        </w:rPr>
        <w:t xml:space="preserve">. </w:t>
      </w:r>
      <w:r>
        <w:rPr>
          <w:rFonts w:ascii="David" w:hAnsi="David" w:cs="David" w:hint="cs"/>
          <w:sz w:val="24"/>
          <w:szCs w:val="24"/>
          <w:rtl/>
        </w:rPr>
        <w:t xml:space="preserve">גם מסר כי מעולם לא הסתבך עם החוק וביקש </w:t>
      </w:r>
      <w:r>
        <w:rPr>
          <w:rFonts w:ascii="David" w:hAnsi="David" w:cs="David"/>
          <w:sz w:val="24"/>
          <w:szCs w:val="24"/>
          <w:rtl/>
        </w:rPr>
        <w:t xml:space="preserve"> סליחה ורחמים </w:t>
      </w:r>
      <w:r>
        <w:rPr>
          <w:rFonts w:ascii="David" w:hAnsi="David" w:cs="David" w:hint="cs"/>
          <w:sz w:val="24"/>
          <w:szCs w:val="24"/>
          <w:rtl/>
        </w:rPr>
        <w:t>מבית המשפט.</w:t>
      </w:r>
    </w:p>
    <w:p w14:paraId="5D40F905" w14:textId="77777777" w:rsidR="00BD59FA" w:rsidRDefault="00BD59FA" w:rsidP="00BD59FA">
      <w:pPr>
        <w:jc w:val="both"/>
        <w:rPr>
          <w:rFonts w:ascii="David" w:hAnsi="David"/>
        </w:rPr>
      </w:pPr>
    </w:p>
    <w:p w14:paraId="209E15C7" w14:textId="77777777" w:rsidR="00BD59FA" w:rsidRDefault="00BD59FA" w:rsidP="00BD59FA">
      <w:pPr>
        <w:spacing w:line="360" w:lineRule="auto"/>
        <w:ind w:firstLine="360"/>
        <w:jc w:val="both"/>
        <w:rPr>
          <w:rFonts w:ascii="David" w:hAnsi="David"/>
          <w:rtl/>
        </w:rPr>
      </w:pPr>
      <w:r>
        <w:rPr>
          <w:rFonts w:ascii="David" w:hAnsi="David"/>
          <w:b/>
          <w:bCs/>
          <w:u w:val="single"/>
          <w:rtl/>
        </w:rPr>
        <w:t>דיון והכרעה</w:t>
      </w:r>
    </w:p>
    <w:p w14:paraId="6BB6286A" w14:textId="77777777" w:rsidR="00BD59FA" w:rsidRDefault="00BD59FA" w:rsidP="00BD59FA">
      <w:pPr>
        <w:jc w:val="both"/>
        <w:rPr>
          <w:rFonts w:ascii="David" w:hAnsi="David"/>
          <w:rtl/>
        </w:rPr>
      </w:pPr>
    </w:p>
    <w:p w14:paraId="46396265" w14:textId="77777777" w:rsidR="00BD59FA" w:rsidRDefault="00BD59FA" w:rsidP="00BD59FA">
      <w:pPr>
        <w:numPr>
          <w:ilvl w:val="0"/>
          <w:numId w:val="1"/>
        </w:numPr>
        <w:spacing w:after="120" w:line="360" w:lineRule="auto"/>
        <w:jc w:val="both"/>
        <w:rPr>
          <w:rFonts w:ascii="David" w:hAnsi="David"/>
          <w:color w:val="000000"/>
        </w:rPr>
      </w:pPr>
      <w:r w:rsidRPr="00786E3D">
        <w:rPr>
          <w:rFonts w:ascii="David" w:hAnsi="David" w:hint="cs"/>
          <w:color w:val="000000"/>
          <w:rtl/>
        </w:rPr>
        <w:t xml:space="preserve">בפסיקה </w:t>
      </w:r>
      <w:r>
        <w:rPr>
          <w:rFonts w:ascii="David" w:hAnsi="David" w:hint="cs"/>
          <w:color w:val="000000"/>
          <w:rtl/>
        </w:rPr>
        <w:t>קיימת מגמה חד</w:t>
      </w:r>
      <w:r w:rsidRPr="00786E3D">
        <w:rPr>
          <w:rFonts w:ascii="David" w:hAnsi="David" w:hint="cs"/>
          <w:color w:val="000000"/>
          <w:rtl/>
        </w:rPr>
        <w:t>ה וברורה לפיה  בעבירות נשק יש ליתן את הב</w:t>
      </w:r>
      <w:r>
        <w:rPr>
          <w:rFonts w:ascii="David" w:hAnsi="David" w:hint="cs"/>
          <w:color w:val="000000"/>
          <w:rtl/>
        </w:rPr>
        <w:t>כורה לשיקולי הגמול וההרתעה :</w:t>
      </w:r>
      <w:r w:rsidRPr="00786E3D">
        <w:rPr>
          <w:rFonts w:ascii="David" w:hAnsi="David" w:hint="cs"/>
          <w:color w:val="000000"/>
          <w:rtl/>
        </w:rPr>
        <w:t xml:space="preserve"> </w:t>
      </w:r>
      <w:r w:rsidRPr="00786E3D">
        <w:rPr>
          <w:rFonts w:ascii="David" w:hAnsi="David"/>
          <w:rtl/>
        </w:rPr>
        <w:t>"</w:t>
      </w:r>
      <w:r w:rsidRPr="00062FF7">
        <w:rPr>
          <w:rFonts w:ascii="David" w:hAnsi="David"/>
          <w:b/>
          <w:bCs/>
          <w:rtl/>
        </w:rPr>
        <w:t>בית משפט זה עמד לא פעם על החומרה הרבה שבעבירות נשק ועל הפגיעה בערכים המוגנים של שלמות הגוף, חיי אדם ושלום ובטחון הציבור הנפגעים מעבירות אלו ... חומרת עבירות אלו גלומה בפונטציאל הנזק הנובע מהן נוכח החשש כי הנשק הנסחר יועבר למי שמתכוון לבצע פעולות עברייניות או פעולות טרור... בית משפט זה נקט בשנים האחרונות במגמה מחמירה כלפי עבירות נשק, ועמד על כך בפסיקתו באופן תדיר</w:t>
      </w:r>
      <w:r w:rsidRPr="00786E3D">
        <w:rPr>
          <w:rFonts w:ascii="David" w:hAnsi="David"/>
          <w:rtl/>
        </w:rPr>
        <w:t>".</w:t>
      </w:r>
      <w:r w:rsidRPr="00786E3D">
        <w:rPr>
          <w:rFonts w:ascii="David" w:hAnsi="David"/>
          <w:color w:val="000000"/>
          <w:rtl/>
        </w:rPr>
        <w:t xml:space="preserve"> </w:t>
      </w:r>
      <w:r>
        <w:rPr>
          <w:rFonts w:ascii="David" w:hAnsi="David"/>
          <w:color w:val="000000"/>
          <w:rtl/>
        </w:rPr>
        <w:t xml:space="preserve"> </w:t>
      </w:r>
      <w:r>
        <w:rPr>
          <w:rFonts w:hint="cs"/>
          <w:rtl/>
        </w:rPr>
        <w:t>(</w:t>
      </w:r>
      <w:hyperlink r:id="rId17" w:history="1">
        <w:r w:rsidR="00577FA4" w:rsidRPr="00577FA4">
          <w:rPr>
            <w:color w:val="0000FF"/>
            <w:u w:val="single"/>
            <w:rtl/>
          </w:rPr>
          <w:t>ע"פ 971/19</w:t>
        </w:r>
      </w:hyperlink>
      <w:r w:rsidRPr="00786E3D">
        <w:rPr>
          <w:rFonts w:ascii="David" w:hAnsi="David"/>
          <w:rtl/>
        </w:rPr>
        <w:t xml:space="preserve"> </w:t>
      </w:r>
      <w:r>
        <w:rPr>
          <w:rFonts w:ascii="David" w:hAnsi="David"/>
          <w:b/>
          <w:bCs/>
          <w:color w:val="000000"/>
          <w:rtl/>
        </w:rPr>
        <w:t>מדינת ישראל נ' געביס</w:t>
      </w:r>
      <w:r>
        <w:rPr>
          <w:rFonts w:ascii="David" w:hAnsi="David" w:hint="cs"/>
          <w:b/>
          <w:bCs/>
          <w:color w:val="000000"/>
          <w:rtl/>
        </w:rPr>
        <w:t xml:space="preserve">, </w:t>
      </w:r>
      <w:r w:rsidR="000E1023" w:rsidRPr="000E1023">
        <w:rPr>
          <w:sz w:val="22"/>
          <w:rtl/>
        </w:rPr>
        <w:t xml:space="preserve">[פורסם בנבו] </w:t>
      </w:r>
      <w:r w:rsidRPr="00476994">
        <w:rPr>
          <w:rFonts w:ascii="David" w:hAnsi="David" w:hint="cs"/>
          <w:color w:val="000000"/>
          <w:rtl/>
        </w:rPr>
        <w:t>פס</w:t>
      </w:r>
      <w:r>
        <w:rPr>
          <w:rFonts w:ascii="David" w:hAnsi="David" w:hint="cs"/>
          <w:color w:val="000000"/>
          <w:rtl/>
        </w:rPr>
        <w:t>קה</w:t>
      </w:r>
      <w:r w:rsidRPr="00476994">
        <w:rPr>
          <w:rFonts w:ascii="David" w:hAnsi="David" w:hint="cs"/>
          <w:color w:val="000000"/>
          <w:rtl/>
        </w:rPr>
        <w:t xml:space="preserve"> 8 והאסמכתאות שם</w:t>
      </w:r>
      <w:r>
        <w:rPr>
          <w:rFonts w:ascii="David" w:hAnsi="David"/>
          <w:color w:val="000000"/>
          <w:rtl/>
        </w:rPr>
        <w:t xml:space="preserve"> (11.7.19):</w:t>
      </w:r>
    </w:p>
    <w:p w14:paraId="22808825" w14:textId="77777777" w:rsidR="00BD59FA" w:rsidRPr="007507B1" w:rsidRDefault="00BD59FA" w:rsidP="00BD59FA">
      <w:pPr>
        <w:spacing w:after="120" w:line="360" w:lineRule="auto"/>
        <w:ind w:left="360"/>
        <w:jc w:val="both"/>
        <w:rPr>
          <w:rFonts w:ascii="David" w:hAnsi="David"/>
          <w:color w:val="000000"/>
        </w:rPr>
      </w:pPr>
      <w:r w:rsidRPr="001129BB">
        <w:rPr>
          <w:rFonts w:ascii="David" w:hAnsi="David"/>
          <w:rtl/>
        </w:rPr>
        <w:t xml:space="preserve"> </w:t>
      </w:r>
      <w:r>
        <w:rPr>
          <w:rFonts w:ascii="David" w:hAnsi="David" w:hint="cs"/>
          <w:rtl/>
        </w:rPr>
        <w:t>עבירות הנשק הן עבירות חמורות המסכנות באופן ניכר את ביטחון הציבור, דבר המחייב נקיטה בענישה</w:t>
      </w:r>
      <w:r>
        <w:rPr>
          <w:rFonts w:ascii="David" w:hAnsi="David"/>
          <w:rtl/>
        </w:rPr>
        <w:t xml:space="preserve"> </w:t>
      </w:r>
      <w:r>
        <w:rPr>
          <w:rFonts w:ascii="David" w:hAnsi="David" w:hint="cs"/>
          <w:rtl/>
        </w:rPr>
        <w:t xml:space="preserve">מרתיעה וביתר שאת </w:t>
      </w:r>
      <w:r>
        <w:rPr>
          <w:rFonts w:ascii="David" w:hAnsi="David"/>
          <w:rtl/>
        </w:rPr>
        <w:t xml:space="preserve"> </w:t>
      </w:r>
      <w:r>
        <w:rPr>
          <w:rFonts w:ascii="David" w:hAnsi="David" w:hint="cs"/>
          <w:rtl/>
        </w:rPr>
        <w:t xml:space="preserve">נוכח </w:t>
      </w:r>
      <w:r>
        <w:rPr>
          <w:rFonts w:ascii="David" w:hAnsi="David"/>
          <w:rtl/>
        </w:rPr>
        <w:t xml:space="preserve">היקפה </w:t>
      </w:r>
      <w:r>
        <w:rPr>
          <w:rFonts w:ascii="David" w:hAnsi="David" w:hint="cs"/>
          <w:rtl/>
        </w:rPr>
        <w:t xml:space="preserve">והתפשטותה של תופעה זו:" </w:t>
      </w:r>
      <w:r w:rsidRPr="00476994">
        <w:rPr>
          <w:rFonts w:ascii="David" w:hAnsi="David"/>
          <w:b/>
          <w:bCs/>
          <w:rtl/>
        </w:rPr>
        <w:t>יש חשיבות בענישה מוחשית של כל אחת ואחת מהחוליות בשרשרת הסחר. כל אחת מאותן חוליות "מוחזקת כמי שמודעת לתוצאות האפשריות הקשות העלולות לנבוע מהשימוש שייעשה בנשק לאחר שיגיע אל 'הצרכן הסופי' בקצה השרשרת</w:t>
      </w:r>
      <w:r w:rsidRPr="001129BB">
        <w:rPr>
          <w:rFonts w:ascii="David" w:hAnsi="David"/>
          <w:rtl/>
        </w:rPr>
        <w:t xml:space="preserve">". </w:t>
      </w:r>
      <w:r>
        <w:rPr>
          <w:rFonts w:ascii="David" w:hAnsi="David" w:hint="cs"/>
          <w:color w:val="000000"/>
          <w:rtl/>
        </w:rPr>
        <w:t>(</w:t>
      </w:r>
      <w:hyperlink r:id="rId18" w:history="1">
        <w:r w:rsidR="00577FA4" w:rsidRPr="00577FA4">
          <w:rPr>
            <w:color w:val="0000FF"/>
            <w:u w:val="single"/>
            <w:rtl/>
          </w:rPr>
          <w:t>ע"פ 8045/17</w:t>
        </w:r>
      </w:hyperlink>
      <w:r w:rsidRPr="00476994">
        <w:rPr>
          <w:rFonts w:ascii="David" w:hAnsi="David"/>
          <w:color w:val="000000"/>
          <w:rtl/>
        </w:rPr>
        <w:t xml:space="preserve"> </w:t>
      </w:r>
      <w:r w:rsidRPr="00476994">
        <w:rPr>
          <w:rFonts w:ascii="David" w:hAnsi="David"/>
          <w:b/>
          <w:bCs/>
          <w:color w:val="000000"/>
          <w:rtl/>
        </w:rPr>
        <w:t>בראנסי נ' מדינת ישראל</w:t>
      </w:r>
      <w:r>
        <w:rPr>
          <w:rFonts w:ascii="David" w:hAnsi="David" w:hint="cs"/>
          <w:b/>
          <w:bCs/>
          <w:color w:val="000000"/>
          <w:rtl/>
        </w:rPr>
        <w:t xml:space="preserve">, </w:t>
      </w:r>
      <w:r w:rsidR="000E1023" w:rsidRPr="000E1023">
        <w:rPr>
          <w:sz w:val="22"/>
          <w:rtl/>
        </w:rPr>
        <w:t xml:space="preserve">[פורסם בנבו] </w:t>
      </w:r>
      <w:r w:rsidRPr="00476994">
        <w:rPr>
          <w:rFonts w:ascii="David" w:hAnsi="David" w:hint="cs"/>
          <w:color w:val="000000"/>
          <w:rtl/>
        </w:rPr>
        <w:t>פס' 11</w:t>
      </w:r>
      <w:r>
        <w:rPr>
          <w:rFonts w:ascii="David" w:hAnsi="David" w:hint="cs"/>
          <w:b/>
          <w:bCs/>
          <w:color w:val="000000"/>
          <w:rtl/>
        </w:rPr>
        <w:t xml:space="preserve"> </w:t>
      </w:r>
      <w:r>
        <w:rPr>
          <w:rFonts w:ascii="David" w:hAnsi="David"/>
          <w:color w:val="000000"/>
          <w:rtl/>
        </w:rPr>
        <w:t>(16.8.18)</w:t>
      </w:r>
      <w:r>
        <w:rPr>
          <w:rFonts w:ascii="David" w:hAnsi="David" w:hint="cs"/>
          <w:color w:val="000000"/>
          <w:rtl/>
        </w:rPr>
        <w:t xml:space="preserve">; ראו גם : </w:t>
      </w:r>
      <w:hyperlink r:id="rId19" w:history="1">
        <w:r w:rsidR="00577FA4" w:rsidRPr="00577FA4">
          <w:rPr>
            <w:rFonts w:ascii="David" w:hAnsi="David"/>
            <w:color w:val="0000FF"/>
            <w:u w:val="single"/>
            <w:rtl/>
          </w:rPr>
          <w:t>ע"פ 1323/13</w:t>
        </w:r>
      </w:hyperlink>
      <w:r>
        <w:rPr>
          <w:rFonts w:ascii="David" w:hAnsi="David"/>
          <w:rtl/>
        </w:rPr>
        <w:t xml:space="preserve"> </w:t>
      </w:r>
      <w:r>
        <w:rPr>
          <w:rFonts w:ascii="David" w:hAnsi="David"/>
          <w:b/>
          <w:bCs/>
          <w:rtl/>
        </w:rPr>
        <w:t>רך חסן נ' מדינת ישראל</w:t>
      </w:r>
      <w:r>
        <w:rPr>
          <w:rFonts w:ascii="David" w:hAnsi="David"/>
          <w:rtl/>
        </w:rPr>
        <w:t xml:space="preserve">, </w:t>
      </w:r>
      <w:r w:rsidR="000E1023" w:rsidRPr="000E1023">
        <w:rPr>
          <w:sz w:val="22"/>
          <w:rtl/>
        </w:rPr>
        <w:t xml:space="preserve">[פורסם בנבו] </w:t>
      </w:r>
      <w:r>
        <w:rPr>
          <w:rFonts w:ascii="David" w:hAnsi="David"/>
          <w:rtl/>
        </w:rPr>
        <w:t>פסקה 12 (05.06.13)</w:t>
      </w:r>
      <w:r>
        <w:rPr>
          <w:rFonts w:ascii="David" w:hAnsi="David" w:hint="cs"/>
          <w:color w:val="000000"/>
          <w:rtl/>
        </w:rPr>
        <w:t xml:space="preserve">; </w:t>
      </w:r>
      <w:hyperlink r:id="rId20" w:history="1">
        <w:r w:rsidR="00577FA4" w:rsidRPr="00577FA4">
          <w:rPr>
            <w:rFonts w:ascii="David" w:hAnsi="David"/>
            <w:color w:val="0000FF"/>
            <w:u w:val="single"/>
            <w:rtl/>
          </w:rPr>
          <w:t>ע"פ 4945/13</w:t>
        </w:r>
      </w:hyperlink>
      <w:r>
        <w:rPr>
          <w:rFonts w:ascii="David" w:hAnsi="David"/>
          <w:color w:val="000000"/>
          <w:rtl/>
        </w:rPr>
        <w:t xml:space="preserve"> </w:t>
      </w:r>
      <w:r>
        <w:rPr>
          <w:rFonts w:ascii="David" w:hAnsi="David"/>
          <w:b/>
          <w:bCs/>
          <w:color w:val="000000"/>
          <w:rtl/>
        </w:rPr>
        <w:t>מדינת ישראל נ' סלימאן</w:t>
      </w:r>
      <w:r>
        <w:rPr>
          <w:rFonts w:ascii="David" w:hAnsi="David"/>
          <w:color w:val="000000"/>
          <w:rtl/>
        </w:rPr>
        <w:t xml:space="preserve">, </w:t>
      </w:r>
      <w:r w:rsidR="000E1023" w:rsidRPr="000E1023">
        <w:rPr>
          <w:sz w:val="22"/>
          <w:rtl/>
        </w:rPr>
        <w:t xml:space="preserve">[פורסם בנבו] </w:t>
      </w:r>
      <w:r>
        <w:rPr>
          <w:rFonts w:ascii="David" w:hAnsi="David"/>
          <w:color w:val="000000"/>
          <w:rtl/>
        </w:rPr>
        <w:t>פס</w:t>
      </w:r>
      <w:r>
        <w:rPr>
          <w:rFonts w:ascii="David" w:hAnsi="David" w:hint="cs"/>
          <w:color w:val="000000"/>
          <w:rtl/>
        </w:rPr>
        <w:t>קה</w:t>
      </w:r>
      <w:r>
        <w:rPr>
          <w:rFonts w:ascii="David" w:hAnsi="David"/>
          <w:color w:val="000000"/>
          <w:rtl/>
        </w:rPr>
        <w:t xml:space="preserve"> 11 (</w:t>
      </w:r>
      <w:r>
        <w:rPr>
          <w:rFonts w:ascii="David" w:hAnsi="David" w:hint="cs"/>
          <w:color w:val="000000"/>
          <w:rtl/>
        </w:rPr>
        <w:t>19.4.14).</w:t>
      </w:r>
    </w:p>
    <w:p w14:paraId="37F3C9E9" w14:textId="77777777" w:rsidR="00BD59FA" w:rsidRPr="00743834" w:rsidRDefault="00BD59FA" w:rsidP="00BD59FA">
      <w:pPr>
        <w:spacing w:after="120" w:line="360" w:lineRule="auto"/>
        <w:ind w:left="360"/>
        <w:jc w:val="both"/>
        <w:rPr>
          <w:rFonts w:ascii="David" w:hAnsi="David"/>
          <w:color w:val="000000"/>
        </w:rPr>
      </w:pPr>
      <w:r>
        <w:rPr>
          <w:rFonts w:ascii="David" w:hAnsi="David" w:hint="cs"/>
          <w:color w:val="000000"/>
          <w:rtl/>
        </w:rPr>
        <w:t>בהתאם לגישה זו :</w:t>
      </w:r>
      <w:r>
        <w:rPr>
          <w:rFonts w:ascii="David" w:hAnsi="David"/>
          <w:color w:val="000000"/>
        </w:rPr>
        <w:t>"</w:t>
      </w:r>
      <w:r>
        <w:rPr>
          <w:rFonts w:ascii="David" w:hAnsi="David" w:hint="cs"/>
          <w:color w:val="000000"/>
          <w:rtl/>
        </w:rPr>
        <w:t xml:space="preserve"> </w:t>
      </w:r>
      <w:r w:rsidRPr="00743834">
        <w:rPr>
          <w:rFonts w:ascii="David" w:hAnsi="David" w:hint="cs"/>
          <w:b/>
          <w:bCs/>
          <w:color w:val="000000"/>
          <w:rtl/>
        </w:rPr>
        <w:t>ברירת המחדל בעבירות נשק היא אפוא מאסר בפועל גם כאשר הנאשם נעדר עבר פלילי</w:t>
      </w:r>
      <w:r>
        <w:rPr>
          <w:rFonts w:ascii="David" w:hAnsi="David" w:hint="cs"/>
          <w:color w:val="000000"/>
          <w:rtl/>
        </w:rPr>
        <w:t>"(</w:t>
      </w:r>
      <w:hyperlink r:id="rId21" w:history="1">
        <w:r w:rsidR="00577FA4" w:rsidRPr="00577FA4">
          <w:rPr>
            <w:rFonts w:ascii="David" w:hAnsi="David"/>
            <w:color w:val="0000FF"/>
            <w:u w:val="single"/>
            <w:rtl/>
          </w:rPr>
          <w:t>ע"פ 2564/19</w:t>
        </w:r>
      </w:hyperlink>
      <w:r>
        <w:rPr>
          <w:rFonts w:ascii="David" w:hAnsi="David" w:hint="cs"/>
          <w:color w:val="000000"/>
          <w:rtl/>
        </w:rPr>
        <w:t xml:space="preserve"> </w:t>
      </w:r>
      <w:r w:rsidRPr="00743834">
        <w:rPr>
          <w:rFonts w:ascii="David" w:hAnsi="David" w:hint="cs"/>
          <w:b/>
          <w:bCs/>
          <w:color w:val="000000"/>
          <w:rtl/>
        </w:rPr>
        <w:t>אזברגה נ' מדינת ישראל</w:t>
      </w:r>
      <w:r>
        <w:rPr>
          <w:rFonts w:ascii="David" w:hAnsi="David" w:hint="cs"/>
          <w:color w:val="000000"/>
          <w:rtl/>
        </w:rPr>
        <w:t>, פסקה 10 (18.7.19).</w:t>
      </w:r>
    </w:p>
    <w:p w14:paraId="1E95BAA6" w14:textId="77777777" w:rsidR="00BD59FA" w:rsidRDefault="00BD59FA" w:rsidP="00BD59FA">
      <w:pPr>
        <w:pStyle w:val="ListParagraph"/>
        <w:numPr>
          <w:ilvl w:val="0"/>
          <w:numId w:val="1"/>
        </w:numPr>
        <w:shd w:val="clear" w:color="auto" w:fill="FFFFFF"/>
        <w:spacing w:after="0" w:line="360" w:lineRule="auto"/>
        <w:jc w:val="both"/>
        <w:rPr>
          <w:rFonts w:ascii="David" w:eastAsia="Times New Roman" w:hAnsi="David" w:cs="David"/>
          <w:sz w:val="24"/>
          <w:szCs w:val="24"/>
        </w:rPr>
      </w:pPr>
      <w:r>
        <w:rPr>
          <w:rFonts w:ascii="David" w:eastAsia="Times New Roman" w:hAnsi="David" w:cs="David" w:hint="cs"/>
          <w:color w:val="000000"/>
          <w:sz w:val="24"/>
          <w:szCs w:val="24"/>
          <w:rtl/>
        </w:rPr>
        <w:t>באשר לצורך בקביעת מתחם העונש שעה שגובש הסדר טיעון הכולל טווח ענישה אין אחידות דעים בפסיקה (</w:t>
      </w:r>
      <w:hyperlink r:id="rId22" w:history="1">
        <w:r w:rsidR="00577FA4" w:rsidRPr="00577FA4">
          <w:rPr>
            <w:rFonts w:ascii="David" w:eastAsia="Times New Roman" w:hAnsi="David" w:cs="David"/>
            <w:color w:val="0000FF"/>
            <w:sz w:val="24"/>
            <w:szCs w:val="24"/>
            <w:u w:val="single"/>
            <w:rtl/>
          </w:rPr>
          <w:t>ע"פ 2524/15</w:t>
        </w:r>
      </w:hyperlink>
      <w:r w:rsidRPr="00047A13">
        <w:rPr>
          <w:rFonts w:ascii="David" w:eastAsia="Times New Roman" w:hAnsi="David" w:cs="David"/>
          <w:color w:val="000000"/>
          <w:sz w:val="24"/>
          <w:szCs w:val="24"/>
          <w:rtl/>
        </w:rPr>
        <w:t xml:space="preserve"> ‏ ‏ </w:t>
      </w:r>
      <w:r w:rsidRPr="00743834">
        <w:rPr>
          <w:rFonts w:ascii="David" w:eastAsia="Times New Roman" w:hAnsi="David" w:cs="David"/>
          <w:b/>
          <w:bCs/>
          <w:color w:val="000000"/>
          <w:sz w:val="24"/>
          <w:szCs w:val="24"/>
          <w:rtl/>
        </w:rPr>
        <w:t>איוון שפרנוביץ נ' מדינת ישראל</w:t>
      </w:r>
      <w:r>
        <w:rPr>
          <w:rFonts w:ascii="David" w:eastAsia="Times New Roman" w:hAnsi="David" w:cs="David" w:hint="cs"/>
          <w:color w:val="000000"/>
          <w:sz w:val="24"/>
          <w:szCs w:val="24"/>
          <w:rtl/>
        </w:rPr>
        <w:t xml:space="preserve">, </w:t>
      </w:r>
      <w:r w:rsidR="000E1023" w:rsidRPr="000E1023">
        <w:rPr>
          <w:rFonts w:ascii="Times New Roman" w:eastAsia="Times New Roman" w:hAnsi="Times New Roman" w:cs="David"/>
          <w:szCs w:val="24"/>
          <w:rtl/>
        </w:rPr>
        <w:t xml:space="preserve">[פורסם בנבו] </w:t>
      </w:r>
      <w:r>
        <w:rPr>
          <w:rFonts w:ascii="David" w:eastAsia="Times New Roman" w:hAnsi="David" w:cs="David" w:hint="cs"/>
          <w:color w:val="000000"/>
          <w:sz w:val="24"/>
          <w:szCs w:val="24"/>
          <w:rtl/>
        </w:rPr>
        <w:t xml:space="preserve">פסקה 18 (8.9.16);  </w:t>
      </w:r>
      <w:hyperlink r:id="rId23" w:history="1">
        <w:r w:rsidR="00577FA4" w:rsidRPr="00577FA4">
          <w:rPr>
            <w:rFonts w:ascii="David" w:eastAsia="Times New Roman" w:hAnsi="David" w:cs="David"/>
            <w:color w:val="0000FF"/>
            <w:sz w:val="24"/>
            <w:szCs w:val="24"/>
            <w:u w:val="single"/>
            <w:rtl/>
          </w:rPr>
          <w:t>ע"פ 2454/18</w:t>
        </w:r>
      </w:hyperlink>
      <w:r>
        <w:rPr>
          <w:rFonts w:ascii="David" w:eastAsia="Times New Roman" w:hAnsi="David" w:cs="David" w:hint="cs"/>
          <w:color w:val="000000"/>
          <w:sz w:val="24"/>
          <w:szCs w:val="24"/>
          <w:rtl/>
        </w:rPr>
        <w:t xml:space="preserve"> </w:t>
      </w:r>
      <w:r w:rsidRPr="00133A63">
        <w:rPr>
          <w:rFonts w:ascii="David" w:eastAsia="Times New Roman" w:hAnsi="David" w:cs="David" w:hint="cs"/>
          <w:b/>
          <w:bCs/>
          <w:color w:val="000000"/>
          <w:sz w:val="24"/>
          <w:szCs w:val="24"/>
          <w:rtl/>
        </w:rPr>
        <w:t>עזרא שיינברג נ' מדינת ישראל</w:t>
      </w:r>
      <w:r>
        <w:rPr>
          <w:rFonts w:ascii="David" w:eastAsia="Times New Roman" w:hAnsi="David" w:cs="David" w:hint="cs"/>
          <w:color w:val="000000"/>
          <w:sz w:val="24"/>
          <w:szCs w:val="24"/>
          <w:rtl/>
        </w:rPr>
        <w:t xml:space="preserve">, </w:t>
      </w:r>
      <w:r w:rsidR="000E1023" w:rsidRPr="000E1023">
        <w:rPr>
          <w:rFonts w:ascii="Times New Roman" w:eastAsia="Times New Roman" w:hAnsi="Times New Roman" w:cs="David"/>
          <w:szCs w:val="24"/>
          <w:rtl/>
        </w:rPr>
        <w:t xml:space="preserve">[פורסם בנבו] </w:t>
      </w:r>
      <w:r>
        <w:rPr>
          <w:rFonts w:ascii="David" w:eastAsia="Times New Roman" w:hAnsi="David" w:cs="David" w:hint="cs"/>
          <w:color w:val="000000"/>
          <w:sz w:val="24"/>
          <w:szCs w:val="24"/>
          <w:rtl/>
        </w:rPr>
        <w:t xml:space="preserve">פס' 19 (2.12.18); </w:t>
      </w:r>
      <w:hyperlink r:id="rId24" w:history="1">
        <w:r w:rsidR="00577FA4" w:rsidRPr="00577FA4">
          <w:rPr>
            <w:rFonts w:ascii="David" w:eastAsia="Times New Roman" w:hAnsi="David" w:cs="David"/>
            <w:color w:val="0000FF"/>
            <w:sz w:val="24"/>
            <w:szCs w:val="24"/>
            <w:u w:val="single"/>
            <w:rtl/>
          </w:rPr>
          <w:t>ע"פ 1901/19</w:t>
        </w:r>
      </w:hyperlink>
      <w:r>
        <w:rPr>
          <w:rFonts w:ascii="David" w:eastAsia="Times New Roman" w:hAnsi="David" w:cs="David" w:hint="cs"/>
          <w:color w:val="000000"/>
          <w:sz w:val="24"/>
          <w:szCs w:val="24"/>
          <w:rtl/>
        </w:rPr>
        <w:t xml:space="preserve"> </w:t>
      </w:r>
      <w:r w:rsidRPr="00133A63">
        <w:rPr>
          <w:rFonts w:ascii="David" w:eastAsia="Times New Roman" w:hAnsi="David" w:cs="David" w:hint="cs"/>
          <w:b/>
          <w:bCs/>
          <w:color w:val="000000"/>
          <w:sz w:val="24"/>
          <w:szCs w:val="24"/>
          <w:rtl/>
        </w:rPr>
        <w:t>שמעון אסולין נ' מדינת ישראל</w:t>
      </w:r>
      <w:r>
        <w:rPr>
          <w:rFonts w:ascii="David" w:eastAsia="Times New Roman" w:hAnsi="David" w:cs="David" w:hint="cs"/>
          <w:color w:val="000000"/>
          <w:sz w:val="24"/>
          <w:szCs w:val="24"/>
          <w:rtl/>
        </w:rPr>
        <w:t xml:space="preserve"> </w:t>
      </w:r>
      <w:r w:rsidR="000E1023" w:rsidRPr="000E1023">
        <w:rPr>
          <w:rFonts w:ascii="Times New Roman" w:eastAsia="Times New Roman" w:hAnsi="Times New Roman" w:cs="David"/>
          <w:szCs w:val="24"/>
          <w:rtl/>
        </w:rPr>
        <w:t xml:space="preserve">[פורסם בנבו] </w:t>
      </w:r>
      <w:r>
        <w:rPr>
          <w:rFonts w:ascii="David" w:eastAsia="Times New Roman" w:hAnsi="David" w:cs="David" w:hint="cs"/>
          <w:color w:val="000000"/>
          <w:sz w:val="24"/>
          <w:szCs w:val="24"/>
          <w:rtl/>
        </w:rPr>
        <w:t>(31.5.20).  במקרה זה אלך בעקבות הגישה לפיה  אין הצדקה לקביעתו  של מתחם הענישה; ועם זאת, עדיין  לשם בחינת סבירות הסדר הטיעון וגם קביעת העונש ההולם בתוך הטווח המוסכם, יש להידרש למדיניות הענישה הנהוגה ומקובלת</w:t>
      </w:r>
      <w:r w:rsidRPr="00EE1527">
        <w:rPr>
          <w:rtl/>
        </w:rPr>
        <w:t xml:space="preserve"> </w:t>
      </w:r>
      <w:r w:rsidRPr="00EE1527">
        <w:rPr>
          <w:rFonts w:ascii="David" w:eastAsia="Times New Roman" w:hAnsi="David" w:cs="David"/>
          <w:color w:val="000000"/>
          <w:sz w:val="24"/>
          <w:szCs w:val="24"/>
          <w:rtl/>
        </w:rPr>
        <w:t>(</w:t>
      </w:r>
      <w:hyperlink r:id="rId25" w:history="1">
        <w:r w:rsidR="00577FA4" w:rsidRPr="000E1023">
          <w:rPr>
            <w:rStyle w:val="Hyperlink"/>
            <w:rFonts w:ascii="David" w:eastAsia="Times New Roman" w:hAnsi="David" w:cs="David"/>
            <w:color w:val="0000FF"/>
            <w:sz w:val="24"/>
            <w:szCs w:val="24"/>
            <w:rtl/>
          </w:rPr>
          <w:t>ע"פ 1958/98</w:t>
        </w:r>
        <w:r w:rsidRPr="000E1023">
          <w:rPr>
            <w:rStyle w:val="Hyperlink"/>
            <w:rFonts w:ascii="David" w:eastAsia="Times New Roman" w:hAnsi="David" w:cs="David" w:hint="cs"/>
            <w:color w:val="0000FF"/>
            <w:sz w:val="24"/>
            <w:szCs w:val="24"/>
            <w:rtl/>
          </w:rPr>
          <w:t xml:space="preserve"> </w:t>
        </w:r>
        <w:r w:rsidRPr="000E1023">
          <w:rPr>
            <w:rStyle w:val="Hyperlink"/>
            <w:rFonts w:ascii="David" w:eastAsia="Times New Roman" w:hAnsi="David" w:cs="David"/>
            <w:color w:val="0000FF"/>
            <w:sz w:val="24"/>
            <w:szCs w:val="24"/>
            <w:rtl/>
          </w:rPr>
          <w:t xml:space="preserve"> </w:t>
        </w:r>
        <w:r w:rsidRPr="000E1023">
          <w:rPr>
            <w:rStyle w:val="Hyperlink"/>
            <w:rFonts w:ascii="David" w:eastAsia="Times New Roman" w:hAnsi="David" w:cs="David"/>
            <w:b/>
            <w:bCs/>
            <w:color w:val="0000FF"/>
            <w:sz w:val="24"/>
            <w:szCs w:val="24"/>
            <w:rtl/>
          </w:rPr>
          <w:t>פלוני נ' מדינת ישראל</w:t>
        </w:r>
        <w:r w:rsidRPr="000E1023">
          <w:rPr>
            <w:rStyle w:val="Hyperlink"/>
            <w:rFonts w:ascii="David" w:eastAsia="Times New Roman" w:hAnsi="David" w:cs="David"/>
            <w:color w:val="0000FF"/>
            <w:sz w:val="24"/>
            <w:szCs w:val="24"/>
            <w:rtl/>
          </w:rPr>
          <w:t>, פד"י  נז</w:t>
        </w:r>
      </w:hyperlink>
      <w:r>
        <w:rPr>
          <w:rFonts w:ascii="David" w:eastAsia="Times New Roman" w:hAnsi="David" w:cs="David"/>
          <w:color w:val="000000"/>
          <w:sz w:val="24"/>
          <w:szCs w:val="24"/>
          <w:rtl/>
        </w:rPr>
        <w:t xml:space="preserve">(1) 577, </w:t>
      </w:r>
      <w:r>
        <w:rPr>
          <w:rFonts w:ascii="David" w:eastAsia="Times New Roman" w:hAnsi="David" w:cs="David" w:hint="cs"/>
          <w:color w:val="000000"/>
          <w:sz w:val="24"/>
          <w:szCs w:val="24"/>
          <w:rtl/>
        </w:rPr>
        <w:t>609</w:t>
      </w:r>
      <w:r w:rsidRPr="00EE1527">
        <w:rPr>
          <w:rFonts w:ascii="David" w:eastAsia="Times New Roman" w:hAnsi="David" w:cs="David"/>
          <w:color w:val="000000"/>
          <w:sz w:val="24"/>
          <w:szCs w:val="24"/>
          <w:rtl/>
        </w:rPr>
        <w:t xml:space="preserve"> (25.12.02</w:t>
      </w:r>
      <w:r>
        <w:rPr>
          <w:rFonts w:ascii="David" w:eastAsia="Times New Roman" w:hAnsi="David" w:cs="David" w:hint="cs"/>
          <w:color w:val="000000"/>
          <w:sz w:val="24"/>
          <w:szCs w:val="24"/>
          <w:rtl/>
        </w:rPr>
        <w:t xml:space="preserve">) (להלן: עניין </w:t>
      </w:r>
      <w:r w:rsidRPr="001B4327">
        <w:rPr>
          <w:rFonts w:ascii="David" w:eastAsia="Times New Roman" w:hAnsi="David" w:cs="David" w:hint="cs"/>
          <w:b/>
          <w:bCs/>
          <w:color w:val="000000"/>
          <w:sz w:val="24"/>
          <w:szCs w:val="24"/>
          <w:rtl/>
        </w:rPr>
        <w:t>פלוני</w:t>
      </w:r>
      <w:r>
        <w:rPr>
          <w:rFonts w:ascii="David" w:eastAsia="Times New Roman" w:hAnsi="David" w:cs="David" w:hint="cs"/>
          <w:color w:val="000000"/>
          <w:sz w:val="24"/>
          <w:szCs w:val="24"/>
          <w:rtl/>
        </w:rPr>
        <w:t xml:space="preserve">). </w:t>
      </w:r>
    </w:p>
    <w:p w14:paraId="71264553" w14:textId="77777777" w:rsidR="00BD59FA" w:rsidRDefault="00BD59FA" w:rsidP="00BD59FA">
      <w:pPr>
        <w:pStyle w:val="ListParagraph"/>
        <w:shd w:val="clear" w:color="auto" w:fill="FFFFFF"/>
        <w:spacing w:after="0" w:line="360" w:lineRule="auto"/>
        <w:ind w:left="360"/>
        <w:jc w:val="both"/>
        <w:rPr>
          <w:rFonts w:ascii="David" w:eastAsia="Times New Roman" w:hAnsi="David" w:cs="David"/>
          <w:sz w:val="24"/>
          <w:szCs w:val="24"/>
        </w:rPr>
      </w:pPr>
    </w:p>
    <w:p w14:paraId="643E64E1" w14:textId="77777777" w:rsidR="00BD59FA" w:rsidRDefault="00BD59FA" w:rsidP="00BD59FA">
      <w:pPr>
        <w:pStyle w:val="ListParagraph"/>
        <w:numPr>
          <w:ilvl w:val="0"/>
          <w:numId w:val="1"/>
        </w:numPr>
        <w:shd w:val="clear" w:color="auto" w:fill="FFFFFF"/>
        <w:spacing w:after="0" w:line="360" w:lineRule="auto"/>
        <w:jc w:val="both"/>
        <w:rPr>
          <w:rFonts w:ascii="David" w:eastAsia="Times New Roman" w:hAnsi="David" w:cs="David"/>
          <w:sz w:val="24"/>
          <w:szCs w:val="24"/>
        </w:rPr>
      </w:pPr>
      <w:r>
        <w:rPr>
          <w:rFonts w:ascii="David" w:eastAsia="Times New Roman" w:hAnsi="David" w:cs="David" w:hint="cs"/>
          <w:sz w:val="24"/>
          <w:szCs w:val="24"/>
          <w:rtl/>
        </w:rPr>
        <w:t>לשם עמידה על מדיניות הענישה עיינתי בפסיקה אליה הפנו הצדדים שברובה רחוקה מבחינת הנסיבות וגם העבירות מענייננו, וגם בפסיקה אשר ביסודה עובדות הדומות למקרה זה שלהלן:</w:t>
      </w:r>
    </w:p>
    <w:p w14:paraId="48B102F3" w14:textId="77777777" w:rsidR="00BD59FA" w:rsidRDefault="00BD59FA" w:rsidP="00BD59FA">
      <w:pPr>
        <w:pStyle w:val="ListParagraph"/>
        <w:shd w:val="clear" w:color="auto" w:fill="FFFFFF"/>
        <w:spacing w:after="0" w:line="360" w:lineRule="auto"/>
        <w:ind w:left="360"/>
        <w:jc w:val="both"/>
        <w:rPr>
          <w:rFonts w:ascii="David" w:eastAsia="Times New Roman" w:hAnsi="David" w:cs="David"/>
          <w:sz w:val="24"/>
          <w:szCs w:val="24"/>
        </w:rPr>
      </w:pPr>
    </w:p>
    <w:p w14:paraId="49CAFDBE" w14:textId="77777777" w:rsidR="00BD59FA" w:rsidRDefault="00BD59FA" w:rsidP="00BD59FA">
      <w:pPr>
        <w:pStyle w:val="ListParagraph"/>
        <w:numPr>
          <w:ilvl w:val="0"/>
          <w:numId w:val="2"/>
        </w:numPr>
        <w:shd w:val="clear" w:color="auto" w:fill="FFFFFF"/>
        <w:spacing w:after="0" w:line="360" w:lineRule="auto"/>
        <w:jc w:val="both"/>
        <w:rPr>
          <w:rFonts w:ascii="David" w:eastAsia="Times New Roman" w:hAnsi="David" w:cs="David"/>
          <w:sz w:val="24"/>
          <w:szCs w:val="24"/>
        </w:rPr>
      </w:pPr>
      <w:r>
        <w:rPr>
          <w:rFonts w:ascii="David" w:eastAsia="Times New Roman" w:hAnsi="David" w:cs="David" w:hint="cs"/>
          <w:sz w:val="24"/>
          <w:szCs w:val="24"/>
          <w:rtl/>
        </w:rPr>
        <w:t>ב</w:t>
      </w:r>
      <w:hyperlink r:id="rId26" w:history="1">
        <w:r w:rsidR="00577FA4" w:rsidRPr="00577FA4">
          <w:rPr>
            <w:rFonts w:ascii="David" w:eastAsia="Times New Roman" w:hAnsi="David" w:cs="David"/>
            <w:color w:val="0000FF"/>
            <w:sz w:val="24"/>
            <w:szCs w:val="24"/>
            <w:u w:val="single"/>
            <w:rtl/>
          </w:rPr>
          <w:t>ע"פ 8207/19</w:t>
        </w:r>
      </w:hyperlink>
      <w:r>
        <w:rPr>
          <w:rFonts w:ascii="David" w:eastAsia="Times New Roman" w:hAnsi="David" w:cs="David" w:hint="cs"/>
          <w:sz w:val="24"/>
          <w:szCs w:val="24"/>
          <w:rtl/>
        </w:rPr>
        <w:t xml:space="preserve"> </w:t>
      </w:r>
      <w:r w:rsidRPr="006E6BA4">
        <w:rPr>
          <w:rFonts w:ascii="David" w:eastAsia="Times New Roman" w:hAnsi="David" w:cs="David" w:hint="cs"/>
          <w:b/>
          <w:bCs/>
          <w:sz w:val="24"/>
          <w:szCs w:val="24"/>
          <w:rtl/>
        </w:rPr>
        <w:t>שמעון אליהו נ' מדינת ישראל</w:t>
      </w:r>
      <w:r>
        <w:rPr>
          <w:rFonts w:ascii="David" w:eastAsia="Times New Roman" w:hAnsi="David" w:cs="David" w:hint="cs"/>
          <w:sz w:val="24"/>
          <w:szCs w:val="24"/>
          <w:rtl/>
        </w:rPr>
        <w:t xml:space="preserve"> </w:t>
      </w:r>
      <w:r w:rsidR="000E1023" w:rsidRPr="000E1023">
        <w:rPr>
          <w:rFonts w:ascii="Times New Roman" w:eastAsia="Times New Roman" w:hAnsi="Times New Roman" w:cs="David"/>
          <w:szCs w:val="24"/>
          <w:rtl/>
        </w:rPr>
        <w:t xml:space="preserve">[פורסם בנבו] </w:t>
      </w:r>
      <w:r>
        <w:rPr>
          <w:rFonts w:ascii="David" w:eastAsia="Times New Roman" w:hAnsi="David" w:cs="David" w:hint="cs"/>
          <w:sz w:val="24"/>
          <w:szCs w:val="24"/>
          <w:rtl/>
        </w:rPr>
        <w:t xml:space="preserve">(13.7.20) - המדובר בנאשם שהורשע על יסוד הודאתו  בשני מקרים בעבירה של סיוע לעסקה אחרת בנשק לפי </w:t>
      </w:r>
      <w:hyperlink r:id="rId27" w:history="1">
        <w:r w:rsidR="0031241D" w:rsidRPr="0031241D">
          <w:rPr>
            <w:rStyle w:val="Hyperlink"/>
            <w:rFonts w:ascii="David" w:eastAsia="Times New Roman" w:hAnsi="David" w:cs="David" w:hint="eastAsia"/>
            <w:color w:val="0000FF"/>
            <w:sz w:val="24"/>
            <w:szCs w:val="24"/>
            <w:rtl/>
          </w:rPr>
          <w:t>סע</w:t>
        </w:r>
        <w:r w:rsidR="0031241D" w:rsidRPr="0031241D">
          <w:rPr>
            <w:rStyle w:val="Hyperlink"/>
            <w:rFonts w:ascii="David" w:eastAsia="Times New Roman" w:hAnsi="David" w:cs="David"/>
            <w:color w:val="0000FF"/>
            <w:sz w:val="24"/>
            <w:szCs w:val="24"/>
            <w:rtl/>
          </w:rPr>
          <w:t>' 144(ב2)</w:t>
        </w:r>
      </w:hyperlink>
      <w:r>
        <w:rPr>
          <w:rFonts w:ascii="David" w:eastAsia="Times New Roman" w:hAnsi="David" w:cs="David" w:hint="cs"/>
          <w:sz w:val="24"/>
          <w:szCs w:val="24"/>
          <w:rtl/>
        </w:rPr>
        <w:t xml:space="preserve"> בתוספת סע' </w:t>
      </w:r>
      <w:hyperlink r:id="rId28" w:history="1">
        <w:r w:rsidR="0031241D" w:rsidRPr="0031241D">
          <w:rPr>
            <w:rStyle w:val="Hyperlink"/>
            <w:rFonts w:ascii="David" w:eastAsia="Times New Roman" w:hAnsi="David" w:cs="David"/>
            <w:color w:val="0000FF"/>
            <w:sz w:val="24"/>
            <w:szCs w:val="24"/>
            <w:rtl/>
          </w:rPr>
          <w:t>32</w:t>
        </w:r>
      </w:hyperlink>
      <w:r>
        <w:rPr>
          <w:rFonts w:ascii="David" w:eastAsia="Times New Roman" w:hAnsi="David" w:cs="David" w:hint="cs"/>
          <w:sz w:val="24"/>
          <w:szCs w:val="24"/>
          <w:rtl/>
        </w:rPr>
        <w:t xml:space="preserve"> ל</w:t>
      </w:r>
      <w:hyperlink r:id="rId29" w:history="1">
        <w:r w:rsidR="00577FA4" w:rsidRPr="00577FA4">
          <w:rPr>
            <w:rFonts w:ascii="David" w:eastAsia="Times New Roman" w:hAnsi="David" w:cs="David"/>
            <w:color w:val="0000FF"/>
            <w:sz w:val="24"/>
            <w:szCs w:val="24"/>
            <w:u w:val="single"/>
            <w:rtl/>
          </w:rPr>
          <w:t>חוק העונשין</w:t>
        </w:r>
      </w:hyperlink>
      <w:r>
        <w:rPr>
          <w:rFonts w:ascii="David" w:eastAsia="Times New Roman" w:hAnsi="David" w:cs="David" w:hint="cs"/>
          <w:sz w:val="24"/>
          <w:szCs w:val="24"/>
          <w:rtl/>
        </w:rPr>
        <w:t>. הנאשם הינו צעיר בן 34, נעדר כל עבר פלילי  והעונש שנמצא מתאים כלל רכיב של מאסר בפועל בגין שני אישומים למשך 18 חודשים. ערעור שהוגש לביהמ"ש העליון נדחה.</w:t>
      </w:r>
    </w:p>
    <w:p w14:paraId="0B753738" w14:textId="77777777" w:rsidR="00BD59FA" w:rsidRDefault="00BD59FA" w:rsidP="00BD59FA">
      <w:pPr>
        <w:pStyle w:val="ListParagraph"/>
        <w:shd w:val="clear" w:color="auto" w:fill="FFFFFF"/>
        <w:spacing w:after="0" w:line="360" w:lineRule="auto"/>
        <w:ind w:left="1128"/>
        <w:jc w:val="both"/>
        <w:rPr>
          <w:rFonts w:ascii="David" w:eastAsia="Times New Roman" w:hAnsi="David" w:cs="David"/>
          <w:sz w:val="24"/>
          <w:szCs w:val="24"/>
        </w:rPr>
      </w:pPr>
    </w:p>
    <w:p w14:paraId="2AD426FA" w14:textId="77777777" w:rsidR="00BD59FA" w:rsidRDefault="00BD59FA" w:rsidP="00BD59FA">
      <w:pPr>
        <w:pStyle w:val="ListParagraph"/>
        <w:numPr>
          <w:ilvl w:val="0"/>
          <w:numId w:val="2"/>
        </w:numPr>
        <w:shd w:val="clear" w:color="auto" w:fill="FFFFFF"/>
        <w:spacing w:after="0" w:line="360" w:lineRule="auto"/>
        <w:jc w:val="both"/>
        <w:rPr>
          <w:rFonts w:ascii="David" w:eastAsia="Times New Roman" w:hAnsi="David" w:cs="David"/>
          <w:sz w:val="24"/>
          <w:szCs w:val="24"/>
        </w:rPr>
      </w:pPr>
      <w:r>
        <w:rPr>
          <w:rFonts w:ascii="David" w:eastAsia="Times New Roman" w:hAnsi="David" w:cs="David" w:hint="cs"/>
          <w:sz w:val="24"/>
          <w:szCs w:val="24"/>
          <w:rtl/>
        </w:rPr>
        <w:t>ב</w:t>
      </w:r>
      <w:hyperlink r:id="rId30" w:history="1">
        <w:r w:rsidR="00577FA4" w:rsidRPr="00577FA4">
          <w:rPr>
            <w:rFonts w:ascii="David" w:eastAsia="Times New Roman" w:hAnsi="David" w:cs="David"/>
            <w:color w:val="0000FF"/>
            <w:sz w:val="24"/>
            <w:szCs w:val="24"/>
            <w:u w:val="single"/>
            <w:rtl/>
          </w:rPr>
          <w:t>ת"פ (מחוזי ירושלים) 35608-04-18</w:t>
        </w:r>
      </w:hyperlink>
      <w:r>
        <w:rPr>
          <w:rFonts w:ascii="David" w:eastAsia="Times New Roman" w:hAnsi="David" w:cs="David" w:hint="cs"/>
          <w:sz w:val="24"/>
          <w:szCs w:val="24"/>
          <w:rtl/>
        </w:rPr>
        <w:t xml:space="preserve"> </w:t>
      </w:r>
      <w:r w:rsidRPr="005019E2">
        <w:rPr>
          <w:rFonts w:ascii="David" w:eastAsia="Times New Roman" w:hAnsi="David" w:cs="David" w:hint="cs"/>
          <w:b/>
          <w:bCs/>
          <w:sz w:val="24"/>
          <w:szCs w:val="24"/>
          <w:rtl/>
        </w:rPr>
        <w:t>מדינת ישראל נ'  פהד רגבי</w:t>
      </w:r>
      <w:r>
        <w:rPr>
          <w:rFonts w:ascii="David" w:eastAsia="Times New Roman" w:hAnsi="David" w:cs="David" w:hint="cs"/>
          <w:sz w:val="24"/>
          <w:szCs w:val="24"/>
          <w:rtl/>
        </w:rPr>
        <w:t xml:space="preserve"> </w:t>
      </w:r>
      <w:r w:rsidR="000E1023" w:rsidRPr="000E1023">
        <w:rPr>
          <w:rFonts w:ascii="Times New Roman" w:eastAsia="Times New Roman" w:hAnsi="Times New Roman" w:cs="David"/>
          <w:szCs w:val="24"/>
          <w:rtl/>
        </w:rPr>
        <w:t xml:space="preserve">[פורסם בנבו] </w:t>
      </w:r>
      <w:r>
        <w:rPr>
          <w:rFonts w:ascii="David" w:eastAsia="Times New Roman" w:hAnsi="David" w:cs="David" w:hint="cs"/>
          <w:sz w:val="24"/>
          <w:szCs w:val="24"/>
          <w:rtl/>
        </w:rPr>
        <w:t xml:space="preserve">(14.10.18) </w:t>
      </w:r>
      <w:r>
        <w:rPr>
          <w:rFonts w:ascii="David" w:eastAsia="Times New Roman" w:hAnsi="David" w:cs="David"/>
          <w:sz w:val="24"/>
          <w:szCs w:val="24"/>
          <w:rtl/>
        </w:rPr>
        <w:t>–</w:t>
      </w:r>
      <w:r>
        <w:rPr>
          <w:rFonts w:ascii="David" w:eastAsia="Times New Roman" w:hAnsi="David" w:cs="David" w:hint="cs"/>
          <w:sz w:val="24"/>
          <w:szCs w:val="24"/>
          <w:rtl/>
        </w:rPr>
        <w:t xml:space="preserve"> המדובר הוא בנאשם מס' 2 בכתב האישום,  צעיר בן 24 ללא עבר פלילי, אשר הורשע על יסוד הודאתו בעבירה של ניסיון לסחר בנשק לפי </w:t>
      </w:r>
      <w:hyperlink r:id="rId31" w:history="1">
        <w:r w:rsidR="0031241D" w:rsidRPr="0031241D">
          <w:rPr>
            <w:rStyle w:val="Hyperlink"/>
            <w:rFonts w:ascii="David" w:eastAsia="Times New Roman" w:hAnsi="David" w:cs="David" w:hint="eastAsia"/>
            <w:color w:val="0000FF"/>
            <w:sz w:val="24"/>
            <w:szCs w:val="24"/>
            <w:rtl/>
          </w:rPr>
          <w:t>סע</w:t>
        </w:r>
        <w:r w:rsidR="0031241D" w:rsidRPr="0031241D">
          <w:rPr>
            <w:rStyle w:val="Hyperlink"/>
            <w:rFonts w:ascii="David" w:eastAsia="Times New Roman" w:hAnsi="David" w:cs="David"/>
            <w:color w:val="0000FF"/>
            <w:sz w:val="24"/>
            <w:szCs w:val="24"/>
            <w:rtl/>
          </w:rPr>
          <w:t>' 144(ב2).</w:t>
        </w:r>
      </w:hyperlink>
      <w:r>
        <w:rPr>
          <w:rFonts w:ascii="David" w:eastAsia="Times New Roman" w:hAnsi="David" w:cs="David" w:hint="cs"/>
          <w:sz w:val="24"/>
          <w:szCs w:val="24"/>
          <w:rtl/>
        </w:rPr>
        <w:t xml:space="preserve"> במקרה זה הוטל על הנאשם עונש הכולל מאסר בפועל למשך 12 חודשים.</w:t>
      </w:r>
    </w:p>
    <w:p w14:paraId="27E8112D" w14:textId="77777777" w:rsidR="00BD59FA" w:rsidRPr="005019E2" w:rsidRDefault="00BD59FA" w:rsidP="00BD59FA">
      <w:pPr>
        <w:pStyle w:val="ListParagraph"/>
        <w:rPr>
          <w:rFonts w:ascii="David" w:eastAsia="Times New Roman" w:hAnsi="David" w:cs="David"/>
          <w:sz w:val="24"/>
          <w:szCs w:val="24"/>
          <w:rtl/>
        </w:rPr>
      </w:pPr>
    </w:p>
    <w:p w14:paraId="0CE7A259" w14:textId="77777777" w:rsidR="00BD59FA" w:rsidRDefault="00BD59FA" w:rsidP="00BD59FA">
      <w:pPr>
        <w:pStyle w:val="ListParagraph"/>
        <w:numPr>
          <w:ilvl w:val="0"/>
          <w:numId w:val="2"/>
        </w:numPr>
        <w:shd w:val="clear" w:color="auto" w:fill="FFFFFF"/>
        <w:spacing w:after="0" w:line="360" w:lineRule="auto"/>
        <w:jc w:val="both"/>
        <w:rPr>
          <w:rFonts w:ascii="David" w:eastAsia="Times New Roman" w:hAnsi="David" w:cs="David"/>
          <w:sz w:val="24"/>
          <w:szCs w:val="24"/>
        </w:rPr>
      </w:pPr>
      <w:r>
        <w:rPr>
          <w:rFonts w:ascii="David" w:eastAsia="Times New Roman" w:hAnsi="David" w:cs="David" w:hint="cs"/>
          <w:sz w:val="24"/>
          <w:szCs w:val="24"/>
          <w:rtl/>
        </w:rPr>
        <w:t>ב</w:t>
      </w:r>
      <w:hyperlink r:id="rId32" w:history="1">
        <w:r w:rsidR="00577FA4" w:rsidRPr="00577FA4">
          <w:rPr>
            <w:rFonts w:ascii="David" w:eastAsia="Times New Roman" w:hAnsi="David" w:cs="David"/>
            <w:color w:val="0000FF"/>
            <w:sz w:val="24"/>
            <w:szCs w:val="24"/>
            <w:u w:val="single"/>
            <w:rtl/>
          </w:rPr>
          <w:t>ת"פ (מחוזי ירושלים) 35684-04-18</w:t>
        </w:r>
      </w:hyperlink>
      <w:r>
        <w:rPr>
          <w:rFonts w:ascii="David" w:eastAsia="Times New Roman" w:hAnsi="David" w:cs="David" w:hint="cs"/>
          <w:sz w:val="24"/>
          <w:szCs w:val="24"/>
          <w:rtl/>
        </w:rPr>
        <w:t xml:space="preserve">  </w:t>
      </w:r>
      <w:r w:rsidRPr="00E35D8D">
        <w:rPr>
          <w:rFonts w:ascii="David" w:eastAsia="Times New Roman" w:hAnsi="David" w:cs="David" w:hint="cs"/>
          <w:b/>
          <w:bCs/>
          <w:sz w:val="24"/>
          <w:szCs w:val="24"/>
          <w:rtl/>
        </w:rPr>
        <w:t>מדינת ישראל נ' ראמי ערמין</w:t>
      </w:r>
      <w:r>
        <w:rPr>
          <w:rFonts w:ascii="David" w:eastAsia="Times New Roman" w:hAnsi="David" w:cs="David" w:hint="cs"/>
          <w:sz w:val="24"/>
          <w:szCs w:val="24"/>
          <w:rtl/>
        </w:rPr>
        <w:t xml:space="preserve"> </w:t>
      </w:r>
      <w:r w:rsidR="000E1023" w:rsidRPr="000E1023">
        <w:rPr>
          <w:rFonts w:ascii="Times New Roman" w:eastAsia="Times New Roman" w:hAnsi="Times New Roman" w:cs="David"/>
          <w:szCs w:val="24"/>
          <w:rtl/>
        </w:rPr>
        <w:t xml:space="preserve">[פורסם בנבו] </w:t>
      </w:r>
      <w:r>
        <w:rPr>
          <w:rFonts w:ascii="David" w:eastAsia="Times New Roman" w:hAnsi="David" w:cs="David" w:hint="cs"/>
          <w:sz w:val="24"/>
          <w:szCs w:val="24"/>
          <w:rtl/>
        </w:rPr>
        <w:t xml:space="preserve">(3.1.19) </w:t>
      </w:r>
      <w:r>
        <w:rPr>
          <w:rFonts w:ascii="David" w:eastAsia="Times New Roman" w:hAnsi="David" w:cs="David"/>
          <w:sz w:val="24"/>
          <w:szCs w:val="24"/>
          <w:rtl/>
        </w:rPr>
        <w:t>–</w:t>
      </w:r>
      <w:r>
        <w:rPr>
          <w:rFonts w:ascii="David" w:eastAsia="Times New Roman" w:hAnsi="David" w:cs="David" w:hint="cs"/>
          <w:sz w:val="24"/>
          <w:szCs w:val="24"/>
          <w:rtl/>
        </w:rPr>
        <w:t xml:space="preserve"> גם במקרה זה  באשר לנאשם מס' 5 המדובר בצעיר, נעדר עבר פלילי  שהורשע על סמך הודאתו</w:t>
      </w:r>
      <w:r w:rsidRPr="00C87738">
        <w:rPr>
          <w:rFonts w:ascii="David" w:eastAsia="Times New Roman" w:hAnsi="David" w:cs="David" w:hint="cs"/>
          <w:sz w:val="24"/>
          <w:szCs w:val="24"/>
          <w:rtl/>
        </w:rPr>
        <w:t xml:space="preserve"> </w:t>
      </w:r>
      <w:r>
        <w:rPr>
          <w:rFonts w:ascii="David" w:eastAsia="Times New Roman" w:hAnsi="David" w:cs="David" w:hint="cs"/>
          <w:sz w:val="24"/>
          <w:szCs w:val="24"/>
          <w:rtl/>
        </w:rPr>
        <w:t xml:space="preserve">בעבירה של ניסיון לעסקה בנשק לפי </w:t>
      </w:r>
      <w:hyperlink r:id="rId33" w:history="1">
        <w:r w:rsidR="0031241D" w:rsidRPr="0031241D">
          <w:rPr>
            <w:rStyle w:val="Hyperlink"/>
            <w:rFonts w:ascii="David" w:eastAsia="Times New Roman" w:hAnsi="David" w:cs="David" w:hint="eastAsia"/>
            <w:color w:val="0000FF"/>
            <w:sz w:val="24"/>
            <w:szCs w:val="24"/>
            <w:rtl/>
          </w:rPr>
          <w:t>סע</w:t>
        </w:r>
        <w:r w:rsidR="0031241D" w:rsidRPr="0031241D">
          <w:rPr>
            <w:rStyle w:val="Hyperlink"/>
            <w:rFonts w:ascii="David" w:eastAsia="Times New Roman" w:hAnsi="David" w:cs="David"/>
            <w:color w:val="0000FF"/>
            <w:sz w:val="24"/>
            <w:szCs w:val="24"/>
            <w:rtl/>
          </w:rPr>
          <w:t>' 144(ב2)</w:t>
        </w:r>
      </w:hyperlink>
      <w:r>
        <w:rPr>
          <w:rFonts w:ascii="David" w:eastAsia="Times New Roman" w:hAnsi="David" w:cs="David" w:hint="cs"/>
          <w:sz w:val="24"/>
          <w:szCs w:val="24"/>
          <w:rtl/>
        </w:rPr>
        <w:t xml:space="preserve"> בצירוף </w:t>
      </w:r>
      <w:hyperlink r:id="rId34" w:history="1">
        <w:r w:rsidR="0031241D" w:rsidRPr="0031241D">
          <w:rPr>
            <w:rStyle w:val="Hyperlink"/>
            <w:rFonts w:ascii="David" w:eastAsia="Times New Roman" w:hAnsi="David" w:cs="David" w:hint="eastAsia"/>
            <w:color w:val="0000FF"/>
            <w:sz w:val="24"/>
            <w:szCs w:val="24"/>
            <w:rtl/>
          </w:rPr>
          <w:t>סע</w:t>
        </w:r>
        <w:r w:rsidR="0031241D" w:rsidRPr="0031241D">
          <w:rPr>
            <w:rStyle w:val="Hyperlink"/>
            <w:rFonts w:ascii="David" w:eastAsia="Times New Roman" w:hAnsi="David" w:cs="David"/>
            <w:color w:val="0000FF"/>
            <w:sz w:val="24"/>
            <w:szCs w:val="24"/>
            <w:rtl/>
          </w:rPr>
          <w:t>' 25</w:t>
        </w:r>
      </w:hyperlink>
      <w:r>
        <w:rPr>
          <w:rFonts w:ascii="David" w:eastAsia="Times New Roman" w:hAnsi="David" w:cs="David" w:hint="cs"/>
          <w:sz w:val="24"/>
          <w:szCs w:val="24"/>
          <w:rtl/>
        </w:rPr>
        <w:t xml:space="preserve"> ל</w:t>
      </w:r>
      <w:hyperlink r:id="rId35" w:history="1">
        <w:r w:rsidR="00577FA4" w:rsidRPr="00577FA4">
          <w:rPr>
            <w:rFonts w:ascii="David" w:eastAsia="Times New Roman" w:hAnsi="David" w:cs="David"/>
            <w:color w:val="0000FF"/>
            <w:sz w:val="24"/>
            <w:szCs w:val="24"/>
            <w:u w:val="single"/>
            <w:rtl/>
          </w:rPr>
          <w:t>חוק העונשין</w:t>
        </w:r>
      </w:hyperlink>
      <w:r>
        <w:rPr>
          <w:rFonts w:ascii="David" w:eastAsia="Times New Roman" w:hAnsi="David" w:cs="David" w:hint="cs"/>
          <w:sz w:val="24"/>
          <w:szCs w:val="24"/>
          <w:rtl/>
        </w:rPr>
        <w:t>. גם במקרה זה נמצא כי העונש ההולם כולל בחובו מאסר בפועל למשך 12 חודשים ויום.</w:t>
      </w:r>
    </w:p>
    <w:p w14:paraId="2D4BF03F" w14:textId="77777777" w:rsidR="00BD59FA" w:rsidRPr="005019E2" w:rsidRDefault="00BD59FA" w:rsidP="00BD59FA">
      <w:pPr>
        <w:pStyle w:val="ListParagraph"/>
        <w:rPr>
          <w:rFonts w:ascii="David" w:eastAsia="Times New Roman" w:hAnsi="David" w:cs="David"/>
          <w:sz w:val="24"/>
          <w:szCs w:val="24"/>
          <w:rtl/>
        </w:rPr>
      </w:pPr>
    </w:p>
    <w:p w14:paraId="554C7867" w14:textId="77777777" w:rsidR="00BD59FA" w:rsidRDefault="00BD59FA" w:rsidP="00BD59FA">
      <w:pPr>
        <w:pStyle w:val="ListParagraph"/>
        <w:numPr>
          <w:ilvl w:val="0"/>
          <w:numId w:val="2"/>
        </w:numPr>
        <w:shd w:val="clear" w:color="auto" w:fill="FFFFFF"/>
        <w:spacing w:after="0" w:line="360" w:lineRule="auto"/>
        <w:jc w:val="both"/>
        <w:rPr>
          <w:rFonts w:ascii="David" w:eastAsia="Times New Roman" w:hAnsi="David" w:cs="David"/>
          <w:sz w:val="24"/>
          <w:szCs w:val="24"/>
        </w:rPr>
      </w:pPr>
      <w:r>
        <w:rPr>
          <w:rFonts w:ascii="David" w:eastAsia="Times New Roman" w:hAnsi="David" w:cs="David" w:hint="cs"/>
          <w:sz w:val="24"/>
          <w:szCs w:val="24"/>
          <w:rtl/>
        </w:rPr>
        <w:t>ב</w:t>
      </w:r>
      <w:hyperlink r:id="rId36" w:history="1">
        <w:r w:rsidR="00577FA4" w:rsidRPr="00577FA4">
          <w:rPr>
            <w:rFonts w:ascii="David" w:eastAsia="Times New Roman" w:hAnsi="David" w:cs="David"/>
            <w:color w:val="0000FF"/>
            <w:sz w:val="24"/>
            <w:szCs w:val="24"/>
            <w:u w:val="single"/>
            <w:rtl/>
          </w:rPr>
          <w:t>ת"פ (מחוזי ירושלים)  30972-10-18</w:t>
        </w:r>
      </w:hyperlink>
      <w:r>
        <w:rPr>
          <w:rFonts w:ascii="David" w:eastAsia="Times New Roman" w:hAnsi="David" w:cs="David" w:hint="cs"/>
          <w:sz w:val="24"/>
          <w:szCs w:val="24"/>
          <w:rtl/>
        </w:rPr>
        <w:t xml:space="preserve"> </w:t>
      </w:r>
      <w:r w:rsidRPr="005409A4">
        <w:rPr>
          <w:rFonts w:ascii="David" w:eastAsia="Times New Roman" w:hAnsi="David" w:cs="David" w:hint="cs"/>
          <w:b/>
          <w:bCs/>
          <w:sz w:val="24"/>
          <w:szCs w:val="24"/>
          <w:rtl/>
        </w:rPr>
        <w:t>מדינת ישראל נ'  אדהם הינדי</w:t>
      </w:r>
      <w:r>
        <w:rPr>
          <w:rFonts w:ascii="David" w:eastAsia="Times New Roman" w:hAnsi="David" w:cs="David" w:hint="cs"/>
          <w:sz w:val="24"/>
          <w:szCs w:val="24"/>
          <w:rtl/>
        </w:rPr>
        <w:t xml:space="preserve"> </w:t>
      </w:r>
      <w:r w:rsidR="000E1023" w:rsidRPr="000E1023">
        <w:rPr>
          <w:rFonts w:ascii="Times New Roman" w:eastAsia="Times New Roman" w:hAnsi="Times New Roman" w:cs="David"/>
          <w:szCs w:val="24"/>
          <w:rtl/>
        </w:rPr>
        <w:t xml:space="preserve">[פורסם בנבו] </w:t>
      </w:r>
      <w:r>
        <w:rPr>
          <w:rFonts w:ascii="David" w:eastAsia="Times New Roman" w:hAnsi="David" w:cs="David" w:hint="cs"/>
          <w:sz w:val="24"/>
          <w:szCs w:val="24"/>
          <w:rtl/>
        </w:rPr>
        <w:t xml:space="preserve">(13.5.19) </w:t>
      </w:r>
      <w:r>
        <w:rPr>
          <w:rFonts w:ascii="David" w:eastAsia="Times New Roman" w:hAnsi="David" w:cs="David"/>
          <w:sz w:val="24"/>
          <w:szCs w:val="24"/>
          <w:rtl/>
        </w:rPr>
        <w:t>–</w:t>
      </w:r>
      <w:r>
        <w:rPr>
          <w:rFonts w:ascii="David" w:eastAsia="Times New Roman" w:hAnsi="David" w:cs="David" w:hint="cs"/>
          <w:sz w:val="24"/>
          <w:szCs w:val="24"/>
          <w:rtl/>
        </w:rPr>
        <w:t xml:space="preserve"> גם נאשם זה הינו צעיר בשנים אשר לחובתו שתי הרשעות מהעבר הרחוק, הפרעה  לשוטר במילוי תפקידו משנת 2010  והצתה משנת 2001 לפני 18 שנה בהיותו קטין. גם נאשם זה הורשע על יסוד הודאתו בעבירה של ניסיון לעסקה בנשק לפי </w:t>
      </w:r>
      <w:hyperlink r:id="rId37" w:history="1">
        <w:r w:rsidR="0031241D" w:rsidRPr="0031241D">
          <w:rPr>
            <w:rStyle w:val="Hyperlink"/>
            <w:rFonts w:ascii="David" w:eastAsia="Times New Roman" w:hAnsi="David" w:cs="David" w:hint="eastAsia"/>
            <w:color w:val="0000FF"/>
            <w:sz w:val="24"/>
            <w:szCs w:val="24"/>
            <w:rtl/>
          </w:rPr>
          <w:t>סע</w:t>
        </w:r>
        <w:r w:rsidR="0031241D" w:rsidRPr="0031241D">
          <w:rPr>
            <w:rStyle w:val="Hyperlink"/>
            <w:rFonts w:ascii="David" w:eastAsia="Times New Roman" w:hAnsi="David" w:cs="David"/>
            <w:color w:val="0000FF"/>
            <w:sz w:val="24"/>
            <w:szCs w:val="24"/>
            <w:rtl/>
          </w:rPr>
          <w:t>' 144(ב2)</w:t>
        </w:r>
      </w:hyperlink>
      <w:r>
        <w:rPr>
          <w:rFonts w:ascii="David" w:eastAsia="Times New Roman" w:hAnsi="David" w:cs="David" w:hint="cs"/>
          <w:sz w:val="24"/>
          <w:szCs w:val="24"/>
          <w:rtl/>
        </w:rPr>
        <w:t xml:space="preserve"> בצירוף </w:t>
      </w:r>
      <w:hyperlink r:id="rId38" w:history="1">
        <w:r w:rsidR="0031241D" w:rsidRPr="0031241D">
          <w:rPr>
            <w:rStyle w:val="Hyperlink"/>
            <w:rFonts w:ascii="David" w:eastAsia="Times New Roman" w:hAnsi="David" w:cs="David" w:hint="eastAsia"/>
            <w:color w:val="0000FF"/>
            <w:sz w:val="24"/>
            <w:szCs w:val="24"/>
            <w:rtl/>
          </w:rPr>
          <w:t>סע</w:t>
        </w:r>
        <w:r w:rsidR="0031241D" w:rsidRPr="0031241D">
          <w:rPr>
            <w:rStyle w:val="Hyperlink"/>
            <w:rFonts w:ascii="David" w:eastAsia="Times New Roman" w:hAnsi="David" w:cs="David"/>
            <w:color w:val="0000FF"/>
            <w:sz w:val="24"/>
            <w:szCs w:val="24"/>
            <w:rtl/>
          </w:rPr>
          <w:t>' 25</w:t>
        </w:r>
      </w:hyperlink>
      <w:r>
        <w:rPr>
          <w:rFonts w:ascii="David" w:eastAsia="Times New Roman" w:hAnsi="David" w:cs="David" w:hint="cs"/>
          <w:sz w:val="24"/>
          <w:szCs w:val="24"/>
          <w:rtl/>
        </w:rPr>
        <w:t xml:space="preserve"> ל</w:t>
      </w:r>
      <w:hyperlink r:id="rId39" w:history="1">
        <w:r w:rsidR="00577FA4" w:rsidRPr="00577FA4">
          <w:rPr>
            <w:rFonts w:ascii="David" w:eastAsia="Times New Roman" w:hAnsi="David" w:cs="David"/>
            <w:color w:val="0000FF"/>
            <w:sz w:val="24"/>
            <w:szCs w:val="24"/>
            <w:u w:val="single"/>
            <w:rtl/>
          </w:rPr>
          <w:t>חוק העונשין</w:t>
        </w:r>
      </w:hyperlink>
      <w:r>
        <w:rPr>
          <w:rFonts w:ascii="David" w:eastAsia="Times New Roman" w:hAnsi="David" w:cs="David" w:hint="cs"/>
          <w:sz w:val="24"/>
          <w:szCs w:val="24"/>
          <w:rtl/>
        </w:rPr>
        <w:t>. על נאשם זה הוטל עונש הכולל מאסר בפועל למשך 8 חודשים.</w:t>
      </w:r>
    </w:p>
    <w:p w14:paraId="71B3E740" w14:textId="77777777" w:rsidR="00BD59FA" w:rsidRPr="00B82044" w:rsidRDefault="00BD59FA" w:rsidP="00BD59FA">
      <w:pPr>
        <w:pStyle w:val="ListParagraph"/>
        <w:rPr>
          <w:rFonts w:ascii="David" w:eastAsia="Times New Roman" w:hAnsi="David" w:cs="David"/>
          <w:sz w:val="24"/>
          <w:szCs w:val="24"/>
          <w:rtl/>
        </w:rPr>
      </w:pPr>
    </w:p>
    <w:p w14:paraId="1DBB684E" w14:textId="77777777" w:rsidR="00BD59FA" w:rsidRDefault="00BD59FA" w:rsidP="00BD59FA">
      <w:pPr>
        <w:pStyle w:val="ListParagraph"/>
        <w:shd w:val="clear" w:color="auto" w:fill="FFFFFF"/>
        <w:spacing w:after="0" w:line="360" w:lineRule="auto"/>
        <w:ind w:left="1128"/>
        <w:jc w:val="both"/>
        <w:rPr>
          <w:rFonts w:ascii="David" w:eastAsia="Times New Roman" w:hAnsi="David" w:cs="David"/>
          <w:sz w:val="24"/>
          <w:szCs w:val="24"/>
          <w:rtl/>
        </w:rPr>
      </w:pPr>
    </w:p>
    <w:p w14:paraId="399D3B19" w14:textId="77777777" w:rsidR="00BD59FA" w:rsidRPr="00786CE9" w:rsidRDefault="00BD59FA" w:rsidP="00BD59FA">
      <w:pPr>
        <w:pStyle w:val="ListParagraph"/>
        <w:numPr>
          <w:ilvl w:val="0"/>
          <w:numId w:val="1"/>
        </w:numPr>
        <w:shd w:val="clear" w:color="auto" w:fill="FFFFFF"/>
        <w:spacing w:after="0" w:line="360" w:lineRule="auto"/>
        <w:jc w:val="both"/>
        <w:rPr>
          <w:rFonts w:ascii="David" w:eastAsia="Times New Roman" w:hAnsi="David" w:cs="David"/>
          <w:sz w:val="24"/>
          <w:szCs w:val="24"/>
        </w:rPr>
      </w:pPr>
      <w:r>
        <w:rPr>
          <w:rFonts w:ascii="David" w:eastAsia="Times New Roman" w:hAnsi="David" w:cs="David" w:hint="cs"/>
          <w:sz w:val="24"/>
          <w:szCs w:val="24"/>
          <w:rtl/>
        </w:rPr>
        <w:t xml:space="preserve">עולה מהאמור כי הסדר הטיעון כן מתיישב עם מדיניות הענישה הנהוגה ומקובלת. מטעם זה, כן </w:t>
      </w:r>
      <w:r>
        <w:rPr>
          <w:rFonts w:ascii="David" w:hAnsi="David" w:cs="David"/>
          <w:rtl/>
        </w:rPr>
        <w:t xml:space="preserve"> </w:t>
      </w:r>
      <w:r w:rsidRPr="00786CE9">
        <w:rPr>
          <w:rFonts w:ascii="David" w:hAnsi="David" w:cs="David" w:hint="cs"/>
          <w:sz w:val="24"/>
          <w:szCs w:val="24"/>
          <w:rtl/>
        </w:rPr>
        <w:t xml:space="preserve">מהמשקל שיש לייחס </w:t>
      </w:r>
      <w:r w:rsidRPr="00786CE9">
        <w:rPr>
          <w:rFonts w:ascii="David" w:hAnsi="David" w:cs="David"/>
          <w:sz w:val="24"/>
          <w:szCs w:val="24"/>
          <w:rtl/>
        </w:rPr>
        <w:t>לצפיות הנאשם שמוותר</w:t>
      </w:r>
      <w:r w:rsidR="00577FA4">
        <w:rPr>
          <w:rFonts w:ascii="David" w:hAnsi="David" w:cs="David"/>
          <w:sz w:val="24"/>
          <w:szCs w:val="24"/>
          <w:rtl/>
        </w:rPr>
        <w:t xml:space="preserve"> </w:t>
      </w:r>
      <w:r w:rsidRPr="00786CE9">
        <w:rPr>
          <w:rFonts w:ascii="David" w:hAnsi="David" w:cs="David"/>
          <w:sz w:val="24"/>
          <w:szCs w:val="24"/>
          <w:rtl/>
        </w:rPr>
        <w:t xml:space="preserve"> על זכותו לניהול ההליך</w:t>
      </w:r>
      <w:r w:rsidRPr="00786CE9">
        <w:rPr>
          <w:rFonts w:ascii="David" w:hAnsi="David" w:cs="David" w:hint="cs"/>
          <w:sz w:val="24"/>
          <w:szCs w:val="24"/>
          <w:rtl/>
        </w:rPr>
        <w:t>,</w:t>
      </w:r>
      <w:r w:rsidRPr="00786CE9">
        <w:rPr>
          <w:rFonts w:ascii="David" w:hAnsi="David" w:cs="David"/>
          <w:sz w:val="24"/>
          <w:szCs w:val="24"/>
          <w:rtl/>
        </w:rPr>
        <w:t xml:space="preserve"> מקבל על עצמו את האחריות למעשיו</w:t>
      </w:r>
      <w:r w:rsidRPr="00786CE9">
        <w:rPr>
          <w:rFonts w:ascii="David" w:hAnsi="David" w:cs="David" w:hint="cs"/>
          <w:sz w:val="24"/>
          <w:szCs w:val="24"/>
          <w:rtl/>
        </w:rPr>
        <w:t xml:space="preserve"> בשלב מוקדם של ההליך  דבר הגורם</w:t>
      </w:r>
      <w:r w:rsidR="00577FA4">
        <w:rPr>
          <w:rFonts w:ascii="David" w:hAnsi="David" w:cs="David"/>
          <w:sz w:val="24"/>
          <w:szCs w:val="24"/>
          <w:rtl/>
        </w:rPr>
        <w:t xml:space="preserve"> </w:t>
      </w:r>
      <w:r w:rsidRPr="00786CE9">
        <w:rPr>
          <w:rFonts w:ascii="David" w:hAnsi="David" w:cs="David"/>
          <w:sz w:val="24"/>
          <w:szCs w:val="24"/>
          <w:rtl/>
        </w:rPr>
        <w:t xml:space="preserve"> </w:t>
      </w:r>
      <w:r w:rsidRPr="00786CE9">
        <w:rPr>
          <w:rFonts w:ascii="David" w:hAnsi="David" w:cs="David" w:hint="cs"/>
          <w:sz w:val="24"/>
          <w:szCs w:val="24"/>
          <w:rtl/>
        </w:rPr>
        <w:t>ל</w:t>
      </w:r>
      <w:r w:rsidRPr="00786CE9">
        <w:rPr>
          <w:rFonts w:ascii="David" w:hAnsi="David" w:cs="David"/>
          <w:sz w:val="24"/>
          <w:szCs w:val="24"/>
          <w:rtl/>
        </w:rPr>
        <w:t>חיסכון בזמן ומשאבים</w:t>
      </w:r>
      <w:r w:rsidRPr="00786CE9">
        <w:rPr>
          <w:rFonts w:ascii="David" w:hAnsi="David" w:cs="David" w:hint="cs"/>
          <w:sz w:val="24"/>
          <w:szCs w:val="24"/>
          <w:rtl/>
        </w:rPr>
        <w:t>;</w:t>
      </w:r>
      <w:r w:rsidRPr="00786CE9">
        <w:rPr>
          <w:rFonts w:ascii="David" w:hAnsi="David" w:cs="David"/>
          <w:sz w:val="24"/>
          <w:szCs w:val="24"/>
          <w:rtl/>
        </w:rPr>
        <w:t xml:space="preserve"> כמו כן , </w:t>
      </w:r>
      <w:r w:rsidRPr="00786CE9">
        <w:rPr>
          <w:rFonts w:ascii="David" w:hAnsi="David" w:cs="David" w:hint="cs"/>
          <w:sz w:val="24"/>
          <w:szCs w:val="24"/>
          <w:rtl/>
        </w:rPr>
        <w:t xml:space="preserve">נוכח משקלו </w:t>
      </w:r>
      <w:r w:rsidRPr="00786CE9">
        <w:rPr>
          <w:rFonts w:ascii="David" w:hAnsi="David" w:cs="David"/>
          <w:sz w:val="24"/>
          <w:szCs w:val="24"/>
          <w:rtl/>
        </w:rPr>
        <w:t xml:space="preserve"> </w:t>
      </w:r>
      <w:r w:rsidRPr="00786CE9">
        <w:rPr>
          <w:rFonts w:ascii="David" w:hAnsi="David" w:cs="David" w:hint="cs"/>
          <w:sz w:val="24"/>
          <w:szCs w:val="24"/>
          <w:rtl/>
        </w:rPr>
        <w:t xml:space="preserve">הרב של </w:t>
      </w:r>
      <w:r w:rsidRPr="00786CE9">
        <w:rPr>
          <w:rFonts w:ascii="David" w:hAnsi="David" w:cs="David"/>
          <w:sz w:val="24"/>
          <w:szCs w:val="24"/>
          <w:rtl/>
        </w:rPr>
        <w:t xml:space="preserve"> </w:t>
      </w:r>
      <w:r w:rsidRPr="00786CE9">
        <w:rPr>
          <w:rFonts w:ascii="David" w:hAnsi="David" w:cs="David" w:hint="cs"/>
          <w:sz w:val="24"/>
          <w:szCs w:val="24"/>
          <w:rtl/>
        </w:rPr>
        <w:t>ה</w:t>
      </w:r>
      <w:r w:rsidRPr="00786CE9">
        <w:rPr>
          <w:rFonts w:ascii="David" w:hAnsi="David" w:cs="David"/>
          <w:sz w:val="24"/>
          <w:szCs w:val="24"/>
          <w:rtl/>
        </w:rPr>
        <w:t>אינטרס הציבורי בכיבוד הסדרים ולמעמדה של התביעה אשר חזקה כי בחנה ושקלה את מכלול השיקולים הרלוונטיים</w:t>
      </w:r>
      <w:r w:rsidR="00577FA4">
        <w:rPr>
          <w:rFonts w:ascii="David" w:hAnsi="David" w:cs="David"/>
          <w:sz w:val="24"/>
          <w:szCs w:val="24"/>
          <w:rtl/>
        </w:rPr>
        <w:t xml:space="preserve"> </w:t>
      </w:r>
      <w:r w:rsidRPr="00786CE9">
        <w:rPr>
          <w:rFonts w:ascii="David" w:hAnsi="David" w:cs="David"/>
          <w:sz w:val="24"/>
          <w:szCs w:val="24"/>
          <w:rtl/>
        </w:rPr>
        <w:t xml:space="preserve"> דבר</w:t>
      </w:r>
      <w:r w:rsidR="00577FA4">
        <w:rPr>
          <w:rFonts w:ascii="David" w:hAnsi="David" w:cs="David"/>
          <w:sz w:val="24"/>
          <w:szCs w:val="24"/>
          <w:rtl/>
        </w:rPr>
        <w:t xml:space="preserve">  </w:t>
      </w:r>
      <w:r w:rsidRPr="00786CE9">
        <w:rPr>
          <w:rFonts w:ascii="David" w:hAnsi="David" w:cs="David"/>
          <w:sz w:val="24"/>
          <w:szCs w:val="24"/>
          <w:rtl/>
        </w:rPr>
        <w:t xml:space="preserve"> המחייב יחוס משקל רב לעמדתה (עניין </w:t>
      </w:r>
      <w:r w:rsidRPr="00786CE9">
        <w:rPr>
          <w:rFonts w:ascii="David" w:hAnsi="David" w:cs="David"/>
          <w:b/>
          <w:bCs/>
          <w:sz w:val="24"/>
          <w:szCs w:val="24"/>
          <w:rtl/>
        </w:rPr>
        <w:t>פלוני</w:t>
      </w:r>
      <w:r w:rsidRPr="00786CE9">
        <w:rPr>
          <w:rFonts w:ascii="David" w:hAnsi="David" w:cs="David"/>
          <w:sz w:val="24"/>
          <w:szCs w:val="24"/>
          <w:rtl/>
        </w:rPr>
        <w:t>, עמ' 610)</w:t>
      </w:r>
      <w:r w:rsidRPr="00786CE9">
        <w:rPr>
          <w:rFonts w:ascii="David" w:hAnsi="David" w:cs="David" w:hint="cs"/>
          <w:sz w:val="24"/>
          <w:szCs w:val="24"/>
          <w:rtl/>
        </w:rPr>
        <w:t xml:space="preserve"> </w:t>
      </w:r>
      <w:r w:rsidRPr="00786CE9">
        <w:rPr>
          <w:rFonts w:ascii="David" w:hAnsi="David" w:cs="David"/>
          <w:sz w:val="24"/>
          <w:szCs w:val="24"/>
          <w:rtl/>
        </w:rPr>
        <w:t>–</w:t>
      </w:r>
      <w:r>
        <w:rPr>
          <w:rFonts w:ascii="David" w:hAnsi="David" w:cs="David" w:hint="cs"/>
          <w:sz w:val="24"/>
          <w:szCs w:val="24"/>
          <w:rtl/>
        </w:rPr>
        <w:t xml:space="preserve"> אני סבור כי הטווח המוסכם</w:t>
      </w:r>
      <w:r w:rsidRPr="00786CE9">
        <w:rPr>
          <w:rFonts w:ascii="David" w:hAnsi="David" w:cs="David" w:hint="cs"/>
          <w:sz w:val="24"/>
          <w:szCs w:val="24"/>
          <w:rtl/>
        </w:rPr>
        <w:t xml:space="preserve"> הינו בהחלט מאוזן וראוי.</w:t>
      </w:r>
    </w:p>
    <w:p w14:paraId="5FF101DA" w14:textId="77777777" w:rsidR="00BD59FA" w:rsidRDefault="00BD59FA" w:rsidP="00BD59FA">
      <w:pPr>
        <w:pStyle w:val="ListParagraph"/>
        <w:shd w:val="clear" w:color="auto" w:fill="FFFFFF"/>
        <w:spacing w:after="0" w:line="360" w:lineRule="auto"/>
        <w:ind w:left="360"/>
        <w:jc w:val="both"/>
        <w:rPr>
          <w:rFonts w:ascii="David" w:eastAsia="Times New Roman" w:hAnsi="David" w:cs="David"/>
          <w:sz w:val="24"/>
          <w:szCs w:val="24"/>
        </w:rPr>
      </w:pPr>
    </w:p>
    <w:p w14:paraId="3BE0E4E2" w14:textId="77777777" w:rsidR="00BD59FA" w:rsidRDefault="00BD59FA" w:rsidP="00BD59FA">
      <w:pPr>
        <w:pStyle w:val="ListParagraph"/>
        <w:numPr>
          <w:ilvl w:val="0"/>
          <w:numId w:val="1"/>
        </w:numPr>
        <w:shd w:val="clear" w:color="auto" w:fill="FFFFFF"/>
        <w:spacing w:after="0" w:line="360" w:lineRule="auto"/>
        <w:jc w:val="both"/>
        <w:rPr>
          <w:rFonts w:ascii="David" w:eastAsia="Times New Roman" w:hAnsi="David" w:cs="David"/>
          <w:sz w:val="24"/>
          <w:szCs w:val="24"/>
        </w:rPr>
      </w:pPr>
      <w:r>
        <w:rPr>
          <w:rFonts w:ascii="David" w:eastAsia="Times New Roman" w:hAnsi="David" w:cs="David" w:hint="cs"/>
          <w:sz w:val="24"/>
          <w:szCs w:val="24"/>
          <w:rtl/>
        </w:rPr>
        <w:t xml:space="preserve"> לעניין קביעת העונש בטווח המוסכם - משקל רב יש לייחס לגילו הצעיר של הנאשם, לעובדה כי הינו נעדר כל עבר פלילי, להודאתו, להבעת החרטה ולקיחת האחריות וגם למצבו הכלכלי והמשפחתי המורכב. כל אלה, מבלי שהתעלמתי מחומרת העבירה ונסיבותיה, מטים את הכף לקביעת עונש המתקרב לגבול התחתון של ההסדר.</w:t>
      </w:r>
    </w:p>
    <w:p w14:paraId="3DB98007" w14:textId="77777777" w:rsidR="00BD59FA" w:rsidRPr="00C605E6" w:rsidRDefault="00BD59FA" w:rsidP="00BD59FA">
      <w:pPr>
        <w:pStyle w:val="ListParagraph"/>
        <w:rPr>
          <w:rFonts w:ascii="David" w:eastAsia="Times New Roman" w:hAnsi="David" w:cs="David"/>
          <w:sz w:val="24"/>
          <w:szCs w:val="24"/>
          <w:rtl/>
        </w:rPr>
      </w:pPr>
    </w:p>
    <w:p w14:paraId="107162CA" w14:textId="77777777" w:rsidR="00BD59FA" w:rsidRDefault="00BD59FA" w:rsidP="00BD59FA">
      <w:pPr>
        <w:pStyle w:val="ListParagraph"/>
        <w:numPr>
          <w:ilvl w:val="0"/>
          <w:numId w:val="1"/>
        </w:numPr>
        <w:shd w:val="clear" w:color="auto" w:fill="FFFFFF"/>
        <w:spacing w:after="0" w:line="360" w:lineRule="auto"/>
        <w:jc w:val="both"/>
        <w:rPr>
          <w:rFonts w:ascii="David" w:eastAsia="Times New Roman" w:hAnsi="David" w:cs="David"/>
          <w:sz w:val="24"/>
          <w:szCs w:val="24"/>
        </w:rPr>
      </w:pPr>
      <w:r>
        <w:rPr>
          <w:rFonts w:ascii="David" w:eastAsia="Times New Roman" w:hAnsi="David" w:cs="David" w:hint="cs"/>
          <w:sz w:val="24"/>
          <w:szCs w:val="24"/>
          <w:rtl/>
        </w:rPr>
        <w:t>סיכומו של דבר, אני דן את הנאשם לעונשים הבאים:</w:t>
      </w:r>
    </w:p>
    <w:p w14:paraId="68E7957B" w14:textId="77777777" w:rsidR="00BD59FA" w:rsidRPr="00C605E6" w:rsidRDefault="00BD59FA" w:rsidP="00BD59FA">
      <w:pPr>
        <w:pStyle w:val="ListParagraph"/>
        <w:rPr>
          <w:rFonts w:ascii="David" w:eastAsia="Times New Roman" w:hAnsi="David" w:cs="David"/>
          <w:sz w:val="24"/>
          <w:szCs w:val="24"/>
          <w:rtl/>
        </w:rPr>
      </w:pPr>
    </w:p>
    <w:p w14:paraId="175E6F12" w14:textId="77777777" w:rsidR="00BD59FA" w:rsidRDefault="00BD59FA" w:rsidP="00BD59FA">
      <w:pPr>
        <w:pStyle w:val="ListParagraph"/>
        <w:shd w:val="clear" w:color="auto" w:fill="FFFFFF"/>
        <w:spacing w:after="0" w:line="360" w:lineRule="auto"/>
        <w:ind w:left="360"/>
        <w:jc w:val="both"/>
        <w:rPr>
          <w:rFonts w:ascii="David" w:eastAsia="Times New Roman" w:hAnsi="David" w:cs="David"/>
          <w:sz w:val="24"/>
          <w:szCs w:val="24"/>
          <w:rtl/>
        </w:rPr>
      </w:pPr>
      <w:r>
        <w:rPr>
          <w:rFonts w:ascii="David" w:eastAsia="Times New Roman" w:hAnsi="David" w:cs="David" w:hint="cs"/>
          <w:sz w:val="24"/>
          <w:szCs w:val="24"/>
          <w:rtl/>
        </w:rPr>
        <w:t>למאסר בפועל למשך 16  חודשים, אשר תחילתם מיום מעצרו.</w:t>
      </w:r>
    </w:p>
    <w:p w14:paraId="1CD7C1C9" w14:textId="77777777" w:rsidR="00BD59FA" w:rsidRDefault="00BD59FA" w:rsidP="00BD59FA">
      <w:pPr>
        <w:pStyle w:val="ListParagraph"/>
        <w:shd w:val="clear" w:color="auto" w:fill="FFFFFF"/>
        <w:spacing w:after="0" w:line="360" w:lineRule="auto"/>
        <w:ind w:left="360"/>
        <w:jc w:val="both"/>
        <w:rPr>
          <w:rFonts w:ascii="David" w:eastAsia="Times New Roman" w:hAnsi="David" w:cs="David"/>
          <w:sz w:val="24"/>
          <w:szCs w:val="24"/>
          <w:rtl/>
        </w:rPr>
      </w:pPr>
    </w:p>
    <w:p w14:paraId="1C31F0FF" w14:textId="77777777" w:rsidR="00BD59FA" w:rsidRDefault="00BD59FA" w:rsidP="00BD59FA">
      <w:pPr>
        <w:pStyle w:val="ListParagraph"/>
        <w:shd w:val="clear" w:color="auto" w:fill="FFFFFF"/>
        <w:spacing w:after="0" w:line="360" w:lineRule="auto"/>
        <w:ind w:left="360"/>
        <w:jc w:val="both"/>
        <w:rPr>
          <w:rFonts w:ascii="David" w:eastAsia="Times New Roman" w:hAnsi="David" w:cs="David"/>
          <w:sz w:val="24"/>
          <w:szCs w:val="24"/>
          <w:rtl/>
        </w:rPr>
      </w:pPr>
      <w:r>
        <w:rPr>
          <w:rFonts w:ascii="David" w:eastAsia="Times New Roman" w:hAnsi="David" w:cs="David" w:hint="cs"/>
          <w:sz w:val="24"/>
          <w:szCs w:val="24"/>
          <w:rtl/>
        </w:rPr>
        <w:t xml:space="preserve">למאסר על תנאי לתקופה של 12 חודשים למשך 3 שנים משחרורו ממאסר,  והתנאי הוא כי הנאשם  לא יעבור עבירה מסוג פשע לפי </w:t>
      </w:r>
      <w:hyperlink r:id="rId40" w:history="1">
        <w:r w:rsidR="0031241D" w:rsidRPr="0031241D">
          <w:rPr>
            <w:rStyle w:val="Hyperlink"/>
            <w:rFonts w:ascii="David" w:eastAsia="Times New Roman" w:hAnsi="David" w:cs="David" w:hint="eastAsia"/>
            <w:color w:val="0000FF"/>
            <w:sz w:val="24"/>
            <w:szCs w:val="24"/>
            <w:rtl/>
          </w:rPr>
          <w:t>סע</w:t>
        </w:r>
        <w:r w:rsidR="0031241D" w:rsidRPr="0031241D">
          <w:rPr>
            <w:rStyle w:val="Hyperlink"/>
            <w:rFonts w:ascii="David" w:eastAsia="Times New Roman" w:hAnsi="David" w:cs="David"/>
            <w:color w:val="0000FF"/>
            <w:sz w:val="24"/>
            <w:szCs w:val="24"/>
            <w:rtl/>
          </w:rPr>
          <w:t>' 144</w:t>
        </w:r>
      </w:hyperlink>
      <w:r>
        <w:rPr>
          <w:rFonts w:ascii="David" w:eastAsia="Times New Roman" w:hAnsi="David" w:cs="David" w:hint="cs"/>
          <w:sz w:val="24"/>
          <w:szCs w:val="24"/>
          <w:rtl/>
        </w:rPr>
        <w:t xml:space="preserve"> ל</w:t>
      </w:r>
      <w:hyperlink r:id="rId41" w:history="1">
        <w:r w:rsidR="00577FA4" w:rsidRPr="00577FA4">
          <w:rPr>
            <w:rFonts w:ascii="David" w:eastAsia="Times New Roman" w:hAnsi="David" w:cs="David"/>
            <w:color w:val="0000FF"/>
            <w:sz w:val="24"/>
            <w:szCs w:val="24"/>
            <w:u w:val="single"/>
            <w:rtl/>
          </w:rPr>
          <w:t>חוק העונשין</w:t>
        </w:r>
      </w:hyperlink>
      <w:r>
        <w:rPr>
          <w:rFonts w:ascii="David" w:eastAsia="Times New Roman" w:hAnsi="David" w:cs="David" w:hint="cs"/>
          <w:sz w:val="24"/>
          <w:szCs w:val="24"/>
          <w:rtl/>
        </w:rPr>
        <w:t xml:space="preserve"> ויורשע בגינה.</w:t>
      </w:r>
    </w:p>
    <w:p w14:paraId="42F72A39" w14:textId="77777777" w:rsidR="00BD59FA" w:rsidRDefault="00BD59FA" w:rsidP="00BD59FA">
      <w:pPr>
        <w:pStyle w:val="ListParagraph"/>
        <w:shd w:val="clear" w:color="auto" w:fill="FFFFFF"/>
        <w:spacing w:after="0" w:line="360" w:lineRule="auto"/>
        <w:ind w:left="360"/>
        <w:jc w:val="both"/>
        <w:rPr>
          <w:rFonts w:ascii="David" w:eastAsia="Times New Roman" w:hAnsi="David" w:cs="David"/>
          <w:sz w:val="24"/>
          <w:szCs w:val="24"/>
          <w:rtl/>
        </w:rPr>
      </w:pPr>
    </w:p>
    <w:p w14:paraId="1F1BA067" w14:textId="77777777" w:rsidR="00BD59FA" w:rsidRPr="007507B1" w:rsidRDefault="00BD59FA" w:rsidP="00BD59FA">
      <w:pPr>
        <w:pStyle w:val="ListParagraph"/>
        <w:shd w:val="clear" w:color="auto" w:fill="FFFFFF"/>
        <w:spacing w:after="0" w:line="360" w:lineRule="auto"/>
        <w:ind w:left="360"/>
        <w:jc w:val="both"/>
        <w:rPr>
          <w:rFonts w:ascii="David" w:eastAsia="Times New Roman" w:hAnsi="David" w:cs="David"/>
          <w:sz w:val="24"/>
          <w:szCs w:val="24"/>
          <w:rtl/>
        </w:rPr>
      </w:pPr>
      <w:r>
        <w:rPr>
          <w:rFonts w:ascii="David" w:eastAsia="Times New Roman" w:hAnsi="David" w:cs="David" w:hint="cs"/>
          <w:sz w:val="24"/>
          <w:szCs w:val="24"/>
          <w:rtl/>
        </w:rPr>
        <w:t xml:space="preserve">למאסר על תנאי לתקופה של 8 חודשים למשך 3 שנים משחרורו ממאסר, והתנאי הוא כי הנאשם  לא יעבור עבירה מסוג עוון לפי </w:t>
      </w:r>
      <w:hyperlink r:id="rId42" w:history="1">
        <w:r w:rsidR="0031241D" w:rsidRPr="0031241D">
          <w:rPr>
            <w:rStyle w:val="Hyperlink"/>
            <w:rFonts w:ascii="David" w:eastAsia="Times New Roman" w:hAnsi="David" w:cs="David" w:hint="eastAsia"/>
            <w:color w:val="0000FF"/>
            <w:sz w:val="24"/>
            <w:szCs w:val="24"/>
            <w:rtl/>
          </w:rPr>
          <w:t>סע</w:t>
        </w:r>
        <w:r w:rsidR="0031241D" w:rsidRPr="0031241D">
          <w:rPr>
            <w:rStyle w:val="Hyperlink"/>
            <w:rFonts w:ascii="David" w:eastAsia="Times New Roman" w:hAnsi="David" w:cs="David"/>
            <w:color w:val="0000FF"/>
            <w:sz w:val="24"/>
            <w:szCs w:val="24"/>
            <w:rtl/>
          </w:rPr>
          <w:t>' 144</w:t>
        </w:r>
      </w:hyperlink>
      <w:r>
        <w:rPr>
          <w:rFonts w:ascii="David" w:eastAsia="Times New Roman" w:hAnsi="David" w:cs="David" w:hint="cs"/>
          <w:sz w:val="24"/>
          <w:szCs w:val="24"/>
          <w:rtl/>
        </w:rPr>
        <w:t xml:space="preserve"> ל</w:t>
      </w:r>
      <w:hyperlink r:id="rId43" w:history="1">
        <w:r w:rsidR="00577FA4" w:rsidRPr="00577FA4">
          <w:rPr>
            <w:rFonts w:ascii="David" w:eastAsia="Times New Roman" w:hAnsi="David" w:cs="David"/>
            <w:color w:val="0000FF"/>
            <w:sz w:val="24"/>
            <w:szCs w:val="24"/>
            <w:u w:val="single"/>
            <w:rtl/>
          </w:rPr>
          <w:t>חוק העונשין</w:t>
        </w:r>
      </w:hyperlink>
      <w:r>
        <w:rPr>
          <w:rFonts w:ascii="David" w:eastAsia="Times New Roman" w:hAnsi="David" w:cs="David" w:hint="cs"/>
          <w:sz w:val="24"/>
          <w:szCs w:val="24"/>
          <w:rtl/>
        </w:rPr>
        <w:t xml:space="preserve"> ויורשע בגינה.</w:t>
      </w:r>
    </w:p>
    <w:p w14:paraId="01E56524" w14:textId="77777777" w:rsidR="00BD59FA" w:rsidRDefault="00BD59FA" w:rsidP="00BD59FA">
      <w:pPr>
        <w:spacing w:line="360" w:lineRule="auto"/>
        <w:jc w:val="both"/>
        <w:rPr>
          <w:rFonts w:ascii="David" w:hAnsi="David"/>
        </w:rPr>
      </w:pPr>
    </w:p>
    <w:p w14:paraId="5865C1C3" w14:textId="77777777" w:rsidR="00BD59FA" w:rsidRPr="007507B1" w:rsidRDefault="00BD59FA" w:rsidP="00BD59FA">
      <w:pPr>
        <w:pStyle w:val="ListParagraph"/>
        <w:spacing w:after="0" w:line="360" w:lineRule="auto"/>
        <w:ind w:left="360"/>
        <w:jc w:val="both"/>
        <w:rPr>
          <w:rFonts w:ascii="David" w:hAnsi="David" w:cs="David"/>
          <w:b/>
          <w:bCs/>
          <w:sz w:val="24"/>
          <w:szCs w:val="24"/>
          <w:u w:val="single"/>
          <w:rtl/>
        </w:rPr>
      </w:pPr>
      <w:r w:rsidRPr="007507B1">
        <w:rPr>
          <w:rFonts w:ascii="David" w:hAnsi="David" w:cs="David"/>
          <w:b/>
          <w:bCs/>
          <w:sz w:val="24"/>
          <w:szCs w:val="24"/>
          <w:u w:val="single"/>
          <w:rtl/>
        </w:rPr>
        <w:t>זכות ערעור לבית-המשפט העליון תוך 45 ימים.</w:t>
      </w:r>
    </w:p>
    <w:p w14:paraId="52C72BB6" w14:textId="77777777" w:rsidR="00BD59FA" w:rsidRPr="007507B1" w:rsidRDefault="00BD59FA" w:rsidP="00BD59FA">
      <w:pPr>
        <w:spacing w:line="360" w:lineRule="auto"/>
        <w:jc w:val="both"/>
        <w:rPr>
          <w:rFonts w:ascii="David" w:hAnsi="David"/>
          <w:rtl/>
        </w:rPr>
      </w:pPr>
      <w:r>
        <w:rPr>
          <w:rFonts w:ascii="David" w:hAnsi="David"/>
          <w:rtl/>
        </w:rPr>
        <w:t xml:space="preserve"> </w:t>
      </w:r>
    </w:p>
    <w:p w14:paraId="3DE4B5BE" w14:textId="77777777" w:rsidR="00BD59FA" w:rsidRPr="00B05847" w:rsidRDefault="00BD59FA" w:rsidP="00BD59FA">
      <w:pPr>
        <w:rPr>
          <w:rtl/>
        </w:rPr>
      </w:pPr>
    </w:p>
    <w:p w14:paraId="0A1CFE96" w14:textId="77777777" w:rsidR="00BD59FA" w:rsidRDefault="00577FA4" w:rsidP="00BD59FA">
      <w:pPr>
        <w:spacing w:line="360" w:lineRule="auto"/>
        <w:jc w:val="both"/>
        <w:rPr>
          <w:rFonts w:ascii="Arial" w:hAnsi="Arial"/>
        </w:rPr>
      </w:pPr>
      <w:bookmarkStart w:id="8" w:name="Nitan"/>
      <w:r w:rsidRPr="00577FA4">
        <w:rPr>
          <w:rFonts w:ascii="Arial" w:hAnsi="Arial"/>
          <w:color w:val="FFFFFF"/>
          <w:sz w:val="2"/>
          <w:szCs w:val="2"/>
          <w:rtl/>
        </w:rPr>
        <w:t>5129371</w:t>
      </w:r>
      <w:r>
        <w:rPr>
          <w:rFonts w:ascii="Arial" w:hAnsi="Arial"/>
          <w:rtl/>
        </w:rPr>
        <w:t xml:space="preserve">ניתן היום,  א' אב תש"פ, 22 יולי 2020, בנוכחות ב"כ המאשימה עו"ד חכרוש, ב"כ הנאשם עו"ד </w:t>
      </w:r>
      <w:bookmarkEnd w:id="8"/>
      <w:r w:rsidR="00BD59FA">
        <w:rPr>
          <w:rFonts w:ascii="Arial" w:hAnsi="Arial" w:hint="cs"/>
          <w:rtl/>
        </w:rPr>
        <w:t xml:space="preserve">סביחאת והנאשם בעצמו באמצעות </w:t>
      </w:r>
      <w:r w:rsidR="00BD59FA">
        <w:rPr>
          <w:rFonts w:ascii="Arial" w:hAnsi="Arial"/>
        </w:rPr>
        <w:t>(vc)</w:t>
      </w:r>
      <w:r w:rsidR="00BD59FA">
        <w:rPr>
          <w:rFonts w:ascii="Arial" w:hAnsi="Arial" w:hint="cs"/>
          <w:rtl/>
        </w:rPr>
        <w:t xml:space="preserve">. </w:t>
      </w:r>
    </w:p>
    <w:p w14:paraId="155F7BB0" w14:textId="77777777" w:rsidR="00BD59FA" w:rsidRPr="00577FA4" w:rsidRDefault="00577FA4" w:rsidP="00BD59FA">
      <w:pPr>
        <w:rPr>
          <w:rFonts w:cs="FrankRuehl"/>
          <w:color w:val="FFFFFF"/>
          <w:sz w:val="2"/>
          <w:szCs w:val="2"/>
          <w:rtl/>
        </w:rPr>
      </w:pPr>
      <w:r w:rsidRPr="00577FA4">
        <w:rPr>
          <w:rFonts w:cs="FrankRuehl"/>
          <w:color w:val="FFFFFF"/>
          <w:sz w:val="2"/>
          <w:szCs w:val="2"/>
          <w:rtl/>
        </w:rPr>
        <w:t>54678313</w:t>
      </w:r>
    </w:p>
    <w:p w14:paraId="0B18D573" w14:textId="77777777" w:rsidR="00BD59FA" w:rsidRDefault="00BD59FA" w:rsidP="00577FA4">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52C14D54" w14:textId="77777777" w:rsidR="00BD59FA" w:rsidRDefault="00BD59FA" w:rsidP="00BD59FA">
      <w:pPr>
        <w:jc w:val="center"/>
        <w:rPr>
          <w:rFonts w:ascii="Arial" w:hAnsi="Arial" w:cs="FrankRuehl"/>
          <w:sz w:val="28"/>
          <w:szCs w:val="28"/>
          <w:rtl/>
        </w:rPr>
      </w:pPr>
    </w:p>
    <w:p w14:paraId="5CC08454" w14:textId="77777777" w:rsidR="00BD59FA" w:rsidRDefault="00BD59FA" w:rsidP="00BD59FA">
      <w:pPr>
        <w:rPr>
          <w:rFonts w:cs="FrankRuehl"/>
          <w:sz w:val="28"/>
          <w:szCs w:val="28"/>
          <w:rtl/>
        </w:rPr>
      </w:pPr>
    </w:p>
    <w:p w14:paraId="60A16B2C" w14:textId="77777777" w:rsidR="00BD59FA" w:rsidRDefault="00BD59FA" w:rsidP="00BD59FA">
      <w:pPr>
        <w:pStyle w:val="a3"/>
        <w:jc w:val="center"/>
        <w:rPr>
          <w:rtl/>
        </w:rPr>
      </w:pPr>
    </w:p>
    <w:p w14:paraId="2B995CF7" w14:textId="77777777" w:rsidR="00AA3A8A" w:rsidRPr="00577FA4" w:rsidRDefault="00AA3A8A" w:rsidP="00577FA4">
      <w:pPr>
        <w:keepNext/>
        <w:rPr>
          <w:rFonts w:ascii="David" w:hAnsi="David"/>
          <w:color w:val="000000"/>
          <w:sz w:val="22"/>
          <w:szCs w:val="22"/>
          <w:rtl/>
        </w:rPr>
      </w:pPr>
    </w:p>
    <w:p w14:paraId="35902B60" w14:textId="77777777" w:rsidR="00577FA4" w:rsidRPr="00577FA4" w:rsidRDefault="00577FA4" w:rsidP="00577FA4">
      <w:pPr>
        <w:keepNext/>
        <w:rPr>
          <w:rFonts w:ascii="David" w:hAnsi="David"/>
          <w:color w:val="000000"/>
          <w:sz w:val="22"/>
          <w:szCs w:val="22"/>
          <w:rtl/>
        </w:rPr>
      </w:pPr>
      <w:r w:rsidRPr="00577FA4">
        <w:rPr>
          <w:rFonts w:ascii="David" w:hAnsi="David"/>
          <w:color w:val="000000"/>
          <w:sz w:val="22"/>
          <w:szCs w:val="22"/>
          <w:rtl/>
        </w:rPr>
        <w:t>אברהים בולוס 54678313</w:t>
      </w:r>
    </w:p>
    <w:p w14:paraId="76DCCBD4" w14:textId="77777777" w:rsidR="00577FA4" w:rsidRDefault="00577FA4" w:rsidP="00577FA4">
      <w:r w:rsidRPr="00577FA4">
        <w:rPr>
          <w:color w:val="000000"/>
          <w:rtl/>
        </w:rPr>
        <w:t>נוסח מסמך זה כפוף לשינויי ניסוח ועריכה</w:t>
      </w:r>
    </w:p>
    <w:p w14:paraId="0F846893" w14:textId="77777777" w:rsidR="00577FA4" w:rsidRDefault="00577FA4" w:rsidP="00577FA4">
      <w:pPr>
        <w:rPr>
          <w:rtl/>
        </w:rPr>
      </w:pPr>
    </w:p>
    <w:p w14:paraId="65AC79E2" w14:textId="77777777" w:rsidR="00577FA4" w:rsidRDefault="00577FA4" w:rsidP="00577FA4">
      <w:pPr>
        <w:jc w:val="center"/>
        <w:rPr>
          <w:color w:val="0000FF"/>
          <w:u w:val="single"/>
        </w:rPr>
      </w:pPr>
      <w:hyperlink r:id="rId44" w:history="1">
        <w:r>
          <w:rPr>
            <w:color w:val="0000FF"/>
            <w:u w:val="single"/>
            <w:rtl/>
          </w:rPr>
          <w:t>בעניין עריכה ושינויים במסמכי פסיקה, חקיקה ועוד באתר נבו – הקש כאן</w:t>
        </w:r>
      </w:hyperlink>
    </w:p>
    <w:p w14:paraId="24CCD2EE" w14:textId="77777777" w:rsidR="00577FA4" w:rsidRPr="00577FA4" w:rsidRDefault="00577FA4" w:rsidP="00577FA4">
      <w:pPr>
        <w:jc w:val="center"/>
        <w:rPr>
          <w:color w:val="0000FF"/>
          <w:u w:val="single"/>
        </w:rPr>
      </w:pPr>
    </w:p>
    <w:sectPr w:rsidR="00577FA4" w:rsidRPr="00577FA4" w:rsidSect="00577FA4">
      <w:headerReference w:type="even" r:id="rId45"/>
      <w:headerReference w:type="default" r:id="rId46"/>
      <w:footerReference w:type="even" r:id="rId47"/>
      <w:footerReference w:type="default" r:id="rId4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7B3FC" w14:textId="77777777" w:rsidR="00465DD1" w:rsidRDefault="00465DD1" w:rsidP="009958D8">
      <w:r>
        <w:separator/>
      </w:r>
    </w:p>
  </w:endnote>
  <w:endnote w:type="continuationSeparator" w:id="0">
    <w:p w14:paraId="5A13D2DC" w14:textId="77777777" w:rsidR="00465DD1" w:rsidRDefault="00465DD1" w:rsidP="009958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2C85D" w14:textId="77777777" w:rsidR="00577FA4" w:rsidRDefault="00577FA4" w:rsidP="00577FA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48D6316" w14:textId="77777777" w:rsidR="00740AF8" w:rsidRPr="00577FA4" w:rsidRDefault="00577FA4" w:rsidP="00577FA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9A4B5" w14:textId="77777777" w:rsidR="00577FA4" w:rsidRDefault="00577FA4" w:rsidP="00577FA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81385">
      <w:rPr>
        <w:rFonts w:ascii="FrankRuehl" w:hAnsi="FrankRuehl" w:cs="FrankRuehl"/>
        <w:noProof/>
        <w:rtl/>
      </w:rPr>
      <w:t>1</w:t>
    </w:r>
    <w:r>
      <w:rPr>
        <w:rFonts w:ascii="FrankRuehl" w:hAnsi="FrankRuehl" w:cs="FrankRuehl"/>
        <w:rtl/>
      </w:rPr>
      <w:fldChar w:fldCharType="end"/>
    </w:r>
  </w:p>
  <w:p w14:paraId="24C0AC64" w14:textId="77777777" w:rsidR="00740AF8" w:rsidRPr="00577FA4" w:rsidRDefault="00577FA4" w:rsidP="00577FA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8E856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8F9A9" w14:textId="77777777" w:rsidR="00465DD1" w:rsidRDefault="00465DD1" w:rsidP="009958D8">
      <w:r>
        <w:separator/>
      </w:r>
    </w:p>
  </w:footnote>
  <w:footnote w:type="continuationSeparator" w:id="0">
    <w:p w14:paraId="542CFE9B" w14:textId="77777777" w:rsidR="00465DD1" w:rsidRDefault="00465DD1" w:rsidP="009958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D02F4" w14:textId="77777777" w:rsidR="00577FA4" w:rsidRPr="00577FA4" w:rsidRDefault="00577FA4" w:rsidP="00577FA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4664-01-20</w:t>
    </w:r>
    <w:r>
      <w:rPr>
        <w:rFonts w:ascii="David" w:hAnsi="David"/>
        <w:color w:val="000000"/>
        <w:sz w:val="22"/>
        <w:szCs w:val="22"/>
        <w:rtl/>
      </w:rPr>
      <w:tab/>
      <w:t xml:space="preserve"> מדינת ישראל נ' ח'ליל אגבאריה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53F9C" w14:textId="77777777" w:rsidR="00577FA4" w:rsidRPr="00577FA4" w:rsidRDefault="00577FA4" w:rsidP="00577FA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4664-01-20</w:t>
    </w:r>
    <w:r>
      <w:rPr>
        <w:rFonts w:ascii="David" w:hAnsi="David"/>
        <w:color w:val="000000"/>
        <w:sz w:val="22"/>
        <w:szCs w:val="22"/>
        <w:rtl/>
      </w:rPr>
      <w:tab/>
      <w:t xml:space="preserve"> מדינת ישראל נ' ח'ליל אגבאריה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26E16"/>
    <w:multiLevelType w:val="hybridMultilevel"/>
    <w:tmpl w:val="A92C8CC0"/>
    <w:lvl w:ilvl="0" w:tplc="8C32C9E6">
      <w:start w:val="1"/>
      <w:numFmt w:val="decimal"/>
      <w:lvlText w:val="%1."/>
      <w:lvlJc w:val="left"/>
      <w:pPr>
        <w:ind w:left="360" w:hanging="360"/>
      </w:pPr>
      <w:rPr>
        <w:b w:val="0"/>
        <w:bCs w:val="0"/>
        <w:lang w:val="en-U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4C5359B0"/>
    <w:multiLevelType w:val="hybridMultilevel"/>
    <w:tmpl w:val="0F72D8BC"/>
    <w:lvl w:ilvl="0" w:tplc="04090013">
      <w:start w:val="1"/>
      <w:numFmt w:val="hebrew1"/>
      <w:lvlText w:val="%1."/>
      <w:lvlJc w:val="center"/>
      <w:pPr>
        <w:ind w:left="1128" w:hanging="360"/>
      </w:p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num w:numId="1" w16cid:durableId="1210728893">
    <w:abstractNumId w:val="0"/>
  </w:num>
  <w:num w:numId="2" w16cid:durableId="8579623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D59FA"/>
    <w:rsid w:val="000E1023"/>
    <w:rsid w:val="00181385"/>
    <w:rsid w:val="0031241D"/>
    <w:rsid w:val="004538BB"/>
    <w:rsid w:val="00465DD1"/>
    <w:rsid w:val="004A4C6A"/>
    <w:rsid w:val="00577FA4"/>
    <w:rsid w:val="00740AF8"/>
    <w:rsid w:val="00844A31"/>
    <w:rsid w:val="008F0123"/>
    <w:rsid w:val="008F3E4E"/>
    <w:rsid w:val="009958D8"/>
    <w:rsid w:val="00AA3A8A"/>
    <w:rsid w:val="00BD59FA"/>
    <w:rsid w:val="00C501AB"/>
    <w:rsid w:val="00F2062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A59CF8C"/>
  <w15:chartTrackingRefBased/>
  <w15:docId w15:val="{CA14F63A-7B58-41B1-B67E-67ACDD5F0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D59F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D59FA"/>
    <w:pPr>
      <w:tabs>
        <w:tab w:val="center" w:pos="4153"/>
        <w:tab w:val="right" w:pos="8306"/>
      </w:tabs>
    </w:pPr>
  </w:style>
  <w:style w:type="character" w:customStyle="1" w:styleId="a4">
    <w:name w:val="כותרת עליונה תו"/>
    <w:link w:val="a3"/>
    <w:rsid w:val="00BD59FA"/>
    <w:rPr>
      <w:rFonts w:ascii="Times New Roman" w:eastAsia="Times New Roman" w:hAnsi="Times New Roman" w:cs="David"/>
      <w:sz w:val="24"/>
      <w:szCs w:val="24"/>
    </w:rPr>
  </w:style>
  <w:style w:type="paragraph" w:styleId="a5">
    <w:name w:val="footer"/>
    <w:basedOn w:val="a"/>
    <w:link w:val="a6"/>
    <w:rsid w:val="00BD59FA"/>
    <w:pPr>
      <w:tabs>
        <w:tab w:val="center" w:pos="4153"/>
        <w:tab w:val="right" w:pos="8306"/>
      </w:tabs>
    </w:pPr>
  </w:style>
  <w:style w:type="character" w:customStyle="1" w:styleId="a6">
    <w:name w:val="כותרת תחתונה תו"/>
    <w:link w:val="a5"/>
    <w:rsid w:val="00BD59FA"/>
    <w:rPr>
      <w:rFonts w:ascii="Times New Roman" w:eastAsia="Times New Roman" w:hAnsi="Times New Roman" w:cs="David"/>
      <w:sz w:val="24"/>
      <w:szCs w:val="24"/>
    </w:rPr>
  </w:style>
  <w:style w:type="table" w:styleId="a7">
    <w:name w:val="Table Grid"/>
    <w:basedOn w:val="a1"/>
    <w:rsid w:val="00BD59F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D59FA"/>
  </w:style>
  <w:style w:type="paragraph" w:customStyle="1" w:styleId="ListParagraph">
    <w:name w:val="List Paragraph"/>
    <w:basedOn w:val="a"/>
    <w:qFormat/>
    <w:rsid w:val="00BD59FA"/>
    <w:pPr>
      <w:spacing w:after="160" w:line="256" w:lineRule="auto"/>
      <w:ind w:left="720"/>
      <w:contextualSpacing/>
    </w:pPr>
    <w:rPr>
      <w:rFonts w:ascii="Calibri" w:eastAsia="Calibri" w:hAnsi="Calibri" w:cs="Arial"/>
      <w:sz w:val="22"/>
      <w:szCs w:val="22"/>
    </w:rPr>
  </w:style>
  <w:style w:type="character" w:styleId="Hyperlink">
    <w:name w:val="Hyperlink"/>
    <w:rsid w:val="00577FA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2" TargetMode="External"/><Relationship Id="rId18" Type="http://schemas.openxmlformats.org/officeDocument/2006/relationships/hyperlink" Target="http://www.nevo.co.il/case/23750625" TargetMode="External"/><Relationship Id="rId26" Type="http://schemas.openxmlformats.org/officeDocument/2006/relationships/hyperlink" Target="http://www.nevo.co.il/case/26263927" TargetMode="External"/><Relationship Id="rId39" Type="http://schemas.openxmlformats.org/officeDocument/2006/relationships/hyperlink" Target="http://www.nevo.co.il/law/70301" TargetMode="External"/><Relationship Id="rId21" Type="http://schemas.openxmlformats.org/officeDocument/2006/relationships/hyperlink" Target="http://www.nevo.co.il/case/25612982" TargetMode="External"/><Relationship Id="rId34" Type="http://schemas.openxmlformats.org/officeDocument/2006/relationships/hyperlink" Target="http://www.nevo.co.il/law/70301/25" TargetMode="External"/><Relationship Id="rId42" Type="http://schemas.openxmlformats.org/officeDocument/2006/relationships/hyperlink" Target="http://www.nevo.co.il/law/70301/144"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144" TargetMode="External"/><Relationship Id="rId24" Type="http://schemas.openxmlformats.org/officeDocument/2006/relationships/hyperlink" Target="http://www.nevo.co.il/case/25535302" TargetMode="External"/><Relationship Id="rId32" Type="http://schemas.openxmlformats.org/officeDocument/2006/relationships/hyperlink" Target="http://www.nevo.co.il/case/23877236" TargetMode="External"/><Relationship Id="rId37" Type="http://schemas.openxmlformats.org/officeDocument/2006/relationships/hyperlink" Target="http://www.nevo.co.il/law/70301/144.b2" TargetMode="External"/><Relationship Id="rId40" Type="http://schemas.openxmlformats.org/officeDocument/2006/relationships/hyperlink" Target="http://www.nevo.co.il/law/70301/144"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70301/29" TargetMode="External"/><Relationship Id="rId23" Type="http://schemas.openxmlformats.org/officeDocument/2006/relationships/hyperlink" Target="http://www.nevo.co.il/case/23825973" TargetMode="External"/><Relationship Id="rId28" Type="http://schemas.openxmlformats.org/officeDocument/2006/relationships/hyperlink" Target="http://www.nevo.co.il/law/70301/32" TargetMode="External"/><Relationship Id="rId36" Type="http://schemas.openxmlformats.org/officeDocument/2006/relationships/hyperlink" Target="http://www.nevo.co.il/case/25049575" TargetMode="External"/><Relationship Id="rId49" Type="http://schemas.openxmlformats.org/officeDocument/2006/relationships/fontTable" Target="fontTable.xml"/><Relationship Id="rId10" Type="http://schemas.openxmlformats.org/officeDocument/2006/relationships/hyperlink" Target="http://www.nevo.co.il/law/70301/32" TargetMode="External"/><Relationship Id="rId19" Type="http://schemas.openxmlformats.org/officeDocument/2006/relationships/hyperlink" Target="http://www.nevo.co.il/case/6473037" TargetMode="External"/><Relationship Id="rId31" Type="http://schemas.openxmlformats.org/officeDocument/2006/relationships/hyperlink" Target="http://www.nevo.co.il/law/70301/144.b2" TargetMode="External"/><Relationship Id="rId44"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70301/29" TargetMode="External"/><Relationship Id="rId14" Type="http://schemas.openxmlformats.org/officeDocument/2006/relationships/hyperlink" Target="http://www.nevo.co.il/law/70301/25" TargetMode="External"/><Relationship Id="rId22" Type="http://schemas.openxmlformats.org/officeDocument/2006/relationships/hyperlink" Target="http://www.nevo.co.il/case/20181627" TargetMode="External"/><Relationship Id="rId27" Type="http://schemas.openxmlformats.org/officeDocument/2006/relationships/hyperlink" Target="http://www.nevo.co.il/law/70301/144.b2" TargetMode="External"/><Relationship Id="rId30" Type="http://schemas.openxmlformats.org/officeDocument/2006/relationships/hyperlink" Target="http://www.nevo.co.il/case/23877165" TargetMode="External"/><Relationship Id="rId35" Type="http://schemas.openxmlformats.org/officeDocument/2006/relationships/hyperlink" Target="http://www.nevo.co.il/law/70301" TargetMode="External"/><Relationship Id="rId43" Type="http://schemas.openxmlformats.org/officeDocument/2006/relationships/hyperlink" Target="http://www.nevo.co.il/law/70301" TargetMode="External"/><Relationship Id="rId48" Type="http://schemas.openxmlformats.org/officeDocument/2006/relationships/footer" Target="footer2.xml"/><Relationship Id="rId8" Type="http://schemas.openxmlformats.org/officeDocument/2006/relationships/hyperlink" Target="http://www.nevo.co.il/law/70301/25" TargetMode="External"/><Relationship Id="rId3" Type="http://schemas.openxmlformats.org/officeDocument/2006/relationships/settings" Target="settings.xml"/><Relationship Id="rId12" Type="http://schemas.openxmlformats.org/officeDocument/2006/relationships/hyperlink" Target="http://www.nevo.co.il/law/70301/144.b2" TargetMode="External"/><Relationship Id="rId17" Type="http://schemas.openxmlformats.org/officeDocument/2006/relationships/hyperlink" Target="http://www.nevo.co.il/case/25430243" TargetMode="External"/><Relationship Id="rId25" Type="http://schemas.openxmlformats.org/officeDocument/2006/relationships/hyperlink" Target="http://www.nevo.co.il/case/161892" TargetMode="External"/><Relationship Id="rId33" Type="http://schemas.openxmlformats.org/officeDocument/2006/relationships/hyperlink" Target="http://www.nevo.co.il/law/70301/144.b2" TargetMode="External"/><Relationship Id="rId38" Type="http://schemas.openxmlformats.org/officeDocument/2006/relationships/hyperlink" Target="http://www.nevo.co.il/law/70301/25" TargetMode="External"/><Relationship Id="rId46" Type="http://schemas.openxmlformats.org/officeDocument/2006/relationships/header" Target="header2.xml"/><Relationship Id="rId20" Type="http://schemas.openxmlformats.org/officeDocument/2006/relationships/hyperlink" Target="http://www.nevo.co.il/case/7791493" TargetMode="External"/><Relationship Id="rId41"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1921</Words>
  <Characters>9608</Characters>
  <Application>Microsoft Office Word</Application>
  <DocSecurity>0</DocSecurity>
  <Lines>80</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11506</CharactersWithSpaces>
  <SharedDoc>false</SharedDoc>
  <HLinks>
    <vt:vector size="228" baseType="variant">
      <vt:variant>
        <vt:i4>393283</vt:i4>
      </vt:variant>
      <vt:variant>
        <vt:i4>111</vt:i4>
      </vt:variant>
      <vt:variant>
        <vt:i4>0</vt:i4>
      </vt:variant>
      <vt:variant>
        <vt:i4>5</vt:i4>
      </vt:variant>
      <vt:variant>
        <vt:lpwstr>http://www.nevo.co.il/advertisements/nevo-100.doc</vt:lpwstr>
      </vt:variant>
      <vt:variant>
        <vt:lpwstr/>
      </vt:variant>
      <vt:variant>
        <vt:i4>7995492</vt:i4>
      </vt:variant>
      <vt:variant>
        <vt:i4>108</vt:i4>
      </vt:variant>
      <vt:variant>
        <vt:i4>0</vt:i4>
      </vt:variant>
      <vt:variant>
        <vt:i4>5</vt:i4>
      </vt:variant>
      <vt:variant>
        <vt:lpwstr>http://www.nevo.co.il/law/70301</vt:lpwstr>
      </vt:variant>
      <vt:variant>
        <vt:lpwstr/>
      </vt:variant>
      <vt:variant>
        <vt:i4>6357092</vt:i4>
      </vt:variant>
      <vt:variant>
        <vt:i4>105</vt:i4>
      </vt:variant>
      <vt:variant>
        <vt:i4>0</vt:i4>
      </vt:variant>
      <vt:variant>
        <vt:i4>5</vt:i4>
      </vt:variant>
      <vt:variant>
        <vt:lpwstr>http://www.nevo.co.il/law/70301/144</vt:lpwstr>
      </vt:variant>
      <vt:variant>
        <vt:lpwstr/>
      </vt:variant>
      <vt:variant>
        <vt:i4>7995492</vt:i4>
      </vt:variant>
      <vt:variant>
        <vt:i4>102</vt:i4>
      </vt:variant>
      <vt:variant>
        <vt:i4>0</vt:i4>
      </vt:variant>
      <vt:variant>
        <vt:i4>5</vt:i4>
      </vt:variant>
      <vt:variant>
        <vt:lpwstr>http://www.nevo.co.il/law/70301</vt:lpwstr>
      </vt:variant>
      <vt:variant>
        <vt:lpwstr/>
      </vt:variant>
      <vt:variant>
        <vt:i4>6357092</vt:i4>
      </vt:variant>
      <vt:variant>
        <vt:i4>99</vt:i4>
      </vt:variant>
      <vt:variant>
        <vt:i4>0</vt:i4>
      </vt:variant>
      <vt:variant>
        <vt:i4>5</vt:i4>
      </vt:variant>
      <vt:variant>
        <vt:lpwstr>http://www.nevo.co.il/law/70301/144</vt:lpwstr>
      </vt:variant>
      <vt:variant>
        <vt:lpwstr/>
      </vt:variant>
      <vt:variant>
        <vt:i4>7995492</vt:i4>
      </vt:variant>
      <vt:variant>
        <vt:i4>96</vt:i4>
      </vt:variant>
      <vt:variant>
        <vt:i4>0</vt:i4>
      </vt:variant>
      <vt:variant>
        <vt:i4>5</vt:i4>
      </vt:variant>
      <vt:variant>
        <vt:lpwstr>http://www.nevo.co.il/law/70301</vt:lpwstr>
      </vt:variant>
      <vt:variant>
        <vt:lpwstr/>
      </vt:variant>
      <vt:variant>
        <vt:i4>6291559</vt:i4>
      </vt:variant>
      <vt:variant>
        <vt:i4>93</vt:i4>
      </vt:variant>
      <vt:variant>
        <vt:i4>0</vt:i4>
      </vt:variant>
      <vt:variant>
        <vt:i4>5</vt:i4>
      </vt:variant>
      <vt:variant>
        <vt:lpwstr>http://www.nevo.co.il/law/70301/25</vt:lpwstr>
      </vt:variant>
      <vt:variant>
        <vt:lpwstr/>
      </vt:variant>
      <vt:variant>
        <vt:i4>8192050</vt:i4>
      </vt:variant>
      <vt:variant>
        <vt:i4>90</vt:i4>
      </vt:variant>
      <vt:variant>
        <vt:i4>0</vt:i4>
      </vt:variant>
      <vt:variant>
        <vt:i4>5</vt:i4>
      </vt:variant>
      <vt:variant>
        <vt:lpwstr>http://www.nevo.co.il/law/70301/144.b2</vt:lpwstr>
      </vt:variant>
      <vt:variant>
        <vt:lpwstr/>
      </vt:variant>
      <vt:variant>
        <vt:i4>3932272</vt:i4>
      </vt:variant>
      <vt:variant>
        <vt:i4>87</vt:i4>
      </vt:variant>
      <vt:variant>
        <vt:i4>0</vt:i4>
      </vt:variant>
      <vt:variant>
        <vt:i4>5</vt:i4>
      </vt:variant>
      <vt:variant>
        <vt:lpwstr>http://www.nevo.co.il/case/25049575</vt:lpwstr>
      </vt:variant>
      <vt:variant>
        <vt:lpwstr/>
      </vt:variant>
      <vt:variant>
        <vt:i4>7995492</vt:i4>
      </vt:variant>
      <vt:variant>
        <vt:i4>84</vt:i4>
      </vt:variant>
      <vt:variant>
        <vt:i4>0</vt:i4>
      </vt:variant>
      <vt:variant>
        <vt:i4>5</vt:i4>
      </vt:variant>
      <vt:variant>
        <vt:lpwstr>http://www.nevo.co.il/law/70301</vt:lpwstr>
      </vt:variant>
      <vt:variant>
        <vt:lpwstr/>
      </vt:variant>
      <vt:variant>
        <vt:i4>6291559</vt:i4>
      </vt:variant>
      <vt:variant>
        <vt:i4>81</vt:i4>
      </vt:variant>
      <vt:variant>
        <vt:i4>0</vt:i4>
      </vt:variant>
      <vt:variant>
        <vt:i4>5</vt:i4>
      </vt:variant>
      <vt:variant>
        <vt:lpwstr>http://www.nevo.co.il/law/70301/25</vt:lpwstr>
      </vt:variant>
      <vt:variant>
        <vt:lpwstr/>
      </vt:variant>
      <vt:variant>
        <vt:i4>8192050</vt:i4>
      </vt:variant>
      <vt:variant>
        <vt:i4>78</vt:i4>
      </vt:variant>
      <vt:variant>
        <vt:i4>0</vt:i4>
      </vt:variant>
      <vt:variant>
        <vt:i4>5</vt:i4>
      </vt:variant>
      <vt:variant>
        <vt:lpwstr>http://www.nevo.co.il/law/70301/144.b2</vt:lpwstr>
      </vt:variant>
      <vt:variant>
        <vt:lpwstr/>
      </vt:variant>
      <vt:variant>
        <vt:i4>4063346</vt:i4>
      </vt:variant>
      <vt:variant>
        <vt:i4>75</vt:i4>
      </vt:variant>
      <vt:variant>
        <vt:i4>0</vt:i4>
      </vt:variant>
      <vt:variant>
        <vt:i4>5</vt:i4>
      </vt:variant>
      <vt:variant>
        <vt:lpwstr>http://www.nevo.co.il/case/23877236</vt:lpwstr>
      </vt:variant>
      <vt:variant>
        <vt:lpwstr/>
      </vt:variant>
      <vt:variant>
        <vt:i4>8192050</vt:i4>
      </vt:variant>
      <vt:variant>
        <vt:i4>72</vt:i4>
      </vt:variant>
      <vt:variant>
        <vt:i4>0</vt:i4>
      </vt:variant>
      <vt:variant>
        <vt:i4>5</vt:i4>
      </vt:variant>
      <vt:variant>
        <vt:lpwstr>http://www.nevo.co.il/law/70301/144.b2</vt:lpwstr>
      </vt:variant>
      <vt:variant>
        <vt:lpwstr/>
      </vt:variant>
      <vt:variant>
        <vt:i4>3866737</vt:i4>
      </vt:variant>
      <vt:variant>
        <vt:i4>69</vt:i4>
      </vt:variant>
      <vt:variant>
        <vt:i4>0</vt:i4>
      </vt:variant>
      <vt:variant>
        <vt:i4>5</vt:i4>
      </vt:variant>
      <vt:variant>
        <vt:lpwstr>http://www.nevo.co.il/case/23877165</vt:lpwstr>
      </vt:variant>
      <vt:variant>
        <vt:lpwstr/>
      </vt:variant>
      <vt:variant>
        <vt:i4>7995492</vt:i4>
      </vt:variant>
      <vt:variant>
        <vt:i4>66</vt:i4>
      </vt:variant>
      <vt:variant>
        <vt:i4>0</vt:i4>
      </vt:variant>
      <vt:variant>
        <vt:i4>5</vt:i4>
      </vt:variant>
      <vt:variant>
        <vt:lpwstr>http://www.nevo.co.il/law/70301</vt:lpwstr>
      </vt:variant>
      <vt:variant>
        <vt:lpwstr/>
      </vt:variant>
      <vt:variant>
        <vt:i4>6750310</vt:i4>
      </vt:variant>
      <vt:variant>
        <vt:i4>63</vt:i4>
      </vt:variant>
      <vt:variant>
        <vt:i4>0</vt:i4>
      </vt:variant>
      <vt:variant>
        <vt:i4>5</vt:i4>
      </vt:variant>
      <vt:variant>
        <vt:lpwstr>http://www.nevo.co.il/law/70301/32</vt:lpwstr>
      </vt:variant>
      <vt:variant>
        <vt:lpwstr/>
      </vt:variant>
      <vt:variant>
        <vt:i4>8192050</vt:i4>
      </vt:variant>
      <vt:variant>
        <vt:i4>60</vt:i4>
      </vt:variant>
      <vt:variant>
        <vt:i4>0</vt:i4>
      </vt:variant>
      <vt:variant>
        <vt:i4>5</vt:i4>
      </vt:variant>
      <vt:variant>
        <vt:lpwstr>http://www.nevo.co.il/law/70301/144.b2</vt:lpwstr>
      </vt:variant>
      <vt:variant>
        <vt:lpwstr/>
      </vt:variant>
      <vt:variant>
        <vt:i4>3211389</vt:i4>
      </vt:variant>
      <vt:variant>
        <vt:i4>57</vt:i4>
      </vt:variant>
      <vt:variant>
        <vt:i4>0</vt:i4>
      </vt:variant>
      <vt:variant>
        <vt:i4>5</vt:i4>
      </vt:variant>
      <vt:variant>
        <vt:lpwstr>http://www.nevo.co.il/case/26263927</vt:lpwstr>
      </vt:variant>
      <vt:variant>
        <vt:lpwstr/>
      </vt:variant>
      <vt:variant>
        <vt:i4>589898</vt:i4>
      </vt:variant>
      <vt:variant>
        <vt:i4>54</vt:i4>
      </vt:variant>
      <vt:variant>
        <vt:i4>0</vt:i4>
      </vt:variant>
      <vt:variant>
        <vt:i4>5</vt:i4>
      </vt:variant>
      <vt:variant>
        <vt:lpwstr>http://www.nevo.co.il/case/161892</vt:lpwstr>
      </vt:variant>
      <vt:variant>
        <vt:lpwstr/>
      </vt:variant>
      <vt:variant>
        <vt:i4>3276913</vt:i4>
      </vt:variant>
      <vt:variant>
        <vt:i4>51</vt:i4>
      </vt:variant>
      <vt:variant>
        <vt:i4>0</vt:i4>
      </vt:variant>
      <vt:variant>
        <vt:i4>5</vt:i4>
      </vt:variant>
      <vt:variant>
        <vt:lpwstr>http://www.nevo.co.il/case/25535302</vt:lpwstr>
      </vt:variant>
      <vt:variant>
        <vt:lpwstr/>
      </vt:variant>
      <vt:variant>
        <vt:i4>3670140</vt:i4>
      </vt:variant>
      <vt:variant>
        <vt:i4>48</vt:i4>
      </vt:variant>
      <vt:variant>
        <vt:i4>0</vt:i4>
      </vt:variant>
      <vt:variant>
        <vt:i4>5</vt:i4>
      </vt:variant>
      <vt:variant>
        <vt:lpwstr>http://www.nevo.co.il/case/23825973</vt:lpwstr>
      </vt:variant>
      <vt:variant>
        <vt:lpwstr/>
      </vt:variant>
      <vt:variant>
        <vt:i4>3145850</vt:i4>
      </vt:variant>
      <vt:variant>
        <vt:i4>45</vt:i4>
      </vt:variant>
      <vt:variant>
        <vt:i4>0</vt:i4>
      </vt:variant>
      <vt:variant>
        <vt:i4>5</vt:i4>
      </vt:variant>
      <vt:variant>
        <vt:lpwstr>http://www.nevo.co.il/case/20181627</vt:lpwstr>
      </vt:variant>
      <vt:variant>
        <vt:lpwstr/>
      </vt:variant>
      <vt:variant>
        <vt:i4>4063353</vt:i4>
      </vt:variant>
      <vt:variant>
        <vt:i4>42</vt:i4>
      </vt:variant>
      <vt:variant>
        <vt:i4>0</vt:i4>
      </vt:variant>
      <vt:variant>
        <vt:i4>5</vt:i4>
      </vt:variant>
      <vt:variant>
        <vt:lpwstr>http://www.nevo.co.il/case/25612982</vt:lpwstr>
      </vt:variant>
      <vt:variant>
        <vt:lpwstr/>
      </vt:variant>
      <vt:variant>
        <vt:i4>3735675</vt:i4>
      </vt:variant>
      <vt:variant>
        <vt:i4>39</vt:i4>
      </vt:variant>
      <vt:variant>
        <vt:i4>0</vt:i4>
      </vt:variant>
      <vt:variant>
        <vt:i4>5</vt:i4>
      </vt:variant>
      <vt:variant>
        <vt:lpwstr>http://www.nevo.co.il/case/7791493</vt:lpwstr>
      </vt:variant>
      <vt:variant>
        <vt:lpwstr/>
      </vt:variant>
      <vt:variant>
        <vt:i4>3539056</vt:i4>
      </vt:variant>
      <vt:variant>
        <vt:i4>36</vt:i4>
      </vt:variant>
      <vt:variant>
        <vt:i4>0</vt:i4>
      </vt:variant>
      <vt:variant>
        <vt:i4>5</vt:i4>
      </vt:variant>
      <vt:variant>
        <vt:lpwstr>http://www.nevo.co.il/case/6473037</vt:lpwstr>
      </vt:variant>
      <vt:variant>
        <vt:lpwstr/>
      </vt:variant>
      <vt:variant>
        <vt:i4>3604596</vt:i4>
      </vt:variant>
      <vt:variant>
        <vt:i4>33</vt:i4>
      </vt:variant>
      <vt:variant>
        <vt:i4>0</vt:i4>
      </vt:variant>
      <vt:variant>
        <vt:i4>5</vt:i4>
      </vt:variant>
      <vt:variant>
        <vt:lpwstr>http://www.nevo.co.il/case/23750625</vt:lpwstr>
      </vt:variant>
      <vt:variant>
        <vt:lpwstr/>
      </vt:variant>
      <vt:variant>
        <vt:i4>3276912</vt:i4>
      </vt:variant>
      <vt:variant>
        <vt:i4>30</vt:i4>
      </vt:variant>
      <vt:variant>
        <vt:i4>0</vt:i4>
      </vt:variant>
      <vt:variant>
        <vt:i4>5</vt:i4>
      </vt:variant>
      <vt:variant>
        <vt:lpwstr>http://www.nevo.co.il/case/25430243</vt:lpwstr>
      </vt:variant>
      <vt:variant>
        <vt:lpwstr/>
      </vt:variant>
      <vt:variant>
        <vt:i4>7995492</vt:i4>
      </vt:variant>
      <vt:variant>
        <vt:i4>27</vt:i4>
      </vt:variant>
      <vt:variant>
        <vt:i4>0</vt:i4>
      </vt:variant>
      <vt:variant>
        <vt:i4>5</vt:i4>
      </vt:variant>
      <vt:variant>
        <vt:lpwstr>http://www.nevo.co.il/law/70301</vt:lpwstr>
      </vt:variant>
      <vt:variant>
        <vt:lpwstr/>
      </vt:variant>
      <vt:variant>
        <vt:i4>7077991</vt:i4>
      </vt:variant>
      <vt:variant>
        <vt:i4>24</vt:i4>
      </vt:variant>
      <vt:variant>
        <vt:i4>0</vt:i4>
      </vt:variant>
      <vt:variant>
        <vt:i4>5</vt:i4>
      </vt:variant>
      <vt:variant>
        <vt:lpwstr>http://www.nevo.co.il/law/70301/29</vt:lpwstr>
      </vt:variant>
      <vt:variant>
        <vt:lpwstr/>
      </vt:variant>
      <vt:variant>
        <vt:i4>6291559</vt:i4>
      </vt:variant>
      <vt:variant>
        <vt:i4>21</vt:i4>
      </vt:variant>
      <vt:variant>
        <vt:i4>0</vt:i4>
      </vt:variant>
      <vt:variant>
        <vt:i4>5</vt:i4>
      </vt:variant>
      <vt:variant>
        <vt:lpwstr>http://www.nevo.co.il/law/70301/25</vt:lpwstr>
      </vt:variant>
      <vt:variant>
        <vt:lpwstr/>
      </vt:variant>
      <vt:variant>
        <vt:i4>8192050</vt:i4>
      </vt:variant>
      <vt:variant>
        <vt:i4>18</vt:i4>
      </vt:variant>
      <vt:variant>
        <vt:i4>0</vt:i4>
      </vt:variant>
      <vt:variant>
        <vt:i4>5</vt:i4>
      </vt:variant>
      <vt:variant>
        <vt:lpwstr>http://www.nevo.co.il/law/70301/144.b2</vt:lpwstr>
      </vt:variant>
      <vt:variant>
        <vt:lpwstr/>
      </vt:variant>
      <vt:variant>
        <vt:i4>8192050</vt:i4>
      </vt:variant>
      <vt:variant>
        <vt:i4>15</vt:i4>
      </vt:variant>
      <vt:variant>
        <vt:i4>0</vt:i4>
      </vt:variant>
      <vt:variant>
        <vt:i4>5</vt:i4>
      </vt:variant>
      <vt:variant>
        <vt:lpwstr>http://www.nevo.co.il/law/70301/144.b2</vt:lpwstr>
      </vt:variant>
      <vt:variant>
        <vt:lpwstr/>
      </vt:variant>
      <vt:variant>
        <vt:i4>6357092</vt:i4>
      </vt:variant>
      <vt:variant>
        <vt:i4>12</vt:i4>
      </vt:variant>
      <vt:variant>
        <vt:i4>0</vt:i4>
      </vt:variant>
      <vt:variant>
        <vt:i4>5</vt:i4>
      </vt:variant>
      <vt:variant>
        <vt:lpwstr>http://www.nevo.co.il/law/70301/144</vt:lpwstr>
      </vt:variant>
      <vt:variant>
        <vt:lpwstr/>
      </vt:variant>
      <vt:variant>
        <vt:i4>6750310</vt:i4>
      </vt:variant>
      <vt:variant>
        <vt:i4>9</vt:i4>
      </vt:variant>
      <vt:variant>
        <vt:i4>0</vt:i4>
      </vt:variant>
      <vt:variant>
        <vt:i4>5</vt:i4>
      </vt:variant>
      <vt:variant>
        <vt:lpwstr>http://www.nevo.co.il/law/70301/32</vt:lpwstr>
      </vt:variant>
      <vt:variant>
        <vt:lpwstr/>
      </vt:variant>
      <vt:variant>
        <vt:i4>7077991</vt:i4>
      </vt:variant>
      <vt:variant>
        <vt:i4>6</vt:i4>
      </vt:variant>
      <vt:variant>
        <vt:i4>0</vt:i4>
      </vt:variant>
      <vt:variant>
        <vt:i4>5</vt:i4>
      </vt:variant>
      <vt:variant>
        <vt:lpwstr>http://www.nevo.co.il/law/70301/29</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2023-12-07T12:28:00Z</dcterms:created>
  <dcterms:modified xsi:type="dcterms:W3CDTF">2023-12-07T12:28:00Z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4664</vt:lpwstr>
  </property>
  <property fmtid="{D5CDD505-2E9C-101B-9397-08002B2CF9AE}" pid="6" name="NEWPARTB">
    <vt:lpwstr>01</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ח'ליל אגבאריה</vt:lpwstr>
  </property>
  <property fmtid="{D5CDD505-2E9C-101B-9397-08002B2CF9AE}" pid="10" name="LAWYER">
    <vt:lpwstr>מוחמד סביחאת;חכרוש</vt:lpwstr>
  </property>
  <property fmtid="{D5CDD505-2E9C-101B-9397-08002B2CF9AE}" pid="11" name="JUDGE">
    <vt:lpwstr>אברהים בולוס</vt:lpwstr>
  </property>
  <property fmtid="{D5CDD505-2E9C-101B-9397-08002B2CF9AE}" pid="12" name="CITY">
    <vt:lpwstr>חי'</vt:lpwstr>
  </property>
  <property fmtid="{D5CDD505-2E9C-101B-9397-08002B2CF9AE}" pid="13" name="DATE">
    <vt:lpwstr>20200722</vt:lpwstr>
  </property>
  <property fmtid="{D5CDD505-2E9C-101B-9397-08002B2CF9AE}" pid="14" name="TYPE_N_DATE">
    <vt:lpwstr>39020200722</vt:lpwstr>
  </property>
  <property fmtid="{D5CDD505-2E9C-101B-9397-08002B2CF9AE}" pid="15" name="WORDNUMPAGES">
    <vt:lpwstr>6</vt:lpwstr>
  </property>
  <property fmtid="{D5CDD505-2E9C-101B-9397-08002B2CF9AE}" pid="16" name="TYPE_ABS_DATE">
    <vt:lpwstr>390120200722</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25430243;23750625;6473037;7791493;25612982;20181627;23825973;25535302;161892;26263927;23877165;23877236;25049575</vt:lpwstr>
  </property>
  <property fmtid="{D5CDD505-2E9C-101B-9397-08002B2CF9AE}" pid="36" name="LAWLISTTMP1">
    <vt:lpwstr>70301/144.b2:5;025:3;029;032;144:2</vt:lpwstr>
  </property>
  <property fmtid="{D5CDD505-2E9C-101B-9397-08002B2CF9AE}" pid="37" name="NOSE1ID">
    <vt:lpwstr>77;77</vt:lpwstr>
  </property>
  <property fmtid="{D5CDD505-2E9C-101B-9397-08002B2CF9AE}" pid="38" name="NOSE2ID">
    <vt:lpwstr>1446;1446</vt:lpwstr>
  </property>
  <property fmtid="{D5CDD505-2E9C-101B-9397-08002B2CF9AE}" pid="39" name="NOSE3ID">
    <vt:lpwstr>13800;15822</vt:lpwstr>
  </property>
  <property fmtid="{D5CDD505-2E9C-101B-9397-08002B2CF9AE}" pid="40" name="NOSE11">
    <vt:lpwstr>עונשין</vt:lpwstr>
  </property>
  <property fmtid="{D5CDD505-2E9C-101B-9397-08002B2CF9AE}" pid="41" name="NOSE21">
    <vt:lpwstr>ענישה</vt:lpwstr>
  </property>
  <property fmtid="{D5CDD505-2E9C-101B-9397-08002B2CF9AE}" pid="42" name="NOSE31">
    <vt:lpwstr>מדיניות ענישה: עבירות נשק</vt:lpwstr>
  </property>
  <property fmtid="{D5CDD505-2E9C-101B-9397-08002B2CF9AE}" pid="43" name="NOSE12">
    <vt:lpwstr>עונשין</vt:lpwstr>
  </property>
  <property fmtid="{D5CDD505-2E9C-101B-9397-08002B2CF9AE}" pid="44" name="NOSE22">
    <vt:lpwstr>ענישה</vt:lpwstr>
  </property>
  <property fmtid="{D5CDD505-2E9C-101B-9397-08002B2CF9AE}" pid="45" name="NOSE32">
    <vt:lpwstr>הסדר טיעון</vt:lpwstr>
  </property>
  <property fmtid="{D5CDD505-2E9C-101B-9397-08002B2CF9AE}" pid="46" name="NOSE13">
    <vt:lpwstr/>
  </property>
  <property fmtid="{D5CDD505-2E9C-101B-9397-08002B2CF9AE}" pid="47" name="NOSE23">
    <vt:lpwstr/>
  </property>
  <property fmtid="{D5CDD505-2E9C-101B-9397-08002B2CF9AE}" pid="48" name="NOSE33">
    <vt:lpwstr/>
  </property>
  <property fmtid="{D5CDD505-2E9C-101B-9397-08002B2CF9AE}" pid="49" name="NOSE14">
    <vt:lpwstr/>
  </property>
  <property fmtid="{D5CDD505-2E9C-101B-9397-08002B2CF9AE}" pid="50" name="NOSE24">
    <vt:lpwstr/>
  </property>
  <property fmtid="{D5CDD505-2E9C-101B-9397-08002B2CF9AE}" pid="51" name="NOSE34">
    <vt:lpwstr/>
  </property>
  <property fmtid="{D5CDD505-2E9C-101B-9397-08002B2CF9AE}" pid="52" name="NOSE15">
    <vt:lpwstr/>
  </property>
  <property fmtid="{D5CDD505-2E9C-101B-9397-08002B2CF9AE}" pid="53" name="NOSE25">
    <vt:lpwstr/>
  </property>
  <property fmtid="{D5CDD505-2E9C-101B-9397-08002B2CF9AE}" pid="54" name="NOSE35">
    <vt:lpwstr/>
  </property>
  <property fmtid="{D5CDD505-2E9C-101B-9397-08002B2CF9AE}" pid="55" name="NOSE16">
    <vt:lpwstr/>
  </property>
  <property fmtid="{D5CDD505-2E9C-101B-9397-08002B2CF9AE}" pid="56" name="NOSE26">
    <vt:lpwstr/>
  </property>
  <property fmtid="{D5CDD505-2E9C-101B-9397-08002B2CF9AE}" pid="57" name="NOSE36">
    <vt:lpwstr/>
  </property>
  <property fmtid="{D5CDD505-2E9C-101B-9397-08002B2CF9AE}" pid="58" name="NOSE17">
    <vt:lpwstr/>
  </property>
  <property fmtid="{D5CDD505-2E9C-101B-9397-08002B2CF9AE}" pid="59" name="NOSE27">
    <vt:lpwstr/>
  </property>
  <property fmtid="{D5CDD505-2E9C-101B-9397-08002B2CF9AE}" pid="60" name="NOSE37">
    <vt:lpwstr/>
  </property>
  <property fmtid="{D5CDD505-2E9C-101B-9397-08002B2CF9AE}" pid="61" name="NOSE18">
    <vt:lpwstr/>
  </property>
  <property fmtid="{D5CDD505-2E9C-101B-9397-08002B2CF9AE}" pid="62" name="NOSE28">
    <vt:lpwstr/>
  </property>
  <property fmtid="{D5CDD505-2E9C-101B-9397-08002B2CF9AE}" pid="63" name="NOSE38">
    <vt:lpwstr/>
  </property>
  <property fmtid="{D5CDD505-2E9C-101B-9397-08002B2CF9AE}" pid="64" name="NOSE19">
    <vt:lpwstr/>
  </property>
  <property fmtid="{D5CDD505-2E9C-101B-9397-08002B2CF9AE}" pid="65" name="NOSE29">
    <vt:lpwstr/>
  </property>
  <property fmtid="{D5CDD505-2E9C-101B-9397-08002B2CF9AE}" pid="66" name="NOSE39">
    <vt:lpwstr/>
  </property>
  <property fmtid="{D5CDD505-2E9C-101B-9397-08002B2CF9AE}" pid="67" name="NOSE110">
    <vt:lpwstr/>
  </property>
  <property fmtid="{D5CDD505-2E9C-101B-9397-08002B2CF9AE}" pid="68" name="NOSE210">
    <vt:lpwstr/>
  </property>
  <property fmtid="{D5CDD505-2E9C-101B-9397-08002B2CF9AE}" pid="69" name="NOSE310">
    <vt:lpwstr/>
  </property>
  <property fmtid="{D5CDD505-2E9C-101B-9397-08002B2CF9AE}" pid="70" name="PADIDATE">
    <vt:lpwstr>20200809</vt:lpwstr>
  </property>
  <property fmtid="{D5CDD505-2E9C-101B-9397-08002B2CF9AE}" pid="71" name="METAKZER">
    <vt:lpwstr>מיכל</vt:lpwstr>
  </property>
</Properties>
</file>