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881FAB" w:rsidRPr="00067EFA" w:rsidTr="003C4B0A">
        <w:trPr>
          <w:trHeight w:hRule="exact" w:val="418"/>
          <w:jc w:val="center"/>
        </w:trPr>
        <w:tc>
          <w:tcPr>
            <w:tcW w:w="8721" w:type="dxa"/>
            <w:gridSpan w:val="2"/>
          </w:tcPr>
          <w:p w:rsidR="00881FAB" w:rsidRPr="00067EFA" w:rsidRDefault="00881FAB" w:rsidP="00FC2DB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67EFA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881FAB" w:rsidRPr="00067EFA" w:rsidTr="003C4B0A">
        <w:trPr>
          <w:trHeight w:val="337"/>
          <w:jc w:val="center"/>
        </w:trPr>
        <w:tc>
          <w:tcPr>
            <w:tcW w:w="5057" w:type="dxa"/>
          </w:tcPr>
          <w:p w:rsidR="00881FAB" w:rsidRPr="00067EFA" w:rsidRDefault="00881FAB" w:rsidP="00FC2DB9">
            <w:pPr>
              <w:rPr>
                <w:rFonts w:cs="FrankRuehl"/>
                <w:sz w:val="28"/>
                <w:szCs w:val="28"/>
                <w:rtl/>
              </w:rPr>
            </w:pPr>
            <w:r w:rsidRPr="00067EFA">
              <w:rPr>
                <w:rFonts w:cs="FrankRuehl"/>
                <w:sz w:val="28"/>
                <w:szCs w:val="28"/>
                <w:rtl/>
              </w:rPr>
              <w:t>ת"פ</w:t>
            </w:r>
            <w:r w:rsidRPr="00067EF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67EFA">
              <w:rPr>
                <w:rFonts w:cs="FrankRuehl"/>
                <w:sz w:val="28"/>
                <w:szCs w:val="28"/>
                <w:rtl/>
              </w:rPr>
              <w:t>32731-05-18</w:t>
            </w:r>
            <w:r w:rsidRPr="00067EF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67EFA">
              <w:rPr>
                <w:rFonts w:cs="FrankRuehl"/>
                <w:sz w:val="28"/>
                <w:szCs w:val="28"/>
                <w:rtl/>
              </w:rPr>
              <w:t>מדינת ישראל נ' ח'טיב(עצור בפיקוח)</w:t>
            </w:r>
          </w:p>
          <w:p w:rsidR="00881FAB" w:rsidRPr="00067EFA" w:rsidRDefault="00881FAB" w:rsidP="00FC2DB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:rsidR="00881FAB" w:rsidRPr="00067EFA" w:rsidRDefault="00881FAB" w:rsidP="00FC2DB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:rsidR="00881FAB" w:rsidRPr="00067EFA" w:rsidRDefault="00881FAB" w:rsidP="00881FAB">
      <w:pPr>
        <w:pStyle w:val="a3"/>
        <w:rPr>
          <w:rtl/>
        </w:rPr>
      </w:pPr>
      <w:r w:rsidRPr="00067EFA">
        <w:rPr>
          <w:rFonts w:hint="cs"/>
          <w:rtl/>
        </w:rPr>
        <w:t xml:space="preserve"> </w:t>
      </w:r>
    </w:p>
    <w:p w:rsidR="00881FAB" w:rsidRPr="00067EFA" w:rsidRDefault="00881FAB" w:rsidP="00881FAB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81FAB" w:rsidRPr="00067EFA" w:rsidTr="00881FAB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FC2DB9">
            <w:pPr>
              <w:rPr>
                <w:rFonts w:ascii="Arial" w:hAnsi="Arial"/>
                <w:b/>
                <w:bCs/>
                <w:rtl/>
              </w:rPr>
            </w:pPr>
            <w:r w:rsidRPr="00067EFA">
              <w:rPr>
                <w:rFonts w:ascii="Arial" w:hAnsi="Arial" w:hint="cs"/>
                <w:b/>
                <w:bCs/>
                <w:rtl/>
              </w:rPr>
              <w:t>כבוד ה</w:t>
            </w:r>
            <w:r w:rsidRPr="00067EFA">
              <w:rPr>
                <w:rFonts w:ascii="Arial" w:hAnsi="Arial"/>
                <w:b/>
                <w:bCs/>
                <w:rtl/>
              </w:rPr>
              <w:t>שופט</w:t>
            </w:r>
            <w:r w:rsidRPr="00067EFA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067EFA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:rsidR="00881FAB" w:rsidRPr="00067EFA" w:rsidRDefault="00881FAB" w:rsidP="00FC2DB9">
            <w:pPr>
              <w:rPr>
                <w:rtl/>
              </w:rPr>
            </w:pPr>
          </w:p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FC2DB9"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067EFA">
              <w:rPr>
                <w:rFonts w:hint="cs"/>
                <w:rtl/>
              </w:rPr>
              <w:t>באמצעות פרקליטות מחוז חיפה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881FAB" w:rsidRPr="00067EFA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881FAB" w:rsidRPr="00067EFA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="00881FAB" w:rsidRPr="00067EFA" w:rsidRDefault="00881FAB" w:rsidP="00881FA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067EFA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FC2DB9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FC2DB9">
            <w:pPr>
              <w:rPr>
                <w:rtl/>
              </w:rPr>
            </w:pP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עלי ח'טיב (עצור בפיקוח)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both"/>
              <w:rPr>
                <w:rtl/>
              </w:rPr>
            </w:pPr>
            <w:r w:rsidRPr="00067EFA">
              <w:rPr>
                <w:rFonts w:hint="cs"/>
                <w:rtl/>
              </w:rPr>
              <w:t xml:space="preserve">באמצעות בא כוחו </w:t>
            </w:r>
            <w:r w:rsidRPr="00067EFA">
              <w:rPr>
                <w:rtl/>
              </w:rPr>
              <w:t>–</w:t>
            </w:r>
            <w:r w:rsidRPr="00067EFA">
              <w:rPr>
                <w:rFonts w:hint="cs"/>
                <w:rtl/>
              </w:rPr>
              <w:t xml:space="preserve"> עו"ד עאדל דבאח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bookmarkEnd w:id="0"/>
    </w:tbl>
    <w:p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  <w:r w:rsidRPr="00D114DA">
        <w:rPr>
          <w:rFonts w:ascii="FrankRuehl" w:hAnsi="FrankRuehl" w:cs="FrankRuehl"/>
          <w:rtl/>
        </w:rPr>
        <w:t xml:space="preserve">חקיקה שאוזכרה: </w:t>
      </w:r>
    </w:p>
    <w:p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114DA">
        <w:rPr>
          <w:rFonts w:ascii="FrankRuehl" w:hAnsi="FrankRuehl" w:cs="FrankRuehl"/>
          <w:rtl/>
        </w:rPr>
        <w:t xml:space="preserve">: סע'  </w:t>
      </w:r>
      <w:hyperlink r:id="rId8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D114DA">
        <w:rPr>
          <w:rFonts w:ascii="FrankRuehl" w:hAnsi="FrankRuehl" w:cs="FrankRuehl"/>
          <w:rtl/>
        </w:rPr>
        <w:t xml:space="preserve">, </w:t>
      </w:r>
      <w:hyperlink r:id="rId9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D114DA">
        <w:rPr>
          <w:rFonts w:ascii="FrankRuehl" w:hAnsi="FrankRuehl" w:cs="FrankRuehl"/>
          <w:rtl/>
        </w:rPr>
        <w:t xml:space="preserve">, </w:t>
      </w:r>
      <w:hyperlink r:id="rId10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פקודת סדר הדין הפלילי (מעצר וחיפוש) [נוסח חדש], תשכ"ט-1969</w:t>
        </w:r>
      </w:hyperlink>
      <w:r w:rsidRPr="00D114DA">
        <w:rPr>
          <w:rFonts w:ascii="FrankRuehl" w:hAnsi="FrankRuehl" w:cs="FrankRuehl"/>
          <w:rtl/>
        </w:rPr>
        <w:t xml:space="preserve">: סע'  </w:t>
      </w:r>
      <w:hyperlink r:id="rId12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39</w:t>
        </w:r>
      </w:hyperlink>
    </w:p>
    <w:p w:rsidR="00D114DA" w:rsidRPr="00D114DA" w:rsidRDefault="00D114DA" w:rsidP="00D114D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_End"/>
      <w:bookmarkEnd w:id="3"/>
    </w:p>
    <w:p w:rsidR="00D114DA" w:rsidRPr="00067EFA" w:rsidRDefault="00D114DA" w:rsidP="00D114DA">
      <w:pPr>
        <w:jc w:val="center"/>
        <w:rPr>
          <w:rFonts w:ascii="Arial" w:hAnsi="Arial" w:cs="FrankRuehl" w:hint="cs"/>
          <w:b/>
          <w:bCs/>
          <w:sz w:val="32"/>
          <w:szCs w:val="32"/>
          <w:u w:val="single"/>
          <w:rtl/>
        </w:rPr>
      </w:pPr>
      <w:bookmarkStart w:id="4" w:name="PsakDin"/>
      <w:r w:rsidRPr="00067EFA">
        <w:rPr>
          <w:rFonts w:ascii="Arial" w:hAnsi="Arial" w:cs="FrankRuehl"/>
          <w:b/>
          <w:bCs/>
          <w:sz w:val="32"/>
          <w:szCs w:val="32"/>
          <w:u w:val="single"/>
          <w:rtl/>
        </w:rPr>
        <w:t>גזר דין</w:t>
      </w:r>
      <w:r>
        <w:rPr>
          <w:rFonts w:ascii="Arial" w:hAnsi="Arial" w:cs="FrankRuehl" w:hint="cs"/>
          <w:b/>
          <w:bCs/>
          <w:sz w:val="32"/>
          <w:szCs w:val="32"/>
          <w:u w:val="single"/>
          <w:rtl/>
        </w:rPr>
        <w:t xml:space="preserve">    </w:t>
      </w:r>
    </w:p>
    <w:bookmarkEnd w:id="4"/>
    <w:p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כללי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bookmarkStart w:id="5" w:name="ABSTRACT_START"/>
      <w:bookmarkEnd w:id="5"/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הודייתו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(</w:t>
      </w:r>
      <w:r w:rsidRPr="00AA1A2A">
        <w:rPr>
          <w:rFonts w:ascii="David" w:hAnsi="David" w:hint="eastAsia"/>
          <w:b/>
          <w:bCs/>
          <w:rtl/>
        </w:rPr>
        <w:t>נשיאה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והובלה</w:t>
      </w:r>
      <w:r w:rsidRPr="00AA1A2A">
        <w:rPr>
          <w:rFonts w:ascii="David" w:hAnsi="David"/>
          <w:b/>
          <w:bCs/>
          <w:rtl/>
        </w:rPr>
        <w:t>)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לפי</w:t>
      </w:r>
      <w:r w:rsidRPr="00AA1A2A">
        <w:rPr>
          <w:rFonts w:ascii="David" w:hAnsi="David"/>
          <w:rtl/>
        </w:rPr>
        <w:t xml:space="preserve"> </w:t>
      </w:r>
      <w:hyperlink r:id="rId13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144(ב)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וסיפא</w:t>
      </w:r>
      <w:r w:rsidRPr="00AA1A2A">
        <w:rPr>
          <w:rFonts w:ascii="David" w:hAnsi="David"/>
          <w:rtl/>
        </w:rPr>
        <w:t xml:space="preserve"> + </w:t>
      </w:r>
      <w:hyperlink r:id="rId14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29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15" w:history="1">
        <w:r w:rsidR="00067EFA" w:rsidRPr="00067EFA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תשל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–1977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החוק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הודיית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במסגרת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טיעון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שגובש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בתחילת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פרשת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התביעה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וכלל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תיקונו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עונשיות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bookmarkStart w:id="6" w:name="ABSTRACT_END"/>
      <w:bookmarkEnd w:id="6"/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כתב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האישום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המתוקן</w:t>
      </w:r>
      <w:r w:rsidRPr="00AA1A2A">
        <w:rPr>
          <w:rFonts w:ascii="David" w:hAnsi="David"/>
          <w:u w:val="single"/>
          <w:rtl/>
        </w:rPr>
        <w:t xml:space="preserve">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במועד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שרר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סכסוך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דלק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הסכסוך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מ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ו</w:t>
      </w:r>
      <w:r w:rsidRPr="00AA1A2A">
        <w:rPr>
          <w:rFonts w:ascii="David" w:hAnsi="David"/>
          <w:rtl/>
        </w:rPr>
        <w:t>.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המתלונן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חתנו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מבעלי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נחף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</w:t>
      </w:r>
      <w:r w:rsidRPr="00AA1A2A">
        <w:rPr>
          <w:rFonts w:ascii="David" w:hAnsi="David"/>
          <w:rtl/>
        </w:rPr>
        <w:t>'</w:t>
      </w:r>
      <w:r w:rsidRPr="00AA1A2A">
        <w:rPr>
          <w:rFonts w:ascii="David" w:hAnsi="David" w:hint="eastAsia"/>
          <w:rtl/>
        </w:rPr>
        <w:t>דיידה</w:t>
      </w:r>
      <w:r w:rsidRPr="00AA1A2A">
        <w:rPr>
          <w:rFonts w:ascii="David" w:hAnsi="David"/>
          <w:rtl/>
        </w:rPr>
        <w:t>-</w:t>
      </w:r>
      <w:r w:rsidRPr="00AA1A2A">
        <w:rPr>
          <w:rFonts w:ascii="David" w:hAnsi="David" w:hint="eastAsia"/>
          <w:rtl/>
        </w:rPr>
        <w:t>מכר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היכרות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מוקדמת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הסכסוך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ביום</w:t>
      </w:r>
      <w:r w:rsidRPr="00AA1A2A">
        <w:rPr>
          <w:rFonts w:ascii="David" w:hAnsi="David"/>
          <w:rtl/>
        </w:rPr>
        <w:t xml:space="preserve"> 9.4.18 </w:t>
      </w:r>
      <w:r w:rsidRPr="00AA1A2A">
        <w:rPr>
          <w:rFonts w:ascii="David" w:hAnsi="David" w:hint="eastAsia"/>
          <w:rtl/>
        </w:rPr>
        <w:t>בסביבות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השעה</w:t>
      </w:r>
      <w:r w:rsidRPr="00AA1A2A">
        <w:rPr>
          <w:rFonts w:ascii="David" w:hAnsi="David"/>
          <w:rtl/>
        </w:rPr>
        <w:t xml:space="preserve"> 23:30, </w:t>
      </w:r>
      <w:r w:rsidRPr="00AA1A2A">
        <w:rPr>
          <w:rFonts w:ascii="David" w:hAnsi="David" w:hint="eastAsia"/>
          <w:rtl/>
        </w:rPr>
        <w:t>הגיע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שזהותו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ידועה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האחר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הבית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כשהם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רכובים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lastRenderedPageBreak/>
        <w:t>השייך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ימאהה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</w:rPr>
        <w:t>R6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. 1057357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האופנוע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כשהם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ומובילים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והרימון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עצר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האופנוע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בסמוך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המתלונן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ואז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האחר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השליך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רימון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ההלם</w:t>
      </w:r>
      <w:r w:rsidRPr="00AA1A2A">
        <w:rPr>
          <w:rFonts w:ascii="David" w:hAnsi="David"/>
          <w:u w:val="single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ירה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באמצעות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האקדח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מספר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יריות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ומיד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לאחר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מכן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נמלטו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השניים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מהמקום</w:t>
      </w:r>
      <w:r w:rsidRPr="00AA1A2A">
        <w:rPr>
          <w:rFonts w:ascii="David" w:hAnsi="David"/>
          <w:u w:val="single"/>
          <w:rtl/>
        </w:rPr>
        <w:t>.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הכדורים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פרחים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שבבעלות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הממוקמת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בקומה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התחתונה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לחנות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ששהה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בעסק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והבחין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במתרחש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נכנס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יונדאי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במרדף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המרדף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המרדף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קצר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נכנס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באגי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ונמלט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שטח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חקלאי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ברכיבה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לצומת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אסד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פגע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מהמקום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בעקבות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נפל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ונחבל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תקציר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ההליכים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בתיק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והבהרות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לגבי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חלקו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בחודש</w:t>
      </w:r>
      <w:r w:rsidRPr="00AA1A2A">
        <w:rPr>
          <w:rFonts w:ascii="David" w:hAnsi="David"/>
          <w:rtl/>
        </w:rPr>
        <w:t xml:space="preserve"> 5/18.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כפירת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במיוחס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לשמיעת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21.10.18 </w:t>
      </w:r>
      <w:r w:rsidRPr="00AA1A2A">
        <w:rPr>
          <w:rFonts w:ascii="David" w:hAnsi="David" w:hint="eastAsia"/>
          <w:rtl/>
        </w:rPr>
        <w:t>ולאחר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שנשמעו</w:t>
      </w:r>
      <w:r w:rsidRPr="00AA1A2A">
        <w:rPr>
          <w:rFonts w:ascii="David" w:hAnsi="David"/>
          <w:rtl/>
        </w:rPr>
        <w:t xml:space="preserve"> 2 </w:t>
      </w:r>
      <w:r w:rsidRPr="00AA1A2A">
        <w:rPr>
          <w:rFonts w:ascii="David" w:hAnsi="David" w:hint="eastAsia"/>
          <w:rtl/>
        </w:rPr>
        <w:t>עדי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תביעה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הודיעו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הצדדים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שפורט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במיוחס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התבקש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להכין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הוסיף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התחוור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3.2.19, </w:t>
      </w:r>
      <w:r w:rsidRPr="00AA1A2A">
        <w:rPr>
          <w:rFonts w:ascii="David" w:hAnsi="David" w:hint="eastAsia"/>
          <w:rtl/>
        </w:rPr>
        <w:t>ביטלתי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בהמשך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24.2.19 </w:t>
      </w:r>
      <w:r w:rsidRPr="00AA1A2A">
        <w:rPr>
          <w:rFonts w:ascii="David" w:hAnsi="David" w:hint="eastAsia"/>
          <w:rtl/>
        </w:rPr>
        <w:t>ביקש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בשנית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להודות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וציין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/>
          <w:b/>
          <w:bCs/>
          <w:rtl/>
        </w:rPr>
        <w:t>..</w:t>
      </w:r>
      <w:r w:rsidRPr="00AA1A2A">
        <w:rPr>
          <w:rFonts w:ascii="David" w:hAnsi="David" w:hint="eastAsia"/>
          <w:b/>
          <w:bCs/>
          <w:rtl/>
        </w:rPr>
        <w:t>שכשאני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הסעתי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אדם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הייתי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מחזיק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והסכמתי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לזה</w:t>
      </w:r>
      <w:r w:rsidRPr="00AA1A2A">
        <w:rPr>
          <w:rFonts w:ascii="David" w:hAnsi="David"/>
          <w:rtl/>
        </w:rPr>
        <w:t xml:space="preserve">".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הערפל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המסוים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הבהירה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להיקף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24.2.19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אנו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מייחסים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מלבד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עבירת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rtl/>
        </w:rPr>
        <w:t>איננו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טוענים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בכלי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שהשליך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אחריות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משפטית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מכוח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השותפות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לאותו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ירי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ולאותה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השלכת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וגם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בישיבת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26.2.19 </w:t>
      </w:r>
      <w:r w:rsidRPr="00AA1A2A">
        <w:rPr>
          <w:rFonts w:ascii="David" w:hAnsi="David" w:hint="eastAsia"/>
          <w:rtl/>
        </w:rPr>
        <w:t>הובהרו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>:"</w:t>
      </w:r>
      <w:r w:rsidRPr="00AA1A2A">
        <w:rPr>
          <w:rFonts w:ascii="David" w:hAnsi="David"/>
          <w:b/>
          <w:bCs/>
          <w:rtl/>
        </w:rPr>
        <w:t xml:space="preserve">... </w:t>
      </w:r>
      <w:r w:rsidRPr="00AA1A2A">
        <w:rPr>
          <w:rFonts w:ascii="David" w:hAnsi="David" w:hint="eastAsia"/>
          <w:b/>
          <w:bCs/>
          <w:rtl/>
        </w:rPr>
        <w:t>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הראשון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האירוע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מסיע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גבי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האופנוע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חברו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כשהוא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ומסכים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הלם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אך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לתוכניתו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; </w:t>
      </w:r>
      <w:r w:rsidRPr="00AA1A2A">
        <w:rPr>
          <w:rFonts w:ascii="David" w:hAnsi="David" w:hint="eastAsia"/>
          <w:b/>
          <w:bCs/>
          <w:rtl/>
        </w:rPr>
        <w:t>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מבקש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לעצור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עוצר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מבלי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לצורך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ביקש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זאת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lastRenderedPageBreak/>
        <w:t>משליך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ההלם</w:t>
      </w:r>
      <w:r w:rsidRPr="00AA1A2A">
        <w:rPr>
          <w:rFonts w:ascii="David" w:hAnsi="David"/>
          <w:b/>
          <w:bCs/>
          <w:rtl/>
        </w:rPr>
        <w:t xml:space="preserve">; </w:t>
      </w:r>
      <w:r w:rsidRPr="00AA1A2A">
        <w:rPr>
          <w:rFonts w:ascii="David" w:hAnsi="David" w:hint="eastAsia"/>
          <w:b/>
          <w:bCs/>
          <w:rtl/>
        </w:rPr>
        <w:t>ובחלק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השלישי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ממלט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לאחר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מטבע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הדברים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למה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לפני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מספר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שניות</w:t>
      </w:r>
      <w:r w:rsidRPr="00AA1A2A">
        <w:rPr>
          <w:rFonts w:ascii="David" w:hAnsi="David"/>
          <w:rtl/>
        </w:rPr>
        <w:t xml:space="preserve">".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תסקיר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שירות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המבחן</w:t>
      </w:r>
      <w:r w:rsidRPr="00AA1A2A">
        <w:rPr>
          <w:rFonts w:ascii="David" w:hAnsi="David"/>
          <w:u w:val="single"/>
          <w:rtl/>
        </w:rPr>
        <w:t xml:space="preserve">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3</w:t>
      </w:r>
      <w:r>
        <w:rPr>
          <w:rFonts w:ascii="David" w:hAnsi="David" w:hint="cs"/>
          <w:rtl/>
        </w:rPr>
        <w:t xml:space="preserve">4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מאכר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גרוש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לדבריו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סיים</w:t>
      </w:r>
      <w:r w:rsidRPr="00AA1A2A">
        <w:rPr>
          <w:rFonts w:ascii="David" w:hAnsi="David"/>
          <w:rtl/>
        </w:rPr>
        <w:t xml:space="preserve"> 12 </w:t>
      </w:r>
      <w:r w:rsidRPr="00AA1A2A">
        <w:rPr>
          <w:rFonts w:ascii="David" w:hAnsi="David" w:hint="eastAsia"/>
          <w:rtl/>
        </w:rPr>
        <w:t>שנות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לימוד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בלימודי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רפואה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הפסיק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כעבור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בתאונת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ונזקק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רפואי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ממושך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עבודה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קודמות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שבשנת</w:t>
      </w:r>
      <w:r w:rsidRPr="00AA1A2A">
        <w:rPr>
          <w:rFonts w:ascii="David" w:hAnsi="David"/>
          <w:rtl/>
        </w:rPr>
        <w:t xml:space="preserve"> 2016 </w:t>
      </w:r>
      <w:r w:rsidRPr="00AA1A2A">
        <w:rPr>
          <w:rFonts w:ascii="David" w:hAnsi="David" w:hint="eastAsia"/>
          <w:rtl/>
        </w:rPr>
        <w:t>הסתיים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כנגדו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בהפרעה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לשוטר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במילוי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תפקידו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משנת</w:t>
      </w:r>
      <w:r w:rsidRPr="00AA1A2A">
        <w:rPr>
          <w:rFonts w:ascii="David" w:hAnsi="David"/>
          <w:rtl/>
        </w:rPr>
        <w:t xml:space="preserve"> 2006). </w:t>
      </w:r>
      <w:r w:rsidRPr="00AA1A2A">
        <w:rPr>
          <w:rFonts w:ascii="David" w:hAnsi="David" w:hint="eastAsia"/>
          <w:rtl/>
        </w:rPr>
        <w:t>כפי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שפורט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קצינת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התרשם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כבעל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יכולות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קוגנטיביות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וורבליות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טובות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שמתקשה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בהפעלת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ובהצבת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גבולות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לקיחת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והיעדר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ביטוי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לנזקקות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טיפולית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הומלץ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מרתיעה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בדמות</w:t>
      </w:r>
      <w:r w:rsidRPr="00AA1A2A">
        <w:rPr>
          <w:rFonts w:ascii="David" w:hAnsi="David"/>
          <w:rtl/>
        </w:rPr>
        <w:t xml:space="preserve"> 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ראיות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הצדדים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מטעם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גיליון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התעבורה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ממנו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הרשום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מטעם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תמצית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טיעוני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המאשימה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שמירה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ובטחונו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חייו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וקניינו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התרבו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האלימות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המבוצעות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והדבר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נגזרת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גורמים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ומיומנים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בהחזקה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להחמיר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לצמצום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תופעה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עבריינית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להרתיע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והכלל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לתוכניות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ששימש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נתפס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המשקפת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לטענתה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בסיס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2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4.5 </w:t>
      </w:r>
      <w:r w:rsidRPr="00AA1A2A">
        <w:rPr>
          <w:rFonts w:ascii="David" w:hAnsi="David" w:hint="eastAsia"/>
          <w:rtl/>
        </w:rPr>
        <w:t>שנות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בגדרי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למקם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האמצעי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תנאי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קנס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ופיצוי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לטובת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המדינה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hyperlink r:id="rId16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39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17" w:history="1">
        <w:r w:rsidR="00067EFA" w:rsidRPr="00067EFA">
          <w:rPr>
            <w:rFonts w:ascii="David" w:hAnsi="David"/>
            <w:b/>
            <w:bCs/>
            <w:color w:val="0000FF"/>
            <w:u w:val="single"/>
            <w:rtl/>
          </w:rPr>
          <w:t>פקודת סדר הדין הפלילי (מעצר וחיפוש)</w:t>
        </w:r>
      </w:hyperlink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], </w:t>
      </w:r>
      <w:r w:rsidRPr="00AA1A2A">
        <w:rPr>
          <w:rFonts w:ascii="David" w:hAnsi="David" w:hint="eastAsia"/>
          <w:rtl/>
        </w:rPr>
        <w:t>תשכ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ט</w:t>
      </w:r>
      <w:r w:rsidRPr="00AA1A2A">
        <w:rPr>
          <w:rFonts w:ascii="David" w:hAnsi="David"/>
          <w:rtl/>
        </w:rPr>
        <w:t xml:space="preserve"> - 1969, </w:t>
      </w:r>
      <w:r w:rsidRPr="00AA1A2A">
        <w:rPr>
          <w:rFonts w:ascii="David" w:hAnsi="David" w:hint="eastAsia"/>
          <w:rtl/>
        </w:rPr>
        <w:t>מאחר</w:t>
      </w:r>
      <w:r w:rsidRPr="00AA1A2A">
        <w:rPr>
          <w:rFonts w:ascii="David" w:hAnsi="David"/>
        </w:rPr>
        <w:t xml:space="preserve"> </w:t>
      </w:r>
      <w:r w:rsidRPr="00AA1A2A">
        <w:rPr>
          <w:rFonts w:ascii="David" w:hAnsi="David" w:hint="eastAsia"/>
          <w:rtl/>
        </w:rPr>
        <w:t>והאופנוע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תמצית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טיעוני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ודבר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טרם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גזר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הדין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להקהות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אמנם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דיני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השותפות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מחלוקת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פיזית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לכן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ממקמות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נמוך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המייצגת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לשיטתו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ועתר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לקביעת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6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14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 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קשורות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שעלו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גילו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הצעיר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היותו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שתואר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ותפקודו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התקין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להסתבכותו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הנוכחית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שליחתו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ובמשפחתו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לזכותו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הודייתו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שמעבר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לחיסכון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שיפוטי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לבטא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חטא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והפנמת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מעשיו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בדברו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מצטער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רוצה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לפתוח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חדשים</w:t>
      </w:r>
      <w:r w:rsidRPr="00AA1A2A">
        <w:rPr>
          <w:rFonts w:ascii="David" w:hAnsi="David"/>
          <w:rtl/>
        </w:rPr>
        <w:t>".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דיון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ומסקנות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השתלשלות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לחלקו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בעבירה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לכאורה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הרימון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אלמלא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ההבהרות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ככאלה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הפחות</w:t>
      </w:r>
      <w:r w:rsidRPr="00AA1A2A">
        <w:rPr>
          <w:rFonts w:ascii="David" w:hAnsi="David"/>
          <w:rtl/>
        </w:rPr>
        <w:t>, (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עבירת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</w:t>
      </w:r>
      <w:r>
        <w:rPr>
          <w:rFonts w:ascii="David" w:hAnsi="David" w:hint="cs"/>
          <w:rtl/>
        </w:rPr>
        <w:t>ֵ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-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ואכן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המקורי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בשטח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והיזק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בזדון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מטיעוני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שהוגשו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ישיבת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מייחסת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(גם) </w:t>
      </w:r>
      <w:r w:rsidRPr="00AA1A2A">
        <w:rPr>
          <w:rFonts w:ascii="David" w:hAnsi="David" w:hint="eastAsia"/>
          <w:rtl/>
        </w:rPr>
        <w:t>לירי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 xml:space="preserve">על אף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יוחסה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הבהירו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ובכך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נתחמה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ונחתמה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העובדתית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והמשפטית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שצוין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מן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הראוי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שבית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המשפט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הגוזר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עונשו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שהודה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בכתב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אישום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לצורך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טיעון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יעשה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שימוש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בפרטים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ועובדות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שאינם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נכללים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במפורש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בכתב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האישום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/>
          <w:rtl/>
        </w:rPr>
        <w:t xml:space="preserve"> (</w:t>
      </w:r>
      <w:hyperlink r:id="rId18" w:history="1">
        <w:r w:rsidR="00067EFA" w:rsidRPr="00067EFA">
          <w:rPr>
            <w:rFonts w:ascii="David" w:hAnsi="David"/>
            <w:color w:val="0000FF"/>
            <w:u w:val="single"/>
            <w:rtl/>
          </w:rPr>
          <w:t>ע"פ 329/13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ורגס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, 9.3.14;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' </w:t>
      </w:r>
      <w:hyperlink r:id="rId19" w:history="1">
        <w:r w:rsidR="00D114DA" w:rsidRPr="00D114DA">
          <w:rPr>
            <w:rStyle w:val="Hyperlink"/>
            <w:rFonts w:ascii="David" w:hAnsi="David"/>
            <w:color w:val="0000FF"/>
            <w:rtl/>
          </w:rPr>
          <w:t xml:space="preserve">ער"ם 2950/08 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עיריית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חיפה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ויסמן</w:t>
      </w:r>
      <w:r w:rsidRPr="00AA1A2A">
        <w:rPr>
          <w:rFonts w:ascii="David" w:hAnsi="David"/>
          <w:rtl/>
        </w:rPr>
        <w:t xml:space="preserve">, 22.5.2008, </w:t>
      </w:r>
      <w:r w:rsidRPr="00AA1A2A">
        <w:rPr>
          <w:rFonts w:ascii="David" w:hAnsi="David" w:hint="eastAsia"/>
          <w:rtl/>
        </w:rPr>
        <w:t>פסקה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</w:t>
      </w:r>
      <w:r w:rsidRPr="00AA1A2A">
        <w:rPr>
          <w:rFonts w:ascii="David" w:hAnsi="David"/>
          <w:rtl/>
        </w:rPr>
        <w:t xml:space="preserve">').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התמיהות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טבעי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למקרא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20" w:history="1">
        <w:r w:rsidR="00067EFA" w:rsidRPr="00067EFA">
          <w:rPr>
            <w:rFonts w:ascii="David" w:hAnsi="David"/>
            <w:color w:val="0000FF"/>
            <w:u w:val="single"/>
            <w:rtl/>
          </w:rPr>
          <w:t>ע"פ 9702/16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אלוליאיה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(13.9.17)</w:t>
      </w:r>
      <w:r>
        <w:rPr>
          <w:rFonts w:ascii="David" w:hAnsi="David" w:hint="cs"/>
          <w:rtl/>
        </w:rPr>
        <w:t>,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בכתב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האישום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הדרך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>באשר ל</w:t>
      </w:r>
      <w:r w:rsidRPr="00AA1A2A">
        <w:rPr>
          <w:rFonts w:ascii="David" w:hAnsi="David" w:hint="eastAsia"/>
          <w:rtl/>
        </w:rPr>
        <w:t>כוונותיו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שמצא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תמיהותיו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אודות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מדרש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פליאה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לתהיות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והערכות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מקום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בקביעת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מתחם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העונש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ההולם</w:t>
      </w:r>
      <w:r w:rsidRPr="00AA1A2A">
        <w:rPr>
          <w:rFonts w:ascii="David" w:hAnsi="David"/>
          <w:b/>
          <w:bCs/>
          <w:rtl/>
        </w:rPr>
        <w:t xml:space="preserve"> – </w:t>
      </w:r>
      <w:r w:rsidRPr="00AA1A2A">
        <w:rPr>
          <w:rFonts w:ascii="David" w:hAnsi="David" w:hint="eastAsia"/>
          <w:b/>
          <w:bCs/>
          <w:rtl/>
        </w:rPr>
        <w:t>וזאת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שעה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שמדובר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בהודאה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במסגרתו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טיעון</w:t>
      </w:r>
      <w:r w:rsidRPr="00AA1A2A">
        <w:rPr>
          <w:rFonts w:ascii="David" w:hAnsi="David"/>
          <w:rtl/>
        </w:rPr>
        <w:t xml:space="preserve">."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ולענייננו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התמיהות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שכאמור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רלוונטיות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חלקים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rtl/>
        </w:rPr>
        <w:t>בחלק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הראשון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באחריות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הסכמתו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כמבצע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בצוותא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נתוני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לתוכניות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שותף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כנסיבה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עומדת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שתוארו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מטבע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השמירה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ערך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וביטחון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כשהוא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טומנת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סכנה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לידיים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ייגרם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לגוף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מפוקח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יתפתה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לעשות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ברגעי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ופחד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' </w:t>
      </w:r>
      <w:hyperlink r:id="rId21" w:history="1">
        <w:r w:rsidR="00067EFA" w:rsidRPr="00067EFA">
          <w:rPr>
            <w:rFonts w:ascii="David" w:hAnsi="David"/>
            <w:color w:val="0000FF"/>
            <w:u w:val="single"/>
            <w:rtl/>
          </w:rPr>
          <w:t>ע"פ 4945/13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סלימאן</w:t>
      </w:r>
      <w:r w:rsidRPr="00AA1A2A">
        <w:rPr>
          <w:rFonts w:ascii="David" w:hAnsi="David"/>
          <w:rtl/>
        </w:rPr>
        <w:t xml:space="preserve"> (19.1.14); </w:t>
      </w:r>
      <w:hyperlink r:id="rId22" w:history="1">
        <w:r w:rsidR="00067EFA" w:rsidRPr="00067EFA">
          <w:rPr>
            <w:rFonts w:ascii="David" w:hAnsi="David"/>
            <w:color w:val="0000FF"/>
            <w:u w:val="single"/>
            <w:rtl/>
          </w:rPr>
          <w:t>ע"פ 3300/06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סנינה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(10.8.06)).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סיכון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עצמו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ונגרמו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במכלול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יחדיו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סבורני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בינונית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הכללית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ומרתיעים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וההרתעה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לצמצם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היקף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התופעה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ההחזקה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חוקיים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ור</w:t>
      </w:r>
      <w:r w:rsidRPr="00AA1A2A">
        <w:rPr>
          <w:rFonts w:ascii="David" w:hAnsi="David"/>
          <w:rtl/>
        </w:rPr>
        <w:t xml:space="preserve">' </w:t>
      </w:r>
      <w:r w:rsidRPr="00AA1A2A">
        <w:rPr>
          <w:rFonts w:ascii="David" w:hAnsi="David" w:hint="eastAsia"/>
          <w:rtl/>
        </w:rPr>
        <w:t>לדוגמה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23" w:history="1">
        <w:r w:rsidR="00067EFA" w:rsidRPr="00067EFA">
          <w:rPr>
            <w:rFonts w:ascii="David" w:hAnsi="David"/>
            <w:color w:val="0000FF"/>
            <w:u w:val="single"/>
            <w:rtl/>
          </w:rPr>
          <w:t>ע"פ 135/17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בסל</w:t>
      </w:r>
      <w:r w:rsidRPr="00AA1A2A">
        <w:rPr>
          <w:rFonts w:ascii="David" w:hAnsi="David"/>
          <w:rtl/>
        </w:rPr>
        <w:t xml:space="preserve"> (8.3.17); </w:t>
      </w:r>
      <w:hyperlink r:id="rId24" w:history="1">
        <w:r w:rsidR="00067EFA" w:rsidRPr="00067EFA">
          <w:rPr>
            <w:rFonts w:ascii="David" w:hAnsi="David"/>
            <w:color w:val="0000FF"/>
            <w:u w:val="single"/>
            <w:rtl/>
          </w:rPr>
          <w:t>ע"פ 4215/18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</w:t>
      </w:r>
      <w:r w:rsidRPr="00AA1A2A">
        <w:rPr>
          <w:rFonts w:ascii="David" w:hAnsi="David"/>
          <w:b/>
          <w:bCs/>
          <w:rtl/>
        </w:rPr>
        <w:t>'</w:t>
      </w:r>
      <w:r w:rsidRPr="00AA1A2A">
        <w:rPr>
          <w:rFonts w:ascii="David" w:hAnsi="David" w:hint="eastAsia"/>
          <w:b/>
          <w:bCs/>
          <w:rtl/>
        </w:rPr>
        <w:t>טיב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(8.7.18)).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ונסיבותיו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הקונקרטיות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להתחשב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מאפייני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מטרת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>, (</w:t>
      </w:r>
      <w:r w:rsidRPr="00AA1A2A">
        <w:rPr>
          <w:rFonts w:ascii="David" w:hAnsi="David" w:hint="eastAsia"/>
          <w:rtl/>
        </w:rPr>
        <w:t>וראה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25" w:history="1">
        <w:r w:rsidR="00067EFA" w:rsidRPr="00067EFA">
          <w:rPr>
            <w:rFonts w:ascii="David" w:hAnsi="David"/>
            <w:color w:val="0000FF"/>
            <w:u w:val="single"/>
            <w:rtl/>
          </w:rPr>
          <w:t>ע"פ 1323/13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חסן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(5.6.13)) </w:t>
      </w:r>
      <w:r w:rsidRPr="00AA1A2A">
        <w:rPr>
          <w:rFonts w:ascii="David" w:hAnsi="David" w:hint="eastAsia"/>
          <w:rtl/>
        </w:rPr>
        <w:t>ובהקשר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שבפנינו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הדומים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בנסיבותיהם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בשינויים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המחויבים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6" w:history="1">
        <w:r w:rsidR="00067EFA" w:rsidRPr="00067EFA">
          <w:rPr>
            <w:rFonts w:ascii="David" w:hAnsi="David"/>
            <w:color w:val="0000FF"/>
            <w:u w:val="single"/>
            <w:rtl/>
          </w:rPr>
          <w:t>ע"פ 2398/14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אלהזייל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(8.7.2014)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וכדורים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u w:val="single"/>
          <w:rtl/>
        </w:rPr>
        <w:t>נקבע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24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13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29 </w:t>
      </w:r>
      <w:r w:rsidRPr="00AA1A2A">
        <w:rPr>
          <w:rFonts w:ascii="David" w:hAnsi="David" w:hint="eastAsia"/>
          <w:rtl/>
        </w:rPr>
        <w:t>ואב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3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שריצה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נדחה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7" w:history="1">
        <w:r w:rsidR="00067EFA" w:rsidRPr="00067EFA">
          <w:rPr>
            <w:rFonts w:ascii="David" w:hAnsi="David"/>
            <w:color w:val="0000FF"/>
            <w:u w:val="single"/>
            <w:rtl/>
          </w:rPr>
          <w:t>ע"פ 4982/15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שחיטה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(3.9.15) </w:t>
      </w:r>
      <w:r w:rsidRPr="00AA1A2A">
        <w:rPr>
          <w:rFonts w:ascii="David" w:hAnsi="David" w:hint="eastAsia"/>
          <w:rtl/>
        </w:rPr>
        <w:t>נהג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הסתיר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האוורור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הרכב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12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36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20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והעמידו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16 </w:t>
      </w:r>
      <w:r w:rsidRPr="00AA1A2A">
        <w:rPr>
          <w:rFonts w:ascii="David" w:hAnsi="David" w:hint="eastAsia"/>
          <w:u w:val="single"/>
          <w:rtl/>
        </w:rPr>
        <w:t>חודשים</w:t>
      </w:r>
      <w:r w:rsidRPr="00AA1A2A">
        <w:rPr>
          <w:rFonts w:ascii="David" w:hAnsi="David"/>
          <w:u w:val="single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ב</w:t>
      </w:r>
      <w:hyperlink r:id="rId28" w:history="1">
        <w:r w:rsidR="00067EFA" w:rsidRPr="00067EFA">
          <w:rPr>
            <w:rFonts w:ascii="David" w:hAnsi="David"/>
            <w:color w:val="0000FF"/>
            <w:u w:val="single"/>
            <w:rtl/>
          </w:rPr>
          <w:t>ע"פ 9702/16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אלוליאיה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(13.9.17) </w:t>
      </w:r>
      <w:r w:rsidRPr="00AA1A2A">
        <w:rPr>
          <w:rFonts w:ascii="David" w:hAnsi="David" w:hint="eastAsia"/>
          <w:rtl/>
        </w:rPr>
        <w:t>שהוזכר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שהבחין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באדם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הדרך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שהכיל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ותחמושת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והחביאו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חצי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בגין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ותחמושת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14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36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</w:t>
      </w:r>
      <w:r w:rsidRPr="00AA1A2A">
        <w:rPr>
          <w:rFonts w:ascii="David" w:hAnsi="David" w:hint="eastAsia"/>
          <w:u w:val="single"/>
          <w:rtl/>
        </w:rPr>
        <w:t>גזר</w:t>
      </w:r>
      <w:r w:rsidRPr="00AA1A2A">
        <w:rPr>
          <w:rFonts w:ascii="David" w:hAnsi="David"/>
          <w:u w:val="single"/>
          <w:rtl/>
        </w:rPr>
        <w:t xml:space="preserve"> 18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אורח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נורמטיבי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לקבוע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הרוב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סברה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להתערב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בעונש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9" w:history="1">
        <w:r w:rsidR="00067EFA" w:rsidRPr="00067EFA">
          <w:rPr>
            <w:rFonts w:ascii="David" w:hAnsi="David"/>
            <w:color w:val="0000FF"/>
            <w:u w:val="single"/>
            <w:rtl/>
          </w:rPr>
          <w:t>ע"פ 3047/17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מוסטפא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(8.2.18), </w:t>
      </w:r>
      <w:r w:rsidRPr="00AA1A2A">
        <w:rPr>
          <w:rFonts w:ascii="David" w:hAnsi="David" w:hint="eastAsia"/>
          <w:rtl/>
        </w:rPr>
        <w:t>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מאולתר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במונית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מחברון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לירושלים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לשיהוי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כשנתיים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בהגשת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הגדיר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ודחה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30" w:history="1">
        <w:r w:rsidR="00067EFA" w:rsidRPr="00067EFA">
          <w:rPr>
            <w:rFonts w:ascii="David" w:hAnsi="David"/>
            <w:color w:val="0000FF"/>
            <w:u w:val="single"/>
            <w:rtl/>
          </w:rPr>
          <w:t>ע"פ 3336/18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סמארה</w:t>
      </w:r>
      <w:r w:rsidRPr="00AA1A2A">
        <w:rPr>
          <w:rFonts w:ascii="David" w:hAnsi="David"/>
          <w:rtl/>
        </w:rPr>
        <w:t xml:space="preserve"> (29.11.18)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קרל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גוסטב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תחמושת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המשיב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מרדף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16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40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המשיב</w:t>
      </w:r>
      <w:r w:rsidRPr="00AA1A2A">
        <w:rPr>
          <w:rFonts w:ascii="David" w:hAnsi="David"/>
          <w:rtl/>
        </w:rPr>
        <w:t xml:space="preserve"> 18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קיבל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והעמידו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24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שהודגשה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המגמה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להחמיר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קובע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העונש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ההולם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12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36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עיקר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rtl/>
        </w:rPr>
        <w:t>מחד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חברו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מהזירה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מנגד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שחלקו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זהה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השייכים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במבצע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בצוותא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שציינתי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עומדת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לזכותו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מנגד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בלבד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שהתייחסות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יחסי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הפוטנציאל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המופחת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לגרימת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בהשוואה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רסס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כמצוין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בהרחבה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זקפתי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/>
          <w:rtl/>
        </w:rPr>
        <w:tab/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לסטות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ההולם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המתחם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להתייחס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המנויים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ברובם</w:t>
      </w:r>
      <w:r w:rsidRPr="00AA1A2A">
        <w:rPr>
          <w:rFonts w:ascii="David" w:hAnsi="David"/>
          <w:rtl/>
        </w:rPr>
        <w:t xml:space="preserve"> </w:t>
      </w:r>
      <w:hyperlink r:id="rId31" w:history="1">
        <w:r w:rsidR="003C4B0A" w:rsidRPr="003C4B0A">
          <w:rPr>
            <w:rFonts w:ascii="David" w:hAnsi="David"/>
            <w:color w:val="0000FF"/>
            <w:u w:val="single"/>
            <w:rtl/>
          </w:rPr>
          <w:t>בס' 40 יא'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לחוק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אתחשב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בהודאת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הביאה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לחיסכון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שיפוטי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וחסכה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בהודיה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ההודיה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שנאלצו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מהמטה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הארצי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להניח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התפנו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למטלות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נוספות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דומה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הסעיפים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מהודייתו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וחוזר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חלילה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התייצב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הנוכחית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שמביע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חרטה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ואמיתית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נתתי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שזהו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הראשון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שניהל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אורח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נורמטיבי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להסתבכותו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משכך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להשפעותיו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השליליות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השתת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תקופת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ממושכת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להותיר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חותם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הווית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הכלא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במובן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אימוץ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דפוסים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עבריינים</w:t>
      </w:r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ור</w:t>
      </w:r>
      <w:r w:rsidRPr="00AA1A2A">
        <w:rPr>
          <w:rFonts w:ascii="David" w:hAnsi="David"/>
          <w:rtl/>
        </w:rPr>
        <w:t xml:space="preserve">'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בדו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וועדת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דורנר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הועדה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לבחינת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והטיפול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בעבריינים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עמ</w:t>
      </w:r>
      <w:r w:rsidRPr="00AA1A2A">
        <w:rPr>
          <w:rFonts w:ascii="David" w:hAnsi="David"/>
          <w:rtl/>
        </w:rPr>
        <w:t xml:space="preserve">' 26 </w:t>
      </w:r>
      <w:r w:rsidRPr="00AA1A2A">
        <w:rPr>
          <w:rFonts w:ascii="David" w:hAnsi="David" w:hint="eastAsia"/>
          <w:rtl/>
        </w:rPr>
        <w:t>והמובאות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שם</w:t>
      </w:r>
      <w:r w:rsidRPr="00AA1A2A">
        <w:rPr>
          <w:rFonts w:ascii="David" w:hAnsi="David"/>
          <w:rtl/>
        </w:rPr>
        <w:t>].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בתוך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המתחם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 w:hint="eastAsia"/>
          <w:u w:val="single"/>
          <w:rtl/>
        </w:rPr>
        <w:t>שיקולי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הרתעה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אלהזייל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(</w:t>
      </w:r>
      <w:hyperlink r:id="rId32" w:history="1">
        <w:r w:rsidR="00067EFA" w:rsidRPr="00067EFA">
          <w:rPr>
            <w:rFonts w:ascii="David" w:hAnsi="David"/>
            <w:color w:val="0000FF"/>
            <w:u w:val="single"/>
            <w:rtl/>
          </w:rPr>
          <w:t>ע"פ 2398/14</w:t>
        </w:r>
      </w:hyperlink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הבאים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בסוף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ולא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אחרון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חשיבותו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אחזור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ואדגיש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ההחמרה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שבאה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לידי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ביטוי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בשורה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ארוכה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פסקי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משפט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בשנים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האחרונות</w:t>
      </w:r>
      <w:r w:rsidRPr="00AA1A2A">
        <w:rPr>
          <w:rFonts w:ascii="David" w:hAnsi="David"/>
          <w:b/>
          <w:bCs/>
          <w:rtl/>
        </w:rPr>
        <w:t xml:space="preserve">  (...). </w:t>
      </w:r>
      <w:r w:rsidRPr="00AA1A2A">
        <w:rPr>
          <w:rFonts w:ascii="David" w:hAnsi="David" w:hint="eastAsia"/>
          <w:b/>
          <w:bCs/>
          <w:rtl/>
        </w:rPr>
        <w:t>לזמינות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הבלתי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נסבלת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בידי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שאינם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מורשים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פוטנציאל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לשמש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חיסול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חשבונות</w:t>
      </w:r>
      <w:r w:rsidRPr="00AA1A2A">
        <w:rPr>
          <w:rFonts w:ascii="David" w:hAnsi="David"/>
          <w:b/>
          <w:bCs/>
          <w:rtl/>
        </w:rPr>
        <w:t xml:space="preserve">" </w:t>
      </w:r>
      <w:r w:rsidRPr="00AA1A2A">
        <w:rPr>
          <w:rFonts w:ascii="David" w:hAnsi="David" w:hint="eastAsia"/>
          <w:b/>
          <w:bCs/>
          <w:rtl/>
        </w:rPr>
        <w:t>ול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פתרון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סכסוכים</w:t>
      </w:r>
      <w:r w:rsidRPr="00AA1A2A">
        <w:rPr>
          <w:rFonts w:ascii="David" w:hAnsi="David"/>
          <w:b/>
          <w:bCs/>
          <w:rtl/>
        </w:rPr>
        <w:t xml:space="preserve">" </w:t>
      </w:r>
      <w:r w:rsidRPr="00AA1A2A">
        <w:rPr>
          <w:rFonts w:ascii="David" w:hAnsi="David" w:hint="eastAsia"/>
          <w:b/>
          <w:bCs/>
          <w:rtl/>
        </w:rPr>
        <w:t>כמו</w:t>
      </w:r>
      <w:r w:rsidRPr="00AA1A2A">
        <w:rPr>
          <w:rFonts w:ascii="David" w:hAnsi="David"/>
          <w:b/>
          <w:bCs/>
          <w:rtl/>
        </w:rPr>
        <w:t>-</w:t>
      </w:r>
      <w:r w:rsidRPr="00AA1A2A">
        <w:rPr>
          <w:rFonts w:ascii="David" w:hAnsi="David" w:hint="eastAsia"/>
          <w:b/>
          <w:bCs/>
          <w:rtl/>
        </w:rPr>
        <w:t>גם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חמורות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נוספות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rtl/>
        </w:rPr>
        <w:t>המציאות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בארצנו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מוכיחה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הקלישאה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אודות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במערכה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הראשונה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מדוייקת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באשר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לעיתים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מזומנות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ממתין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למערכה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האחרונה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ויורה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קודם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לכן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u w:val="single"/>
          <w:rtl/>
        </w:rPr>
        <w:t>מכאן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שבעבירות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כגון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דא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גם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לשיקולי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ההרתעה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משקל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של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ממש</w:t>
      </w:r>
      <w:r w:rsidRPr="00AA1A2A">
        <w:rPr>
          <w:rFonts w:ascii="David" w:hAnsi="David"/>
          <w:b/>
          <w:bCs/>
          <w:u w:val="single"/>
          <w:rtl/>
        </w:rPr>
        <w:t>.</w:t>
      </w:r>
      <w:r w:rsidRPr="00AA1A2A">
        <w:rPr>
          <w:rFonts w:ascii="David" w:hAnsi="David"/>
          <w:rtl/>
        </w:rPr>
        <w:t>" (</w:t>
      </w:r>
      <w:r w:rsidRPr="00AA1A2A">
        <w:rPr>
          <w:rFonts w:ascii="David" w:hAnsi="David" w:hint="eastAsia"/>
          <w:rtl/>
        </w:rPr>
        <w:t>ההדגשה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במקור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י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.).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u w:val="single"/>
          <w:rtl/>
        </w:rPr>
        <w:t>לגבי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חילוט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האופנוע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לחלטו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hyperlink r:id="rId33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39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34" w:history="1">
        <w:r w:rsidR="00067EFA" w:rsidRPr="00067EFA">
          <w:rPr>
            <w:rFonts w:ascii="David" w:hAnsi="David"/>
            <w:color w:val="0000FF"/>
            <w:u w:val="single"/>
            <w:rtl/>
          </w:rPr>
          <w:t>פקודת סדר הדין הפלילי (מעצר וחיפוש)</w:t>
        </w:r>
      </w:hyperlink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], </w:t>
      </w:r>
      <w:r w:rsidRPr="00AA1A2A">
        <w:rPr>
          <w:rFonts w:ascii="David" w:hAnsi="David" w:hint="eastAsia"/>
          <w:rtl/>
        </w:rPr>
        <w:t>תשכ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ט</w:t>
      </w:r>
      <w:r w:rsidRPr="00AA1A2A">
        <w:rPr>
          <w:rFonts w:ascii="David" w:hAnsi="David"/>
          <w:rtl/>
        </w:rPr>
        <w:t xml:space="preserve"> – 1969. </w:t>
      </w:r>
      <w:r w:rsidRPr="00AA1A2A">
        <w:rPr>
          <w:rFonts w:ascii="David" w:hAnsi="David" w:hint="eastAsia"/>
          <w:rtl/>
        </w:rPr>
        <w:t>מעובדות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הבעלויות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הבעלים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לבעלות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כנגד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ומשכך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בנדון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35" w:history="1">
        <w:r w:rsidR="00067EFA" w:rsidRPr="00067EFA">
          <w:rPr>
            <w:rFonts w:ascii="David" w:hAnsi="David"/>
            <w:color w:val="0000FF"/>
            <w:u w:val="single"/>
            <w:rtl/>
          </w:rPr>
          <w:t>ע"פ 1000/15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אלחווה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(3.7.2015).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וצוינו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הבאים</w:t>
      </w:r>
      <w:r w:rsidRPr="00AA1A2A">
        <w:rPr>
          <w:rFonts w:ascii="David" w:hAnsi="David"/>
          <w:rtl/>
        </w:rPr>
        <w:t>:"</w:t>
      </w:r>
      <w:r w:rsidRPr="00AA1A2A">
        <w:rPr>
          <w:rFonts w:ascii="David" w:hAnsi="David"/>
          <w:b/>
          <w:bCs/>
          <w:rtl/>
        </w:rPr>
        <w:t>...</w:t>
      </w:r>
      <w:r w:rsidRPr="00AA1A2A">
        <w:rPr>
          <w:rFonts w:ascii="David" w:hAnsi="David" w:hint="eastAsia"/>
          <w:b/>
          <w:bCs/>
          <w:rtl/>
        </w:rPr>
        <w:t>בנידון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דידן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בחינת</w:t>
      </w:r>
      <w:r w:rsidRPr="00AA1A2A">
        <w:rPr>
          <w:rFonts w:ascii="David" w:hAnsi="David"/>
          <w:b/>
          <w:bCs/>
          <w:rtl/>
        </w:rPr>
        <w:t xml:space="preserve"> "</w:t>
      </w:r>
      <w:r w:rsidRPr="00AA1A2A">
        <w:rPr>
          <w:rFonts w:ascii="David" w:hAnsi="David" w:hint="eastAsia"/>
          <w:b/>
          <w:bCs/>
          <w:rtl/>
        </w:rPr>
        <w:t>מהותה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ועוצמתה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הזיקה</w:t>
      </w:r>
      <w:r w:rsidRPr="00AA1A2A">
        <w:rPr>
          <w:rFonts w:ascii="David" w:hAnsi="David"/>
          <w:b/>
          <w:bCs/>
          <w:rtl/>
        </w:rPr>
        <w:t>" (</w:t>
      </w:r>
      <w:r w:rsidRPr="00AA1A2A">
        <w:rPr>
          <w:rFonts w:ascii="David" w:hAnsi="David" w:hint="eastAsia"/>
          <w:b/>
          <w:bCs/>
          <w:rtl/>
        </w:rPr>
        <w:t>ראו</w:t>
      </w:r>
      <w:r w:rsidRPr="00AA1A2A">
        <w:rPr>
          <w:rFonts w:ascii="David" w:hAnsi="David"/>
          <w:b/>
          <w:bCs/>
          <w:rtl/>
        </w:rPr>
        <w:t xml:space="preserve"> </w:t>
      </w:r>
      <w:hyperlink r:id="rId36" w:history="1">
        <w:r w:rsidR="00067EFA" w:rsidRPr="00067EFA">
          <w:rPr>
            <w:rFonts w:ascii="David" w:hAnsi="David"/>
            <w:b/>
            <w:bCs/>
            <w:color w:val="0000FF"/>
            <w:u w:val="single"/>
            <w:rtl/>
          </w:rPr>
          <w:t>ע"פ 4148/92</w:t>
        </w:r>
      </w:hyperlink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מועד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(22.9.1994)) </w:t>
      </w:r>
      <w:r w:rsidRPr="00AA1A2A">
        <w:rPr>
          <w:rFonts w:ascii="David" w:hAnsi="David" w:hint="eastAsia"/>
          <w:b/>
          <w:bCs/>
          <w:rtl/>
        </w:rPr>
        <w:t>בין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לבין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מכוניתו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המערער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מלמדת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חילוטה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המכונית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מוצדק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שכן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המכונית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שימשה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רכיב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מהותי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בביצוע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אשר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בלעדיו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הייתה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יכולה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להתבצע</w:t>
      </w:r>
      <w:r w:rsidRPr="00AA1A2A">
        <w:rPr>
          <w:rFonts w:ascii="David" w:hAnsi="David"/>
          <w:rtl/>
        </w:rPr>
        <w:t>".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הנוגעות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לחייבו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בפיצויים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הנסיבות</w:t>
      </w:r>
      <w:r>
        <w:rPr>
          <w:rFonts w:ascii="David" w:hAnsi="David" w:hint="cs"/>
          <w:rtl/>
        </w:rPr>
        <w:t>,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קנס</w:t>
      </w:r>
      <w:r w:rsidRPr="00AA1A2A">
        <w:rPr>
          <w:rFonts w:ascii="David" w:hAnsi="David"/>
          <w:rtl/>
        </w:rPr>
        <w:t xml:space="preserve">. </w:t>
      </w:r>
    </w:p>
    <w:p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b/>
          <w:bCs/>
          <w:u w:val="single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סוף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דבר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אני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גוזר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על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הנאשם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את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רכיבי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הענישה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הבאים</w:t>
      </w:r>
      <w:r w:rsidRPr="00AA1A2A">
        <w:rPr>
          <w:rFonts w:ascii="David" w:hAnsi="David"/>
          <w:b/>
          <w:bCs/>
          <w:u w:val="single"/>
          <w:rtl/>
        </w:rPr>
        <w:t>:</w:t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/>
          <w:rtl/>
        </w:rPr>
        <w:t xml:space="preserve">14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מתקופת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תנוכה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24.4.18 </w:t>
      </w:r>
      <w:r w:rsidRPr="00AA1A2A">
        <w:rPr>
          <w:rFonts w:ascii="David" w:hAnsi="David" w:hint="eastAsia"/>
          <w:rtl/>
        </w:rPr>
        <w:t>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ליום</w:t>
      </w:r>
      <w:r w:rsidRPr="00AA1A2A">
        <w:rPr>
          <w:rFonts w:ascii="David" w:hAnsi="David"/>
          <w:rtl/>
        </w:rPr>
        <w:t xml:space="preserve"> 19.6.18.</w:t>
      </w:r>
    </w:p>
    <w:p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</w:p>
    <w:p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יתייצב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קישון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ביום</w:t>
      </w:r>
      <w:r w:rsidRPr="00AA1A2A">
        <w:rPr>
          <w:rFonts w:ascii="David" w:hAnsi="David"/>
          <w:b/>
          <w:bCs/>
          <w:rtl/>
        </w:rPr>
        <w:t xml:space="preserve"> 14.4.19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השעה</w:t>
      </w:r>
      <w:r w:rsidRPr="00AA1A2A">
        <w:rPr>
          <w:rFonts w:ascii="David" w:hAnsi="David"/>
          <w:rtl/>
        </w:rPr>
        <w:t xml:space="preserve"> 10:00,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החלטת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כשברשותו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תעודת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דרכון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הכניסה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כולל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האפשרות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אבחון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טלפונים</w:t>
      </w:r>
      <w:r w:rsidRPr="00AA1A2A">
        <w:rPr>
          <w:rFonts w:ascii="David" w:hAnsi="David"/>
          <w:rtl/>
        </w:rPr>
        <w:t xml:space="preserve">: 08-9787377, 08-9787336. </w:t>
      </w:r>
      <w:r w:rsidRPr="00AA1A2A">
        <w:rPr>
          <w:rFonts w:ascii="David" w:hAnsi="David" w:hint="eastAsia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השחרור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באיזוק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ימשיכו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להתייצבותו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לתחילת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עונשו</w:t>
      </w:r>
      <w:r w:rsidRPr="00AA1A2A">
        <w:rPr>
          <w:rFonts w:ascii="David" w:hAnsi="David"/>
          <w:rtl/>
        </w:rPr>
        <w:t>.</w:t>
      </w:r>
    </w:p>
    <w:p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</w:rPr>
      </w:pPr>
    </w:p>
    <w:p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10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על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שחרורו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יעבור</w:t>
      </w:r>
      <w:r w:rsidRPr="00AA1A2A">
        <w:rPr>
          <w:rFonts w:ascii="David" w:hAnsi="David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עבירת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נשק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מסוג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פשע</w:t>
      </w:r>
      <w:r w:rsidRPr="00AA1A2A">
        <w:rPr>
          <w:rFonts w:ascii="David" w:hAnsi="David"/>
          <w:rtl/>
        </w:rPr>
        <w:t xml:space="preserve">. </w:t>
      </w:r>
    </w:p>
    <w:p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5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על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שחרורו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יעבור</w:t>
      </w:r>
      <w:r w:rsidRPr="00AA1A2A">
        <w:rPr>
          <w:rFonts w:ascii="David" w:hAnsi="David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עבירת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נשק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מסוג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עוון</w:t>
      </w:r>
      <w:r w:rsidRPr="00AA1A2A">
        <w:rPr>
          <w:rFonts w:ascii="David" w:hAnsi="David"/>
          <w:rtl/>
        </w:rPr>
        <w:t xml:space="preserve">. </w:t>
      </w:r>
    </w:p>
    <w:p w:rsidR="00881FAB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– 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ימאהה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</w:rPr>
        <w:t>R6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. 1057357.</w:t>
      </w:r>
    </w:p>
    <w:p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</w:rPr>
      </w:pP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b/>
          <w:bCs/>
          <w:u w:val="single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זכות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ערעור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תוך</w:t>
      </w:r>
      <w:r w:rsidRPr="00AA1A2A">
        <w:rPr>
          <w:rFonts w:ascii="David" w:hAnsi="David"/>
          <w:b/>
          <w:bCs/>
          <w:u w:val="single"/>
          <w:rtl/>
        </w:rPr>
        <w:t xml:space="preserve"> 45 </w:t>
      </w:r>
      <w:r w:rsidRPr="00AA1A2A">
        <w:rPr>
          <w:rFonts w:ascii="David" w:hAnsi="David" w:hint="eastAsia"/>
          <w:b/>
          <w:bCs/>
          <w:u w:val="single"/>
          <w:rtl/>
        </w:rPr>
        <w:t>יום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לבית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המשפט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העליון</w:t>
      </w:r>
      <w:r w:rsidRPr="00AA1A2A">
        <w:rPr>
          <w:rFonts w:ascii="David" w:hAnsi="David"/>
          <w:b/>
          <w:bCs/>
          <w:u w:val="single"/>
          <w:rtl/>
        </w:rPr>
        <w:t>.</w:t>
      </w:r>
    </w:p>
    <w:p w:rsidR="00881FAB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</w:p>
    <w:p w:rsidR="00881FAB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עד להתייצבותו למאסר, ימשיך הנאשם להיות נתון במעצר באיזוק באותם תנאים שהיו  עד כה.</w:t>
      </w:r>
    </w:p>
    <w:p w:rsidR="00881FAB" w:rsidRPr="00AA1A2A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</w:p>
    <w:p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המזכירות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תשלח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עותק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הפיקוח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האלק</w:t>
      </w:r>
      <w:r w:rsidRPr="00AA1A2A">
        <w:rPr>
          <w:rFonts w:ascii="David" w:hAnsi="David"/>
          <w:rtl/>
        </w:rPr>
        <w:t>' (</w:t>
      </w:r>
      <w:r w:rsidRPr="00AA1A2A">
        <w:rPr>
          <w:rFonts w:ascii="David" w:hAnsi="David" w:hint="eastAsia"/>
          <w:rtl/>
        </w:rPr>
        <w:t>במידה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באיזוק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אלק</w:t>
      </w:r>
      <w:r w:rsidRPr="00AA1A2A">
        <w:rPr>
          <w:rFonts w:ascii="David" w:hAnsi="David"/>
          <w:rtl/>
        </w:rPr>
        <w:t xml:space="preserve">'). </w:t>
      </w:r>
    </w:p>
    <w:p w:rsidR="00881FAB" w:rsidRPr="00B05847" w:rsidRDefault="00881FAB" w:rsidP="00881FAB">
      <w:pPr>
        <w:rPr>
          <w:rFonts w:ascii="Arial" w:hAnsi="Arial"/>
          <w:rtl/>
        </w:rPr>
      </w:pPr>
    </w:p>
    <w:p w:rsidR="00881FAB" w:rsidRPr="00067EFA" w:rsidRDefault="00067EFA" w:rsidP="00881FAB">
      <w:pPr>
        <w:rPr>
          <w:color w:val="FFFFFF"/>
          <w:sz w:val="2"/>
          <w:szCs w:val="2"/>
          <w:rtl/>
        </w:rPr>
      </w:pPr>
      <w:r w:rsidRPr="00067EFA">
        <w:rPr>
          <w:color w:val="FFFFFF"/>
          <w:sz w:val="2"/>
          <w:szCs w:val="2"/>
          <w:rtl/>
        </w:rPr>
        <w:t>5129371</w:t>
      </w:r>
    </w:p>
    <w:p w:rsidR="00881FAB" w:rsidRDefault="00067EFA" w:rsidP="00881FAB">
      <w:pPr>
        <w:rPr>
          <w:rFonts w:cs="FrankRuehl"/>
          <w:sz w:val="28"/>
          <w:szCs w:val="28"/>
          <w:rtl/>
        </w:rPr>
      </w:pPr>
      <w:r w:rsidRPr="00067EFA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ו' אדר ב' תשע"ט, 13 מרץ 2019, בהעדר הצדדים. </w:t>
      </w:r>
    </w:p>
    <w:p w:rsidR="00881FAB" w:rsidRDefault="00881FAB" w:rsidP="00881FAB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:rsidR="00067EFA" w:rsidRDefault="00067EFA" w:rsidP="00067EFA">
      <w:pPr>
        <w:rPr>
          <w:rtl/>
        </w:rPr>
      </w:pPr>
    </w:p>
    <w:p w:rsidR="00067EFA" w:rsidRDefault="00067EFA" w:rsidP="00067EFA">
      <w:pPr>
        <w:jc w:val="center"/>
        <w:rPr>
          <w:color w:val="0000FF"/>
          <w:u w:val="single"/>
        </w:rPr>
      </w:pPr>
      <w:hyperlink r:id="rId3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:rsidR="003C4B0A" w:rsidRPr="003C4B0A" w:rsidRDefault="003C4B0A" w:rsidP="003C4B0A">
      <w:pPr>
        <w:keepNext/>
        <w:rPr>
          <w:rFonts w:ascii="David" w:hAnsi="David"/>
          <w:color w:val="000000"/>
          <w:sz w:val="22"/>
          <w:szCs w:val="22"/>
          <w:rtl/>
        </w:rPr>
      </w:pPr>
    </w:p>
    <w:p w:rsidR="003C4B0A" w:rsidRPr="003C4B0A" w:rsidRDefault="003C4B0A" w:rsidP="003C4B0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C4B0A">
        <w:rPr>
          <w:rFonts w:ascii="David" w:hAnsi="David"/>
          <w:color w:val="000000"/>
          <w:sz w:val="22"/>
          <w:szCs w:val="22"/>
          <w:rtl/>
        </w:rPr>
        <w:t>יחיאל ליפשיץ 54678313-/</w:t>
      </w:r>
    </w:p>
    <w:p w:rsidR="00067EFA" w:rsidRPr="00067EFA" w:rsidRDefault="003C4B0A" w:rsidP="003C4B0A">
      <w:pPr>
        <w:rPr>
          <w:color w:val="0000FF"/>
          <w:u w:val="single"/>
        </w:rPr>
      </w:pPr>
      <w:r w:rsidRPr="003C4B0A">
        <w:rPr>
          <w:color w:val="000000"/>
          <w:u w:val="single"/>
          <w:rtl/>
        </w:rPr>
        <w:t>נוסח מסמך זה כפוף לשינויי ניסוח ועריכה</w:t>
      </w:r>
    </w:p>
    <w:sectPr w:rsidR="00067EFA" w:rsidRPr="00067EFA" w:rsidSect="003C4B0A">
      <w:headerReference w:type="even" r:id="rId38"/>
      <w:headerReference w:type="default" r:id="rId39"/>
      <w:footerReference w:type="even" r:id="rId40"/>
      <w:footerReference w:type="default" r:id="rId4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C55" w:rsidRDefault="00183C55" w:rsidP="00737424">
      <w:r>
        <w:separator/>
      </w:r>
    </w:p>
  </w:endnote>
  <w:endnote w:type="continuationSeparator" w:id="0">
    <w:p w:rsidR="00183C55" w:rsidRDefault="00183C55" w:rsidP="0073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B0A" w:rsidRDefault="003C4B0A" w:rsidP="003C4B0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FC2DB9" w:rsidRPr="003C4B0A" w:rsidRDefault="003C4B0A" w:rsidP="003C4B0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C4B0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B0A" w:rsidRDefault="003C4B0A" w:rsidP="003C4B0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106F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FC2DB9" w:rsidRPr="003C4B0A" w:rsidRDefault="003C4B0A" w:rsidP="003C4B0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C4B0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C55" w:rsidRDefault="00183C55" w:rsidP="00737424">
      <w:r>
        <w:separator/>
      </w:r>
    </w:p>
  </w:footnote>
  <w:footnote w:type="continuationSeparator" w:id="0">
    <w:p w:rsidR="00183C55" w:rsidRDefault="00183C55" w:rsidP="0073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EFA" w:rsidRPr="003C4B0A" w:rsidRDefault="003C4B0A" w:rsidP="003C4B0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32731-05-18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ח'טיב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EFA" w:rsidRPr="003C4B0A" w:rsidRDefault="003C4B0A" w:rsidP="003C4B0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32731-05-18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ח'טיב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F1"/>
    <w:multiLevelType w:val="hybridMultilevel"/>
    <w:tmpl w:val="402C4068"/>
    <w:lvl w:ilvl="0" w:tplc="CD1EA166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4591833">
    <w:abstractNumId w:val="2"/>
  </w:num>
  <w:num w:numId="2" w16cid:durableId="2057315250">
    <w:abstractNumId w:val="1"/>
  </w:num>
  <w:num w:numId="3" w16cid:durableId="63006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81FAB"/>
    <w:rsid w:val="00067EFA"/>
    <w:rsid w:val="00183C55"/>
    <w:rsid w:val="001B5A3B"/>
    <w:rsid w:val="00225F4B"/>
    <w:rsid w:val="002A6B29"/>
    <w:rsid w:val="003C4B0A"/>
    <w:rsid w:val="00737424"/>
    <w:rsid w:val="00753478"/>
    <w:rsid w:val="008106FE"/>
    <w:rsid w:val="00881FAB"/>
    <w:rsid w:val="00B25D11"/>
    <w:rsid w:val="00B77E47"/>
    <w:rsid w:val="00D114DA"/>
    <w:rsid w:val="00F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8B1C30-3E90-41FD-945A-3E8CCDB2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1FAB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81F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81FA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81FA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81FAB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81FA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81FAB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81FA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81FAB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81FAB"/>
    <w:rPr>
      <w:sz w:val="16"/>
      <w:szCs w:val="16"/>
    </w:rPr>
  </w:style>
  <w:style w:type="paragraph" w:styleId="a8">
    <w:name w:val="annotation text"/>
    <w:basedOn w:val="a"/>
    <w:link w:val="a9"/>
    <w:rsid w:val="00881FAB"/>
    <w:rPr>
      <w:rFonts w:cs="Times New Roman"/>
      <w:lang w:eastAsia="he-IL"/>
    </w:rPr>
  </w:style>
  <w:style w:type="character" w:customStyle="1" w:styleId="a9">
    <w:name w:val="טקסט הערה תו"/>
    <w:link w:val="a8"/>
    <w:rsid w:val="00881FA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81FA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81FA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81FA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81FAB"/>
  </w:style>
  <w:style w:type="character" w:styleId="Hyperlink">
    <w:name w:val="Hyperlink"/>
    <w:rsid w:val="00067E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5568851" TargetMode="External"/><Relationship Id="rId26" Type="http://schemas.openxmlformats.org/officeDocument/2006/relationships/hyperlink" Target="http://www.nevo.co.il/case/13093744" TargetMode="External"/><Relationship Id="rId39" Type="http://schemas.openxmlformats.org/officeDocument/2006/relationships/header" Target="header2.xm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law/7491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4918/39" TargetMode="External"/><Relationship Id="rId20" Type="http://schemas.openxmlformats.org/officeDocument/2006/relationships/hyperlink" Target="http://www.nevo.co.il/case/21771409" TargetMode="External"/><Relationship Id="rId29" Type="http://schemas.openxmlformats.org/officeDocument/2006/relationships/hyperlink" Target="http://www.nevo.co.il/case/22520376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4918" TargetMode="External"/><Relationship Id="rId24" Type="http://schemas.openxmlformats.org/officeDocument/2006/relationships/hyperlink" Target="http://www.nevo.co.il/case/24263578" TargetMode="External"/><Relationship Id="rId32" Type="http://schemas.openxmlformats.org/officeDocument/2006/relationships/hyperlink" Target="http://www.nevo.co.il/case/13093744" TargetMode="External"/><Relationship Id="rId37" Type="http://schemas.openxmlformats.org/officeDocument/2006/relationships/hyperlink" Target="http://www.nevo.co.il/advertisements/nevo-100.doc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21771409" TargetMode="External"/><Relationship Id="rId36" Type="http://schemas.openxmlformats.org/officeDocument/2006/relationships/hyperlink" Target="http://www.nevo.co.il/case/17922225" TargetMode="External"/><Relationship Id="rId10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case/5866598" TargetMode="External"/><Relationship Id="rId31" Type="http://schemas.openxmlformats.org/officeDocument/2006/relationships/hyperlink" Target="http://www.nevo.co.il/law/70301/40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5887664" TargetMode="External"/><Relationship Id="rId27" Type="http://schemas.openxmlformats.org/officeDocument/2006/relationships/hyperlink" Target="http://www.nevo.co.il/case/20446658" TargetMode="External"/><Relationship Id="rId30" Type="http://schemas.openxmlformats.org/officeDocument/2006/relationships/hyperlink" Target="http://www.nevo.co.il/case/24140726" TargetMode="External"/><Relationship Id="rId35" Type="http://schemas.openxmlformats.org/officeDocument/2006/relationships/hyperlink" Target="http://www.nevo.co.il/case/2013835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74918" TargetMode="External"/><Relationship Id="rId25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law/74918/39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3037</Words>
  <Characters>15188</Characters>
  <Application>Microsoft Office Word</Application>
  <DocSecurity>0</DocSecurity>
  <Lines>126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18189</CharactersWithSpaces>
  <SharedDoc>false</SharedDoc>
  <HLinks>
    <vt:vector size="186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3670131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http://www.nevo.co.il/case/17922225</vt:lpwstr>
      </vt:variant>
      <vt:variant>
        <vt:lpwstr/>
      </vt:variant>
      <vt:variant>
        <vt:i4>4063348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http://www.nevo.co.il/case/20138359</vt:lpwstr>
      </vt:variant>
      <vt:variant>
        <vt:lpwstr/>
      </vt:variant>
      <vt:variant>
        <vt:i4>8323182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3539065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262155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3211379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http://www.nevo.co.il/case/24140726</vt:lpwstr>
      </vt:variant>
      <vt:variant>
        <vt:lpwstr/>
      </vt:variant>
      <vt:variant>
        <vt:i4>3145847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http://www.nevo.co.il/case/22520376</vt:lpwstr>
      </vt:variant>
      <vt:variant>
        <vt:lpwstr/>
      </vt:variant>
      <vt:variant>
        <vt:i4>3407990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3473526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http://www.nevo.co.il/case/20446658</vt:lpwstr>
      </vt:variant>
      <vt:variant>
        <vt:lpwstr/>
      </vt:variant>
      <vt:variant>
        <vt:i4>3539065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3539056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3407987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http://www.nevo.co.il/case/24263578</vt:lpwstr>
      </vt:variant>
      <vt:variant>
        <vt:lpwstr/>
      </vt:variant>
      <vt:variant>
        <vt:i4>3407987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4128893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3407990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4063347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http://www.nevo.co.il/case/5866598</vt:lpwstr>
      </vt:variant>
      <vt:variant>
        <vt:lpwstr/>
      </vt:variant>
      <vt:variant>
        <vt:i4>3801212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http://www.nevo.co.il/case/5568851</vt:lpwstr>
      </vt:variant>
      <vt:variant>
        <vt:lpwstr/>
      </vt:variant>
      <vt:variant>
        <vt:i4>8323182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6881381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8323182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262155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2023-12-07T12:09:00Z</dcterms:created>
  <dcterms:modified xsi:type="dcterms:W3CDTF">2023-12-07T12:09:00Z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32731</vt:lpwstr>
  </property>
  <property fmtid="{D5CDD505-2E9C-101B-9397-08002B2CF9AE}" pid="6" name="NEWPARTB">
    <vt:lpwstr>05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עלי ח'טיב 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20190313</vt:lpwstr>
  </property>
  <property fmtid="{D5CDD505-2E9C-101B-9397-08002B2CF9AE}" pid="13" name="TYPE_N_DATE">
    <vt:lpwstr>39020190313</vt:lpwstr>
  </property>
  <property fmtid="{D5CDD505-2E9C-101B-9397-08002B2CF9AE}" pid="14" name="WORDNUMPAGES">
    <vt:lpwstr>9</vt:lpwstr>
  </property>
  <property fmtid="{D5CDD505-2E9C-101B-9397-08002B2CF9AE}" pid="15" name="TYPE_ABS_DATE">
    <vt:lpwstr>390020190313</vt:lpwstr>
  </property>
  <property fmtid="{D5CDD505-2E9C-101B-9397-08002B2CF9AE}" pid="16" name="ISABSTRACT">
    <vt:lpwstr>Y</vt:lpwstr>
  </property>
  <property fmtid="{D5CDD505-2E9C-101B-9397-08002B2CF9AE}" pid="17" name="LAWYER">
    <vt:lpwstr>עאדל דבאח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5568851;5866598;21771409:2;7791493;5887664;22006503;24263578;6473037;13093744:2;20446658;22520376;24140726;20138359;17922225</vt:lpwstr>
  </property>
  <property fmtid="{D5CDD505-2E9C-101B-9397-08002B2CF9AE}" pid="36" name="LAWLISTTMP1">
    <vt:lpwstr>70301/144.b;029;40ja</vt:lpwstr>
  </property>
  <property fmtid="{D5CDD505-2E9C-101B-9397-08002B2CF9AE}" pid="37" name="LAWLISTTMP2">
    <vt:lpwstr>74918/039:2</vt:lpwstr>
  </property>
</Properties>
</file>