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0430AE" w:rsidRPr="00AA438B" w14:paraId="07F23822" w14:textId="77777777" w:rsidTr="003A1930">
        <w:trPr>
          <w:trHeight w:hRule="exact" w:val="418"/>
          <w:jc w:val="center"/>
        </w:trPr>
        <w:tc>
          <w:tcPr>
            <w:tcW w:w="8721" w:type="dxa"/>
            <w:gridSpan w:val="2"/>
          </w:tcPr>
          <w:p w14:paraId="640DFEBB" w14:textId="77777777" w:rsidR="000430AE" w:rsidRPr="00AA438B" w:rsidRDefault="000430AE" w:rsidP="00020970">
            <w:pPr>
              <w:pStyle w:val="a3"/>
              <w:jc w:val="center"/>
              <w:rPr>
                <w:rFonts w:ascii="Tahoma" w:hAnsi="Tahoma" w:cs="Tahoma"/>
                <w:color w:val="000080"/>
                <w:rtl/>
              </w:rPr>
            </w:pPr>
            <w:bookmarkStart w:id="0" w:name="FirstLawyer"/>
            <w:bookmarkStart w:id="1" w:name="LastJudge"/>
            <w:r w:rsidRPr="00AA438B">
              <w:rPr>
                <w:rFonts w:ascii="Tahoma" w:hAnsi="Tahoma" w:cs="Tahoma"/>
                <w:b/>
                <w:bCs/>
                <w:color w:val="000080"/>
                <w:rtl/>
              </w:rPr>
              <w:t>בית המשפט המחוזי בחיפה</w:t>
            </w:r>
          </w:p>
        </w:tc>
      </w:tr>
      <w:tr w:rsidR="000430AE" w:rsidRPr="00AA438B" w14:paraId="0DEBAC92" w14:textId="77777777" w:rsidTr="003A1930">
        <w:trPr>
          <w:trHeight w:val="337"/>
          <w:jc w:val="center"/>
        </w:trPr>
        <w:tc>
          <w:tcPr>
            <w:tcW w:w="5058" w:type="dxa"/>
          </w:tcPr>
          <w:p w14:paraId="72602EEA" w14:textId="77777777" w:rsidR="000430AE" w:rsidRPr="00AA438B" w:rsidRDefault="000430AE" w:rsidP="00020970">
            <w:pPr>
              <w:rPr>
                <w:rFonts w:cs="FrankRuehl"/>
                <w:sz w:val="28"/>
                <w:szCs w:val="28"/>
                <w:rtl/>
              </w:rPr>
            </w:pPr>
            <w:r w:rsidRPr="00AA438B">
              <w:rPr>
                <w:rFonts w:cs="FrankRuehl"/>
                <w:sz w:val="28"/>
                <w:szCs w:val="28"/>
                <w:rtl/>
              </w:rPr>
              <w:t>ת"פ</w:t>
            </w:r>
            <w:r w:rsidRPr="00AA438B">
              <w:rPr>
                <w:rFonts w:cs="FrankRuehl" w:hint="cs"/>
                <w:sz w:val="28"/>
                <w:szCs w:val="28"/>
                <w:rtl/>
              </w:rPr>
              <w:t xml:space="preserve"> </w:t>
            </w:r>
            <w:r w:rsidRPr="00AA438B">
              <w:rPr>
                <w:rFonts w:cs="FrankRuehl"/>
                <w:sz w:val="28"/>
                <w:szCs w:val="28"/>
                <w:rtl/>
              </w:rPr>
              <w:t>48143-09-17</w:t>
            </w:r>
            <w:r w:rsidRPr="00AA438B">
              <w:rPr>
                <w:rFonts w:cs="FrankRuehl" w:hint="cs"/>
                <w:sz w:val="28"/>
                <w:szCs w:val="28"/>
                <w:rtl/>
              </w:rPr>
              <w:t xml:space="preserve"> </w:t>
            </w:r>
            <w:r w:rsidRPr="00AA438B">
              <w:rPr>
                <w:rFonts w:cs="FrankRuehl"/>
                <w:sz w:val="28"/>
                <w:szCs w:val="28"/>
                <w:rtl/>
              </w:rPr>
              <w:t>מדינת ישראל נ' עמאש(עציר)</w:t>
            </w:r>
          </w:p>
          <w:p w14:paraId="6EF4BA8B" w14:textId="77777777" w:rsidR="000430AE" w:rsidRPr="00AA438B" w:rsidRDefault="000430AE" w:rsidP="00020970">
            <w:pPr>
              <w:pStyle w:val="a3"/>
              <w:rPr>
                <w:rFonts w:cs="FrankRuehl"/>
                <w:sz w:val="28"/>
                <w:szCs w:val="28"/>
                <w:rtl/>
              </w:rPr>
            </w:pPr>
          </w:p>
        </w:tc>
        <w:tc>
          <w:tcPr>
            <w:tcW w:w="3663" w:type="dxa"/>
          </w:tcPr>
          <w:p w14:paraId="3DA56A4C" w14:textId="77777777" w:rsidR="000430AE" w:rsidRPr="00AA438B" w:rsidRDefault="000430AE" w:rsidP="00020970">
            <w:pPr>
              <w:pStyle w:val="a3"/>
              <w:jc w:val="right"/>
              <w:rPr>
                <w:rFonts w:cs="FrankRuehl"/>
                <w:sz w:val="28"/>
                <w:szCs w:val="28"/>
                <w:rtl/>
              </w:rPr>
            </w:pPr>
          </w:p>
        </w:tc>
      </w:tr>
    </w:tbl>
    <w:p w14:paraId="2548110B" w14:textId="77777777" w:rsidR="000430AE" w:rsidRPr="00AA438B" w:rsidRDefault="000430AE" w:rsidP="000430AE">
      <w:pPr>
        <w:pStyle w:val="a3"/>
        <w:rPr>
          <w:rtl/>
        </w:rPr>
      </w:pPr>
      <w:r w:rsidRPr="00AA438B">
        <w:rPr>
          <w:rFonts w:hint="cs"/>
          <w:rtl/>
        </w:rPr>
        <w:t xml:space="preserve"> </w:t>
      </w:r>
    </w:p>
    <w:p w14:paraId="58C288B8" w14:textId="77777777" w:rsidR="000430AE" w:rsidRPr="00AA438B" w:rsidRDefault="000430AE" w:rsidP="000430A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430AE" w:rsidRPr="00AA438B" w14:paraId="415EDF99" w14:textId="77777777" w:rsidTr="000430AE">
        <w:trPr>
          <w:gridAfter w:val="1"/>
          <w:wAfter w:w="56" w:type="dxa"/>
        </w:trPr>
        <w:tc>
          <w:tcPr>
            <w:tcW w:w="8718" w:type="dxa"/>
            <w:gridSpan w:val="2"/>
            <w:shd w:val="clear" w:color="auto" w:fill="auto"/>
          </w:tcPr>
          <w:p w14:paraId="3A03DDC0" w14:textId="77777777" w:rsidR="000430AE" w:rsidRPr="00AA438B" w:rsidRDefault="000430AE" w:rsidP="00020970">
            <w:pPr>
              <w:rPr>
                <w:b/>
                <w:bCs/>
                <w:sz w:val="26"/>
                <w:szCs w:val="26"/>
                <w:rtl/>
              </w:rPr>
            </w:pPr>
            <w:r w:rsidRPr="00AA438B">
              <w:rPr>
                <w:rFonts w:hint="cs"/>
                <w:b/>
                <w:bCs/>
                <w:sz w:val="26"/>
                <w:szCs w:val="26"/>
                <w:rtl/>
              </w:rPr>
              <w:t>לפני כבוד השופט דניאל פיש</w:t>
            </w:r>
            <w:r w:rsidRPr="00AA438B">
              <w:rPr>
                <w:rStyle w:val="TimesNewRomanTimesNewRoman"/>
                <w:rFonts w:hint="cs"/>
                <w:rtl/>
              </w:rPr>
              <w:t xml:space="preserve"> </w:t>
            </w:r>
          </w:p>
        </w:tc>
      </w:tr>
      <w:tr w:rsidR="000430AE" w:rsidRPr="00AA438B" w14:paraId="2717ACA9" w14:textId="77777777" w:rsidTr="000430AE">
        <w:trPr>
          <w:cantSplit/>
          <w:trHeight w:val="724"/>
        </w:trPr>
        <w:tc>
          <w:tcPr>
            <w:tcW w:w="2880" w:type="dxa"/>
            <w:shd w:val="clear" w:color="auto" w:fill="auto"/>
          </w:tcPr>
          <w:p w14:paraId="6FB4CA0B" w14:textId="77777777" w:rsidR="000430AE" w:rsidRPr="00AA438B" w:rsidRDefault="000430AE" w:rsidP="000430AE">
            <w:pPr>
              <w:ind w:left="26"/>
              <w:rPr>
                <w:b/>
                <w:bCs/>
                <w:sz w:val="26"/>
                <w:szCs w:val="26"/>
                <w:rtl/>
              </w:rPr>
            </w:pPr>
            <w:bookmarkStart w:id="2" w:name="FirstAppellant"/>
          </w:p>
          <w:p w14:paraId="05B8038F" w14:textId="77777777" w:rsidR="000430AE" w:rsidRPr="00AA438B" w:rsidRDefault="000430AE" w:rsidP="000430AE">
            <w:pPr>
              <w:ind w:left="26"/>
              <w:rPr>
                <w:b/>
                <w:bCs/>
                <w:sz w:val="26"/>
                <w:szCs w:val="26"/>
                <w:rtl/>
              </w:rPr>
            </w:pPr>
            <w:r w:rsidRPr="00AA438B">
              <w:rPr>
                <w:rFonts w:hint="cs"/>
                <w:b/>
                <w:bCs/>
                <w:sz w:val="26"/>
                <w:szCs w:val="26"/>
                <w:rtl/>
              </w:rPr>
              <w:t>המאשימה</w:t>
            </w:r>
          </w:p>
        </w:tc>
        <w:tc>
          <w:tcPr>
            <w:tcW w:w="5922" w:type="dxa"/>
            <w:gridSpan w:val="2"/>
            <w:shd w:val="clear" w:color="auto" w:fill="auto"/>
          </w:tcPr>
          <w:p w14:paraId="7F6D264A" w14:textId="77777777" w:rsidR="000430AE" w:rsidRPr="00AA438B" w:rsidRDefault="000430AE" w:rsidP="00020970">
            <w:pPr>
              <w:rPr>
                <w:rFonts w:cs="Times New Roman"/>
                <w:rtl/>
              </w:rPr>
            </w:pPr>
          </w:p>
          <w:p w14:paraId="1962DE92" w14:textId="77777777" w:rsidR="000430AE" w:rsidRPr="00AA438B" w:rsidRDefault="000430AE" w:rsidP="00020970">
            <w:pPr>
              <w:rPr>
                <w:b/>
                <w:bCs/>
                <w:sz w:val="26"/>
                <w:szCs w:val="26"/>
                <w:rtl/>
              </w:rPr>
            </w:pPr>
            <w:r w:rsidRPr="00AA438B">
              <w:rPr>
                <w:rtl/>
              </w:rPr>
              <w:t xml:space="preserve"> </w:t>
            </w:r>
            <w:r w:rsidRPr="00AA438B">
              <w:rPr>
                <w:rFonts w:hint="cs"/>
                <w:b/>
                <w:bCs/>
                <w:sz w:val="26"/>
                <w:szCs w:val="26"/>
                <w:rtl/>
              </w:rPr>
              <w:t>מדינת ישראל</w:t>
            </w:r>
            <w:r w:rsidRPr="00AA438B">
              <w:rPr>
                <w:b/>
                <w:bCs/>
                <w:sz w:val="26"/>
                <w:szCs w:val="26"/>
                <w:rtl/>
              </w:rPr>
              <w:br/>
            </w:r>
            <w:r w:rsidRPr="00AA438B">
              <w:rPr>
                <w:rFonts w:hint="cs"/>
                <w:rtl/>
              </w:rPr>
              <w:t>ע"י ב"כ עו"ד אבי אור זך פרקליטות מחוז חיפה- [פלילי]</w:t>
            </w:r>
          </w:p>
          <w:p w14:paraId="010139EB" w14:textId="77777777" w:rsidR="000430AE" w:rsidRPr="00AA438B" w:rsidRDefault="000430AE" w:rsidP="00020970">
            <w:pPr>
              <w:rPr>
                <w:b/>
                <w:bCs/>
                <w:sz w:val="26"/>
                <w:szCs w:val="26"/>
                <w:rtl/>
              </w:rPr>
            </w:pPr>
          </w:p>
        </w:tc>
      </w:tr>
      <w:bookmarkEnd w:id="2"/>
      <w:tr w:rsidR="000430AE" w:rsidRPr="00AA438B" w14:paraId="5835083D" w14:textId="77777777" w:rsidTr="000430AE">
        <w:tc>
          <w:tcPr>
            <w:tcW w:w="8802" w:type="dxa"/>
            <w:gridSpan w:val="3"/>
            <w:shd w:val="clear" w:color="auto" w:fill="auto"/>
            <w:vAlign w:val="center"/>
          </w:tcPr>
          <w:p w14:paraId="5247A364" w14:textId="77777777" w:rsidR="000430AE" w:rsidRPr="00AA438B" w:rsidRDefault="000430AE" w:rsidP="000430AE">
            <w:pPr>
              <w:jc w:val="center"/>
              <w:rPr>
                <w:rFonts w:ascii="Arial" w:hAnsi="Arial"/>
                <w:b/>
                <w:bCs/>
                <w:sz w:val="26"/>
                <w:szCs w:val="26"/>
                <w:rtl/>
              </w:rPr>
            </w:pPr>
          </w:p>
          <w:p w14:paraId="21540A0F" w14:textId="77777777" w:rsidR="000430AE" w:rsidRPr="00AA438B" w:rsidRDefault="000430AE" w:rsidP="000430AE">
            <w:pPr>
              <w:jc w:val="center"/>
              <w:rPr>
                <w:rFonts w:ascii="Arial" w:hAnsi="Arial"/>
                <w:b/>
                <w:bCs/>
                <w:sz w:val="26"/>
                <w:szCs w:val="26"/>
                <w:rtl/>
              </w:rPr>
            </w:pPr>
            <w:r w:rsidRPr="00AA438B">
              <w:rPr>
                <w:rFonts w:ascii="Arial" w:hAnsi="Arial" w:hint="cs"/>
                <w:b/>
                <w:bCs/>
                <w:sz w:val="26"/>
                <w:szCs w:val="26"/>
                <w:rtl/>
              </w:rPr>
              <w:t>נגד</w:t>
            </w:r>
          </w:p>
          <w:p w14:paraId="3012B1A0" w14:textId="77777777" w:rsidR="000430AE" w:rsidRPr="00AA438B" w:rsidRDefault="000430AE" w:rsidP="00020970">
            <w:pPr>
              <w:rPr>
                <w:rFonts w:ascii="Arial" w:hAnsi="Arial"/>
                <w:b/>
                <w:bCs/>
                <w:sz w:val="26"/>
                <w:szCs w:val="26"/>
                <w:rtl/>
              </w:rPr>
            </w:pPr>
          </w:p>
        </w:tc>
      </w:tr>
      <w:tr w:rsidR="000430AE" w:rsidRPr="00AA438B" w14:paraId="55D09E8C" w14:textId="77777777" w:rsidTr="000430AE">
        <w:tc>
          <w:tcPr>
            <w:tcW w:w="2880" w:type="dxa"/>
            <w:shd w:val="clear" w:color="auto" w:fill="auto"/>
          </w:tcPr>
          <w:p w14:paraId="0589E015" w14:textId="77777777" w:rsidR="000430AE" w:rsidRPr="00AA438B" w:rsidRDefault="000430AE" w:rsidP="000430AE">
            <w:pPr>
              <w:ind w:left="26"/>
              <w:rPr>
                <w:b/>
                <w:bCs/>
                <w:sz w:val="26"/>
                <w:szCs w:val="26"/>
              </w:rPr>
            </w:pPr>
            <w:r w:rsidRPr="00AA438B">
              <w:rPr>
                <w:rFonts w:hint="cs"/>
                <w:b/>
                <w:bCs/>
                <w:sz w:val="26"/>
                <w:szCs w:val="26"/>
                <w:rtl/>
              </w:rPr>
              <w:t>הנאשם</w:t>
            </w:r>
          </w:p>
        </w:tc>
        <w:tc>
          <w:tcPr>
            <w:tcW w:w="5922" w:type="dxa"/>
            <w:gridSpan w:val="2"/>
            <w:shd w:val="clear" w:color="auto" w:fill="auto"/>
          </w:tcPr>
          <w:p w14:paraId="156649E4" w14:textId="77777777" w:rsidR="000430AE" w:rsidRPr="00AA438B" w:rsidRDefault="000430AE" w:rsidP="00020970">
            <w:pPr>
              <w:rPr>
                <w:b/>
                <w:bCs/>
                <w:sz w:val="26"/>
                <w:szCs w:val="26"/>
                <w:rtl/>
              </w:rPr>
            </w:pPr>
            <w:r w:rsidRPr="00AA438B">
              <w:rPr>
                <w:rtl/>
              </w:rPr>
              <w:t xml:space="preserve"> </w:t>
            </w:r>
            <w:r w:rsidRPr="00AA438B">
              <w:rPr>
                <w:rFonts w:hint="cs"/>
                <w:b/>
                <w:bCs/>
                <w:sz w:val="26"/>
                <w:szCs w:val="26"/>
                <w:rtl/>
              </w:rPr>
              <w:t>גאזי עמאש (עציר)</w:t>
            </w:r>
            <w:r w:rsidRPr="00AA438B">
              <w:rPr>
                <w:rFonts w:cs="Times New Roman"/>
                <w:rtl/>
              </w:rPr>
              <w:t xml:space="preserve"> </w:t>
            </w:r>
            <w:r w:rsidRPr="00AA438B">
              <w:rPr>
                <w:rFonts w:hint="cs"/>
                <w:b/>
                <w:bCs/>
                <w:sz w:val="26"/>
                <w:szCs w:val="26"/>
                <w:rtl/>
              </w:rPr>
              <w:t xml:space="preserve">ת.ז.  </w:t>
            </w:r>
            <w:r w:rsidR="00AA438B">
              <w:rPr>
                <w:b/>
                <w:bCs/>
                <w:sz w:val="26"/>
                <w:szCs w:val="26"/>
              </w:rPr>
              <w:t>xxxxxxxxxx</w:t>
            </w:r>
          </w:p>
          <w:p w14:paraId="102D7584" w14:textId="77777777" w:rsidR="000430AE" w:rsidRPr="00AA438B" w:rsidRDefault="000430AE" w:rsidP="00020970">
            <w:pPr>
              <w:rPr>
                <w:sz w:val="26"/>
                <w:szCs w:val="26"/>
                <w:rtl/>
              </w:rPr>
            </w:pPr>
            <w:r w:rsidRPr="00AA438B">
              <w:rPr>
                <w:rFonts w:hint="cs"/>
                <w:sz w:val="26"/>
                <w:szCs w:val="26"/>
                <w:rtl/>
              </w:rPr>
              <w:t>ע"י ב"כ עו"ד שלומי בלומנפלד</w:t>
            </w:r>
          </w:p>
          <w:p w14:paraId="3B01F995" w14:textId="77777777" w:rsidR="000430AE" w:rsidRPr="00AA438B" w:rsidRDefault="000430AE" w:rsidP="00020970">
            <w:pPr>
              <w:rPr>
                <w:b/>
                <w:bCs/>
                <w:sz w:val="26"/>
                <w:szCs w:val="26"/>
                <w:rtl/>
              </w:rPr>
            </w:pPr>
          </w:p>
        </w:tc>
      </w:tr>
    </w:tbl>
    <w:p w14:paraId="3F5F3D65" w14:textId="77777777" w:rsidR="000430AE" w:rsidRPr="00AA438B" w:rsidRDefault="000430AE" w:rsidP="000430AE">
      <w:pPr>
        <w:spacing w:line="360" w:lineRule="auto"/>
        <w:jc w:val="both"/>
        <w:rPr>
          <w:rFonts w:ascii="David" w:hAnsi="David"/>
          <w:sz w:val="6"/>
          <w:szCs w:val="6"/>
          <w:rtl/>
        </w:rPr>
      </w:pPr>
      <w:r w:rsidRPr="00AA438B">
        <w:rPr>
          <w:rFonts w:hint="cs"/>
          <w:sz w:val="6"/>
          <w:szCs w:val="6"/>
          <w:rtl/>
        </w:rPr>
        <w:t>&lt;#1#&gt;</w:t>
      </w:r>
    </w:p>
    <w:p w14:paraId="43C3320B" w14:textId="77777777" w:rsidR="003A1930" w:rsidRPr="003A1930" w:rsidRDefault="003A1930" w:rsidP="003A1930">
      <w:pPr>
        <w:spacing w:after="120" w:line="240" w:lineRule="exact"/>
        <w:ind w:left="283" w:hanging="283"/>
        <w:jc w:val="both"/>
        <w:rPr>
          <w:rFonts w:ascii="FrankRuehl" w:hAnsi="FrankRuehl" w:cs="FrankRuehl"/>
          <w:rtl/>
        </w:rPr>
      </w:pPr>
    </w:p>
    <w:p w14:paraId="3263AE7B" w14:textId="77777777" w:rsidR="003A1930" w:rsidRPr="003A1930" w:rsidRDefault="003A1930" w:rsidP="003A1930">
      <w:pPr>
        <w:spacing w:after="120" w:line="240" w:lineRule="exact"/>
        <w:ind w:left="283" w:hanging="283"/>
        <w:jc w:val="both"/>
        <w:rPr>
          <w:rFonts w:ascii="FrankRuehl" w:hAnsi="FrankRuehl" w:cs="FrankRuehl"/>
          <w:rtl/>
        </w:rPr>
      </w:pPr>
      <w:r w:rsidRPr="003A1930">
        <w:rPr>
          <w:rFonts w:ascii="FrankRuehl" w:hAnsi="FrankRuehl" w:cs="FrankRuehl"/>
          <w:rtl/>
        </w:rPr>
        <w:t xml:space="preserve">חקיקה שאוזכרה: </w:t>
      </w:r>
    </w:p>
    <w:p w14:paraId="35298066" w14:textId="77777777" w:rsidR="003A1930" w:rsidRPr="003A1930" w:rsidRDefault="003A1930" w:rsidP="003A1930">
      <w:pPr>
        <w:spacing w:after="120" w:line="240" w:lineRule="exact"/>
        <w:ind w:left="283" w:hanging="283"/>
        <w:jc w:val="both"/>
        <w:rPr>
          <w:rFonts w:ascii="FrankRuehl" w:hAnsi="FrankRuehl" w:cs="FrankRuehl"/>
          <w:rtl/>
        </w:rPr>
      </w:pPr>
      <w:hyperlink r:id="rId6" w:history="1">
        <w:r w:rsidRPr="003A1930">
          <w:rPr>
            <w:rFonts w:ascii="FrankRuehl" w:hAnsi="FrankRuehl" w:cs="FrankRuehl"/>
            <w:color w:val="0000FF"/>
            <w:u w:val="single"/>
            <w:rtl/>
          </w:rPr>
          <w:t>חוק העונשין, תשל"ז-1977</w:t>
        </w:r>
      </w:hyperlink>
      <w:r w:rsidRPr="003A1930">
        <w:rPr>
          <w:rFonts w:ascii="FrankRuehl" w:hAnsi="FrankRuehl" w:cs="FrankRuehl"/>
          <w:rtl/>
        </w:rPr>
        <w:t xml:space="preserve">: סע'  </w:t>
      </w:r>
      <w:hyperlink r:id="rId7" w:history="1">
        <w:r w:rsidRPr="003A1930">
          <w:rPr>
            <w:rFonts w:ascii="FrankRuehl" w:hAnsi="FrankRuehl" w:cs="FrankRuehl"/>
            <w:color w:val="0000FF"/>
            <w:u w:val="single"/>
            <w:rtl/>
          </w:rPr>
          <w:t>144(ב)</w:t>
        </w:r>
      </w:hyperlink>
      <w:r w:rsidRPr="003A1930">
        <w:rPr>
          <w:rFonts w:ascii="FrankRuehl" w:hAnsi="FrankRuehl" w:cs="FrankRuehl"/>
          <w:rtl/>
        </w:rPr>
        <w:t xml:space="preserve">, </w:t>
      </w:r>
      <w:hyperlink r:id="rId8" w:history="1">
        <w:r w:rsidRPr="003A1930">
          <w:rPr>
            <w:rFonts w:ascii="FrankRuehl" w:hAnsi="FrankRuehl" w:cs="FrankRuehl"/>
            <w:color w:val="0000FF"/>
            <w:u w:val="single"/>
            <w:rtl/>
          </w:rPr>
          <w:t>329(א)(1)</w:t>
        </w:r>
      </w:hyperlink>
      <w:r w:rsidRPr="003A1930">
        <w:rPr>
          <w:rFonts w:ascii="FrankRuehl" w:hAnsi="FrankRuehl" w:cs="FrankRuehl"/>
          <w:rtl/>
        </w:rPr>
        <w:t xml:space="preserve">, </w:t>
      </w:r>
      <w:hyperlink r:id="rId9" w:history="1">
        <w:r w:rsidRPr="003A1930">
          <w:rPr>
            <w:rFonts w:ascii="FrankRuehl" w:hAnsi="FrankRuehl" w:cs="FrankRuehl"/>
            <w:color w:val="0000FF"/>
            <w:u w:val="single"/>
            <w:rtl/>
          </w:rPr>
          <w:t>333</w:t>
        </w:r>
      </w:hyperlink>
      <w:r w:rsidRPr="003A1930">
        <w:rPr>
          <w:rFonts w:ascii="FrankRuehl" w:hAnsi="FrankRuehl" w:cs="FrankRuehl"/>
          <w:rtl/>
        </w:rPr>
        <w:t xml:space="preserve">, </w:t>
      </w:r>
      <w:hyperlink r:id="rId10" w:history="1">
        <w:r w:rsidRPr="003A1930">
          <w:rPr>
            <w:rFonts w:ascii="FrankRuehl" w:hAnsi="FrankRuehl" w:cs="FrankRuehl"/>
            <w:color w:val="0000FF"/>
            <w:u w:val="single"/>
            <w:rtl/>
          </w:rPr>
          <w:t>335.א.1</w:t>
        </w:r>
      </w:hyperlink>
    </w:p>
    <w:p w14:paraId="142F891F" w14:textId="77777777" w:rsidR="003A1930" w:rsidRPr="003A1930" w:rsidRDefault="003A1930" w:rsidP="000430AE">
      <w:pPr>
        <w:rPr>
          <w:rFonts w:ascii="Arial" w:hAnsi="Arial"/>
          <w:rtl/>
        </w:rPr>
      </w:pPr>
    </w:p>
    <w:p w14:paraId="7EAC2959" w14:textId="77777777" w:rsidR="000430AE" w:rsidRPr="003A1930" w:rsidRDefault="000430AE" w:rsidP="000430A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30AE" w14:paraId="24C3E798" w14:textId="77777777" w:rsidTr="000430AE">
        <w:trPr>
          <w:trHeight w:val="355"/>
          <w:jc w:val="center"/>
        </w:trPr>
        <w:tc>
          <w:tcPr>
            <w:tcW w:w="8820" w:type="dxa"/>
            <w:tcBorders>
              <w:top w:val="nil"/>
              <w:left w:val="nil"/>
              <w:bottom w:val="nil"/>
              <w:right w:val="nil"/>
            </w:tcBorders>
            <w:shd w:val="clear" w:color="auto" w:fill="auto"/>
          </w:tcPr>
          <w:p w14:paraId="2DBB394A" w14:textId="77777777" w:rsidR="00AA438B" w:rsidRPr="00AA438B" w:rsidRDefault="00AA438B" w:rsidP="00AA438B">
            <w:pPr>
              <w:jc w:val="center"/>
              <w:rPr>
                <w:rFonts w:ascii="Arial" w:hAnsi="Arial" w:cs="FrankRuehl"/>
                <w:b/>
                <w:bCs/>
                <w:sz w:val="32"/>
                <w:szCs w:val="32"/>
                <w:u w:val="single"/>
                <w:rtl/>
              </w:rPr>
            </w:pPr>
            <w:bookmarkStart w:id="3" w:name="PsakDin" w:colFirst="0" w:colLast="0"/>
            <w:bookmarkEnd w:id="0"/>
            <w:bookmarkEnd w:id="1"/>
            <w:r w:rsidRPr="00AA438B">
              <w:rPr>
                <w:rFonts w:ascii="Arial" w:hAnsi="Arial" w:cs="FrankRuehl"/>
                <w:b/>
                <w:bCs/>
                <w:sz w:val="32"/>
                <w:szCs w:val="32"/>
                <w:u w:val="single"/>
                <w:rtl/>
              </w:rPr>
              <w:t>גזר דין</w:t>
            </w:r>
          </w:p>
          <w:p w14:paraId="02918C66" w14:textId="77777777" w:rsidR="000430AE" w:rsidRPr="00AA438B" w:rsidRDefault="000430AE" w:rsidP="00AA438B">
            <w:pPr>
              <w:jc w:val="center"/>
              <w:rPr>
                <w:rFonts w:ascii="Arial" w:hAnsi="Arial" w:cs="FrankRuehl"/>
                <w:bCs/>
                <w:sz w:val="32"/>
                <w:szCs w:val="32"/>
                <w:u w:val="single"/>
                <w:rtl/>
              </w:rPr>
            </w:pPr>
          </w:p>
        </w:tc>
      </w:tr>
      <w:bookmarkEnd w:id="3"/>
    </w:tbl>
    <w:p w14:paraId="0A987117" w14:textId="77777777" w:rsidR="000430AE" w:rsidRPr="00B05847" w:rsidRDefault="000430AE" w:rsidP="000430AE">
      <w:pPr>
        <w:rPr>
          <w:rFonts w:ascii="Arial" w:hAnsi="Arial"/>
          <w:rtl/>
        </w:rPr>
      </w:pPr>
    </w:p>
    <w:p w14:paraId="153732AF" w14:textId="77777777" w:rsidR="000430AE" w:rsidRDefault="000430AE" w:rsidP="000430AE">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4" w:name="ABSTRACT_START"/>
      <w:bookmarkEnd w:id="4"/>
      <w:r>
        <w:rPr>
          <w:rFonts w:ascii="Arial" w:hAnsi="Arial" w:hint="cs"/>
          <w:rtl/>
        </w:rPr>
        <w:t xml:space="preserve">הנאשם הורשע במסגרת כתב אישום מתוקן בביצוע עבירות של חבלה חמורה בנסיבות מחמירות לפי </w:t>
      </w:r>
      <w:hyperlink r:id="rId11" w:history="1">
        <w:r w:rsidR="003A1930" w:rsidRPr="003A1930">
          <w:rPr>
            <w:rFonts w:ascii="Arial" w:hAnsi="Arial"/>
            <w:color w:val="0000FF"/>
            <w:u w:val="single"/>
            <w:rtl/>
          </w:rPr>
          <w:t>סעיף 333+ 335(א)(1)</w:t>
        </w:r>
      </w:hyperlink>
      <w:r>
        <w:rPr>
          <w:rFonts w:ascii="Arial" w:hAnsi="Arial" w:hint="cs"/>
          <w:rtl/>
        </w:rPr>
        <w:t xml:space="preserve"> ל</w:t>
      </w:r>
      <w:hyperlink r:id="rId12" w:history="1">
        <w:r w:rsidR="00AA438B" w:rsidRPr="00AA438B">
          <w:rPr>
            <w:rFonts w:ascii="Arial" w:hAnsi="Arial"/>
            <w:color w:val="0000FF"/>
            <w:u w:val="single"/>
            <w:rtl/>
          </w:rPr>
          <w:t>חוק העונשין</w:t>
        </w:r>
      </w:hyperlink>
      <w:r>
        <w:rPr>
          <w:rFonts w:ascii="Arial" w:hAnsi="Arial" w:hint="cs"/>
          <w:rtl/>
        </w:rPr>
        <w:t xml:space="preserve"> ועבירות בנשק (נשיאה והובלה) לפי </w:t>
      </w:r>
      <w:hyperlink r:id="rId13" w:history="1">
        <w:r w:rsidR="003A1930" w:rsidRPr="003A1930">
          <w:rPr>
            <w:rFonts w:ascii="Arial" w:hAnsi="Arial"/>
            <w:color w:val="0000FF"/>
            <w:u w:val="single"/>
            <w:rtl/>
          </w:rPr>
          <w:t>סעיף 144(ב)</w:t>
        </w:r>
      </w:hyperlink>
      <w:r>
        <w:rPr>
          <w:rFonts w:ascii="Arial" w:hAnsi="Arial" w:hint="cs"/>
          <w:rtl/>
        </w:rPr>
        <w:t xml:space="preserve"> רישא לחוק. יוער כי במקור כתב האישום ייחס לנאשם עבירה חמורה יותר, לפי </w:t>
      </w:r>
      <w:hyperlink r:id="rId14" w:history="1">
        <w:r w:rsidR="003A1930" w:rsidRPr="003A1930">
          <w:rPr>
            <w:rFonts w:ascii="Arial" w:hAnsi="Arial"/>
            <w:color w:val="0000FF"/>
            <w:u w:val="single"/>
            <w:rtl/>
          </w:rPr>
          <w:t>סעיף 329(א)(1)</w:t>
        </w:r>
      </w:hyperlink>
      <w:r>
        <w:rPr>
          <w:rFonts w:ascii="Arial" w:hAnsi="Arial" w:hint="cs"/>
          <w:rtl/>
        </w:rPr>
        <w:t xml:space="preserve"> ל</w:t>
      </w:r>
      <w:hyperlink r:id="rId15" w:history="1">
        <w:r w:rsidR="00AA438B" w:rsidRPr="00AA438B">
          <w:rPr>
            <w:rFonts w:ascii="Arial" w:hAnsi="Arial"/>
            <w:color w:val="0000FF"/>
            <w:u w:val="single"/>
            <w:rtl/>
          </w:rPr>
          <w:t>חוק העונשין</w:t>
        </w:r>
      </w:hyperlink>
      <w:r>
        <w:rPr>
          <w:rFonts w:ascii="Arial" w:hAnsi="Arial" w:hint="cs"/>
          <w:rtl/>
        </w:rPr>
        <w:t>.</w:t>
      </w:r>
    </w:p>
    <w:p w14:paraId="01A02750" w14:textId="77777777" w:rsidR="000430AE" w:rsidRDefault="000430AE" w:rsidP="000430AE">
      <w:pPr>
        <w:spacing w:line="360" w:lineRule="auto"/>
        <w:ind w:left="720" w:hanging="720"/>
        <w:jc w:val="both"/>
        <w:rPr>
          <w:rFonts w:ascii="Arial" w:hAnsi="Arial"/>
          <w:rtl/>
        </w:rPr>
      </w:pPr>
    </w:p>
    <w:p w14:paraId="7810E354" w14:textId="77777777" w:rsidR="000430AE" w:rsidRDefault="000430AE" w:rsidP="000430AE">
      <w:pPr>
        <w:spacing w:line="360" w:lineRule="auto"/>
        <w:ind w:left="720" w:hanging="720"/>
        <w:jc w:val="both"/>
        <w:rPr>
          <w:rFonts w:ascii="Arial" w:hAnsi="Arial"/>
          <w:rtl/>
        </w:rPr>
      </w:pPr>
      <w:r>
        <w:rPr>
          <w:rFonts w:ascii="Arial" w:hAnsi="Arial"/>
          <w:rtl/>
        </w:rPr>
        <w:tab/>
      </w:r>
      <w:r>
        <w:rPr>
          <w:rFonts w:ascii="Arial" w:hAnsi="Arial" w:hint="cs"/>
          <w:rtl/>
        </w:rPr>
        <w:t xml:space="preserve">כאמור בכתב האישום המתוקן, ביום 25.8.17 נסעו המתלונן ושני אחרים ברכב בו נהג המתלונן בכפר ג'סר א'זרקא. המתלונן עצר לצד הדרך ודיבר עם מאן דהוא, אז הגיע הנאשם כשהוא רכוב על אופניים ומצויד באקדח קליבר 9 מ"מ טעון בכדורים ועצר מטרים ספורים מהרכב, כיוון את האקדח לעבר המתלונן והחל להתקדם תוך כדי שהוא יורה מספר כדורים באמצעות האקדח לעברו של המתלונן שישב ברכב. כתוצאה מהמעשים נגרמו למתלונן חבלות כדלקמן: שבר ריסוק בזרוע ימין, פצע ירי ברקמת הצוואר ושלושה פצעי ירי בירך ימין והוא אושפז למשך ששה ימים (בעניין זה הוגש סיכום אשפוז ואולם לא הייתה עדות לנכות צמיתה). </w:t>
      </w:r>
    </w:p>
    <w:p w14:paraId="3AEE015B" w14:textId="77777777" w:rsidR="000430AE" w:rsidRDefault="000430AE" w:rsidP="000430AE">
      <w:pPr>
        <w:rPr>
          <w:rFonts w:ascii="Arial" w:hAnsi="Arial"/>
          <w:rtl/>
        </w:rPr>
      </w:pPr>
      <w:bookmarkStart w:id="5" w:name="ABSTRACT_END"/>
      <w:bookmarkEnd w:id="5"/>
    </w:p>
    <w:p w14:paraId="57B6DE64" w14:textId="77777777" w:rsidR="000430AE" w:rsidRDefault="000430AE" w:rsidP="000430AE">
      <w:pPr>
        <w:spacing w:line="360" w:lineRule="auto"/>
        <w:jc w:val="both"/>
        <w:rPr>
          <w:rFonts w:ascii="Arial" w:hAnsi="Arial"/>
          <w:b/>
          <w:bCs/>
          <w:u w:val="single"/>
          <w:rtl/>
        </w:rPr>
      </w:pPr>
    </w:p>
    <w:p w14:paraId="1D7E9678" w14:textId="77777777" w:rsidR="000430AE" w:rsidRDefault="000430AE" w:rsidP="000430AE">
      <w:pPr>
        <w:spacing w:line="360" w:lineRule="auto"/>
        <w:jc w:val="both"/>
        <w:rPr>
          <w:rFonts w:ascii="Arial" w:hAnsi="Arial"/>
          <w:b/>
          <w:bCs/>
          <w:u w:val="single"/>
          <w:rtl/>
        </w:rPr>
      </w:pPr>
      <w:r w:rsidRPr="001204C8">
        <w:rPr>
          <w:rFonts w:ascii="Arial" w:hAnsi="Arial" w:hint="cs"/>
          <w:b/>
          <w:bCs/>
          <w:u w:val="single"/>
          <w:rtl/>
        </w:rPr>
        <w:t>טיעוני המדינה לעונש</w:t>
      </w:r>
    </w:p>
    <w:p w14:paraId="1C5F41E7" w14:textId="77777777" w:rsidR="000430AE" w:rsidRPr="001204C8" w:rsidRDefault="000430AE" w:rsidP="000430AE">
      <w:pPr>
        <w:spacing w:line="360" w:lineRule="auto"/>
        <w:jc w:val="both"/>
        <w:rPr>
          <w:rFonts w:ascii="Arial" w:hAnsi="Arial"/>
          <w:b/>
          <w:bCs/>
          <w:u w:val="single"/>
          <w:rtl/>
        </w:rPr>
      </w:pPr>
    </w:p>
    <w:p w14:paraId="0D6FF943" w14:textId="77777777" w:rsidR="000430AE" w:rsidRDefault="000430AE" w:rsidP="000430AE">
      <w:pPr>
        <w:spacing w:line="360" w:lineRule="auto"/>
        <w:ind w:left="720" w:hanging="720"/>
        <w:jc w:val="both"/>
        <w:rPr>
          <w:rFonts w:ascii="Arial" w:hAnsi="Arial"/>
          <w:rtl/>
        </w:rPr>
      </w:pPr>
      <w:r>
        <w:rPr>
          <w:rFonts w:ascii="Arial" w:hAnsi="Arial" w:hint="cs"/>
          <w:rtl/>
        </w:rPr>
        <w:lastRenderedPageBreak/>
        <w:t>2.</w:t>
      </w:r>
      <w:r>
        <w:rPr>
          <w:rFonts w:ascii="Arial" w:hAnsi="Arial" w:hint="cs"/>
          <w:rtl/>
        </w:rPr>
        <w:tab/>
        <w:t xml:space="preserve">המדינה שבה והזכירה שנשמעו עדי תביעה רבים טרם כריתת ההסדר. הוזכר שבהסדר הוסכם על טווח ענישה שבין 3-3.5 שנות מאסר בפועל לצד מאסר מותנה ופיצוי כספי למתלונן. </w:t>
      </w:r>
    </w:p>
    <w:p w14:paraId="1BBA379D" w14:textId="77777777" w:rsidR="000430AE" w:rsidRDefault="000430AE" w:rsidP="000430AE">
      <w:pPr>
        <w:spacing w:line="360" w:lineRule="auto"/>
        <w:ind w:left="720" w:hanging="720"/>
        <w:jc w:val="both"/>
        <w:rPr>
          <w:rFonts w:ascii="Arial" w:hAnsi="Arial"/>
          <w:rtl/>
        </w:rPr>
      </w:pPr>
    </w:p>
    <w:p w14:paraId="51F44552" w14:textId="77777777" w:rsidR="000430AE" w:rsidRDefault="000430AE" w:rsidP="000430AE">
      <w:pPr>
        <w:spacing w:line="360" w:lineRule="auto"/>
        <w:ind w:left="720"/>
        <w:jc w:val="both"/>
        <w:rPr>
          <w:rFonts w:ascii="Arial" w:hAnsi="Arial"/>
          <w:rtl/>
        </w:rPr>
      </w:pPr>
      <w:r>
        <w:rPr>
          <w:rFonts w:ascii="Arial" w:hAnsi="Arial" w:hint="cs"/>
          <w:rtl/>
        </w:rPr>
        <w:t>המדינה ביקשה שיוטל עונש ברף העליון של הטווח, כמו כן הודגש שההסכמה לטווח הענישה נבעה מקשיים ראייתיים וזו הסיבה לטווחים הנמוכים יחסית.</w:t>
      </w:r>
    </w:p>
    <w:p w14:paraId="231438FA" w14:textId="77777777" w:rsidR="000430AE" w:rsidRDefault="000430AE" w:rsidP="000430AE">
      <w:pPr>
        <w:spacing w:line="360" w:lineRule="auto"/>
        <w:ind w:left="720"/>
        <w:jc w:val="both"/>
        <w:rPr>
          <w:rFonts w:ascii="Arial" w:hAnsi="Arial"/>
          <w:rtl/>
        </w:rPr>
      </w:pPr>
    </w:p>
    <w:p w14:paraId="59DA8EA8" w14:textId="77777777" w:rsidR="000430AE" w:rsidRDefault="000430AE" w:rsidP="000430AE">
      <w:pPr>
        <w:spacing w:line="360" w:lineRule="auto"/>
        <w:ind w:left="720"/>
        <w:jc w:val="both"/>
        <w:rPr>
          <w:rFonts w:ascii="Arial" w:hAnsi="Arial"/>
          <w:rtl/>
        </w:rPr>
      </w:pPr>
      <w:r>
        <w:rPr>
          <w:rFonts w:ascii="Arial" w:hAnsi="Arial" w:hint="cs"/>
          <w:rtl/>
        </w:rPr>
        <w:t xml:space="preserve">הוזכר שמדובר באירוע חמור בו נורו מספר יריות שפגעו במתלונן באופן קשה. כמו כן הוזכר שהנשק לא נמסר ולא נתפס עד היום. הודגש שלנאשם עבר פלילי משמעותי למרות גילו הצעיר והוא כבר הורשע בעבירת אלימות בעבר. </w:t>
      </w:r>
    </w:p>
    <w:p w14:paraId="309FB9F2" w14:textId="77777777" w:rsidR="000430AE" w:rsidRDefault="000430AE" w:rsidP="000430AE">
      <w:pPr>
        <w:spacing w:line="360" w:lineRule="auto"/>
        <w:ind w:left="720"/>
        <w:jc w:val="both"/>
        <w:rPr>
          <w:rFonts w:ascii="Arial" w:hAnsi="Arial"/>
          <w:rtl/>
        </w:rPr>
      </w:pPr>
    </w:p>
    <w:p w14:paraId="7AAD3680" w14:textId="77777777" w:rsidR="000430AE" w:rsidRDefault="000430AE" w:rsidP="000430AE">
      <w:pPr>
        <w:spacing w:line="360" w:lineRule="auto"/>
        <w:ind w:left="720"/>
        <w:jc w:val="both"/>
        <w:rPr>
          <w:rFonts w:ascii="Arial" w:hAnsi="Arial"/>
          <w:rtl/>
        </w:rPr>
      </w:pPr>
      <w:r>
        <w:rPr>
          <w:rFonts w:ascii="Arial" w:hAnsi="Arial" w:hint="cs"/>
          <w:rtl/>
        </w:rPr>
        <w:t xml:space="preserve">נטען שגם ממצאי התסקיר מובילים למסקנה שיש להטיל עונש חמור יחסית, כאשר עלה רושם שהנאשם לוקח אחריות אך מנגד אינו מביע אמפתיה כלפי המתלונן ושקיים סיכון להישנות עבירות בעתיד. </w:t>
      </w:r>
    </w:p>
    <w:p w14:paraId="6210D88A" w14:textId="77777777" w:rsidR="000430AE" w:rsidRDefault="000430AE" w:rsidP="000430AE">
      <w:pPr>
        <w:spacing w:line="360" w:lineRule="auto"/>
        <w:ind w:left="720"/>
        <w:jc w:val="both"/>
        <w:rPr>
          <w:rFonts w:ascii="Arial" w:hAnsi="Arial"/>
          <w:rtl/>
        </w:rPr>
      </w:pPr>
    </w:p>
    <w:p w14:paraId="3B5012B4" w14:textId="77777777" w:rsidR="000430AE" w:rsidRDefault="000430AE" w:rsidP="000430AE">
      <w:pPr>
        <w:spacing w:line="360" w:lineRule="auto"/>
        <w:ind w:left="720"/>
        <w:jc w:val="both"/>
        <w:rPr>
          <w:rFonts w:ascii="Arial" w:hAnsi="Arial"/>
          <w:rtl/>
        </w:rPr>
      </w:pPr>
      <w:r>
        <w:rPr>
          <w:rFonts w:ascii="Arial" w:hAnsi="Arial" w:hint="cs"/>
          <w:rtl/>
        </w:rPr>
        <w:t>הוגשה אסופת פסיקה ביחס לעונשים שהוטלו בגין עבירות דומות שחלקן אף מחמירים יותר מאשר הטווח העליון כאן:</w:t>
      </w:r>
    </w:p>
    <w:p w14:paraId="09EA64CD" w14:textId="77777777" w:rsidR="000430AE" w:rsidRDefault="000430AE" w:rsidP="000430AE">
      <w:pPr>
        <w:spacing w:line="360" w:lineRule="auto"/>
        <w:ind w:left="720"/>
        <w:jc w:val="both"/>
        <w:rPr>
          <w:rFonts w:ascii="Arial" w:hAnsi="Arial"/>
          <w:rtl/>
        </w:rPr>
      </w:pPr>
    </w:p>
    <w:p w14:paraId="0029C50C" w14:textId="77777777" w:rsidR="000430AE" w:rsidRDefault="00AA438B" w:rsidP="000430AE">
      <w:pPr>
        <w:spacing w:line="360" w:lineRule="auto"/>
        <w:ind w:left="720"/>
        <w:jc w:val="both"/>
        <w:rPr>
          <w:rFonts w:ascii="Arial" w:hAnsi="Arial"/>
          <w:rtl/>
        </w:rPr>
      </w:pPr>
      <w:hyperlink r:id="rId16" w:history="1">
        <w:r w:rsidRPr="00AA438B">
          <w:rPr>
            <w:rFonts w:ascii="Arial" w:hAnsi="Arial"/>
            <w:color w:val="0000FF"/>
            <w:u w:val="single"/>
            <w:rtl/>
          </w:rPr>
          <w:t>ת"פ 28139-10-13</w:t>
        </w:r>
      </w:hyperlink>
      <w:r w:rsidR="000430AE">
        <w:rPr>
          <w:rFonts w:ascii="Arial" w:hAnsi="Arial" w:hint="cs"/>
          <w:rtl/>
        </w:rPr>
        <w:t xml:space="preserve"> </w:t>
      </w:r>
      <w:r w:rsidR="000430AE">
        <w:rPr>
          <w:rFonts w:ascii="Arial" w:hAnsi="Arial" w:hint="cs"/>
          <w:b/>
          <w:bCs/>
          <w:rtl/>
        </w:rPr>
        <w:t xml:space="preserve">מדינת ישראל נ' באסל אבו אעמר </w:t>
      </w:r>
      <w:r w:rsidR="000430AE">
        <w:rPr>
          <w:rFonts w:ascii="Arial" w:hAnsi="Arial" w:hint="cs"/>
          <w:rtl/>
        </w:rPr>
        <w:t>(18.1.15) שם הוטלו 4 שנות מאסר בגין עבירות נשק וחבלה חמורה בנסיבות מחמירות, כאשר הנאשם ירה באקדח לעבר רכבו של המתלונן (הכדורים לא פגעו במתלונן אלא ברכב בלבד).</w:t>
      </w:r>
    </w:p>
    <w:p w14:paraId="5D791627" w14:textId="77777777" w:rsidR="000430AE" w:rsidRDefault="000430AE" w:rsidP="000430AE">
      <w:pPr>
        <w:spacing w:line="360" w:lineRule="auto"/>
        <w:ind w:left="720"/>
        <w:jc w:val="both"/>
        <w:rPr>
          <w:rFonts w:ascii="Arial" w:hAnsi="Arial"/>
          <w:rtl/>
        </w:rPr>
      </w:pPr>
    </w:p>
    <w:p w14:paraId="0953CA3D" w14:textId="77777777" w:rsidR="000430AE" w:rsidRDefault="00AA438B" w:rsidP="000430AE">
      <w:pPr>
        <w:spacing w:line="360" w:lineRule="auto"/>
        <w:ind w:left="720"/>
        <w:jc w:val="both"/>
        <w:rPr>
          <w:rFonts w:ascii="Arial" w:hAnsi="Arial"/>
          <w:rtl/>
        </w:rPr>
      </w:pPr>
      <w:hyperlink r:id="rId17" w:history="1">
        <w:r w:rsidRPr="00AA438B">
          <w:rPr>
            <w:rFonts w:ascii="Arial" w:hAnsi="Arial"/>
            <w:color w:val="0000FF"/>
            <w:u w:val="single"/>
            <w:rtl/>
          </w:rPr>
          <w:t>ע"פ 43405-12-12</w:t>
        </w:r>
      </w:hyperlink>
      <w:r w:rsidR="000430AE">
        <w:rPr>
          <w:rFonts w:ascii="Arial" w:hAnsi="Arial" w:hint="cs"/>
          <w:rtl/>
        </w:rPr>
        <w:t xml:space="preserve"> </w:t>
      </w:r>
      <w:r w:rsidR="000430AE">
        <w:rPr>
          <w:rFonts w:ascii="Arial" w:hAnsi="Arial" w:hint="cs"/>
          <w:b/>
          <w:bCs/>
          <w:rtl/>
        </w:rPr>
        <w:t>דניאל גלר נ' מדינת ישראל</w:t>
      </w:r>
      <w:r w:rsidR="000430AE">
        <w:rPr>
          <w:rFonts w:ascii="Arial" w:hAnsi="Arial" w:hint="cs"/>
          <w:rtl/>
        </w:rPr>
        <w:t xml:space="preserve"> (10.3.13) שם הורשע הנאשם בהחזקת נשק ותחמושת וירי במעשה פזיזות ורשלנות וירי באזור מגורים ושיבוש מהלכי משפט ונידון ל-48 חודשי מאסר בפועל. באותו מקרה הנאשם יחד עם אחר ביצע ירי לכיוון בית מגורים. בערעור עונש המאסר בפועל הועמד על 44 חודשים.</w:t>
      </w:r>
    </w:p>
    <w:p w14:paraId="6E822F85" w14:textId="77777777" w:rsidR="000430AE" w:rsidRDefault="000430AE" w:rsidP="000430AE">
      <w:pPr>
        <w:spacing w:line="360" w:lineRule="auto"/>
        <w:ind w:left="720"/>
        <w:jc w:val="both"/>
        <w:rPr>
          <w:rFonts w:ascii="Arial" w:hAnsi="Arial"/>
          <w:rtl/>
        </w:rPr>
      </w:pPr>
    </w:p>
    <w:p w14:paraId="1365E559" w14:textId="77777777" w:rsidR="000430AE" w:rsidRDefault="00AA438B" w:rsidP="000430AE">
      <w:pPr>
        <w:spacing w:line="360" w:lineRule="auto"/>
        <w:ind w:left="720"/>
        <w:jc w:val="both"/>
        <w:rPr>
          <w:rFonts w:ascii="Arial" w:hAnsi="Arial"/>
          <w:rtl/>
        </w:rPr>
      </w:pPr>
      <w:hyperlink r:id="rId18" w:history="1">
        <w:r w:rsidRPr="00AA438B">
          <w:rPr>
            <w:rFonts w:ascii="Arial" w:hAnsi="Arial"/>
            <w:color w:val="0000FF"/>
            <w:u w:val="single"/>
            <w:rtl/>
          </w:rPr>
          <w:t>ע"פ 6395/12</w:t>
        </w:r>
      </w:hyperlink>
      <w:r w:rsidR="000430AE">
        <w:rPr>
          <w:rFonts w:ascii="Arial" w:hAnsi="Arial" w:hint="cs"/>
          <w:rtl/>
        </w:rPr>
        <w:t xml:space="preserve"> </w:t>
      </w:r>
      <w:r w:rsidR="000430AE">
        <w:rPr>
          <w:rFonts w:ascii="Arial" w:hAnsi="Arial" w:hint="cs"/>
          <w:b/>
          <w:bCs/>
          <w:rtl/>
        </w:rPr>
        <w:t>עודד עזריאל נ' מדינת ישראל</w:t>
      </w:r>
      <w:r w:rsidR="000430AE">
        <w:rPr>
          <w:rFonts w:ascii="Arial" w:hAnsi="Arial" w:hint="cs"/>
          <w:rtl/>
        </w:rPr>
        <w:t xml:space="preserve"> (2.2.14) שם הורשע המערער בעבירות של חבלה חמורה בנסיבות מחמירות (נשק), איומים, העלבת עובד ציבור וניסיון תקיפת שוטר והפרעה לשוטר בשעת מילוי תפקידו. באותו מקרה ירה המערער במתלונן ופגע במפשעתו ובוצעו עבירות נוספות בהמשך. הוטלו עליו 6 שנות מאסר בפועל וזאת בהתחשב במצבו האישי. ביהמ"ש העליון העמיד את העונש על 5 שנות מאסר בפועל, בעיקר מחמת מצבו הרפואי של הנאשם.</w:t>
      </w:r>
    </w:p>
    <w:p w14:paraId="471C4DB1" w14:textId="77777777" w:rsidR="000430AE" w:rsidRDefault="000430AE" w:rsidP="000430AE">
      <w:pPr>
        <w:spacing w:line="360" w:lineRule="auto"/>
        <w:ind w:left="720"/>
        <w:jc w:val="both"/>
        <w:rPr>
          <w:rFonts w:ascii="Arial" w:hAnsi="Arial"/>
          <w:rtl/>
        </w:rPr>
      </w:pPr>
    </w:p>
    <w:p w14:paraId="23DD4848" w14:textId="77777777" w:rsidR="000430AE" w:rsidRDefault="000430AE" w:rsidP="000430AE">
      <w:pPr>
        <w:spacing w:line="360" w:lineRule="auto"/>
        <w:ind w:left="720"/>
        <w:jc w:val="both"/>
        <w:rPr>
          <w:rFonts w:ascii="Arial" w:hAnsi="Arial"/>
          <w:rtl/>
        </w:rPr>
      </w:pPr>
      <w:r>
        <w:rPr>
          <w:rFonts w:ascii="Arial" w:hAnsi="Arial" w:hint="cs"/>
          <w:rtl/>
        </w:rPr>
        <w:lastRenderedPageBreak/>
        <w:t>כך ביקשה המדינה שיוטל עונש מאסר בפועל של 3.5 שנות מאסר בפועל, מאסר מותנה מהותי ופיצוי כספי הולם למתלונן.</w:t>
      </w:r>
    </w:p>
    <w:p w14:paraId="7B2AC8D8" w14:textId="77777777" w:rsidR="000430AE" w:rsidRDefault="000430AE" w:rsidP="000430AE">
      <w:pPr>
        <w:spacing w:line="360" w:lineRule="auto"/>
        <w:ind w:left="720"/>
        <w:jc w:val="both"/>
        <w:rPr>
          <w:rFonts w:ascii="Arial" w:hAnsi="Arial"/>
          <w:rtl/>
        </w:rPr>
      </w:pPr>
    </w:p>
    <w:p w14:paraId="33680CBE" w14:textId="77777777" w:rsidR="000430AE" w:rsidRDefault="000430AE" w:rsidP="000430AE">
      <w:pPr>
        <w:spacing w:line="360" w:lineRule="auto"/>
        <w:ind w:left="720"/>
        <w:jc w:val="both"/>
        <w:rPr>
          <w:rFonts w:ascii="Arial" w:hAnsi="Arial"/>
          <w:rtl/>
        </w:rPr>
      </w:pPr>
    </w:p>
    <w:p w14:paraId="39BD9BAE" w14:textId="77777777" w:rsidR="000430AE" w:rsidRDefault="000430AE" w:rsidP="000430AE">
      <w:pPr>
        <w:spacing w:line="360" w:lineRule="auto"/>
        <w:ind w:left="720"/>
        <w:jc w:val="both"/>
        <w:rPr>
          <w:rFonts w:ascii="Arial" w:hAnsi="Arial"/>
          <w:rtl/>
        </w:rPr>
      </w:pPr>
    </w:p>
    <w:p w14:paraId="3A0A4711" w14:textId="77777777" w:rsidR="000430AE" w:rsidRDefault="000430AE" w:rsidP="000430AE">
      <w:pPr>
        <w:spacing w:line="360" w:lineRule="auto"/>
        <w:ind w:left="720"/>
        <w:jc w:val="both"/>
        <w:rPr>
          <w:rFonts w:ascii="Arial" w:hAnsi="Arial"/>
          <w:rtl/>
        </w:rPr>
      </w:pPr>
    </w:p>
    <w:p w14:paraId="37551D62" w14:textId="77777777" w:rsidR="000430AE" w:rsidRDefault="000430AE" w:rsidP="000430AE">
      <w:pPr>
        <w:spacing w:line="360" w:lineRule="auto"/>
        <w:ind w:left="720"/>
        <w:jc w:val="both"/>
        <w:rPr>
          <w:rFonts w:ascii="Arial" w:hAnsi="Arial"/>
          <w:rtl/>
        </w:rPr>
      </w:pPr>
    </w:p>
    <w:p w14:paraId="57551A02" w14:textId="77777777" w:rsidR="000430AE" w:rsidRDefault="000430AE" w:rsidP="000430AE">
      <w:pPr>
        <w:spacing w:line="360" w:lineRule="auto"/>
        <w:jc w:val="both"/>
        <w:rPr>
          <w:rFonts w:ascii="Arial" w:hAnsi="Arial"/>
          <w:b/>
          <w:bCs/>
          <w:u w:val="single"/>
          <w:rtl/>
        </w:rPr>
      </w:pPr>
      <w:r w:rsidRPr="000B232B">
        <w:rPr>
          <w:rFonts w:ascii="Arial" w:hAnsi="Arial" w:hint="cs"/>
          <w:b/>
          <w:bCs/>
          <w:u w:val="single"/>
          <w:rtl/>
        </w:rPr>
        <w:t>טיעוני הנאשם לעונש</w:t>
      </w:r>
    </w:p>
    <w:p w14:paraId="76D39DA8" w14:textId="77777777" w:rsidR="000430AE" w:rsidRDefault="000430AE" w:rsidP="000430AE">
      <w:pPr>
        <w:spacing w:line="360" w:lineRule="auto"/>
        <w:jc w:val="both"/>
        <w:rPr>
          <w:rFonts w:ascii="Arial" w:hAnsi="Arial"/>
          <w:b/>
          <w:bCs/>
          <w:u w:val="single"/>
          <w:rtl/>
        </w:rPr>
      </w:pPr>
    </w:p>
    <w:p w14:paraId="2F543B8E" w14:textId="77777777" w:rsidR="000430AE" w:rsidRDefault="000430AE" w:rsidP="000430AE">
      <w:pPr>
        <w:spacing w:line="360" w:lineRule="auto"/>
        <w:ind w:left="720"/>
        <w:jc w:val="both"/>
        <w:rPr>
          <w:rFonts w:ascii="Arial" w:hAnsi="Arial"/>
          <w:rtl/>
        </w:rPr>
      </w:pPr>
      <w:r>
        <w:rPr>
          <w:rFonts w:ascii="Arial" w:hAnsi="Arial" w:hint="cs"/>
          <w:rtl/>
        </w:rPr>
        <w:t xml:space="preserve">ב"כ הנאשם הסכים שמדובר באירוע חמור, אך לטענתו דווקא עובדה זו מצדיקה הטלת עונש בחלק התחתון של המתחם, זאת לאור האינטרס הציבורי בכריתת הסדרי טיעון, בייחוד בנסיבות דומות לאלה של המקרה דנן. </w:t>
      </w:r>
    </w:p>
    <w:p w14:paraId="4D7D8470" w14:textId="77777777" w:rsidR="000430AE" w:rsidRDefault="000430AE" w:rsidP="000430AE">
      <w:pPr>
        <w:spacing w:line="360" w:lineRule="auto"/>
        <w:ind w:left="720"/>
        <w:jc w:val="both"/>
        <w:rPr>
          <w:rFonts w:ascii="Arial" w:hAnsi="Arial"/>
          <w:rtl/>
        </w:rPr>
      </w:pPr>
    </w:p>
    <w:p w14:paraId="634E8BF6" w14:textId="77777777" w:rsidR="000430AE" w:rsidRDefault="000430AE" w:rsidP="000430AE">
      <w:pPr>
        <w:spacing w:line="360" w:lineRule="auto"/>
        <w:ind w:left="720"/>
        <w:jc w:val="both"/>
        <w:rPr>
          <w:rFonts w:ascii="Arial" w:hAnsi="Arial"/>
          <w:rtl/>
        </w:rPr>
      </w:pPr>
      <w:r>
        <w:rPr>
          <w:rFonts w:ascii="Arial" w:hAnsi="Arial" w:hint="cs"/>
          <w:rtl/>
        </w:rPr>
        <w:t xml:space="preserve">הסנגור הפנה לכך שההסדר נערך מטעם המדינה לאור השיקול של קשיים ראייתיים. נטען שלא היו אך קשיים ראייתיים "מסוימים" כפי שנטען ע"י המדינה בטיעונים לעונש, אלא שכבר קודם לכן נימקה את המדינה את ההגעה להסדר בכך שהתקיימו קשיים ראייתיים "מהותיים" (עמ' 174 לפרוטוקול מיום 4.11.18). </w:t>
      </w:r>
    </w:p>
    <w:p w14:paraId="575C3CF3" w14:textId="77777777" w:rsidR="000430AE" w:rsidRDefault="000430AE" w:rsidP="000430AE">
      <w:pPr>
        <w:spacing w:line="360" w:lineRule="auto"/>
        <w:ind w:left="720"/>
        <w:jc w:val="both"/>
        <w:rPr>
          <w:rFonts w:ascii="Arial" w:hAnsi="Arial"/>
          <w:rtl/>
        </w:rPr>
      </w:pPr>
    </w:p>
    <w:p w14:paraId="089B154A" w14:textId="77777777" w:rsidR="000430AE" w:rsidRDefault="000430AE" w:rsidP="000430AE">
      <w:pPr>
        <w:spacing w:line="360" w:lineRule="auto"/>
        <w:ind w:left="720"/>
        <w:jc w:val="both"/>
        <w:rPr>
          <w:rFonts w:ascii="Arial" w:hAnsi="Arial"/>
          <w:rtl/>
        </w:rPr>
      </w:pPr>
      <w:r>
        <w:rPr>
          <w:rFonts w:ascii="Arial" w:hAnsi="Arial" w:hint="cs"/>
          <w:rtl/>
        </w:rPr>
        <w:t>כך נטען שהפסיקה שאוזכרה ע"י המדינה על עונשיה אינה רלבנטית למקרה דנן, כאשר כאן המשוואה צריכה להיות בין סיכוי אמיתי לזיכוי לבין החלטתו של הנאשם לקבל אחריות ולהודות למרות זאת. הוסף כי הפער בין הצדדים על פי ההסדר אינו גדול אבל הוא משמעותי יותר לנאשם מאשר למדינה וכי גם שיקול זה פועל לטובת הנאשם ואימוץ הרף התחתון של טווח הענישה.</w:t>
      </w:r>
    </w:p>
    <w:p w14:paraId="408C77A6" w14:textId="77777777" w:rsidR="000430AE" w:rsidRDefault="000430AE" w:rsidP="000430AE">
      <w:pPr>
        <w:spacing w:line="360" w:lineRule="auto"/>
        <w:ind w:left="720"/>
        <w:jc w:val="both"/>
        <w:rPr>
          <w:rFonts w:ascii="Arial" w:hAnsi="Arial"/>
          <w:rtl/>
        </w:rPr>
      </w:pPr>
    </w:p>
    <w:p w14:paraId="67D6E4E2" w14:textId="77777777" w:rsidR="000430AE" w:rsidRDefault="000430AE" w:rsidP="000430AE">
      <w:pPr>
        <w:spacing w:line="360" w:lineRule="auto"/>
        <w:ind w:left="720"/>
        <w:jc w:val="both"/>
        <w:rPr>
          <w:rFonts w:ascii="Arial" w:hAnsi="Arial"/>
          <w:rtl/>
        </w:rPr>
      </w:pPr>
      <w:r>
        <w:rPr>
          <w:rFonts w:ascii="Arial" w:hAnsi="Arial" w:hint="cs"/>
          <w:rtl/>
        </w:rPr>
        <w:t xml:space="preserve">ביחס לתסקיר נטען שמדובר בהערכות בלבד ולא ממצאים ועל כן אין להחשיבן לחובת הנאשם. </w:t>
      </w:r>
    </w:p>
    <w:p w14:paraId="3A179A2D" w14:textId="77777777" w:rsidR="000430AE" w:rsidRDefault="000430AE" w:rsidP="000430AE">
      <w:pPr>
        <w:spacing w:line="360" w:lineRule="auto"/>
        <w:ind w:left="720"/>
        <w:jc w:val="both"/>
        <w:rPr>
          <w:rFonts w:ascii="Arial" w:hAnsi="Arial"/>
          <w:rtl/>
        </w:rPr>
      </w:pPr>
    </w:p>
    <w:p w14:paraId="368295A7" w14:textId="77777777" w:rsidR="000430AE" w:rsidRDefault="000430AE" w:rsidP="000430AE">
      <w:pPr>
        <w:spacing w:line="360" w:lineRule="auto"/>
        <w:ind w:left="720"/>
        <w:jc w:val="both"/>
        <w:rPr>
          <w:rFonts w:ascii="Arial" w:hAnsi="Arial"/>
          <w:rtl/>
        </w:rPr>
      </w:pPr>
      <w:r>
        <w:rPr>
          <w:rFonts w:ascii="Arial" w:hAnsi="Arial" w:hint="cs"/>
          <w:rtl/>
        </w:rPr>
        <w:t xml:space="preserve">הוזכר שכתב האישום תוקן באופן משמעותי וכי מיד לאחר התיקון הנאשם הודה בו. הוזכר שהצדדים הסכימו לניכוי ימי המעצר במסגרת הטלת העונש. </w:t>
      </w:r>
    </w:p>
    <w:p w14:paraId="4AB3F152" w14:textId="77777777" w:rsidR="000430AE" w:rsidRDefault="000430AE" w:rsidP="000430AE">
      <w:pPr>
        <w:spacing w:line="360" w:lineRule="auto"/>
        <w:ind w:left="720"/>
        <w:jc w:val="both"/>
        <w:rPr>
          <w:rFonts w:ascii="Arial" w:hAnsi="Arial"/>
          <w:rtl/>
        </w:rPr>
      </w:pPr>
    </w:p>
    <w:p w14:paraId="743DC5D4" w14:textId="77777777" w:rsidR="000430AE" w:rsidRDefault="000430AE" w:rsidP="000430AE">
      <w:pPr>
        <w:spacing w:line="360" w:lineRule="auto"/>
        <w:ind w:left="720"/>
        <w:jc w:val="both"/>
        <w:rPr>
          <w:rFonts w:ascii="Arial" w:hAnsi="Arial" w:hint="cs"/>
          <w:rtl/>
        </w:rPr>
      </w:pPr>
      <w:r>
        <w:rPr>
          <w:rFonts w:ascii="Arial" w:hAnsi="Arial" w:hint="cs"/>
          <w:rtl/>
        </w:rPr>
        <w:t xml:space="preserve">בעניין הפיצוי נטען שלא הוגשה ראיה לכך שהמתלונן סובל מנכות צמיתה או נזק חמור אחר. כמו כן התבקש שתחילת תשלום הפיצוי תיקבע לאחר מועד שחרורו של הנאשם ממאסרו. </w:t>
      </w:r>
      <w:r w:rsidR="00AC24B2">
        <w:rPr>
          <w:rFonts w:ascii="Arial" w:hAnsi="Arial" w:hint="cs"/>
          <w:rtl/>
        </w:rPr>
        <w:t xml:space="preserve">   </w:t>
      </w:r>
    </w:p>
    <w:p w14:paraId="00DB5D91" w14:textId="77777777" w:rsidR="000430AE" w:rsidRDefault="000430AE" w:rsidP="000430AE">
      <w:pPr>
        <w:spacing w:line="360" w:lineRule="auto"/>
        <w:ind w:left="720"/>
        <w:jc w:val="both"/>
        <w:rPr>
          <w:rFonts w:ascii="Arial" w:hAnsi="Arial"/>
          <w:rtl/>
        </w:rPr>
      </w:pPr>
    </w:p>
    <w:p w14:paraId="7AA1276A" w14:textId="77777777" w:rsidR="000430AE" w:rsidRDefault="000430AE" w:rsidP="000430AE">
      <w:pPr>
        <w:spacing w:line="360" w:lineRule="auto"/>
        <w:ind w:left="720"/>
        <w:jc w:val="both"/>
        <w:rPr>
          <w:rFonts w:ascii="Arial" w:hAnsi="Arial"/>
          <w:rtl/>
        </w:rPr>
      </w:pPr>
      <w:r>
        <w:rPr>
          <w:rFonts w:ascii="Arial" w:hAnsi="Arial" w:hint="cs"/>
          <w:rtl/>
        </w:rPr>
        <w:t xml:space="preserve">הנאשם הביע חרטה על מעשיו. </w:t>
      </w:r>
    </w:p>
    <w:p w14:paraId="13720001" w14:textId="77777777" w:rsidR="000430AE" w:rsidRDefault="000430AE" w:rsidP="000430AE">
      <w:pPr>
        <w:spacing w:line="360" w:lineRule="auto"/>
        <w:ind w:left="720"/>
        <w:jc w:val="both"/>
        <w:rPr>
          <w:rFonts w:ascii="Arial" w:hAnsi="Arial"/>
          <w:rtl/>
        </w:rPr>
      </w:pPr>
    </w:p>
    <w:p w14:paraId="1776D3FF" w14:textId="77777777" w:rsidR="000430AE" w:rsidRDefault="000430AE" w:rsidP="000430AE">
      <w:pPr>
        <w:spacing w:line="360" w:lineRule="auto"/>
        <w:jc w:val="both"/>
        <w:rPr>
          <w:rFonts w:ascii="Arial" w:hAnsi="Arial"/>
          <w:b/>
          <w:bCs/>
          <w:u w:val="single"/>
          <w:rtl/>
        </w:rPr>
      </w:pPr>
      <w:r w:rsidRPr="0014154D">
        <w:rPr>
          <w:rFonts w:ascii="Arial" w:hAnsi="Arial" w:hint="cs"/>
          <w:b/>
          <w:bCs/>
          <w:u w:val="single"/>
          <w:rtl/>
        </w:rPr>
        <w:t>תסקיר</w:t>
      </w:r>
    </w:p>
    <w:p w14:paraId="44AFA8DD" w14:textId="77777777" w:rsidR="000430AE" w:rsidRDefault="000430AE" w:rsidP="000430AE">
      <w:pPr>
        <w:spacing w:line="360" w:lineRule="auto"/>
        <w:jc w:val="both"/>
        <w:rPr>
          <w:rFonts w:ascii="Arial" w:hAnsi="Arial"/>
          <w:b/>
          <w:bCs/>
          <w:u w:val="single"/>
          <w:rtl/>
        </w:rPr>
      </w:pPr>
    </w:p>
    <w:p w14:paraId="21EE0E36" w14:textId="77777777" w:rsidR="000430AE" w:rsidRDefault="000430AE" w:rsidP="000430AE">
      <w:pPr>
        <w:spacing w:line="360" w:lineRule="auto"/>
        <w:ind w:left="720"/>
        <w:jc w:val="both"/>
        <w:rPr>
          <w:rFonts w:ascii="Arial" w:hAnsi="Arial"/>
          <w:rtl/>
        </w:rPr>
      </w:pPr>
      <w:r>
        <w:rPr>
          <w:rFonts w:ascii="Arial" w:hAnsi="Arial" w:hint="cs"/>
          <w:rtl/>
        </w:rPr>
        <w:t xml:space="preserve">בתסקיר הוזכר שהנאשם בן 21, רווק, גר בבית הוריו ותוארו קורותיו וקורות משפחתו, לרבות עברו הפלילי והעובדה כי בשנת 2010 נפגע בתאונת דרכים שכתוצאה ממנה החל לסבול מאפילפסיה והתנהגותו השתנתה לרעה. </w:t>
      </w:r>
    </w:p>
    <w:p w14:paraId="44A404FC" w14:textId="77777777" w:rsidR="000430AE" w:rsidRDefault="000430AE" w:rsidP="000430AE">
      <w:pPr>
        <w:spacing w:line="360" w:lineRule="auto"/>
        <w:ind w:left="720"/>
        <w:jc w:val="both"/>
        <w:rPr>
          <w:rFonts w:ascii="Arial" w:hAnsi="Arial"/>
          <w:rtl/>
        </w:rPr>
      </w:pPr>
    </w:p>
    <w:p w14:paraId="63600971" w14:textId="77777777" w:rsidR="000430AE" w:rsidRDefault="000430AE" w:rsidP="000430AE">
      <w:pPr>
        <w:spacing w:line="360" w:lineRule="auto"/>
        <w:ind w:left="720"/>
        <w:jc w:val="both"/>
        <w:rPr>
          <w:rFonts w:ascii="Arial" w:hAnsi="Arial"/>
          <w:rtl/>
        </w:rPr>
      </w:pPr>
      <w:r>
        <w:rPr>
          <w:rFonts w:ascii="Arial" w:hAnsi="Arial" w:hint="cs"/>
          <w:rtl/>
        </w:rPr>
        <w:t>הודגש שהנאשם לוקח אחריות אך אינו מביע אמפתיה למתלונן. כמו כן הוערך שקיימת הסתרה מסוימת ביחס לחלק מעובדות המקרה. הוערכה רמת סיכון משמעותית להתנהגות פורצת גבולות וסיכון להישנות עבירות בעתיד.</w:t>
      </w:r>
    </w:p>
    <w:p w14:paraId="76572258" w14:textId="77777777" w:rsidR="000430AE" w:rsidRDefault="000430AE" w:rsidP="000430AE">
      <w:pPr>
        <w:spacing w:line="360" w:lineRule="auto"/>
        <w:ind w:left="720"/>
        <w:jc w:val="both"/>
        <w:rPr>
          <w:rFonts w:ascii="Arial" w:hAnsi="Arial"/>
          <w:rtl/>
        </w:rPr>
      </w:pPr>
    </w:p>
    <w:p w14:paraId="07CD7233" w14:textId="77777777" w:rsidR="000430AE" w:rsidRDefault="000430AE" w:rsidP="000430AE">
      <w:pPr>
        <w:spacing w:line="360" w:lineRule="auto"/>
        <w:ind w:left="720"/>
        <w:jc w:val="both"/>
        <w:rPr>
          <w:rFonts w:ascii="Arial" w:hAnsi="Arial"/>
          <w:rtl/>
        </w:rPr>
      </w:pPr>
      <w:r>
        <w:rPr>
          <w:rFonts w:ascii="Arial" w:hAnsi="Arial" w:hint="cs"/>
          <w:rtl/>
        </w:rPr>
        <w:t xml:space="preserve">בסופו של עניין לא הובאה המלצה טיפולית ספציפית אך הומלץ כי לאור גילו ייבחן שירות שב"ס את צרכיו הטיפוליים. </w:t>
      </w:r>
    </w:p>
    <w:p w14:paraId="6FA2B51D" w14:textId="77777777" w:rsidR="000430AE" w:rsidRDefault="000430AE" w:rsidP="000430AE">
      <w:pPr>
        <w:spacing w:line="360" w:lineRule="auto"/>
        <w:ind w:left="720"/>
        <w:jc w:val="both"/>
        <w:rPr>
          <w:rFonts w:ascii="Arial" w:hAnsi="Arial"/>
          <w:rtl/>
        </w:rPr>
      </w:pPr>
    </w:p>
    <w:p w14:paraId="500B0847" w14:textId="77777777" w:rsidR="000430AE" w:rsidRPr="00D54EA6" w:rsidRDefault="000430AE" w:rsidP="000430AE">
      <w:pPr>
        <w:spacing w:line="360" w:lineRule="auto"/>
        <w:jc w:val="both"/>
        <w:rPr>
          <w:rFonts w:ascii="Arial" w:hAnsi="Arial"/>
          <w:b/>
          <w:bCs/>
          <w:u w:val="single"/>
          <w:rtl/>
        </w:rPr>
      </w:pPr>
      <w:r w:rsidRPr="00D54EA6">
        <w:rPr>
          <w:rFonts w:ascii="Arial" w:hAnsi="Arial" w:hint="cs"/>
          <w:b/>
          <w:bCs/>
          <w:u w:val="single"/>
          <w:rtl/>
        </w:rPr>
        <w:t>דיון והכרעה</w:t>
      </w:r>
    </w:p>
    <w:p w14:paraId="5249779D" w14:textId="77777777" w:rsidR="000430AE" w:rsidRDefault="000430AE" w:rsidP="000430AE">
      <w:pPr>
        <w:spacing w:line="360" w:lineRule="auto"/>
        <w:ind w:left="720"/>
        <w:jc w:val="both"/>
        <w:rPr>
          <w:rFonts w:ascii="Arial" w:hAnsi="Arial"/>
          <w:rtl/>
        </w:rPr>
      </w:pPr>
    </w:p>
    <w:p w14:paraId="677EAA7C" w14:textId="77777777" w:rsidR="000430AE" w:rsidRDefault="000430AE" w:rsidP="000430AE">
      <w:pPr>
        <w:spacing w:line="360" w:lineRule="auto"/>
        <w:jc w:val="both"/>
        <w:rPr>
          <w:rFonts w:ascii="Arial" w:hAnsi="Arial"/>
          <w:rtl/>
        </w:rPr>
      </w:pPr>
      <w:r w:rsidRPr="00C1675F">
        <w:rPr>
          <w:rFonts w:ascii="Arial" w:hAnsi="Arial"/>
          <w:rtl/>
        </w:rPr>
        <w:tab/>
      </w:r>
      <w:r w:rsidRPr="00C1675F">
        <w:rPr>
          <w:rFonts w:ascii="Arial" w:hAnsi="Arial" w:hint="cs"/>
          <w:rtl/>
        </w:rPr>
        <w:t>הנאשם עצור מיום 30.8.17.</w:t>
      </w:r>
    </w:p>
    <w:p w14:paraId="015F38D5" w14:textId="77777777" w:rsidR="000430AE" w:rsidRDefault="000430AE" w:rsidP="000430AE">
      <w:pPr>
        <w:spacing w:line="360" w:lineRule="auto"/>
        <w:jc w:val="both"/>
        <w:rPr>
          <w:rFonts w:ascii="Arial" w:hAnsi="Arial"/>
          <w:rtl/>
        </w:rPr>
      </w:pPr>
    </w:p>
    <w:p w14:paraId="3D13F86E" w14:textId="77777777" w:rsidR="000430AE" w:rsidRDefault="000430AE" w:rsidP="000430AE">
      <w:pPr>
        <w:spacing w:line="360" w:lineRule="auto"/>
        <w:ind w:left="720"/>
        <w:jc w:val="both"/>
        <w:rPr>
          <w:rFonts w:ascii="Arial" w:hAnsi="Arial"/>
          <w:rtl/>
        </w:rPr>
      </w:pPr>
      <w:r>
        <w:rPr>
          <w:rFonts w:ascii="Arial" w:hAnsi="Arial" w:hint="cs"/>
          <w:rtl/>
        </w:rPr>
        <w:t xml:space="preserve">בכל הקשור להסדר </w:t>
      </w:r>
      <w:r>
        <w:rPr>
          <w:rFonts w:ascii="Arial" w:hAnsi="Arial"/>
          <w:rtl/>
        </w:rPr>
        <w:t>–</w:t>
      </w:r>
      <w:r>
        <w:rPr>
          <w:rFonts w:ascii="Arial" w:hAnsi="Arial" w:hint="cs"/>
          <w:rtl/>
        </w:rPr>
        <w:t xml:space="preserve"> אכן מוסכם עליי כי טווח הענישה מבטא את האיזון הראוי בין הסוגיות הרלבנטיות, קרי, במקרה הזה חומרת המעשים אל מול הקשיים הראייתיים המהותיים שאכן התגלו במהלך שמיעת הראיות. </w:t>
      </w:r>
    </w:p>
    <w:p w14:paraId="422E5E84" w14:textId="77777777" w:rsidR="000430AE" w:rsidRDefault="000430AE" w:rsidP="000430AE">
      <w:pPr>
        <w:spacing w:line="360" w:lineRule="auto"/>
        <w:ind w:left="720"/>
        <w:jc w:val="both"/>
        <w:rPr>
          <w:rFonts w:ascii="Arial" w:hAnsi="Arial"/>
          <w:rtl/>
        </w:rPr>
      </w:pPr>
    </w:p>
    <w:p w14:paraId="07ECC8FF" w14:textId="77777777" w:rsidR="000430AE" w:rsidRDefault="000430AE" w:rsidP="000430AE">
      <w:pPr>
        <w:spacing w:line="360" w:lineRule="auto"/>
        <w:jc w:val="both"/>
        <w:rPr>
          <w:rFonts w:ascii="Arial" w:hAnsi="Arial"/>
          <w:b/>
          <w:bCs/>
          <w:u w:val="single"/>
          <w:rtl/>
        </w:rPr>
      </w:pPr>
      <w:r>
        <w:rPr>
          <w:rFonts w:ascii="Arial" w:hAnsi="Arial"/>
          <w:rtl/>
        </w:rPr>
        <w:tab/>
      </w:r>
      <w:r>
        <w:rPr>
          <w:rFonts w:ascii="Arial" w:hAnsi="Arial" w:hint="cs"/>
          <w:rtl/>
        </w:rPr>
        <w:t xml:space="preserve">תיקון העבירה בכתב האישום משקף גם הוא את האיזון האמור. </w:t>
      </w:r>
    </w:p>
    <w:p w14:paraId="21E7865A" w14:textId="77777777" w:rsidR="000430AE" w:rsidRDefault="000430AE" w:rsidP="000430AE">
      <w:pPr>
        <w:spacing w:line="360" w:lineRule="auto"/>
        <w:jc w:val="both"/>
        <w:rPr>
          <w:rFonts w:ascii="Arial" w:hAnsi="Arial"/>
          <w:b/>
          <w:bCs/>
          <w:u w:val="single"/>
          <w:rtl/>
        </w:rPr>
      </w:pPr>
    </w:p>
    <w:p w14:paraId="4A19E883" w14:textId="77777777" w:rsidR="000430AE" w:rsidRDefault="000430AE" w:rsidP="000430AE">
      <w:pPr>
        <w:spacing w:line="360" w:lineRule="auto"/>
        <w:ind w:left="720"/>
        <w:jc w:val="both"/>
        <w:rPr>
          <w:rFonts w:ascii="Arial" w:hAnsi="Arial"/>
          <w:rtl/>
        </w:rPr>
      </w:pPr>
      <w:r w:rsidRPr="000B232B">
        <w:rPr>
          <w:rFonts w:ascii="Arial" w:hAnsi="Arial" w:hint="cs"/>
          <w:rtl/>
        </w:rPr>
        <w:t xml:space="preserve">הערכים </w:t>
      </w:r>
      <w:r>
        <w:rPr>
          <w:rFonts w:ascii="Arial" w:hAnsi="Arial" w:hint="cs"/>
          <w:rtl/>
        </w:rPr>
        <w:t xml:space="preserve">המוגנים </w:t>
      </w:r>
      <w:r w:rsidRPr="000B232B">
        <w:rPr>
          <w:rFonts w:ascii="Arial" w:hAnsi="Arial" w:hint="cs"/>
          <w:rtl/>
        </w:rPr>
        <w:t xml:space="preserve">שנפגעו היו </w:t>
      </w:r>
      <w:r>
        <w:rPr>
          <w:rFonts w:ascii="Arial" w:hAnsi="Arial" w:hint="cs"/>
          <w:rtl/>
        </w:rPr>
        <w:t xml:space="preserve">שלמות הגוף והשמירה על הסדר הציבורי, כאשר הפגיעה הייתה חמורה יחסית היות שמדובר בירי בשטח ציבורי שהביא לפגיעה במתלונן. ברור שהתקיים תכנון מוקדם כיוון שהייתה הצטיידות באקדח והנאשם היה חייב לדעת את הפסול במעשיו. אילולא אותם קשיים ראייתיים היה מקום לקבוע טווח ענישה גבוה יותר באופן ניכר, כאמור בפסיקה שאוזכרה ע"י המדינה. </w:t>
      </w:r>
    </w:p>
    <w:p w14:paraId="5EF9BDCF" w14:textId="77777777" w:rsidR="000430AE" w:rsidRDefault="000430AE" w:rsidP="000430AE">
      <w:pPr>
        <w:spacing w:line="360" w:lineRule="auto"/>
        <w:ind w:left="720"/>
        <w:jc w:val="both"/>
        <w:rPr>
          <w:rFonts w:ascii="Arial" w:hAnsi="Arial"/>
          <w:rtl/>
        </w:rPr>
      </w:pPr>
    </w:p>
    <w:p w14:paraId="2DF38E55" w14:textId="77777777" w:rsidR="000430AE" w:rsidRPr="000B232B" w:rsidRDefault="000430AE" w:rsidP="000430AE">
      <w:pPr>
        <w:spacing w:line="360" w:lineRule="auto"/>
        <w:ind w:left="720"/>
        <w:jc w:val="both"/>
        <w:rPr>
          <w:rFonts w:ascii="Arial" w:hAnsi="Arial"/>
          <w:rtl/>
        </w:rPr>
      </w:pPr>
      <w:r>
        <w:rPr>
          <w:rFonts w:ascii="Arial" w:hAnsi="Arial" w:hint="cs"/>
          <w:rtl/>
        </w:rPr>
        <w:t xml:space="preserve">במקרה זה הודאתו של הנאשם היא משמעותית ויש לראות בה קבלת אחריות אמיתית וזאת על אף האמור בתסקיר. אכן יש לצער על כך שהנשק לא נמסר. </w:t>
      </w:r>
    </w:p>
    <w:p w14:paraId="73A82E70" w14:textId="77777777" w:rsidR="000430AE" w:rsidRDefault="000430AE" w:rsidP="000430AE">
      <w:pPr>
        <w:spacing w:line="360" w:lineRule="auto"/>
        <w:jc w:val="both"/>
        <w:rPr>
          <w:rFonts w:ascii="Arial" w:hAnsi="Arial"/>
          <w:b/>
          <w:bCs/>
          <w:u w:val="single"/>
          <w:rtl/>
        </w:rPr>
      </w:pPr>
    </w:p>
    <w:p w14:paraId="160A7D8B" w14:textId="77777777" w:rsidR="000430AE" w:rsidRDefault="000430AE" w:rsidP="000430AE">
      <w:pPr>
        <w:spacing w:line="360" w:lineRule="auto"/>
        <w:jc w:val="both"/>
        <w:rPr>
          <w:rFonts w:ascii="Arial" w:hAnsi="Arial"/>
          <w:b/>
          <w:bCs/>
          <w:u w:val="single"/>
          <w:rtl/>
        </w:rPr>
      </w:pPr>
      <w:r>
        <w:rPr>
          <w:rFonts w:ascii="Arial" w:hAnsi="Arial" w:hint="cs"/>
          <w:b/>
          <w:bCs/>
          <w:u w:val="single"/>
          <w:rtl/>
        </w:rPr>
        <w:t>מכל האמור מצאתי לנכון להטיל על הנאשם את העונשים כדלקמן:</w:t>
      </w:r>
    </w:p>
    <w:p w14:paraId="2B7F04E8" w14:textId="77777777" w:rsidR="000430AE" w:rsidRDefault="000430AE" w:rsidP="000430AE">
      <w:pPr>
        <w:spacing w:line="360" w:lineRule="auto"/>
        <w:jc w:val="both"/>
        <w:rPr>
          <w:rFonts w:ascii="Arial" w:hAnsi="Arial"/>
          <w:b/>
          <w:bCs/>
          <w:u w:val="single"/>
          <w:rtl/>
        </w:rPr>
      </w:pPr>
    </w:p>
    <w:p w14:paraId="42EBEFBA" w14:textId="77777777" w:rsidR="000430AE" w:rsidRPr="000B232B" w:rsidRDefault="000430AE" w:rsidP="000430AE">
      <w:pPr>
        <w:spacing w:line="360" w:lineRule="auto"/>
        <w:jc w:val="both"/>
        <w:rPr>
          <w:rFonts w:ascii="Arial" w:hAnsi="Arial"/>
          <w:rtl/>
        </w:rPr>
      </w:pPr>
      <w:r>
        <w:rPr>
          <w:rFonts w:ascii="Arial" w:hAnsi="Arial" w:hint="cs"/>
          <w:b/>
          <w:bCs/>
          <w:u w:val="single"/>
          <w:rtl/>
        </w:rPr>
        <w:t>א.</w:t>
      </w:r>
      <w:r>
        <w:rPr>
          <w:rFonts w:ascii="Arial" w:hAnsi="Arial"/>
          <w:rtl/>
        </w:rPr>
        <w:tab/>
      </w:r>
      <w:r>
        <w:rPr>
          <w:rFonts w:ascii="Arial" w:hAnsi="Arial" w:hint="cs"/>
          <w:rtl/>
        </w:rPr>
        <w:t>38 חודשי מאסר בפועל בניכוי תקופת מעצרו של הנאשם מיום 30.8.2017.</w:t>
      </w:r>
    </w:p>
    <w:p w14:paraId="70589C4B" w14:textId="77777777" w:rsidR="000430AE" w:rsidRDefault="000430AE" w:rsidP="000430AE">
      <w:pPr>
        <w:spacing w:line="360" w:lineRule="auto"/>
        <w:jc w:val="both"/>
        <w:rPr>
          <w:rFonts w:ascii="Arial" w:hAnsi="Arial"/>
          <w:b/>
          <w:bCs/>
          <w:u w:val="single"/>
          <w:rtl/>
        </w:rPr>
      </w:pPr>
    </w:p>
    <w:p w14:paraId="1270CE67" w14:textId="77777777" w:rsidR="000430AE" w:rsidRPr="000B232B" w:rsidRDefault="000430AE" w:rsidP="000430AE">
      <w:pPr>
        <w:spacing w:line="360" w:lineRule="auto"/>
        <w:ind w:left="720" w:hanging="720"/>
        <w:jc w:val="both"/>
        <w:rPr>
          <w:rFonts w:ascii="Arial" w:hAnsi="Arial"/>
          <w:rtl/>
        </w:rPr>
      </w:pPr>
      <w:r>
        <w:rPr>
          <w:rFonts w:ascii="Arial" w:hAnsi="Arial" w:hint="cs"/>
          <w:b/>
          <w:bCs/>
          <w:u w:val="single"/>
          <w:rtl/>
        </w:rPr>
        <w:t>ב.</w:t>
      </w:r>
      <w:r>
        <w:rPr>
          <w:rFonts w:ascii="Arial" w:hAnsi="Arial"/>
          <w:rtl/>
        </w:rPr>
        <w:tab/>
      </w:r>
      <w:r>
        <w:rPr>
          <w:rFonts w:ascii="Arial" w:hAnsi="Arial" w:hint="cs"/>
          <w:rtl/>
        </w:rPr>
        <w:t xml:space="preserve">12 חודשי מאסר על תנאי למשך 3 שנים שיופעלו במידה והנאשם יעבור עבירות אלימות מסוג פשע או עבירות נשק מסוג פשע. </w:t>
      </w:r>
    </w:p>
    <w:p w14:paraId="0CAB014A" w14:textId="77777777" w:rsidR="000430AE" w:rsidRDefault="000430AE" w:rsidP="000430AE">
      <w:pPr>
        <w:spacing w:line="360" w:lineRule="auto"/>
        <w:jc w:val="both"/>
        <w:rPr>
          <w:rFonts w:ascii="Arial" w:hAnsi="Arial"/>
          <w:b/>
          <w:bCs/>
          <w:u w:val="single"/>
          <w:rtl/>
        </w:rPr>
      </w:pPr>
    </w:p>
    <w:p w14:paraId="175D2C62" w14:textId="77777777" w:rsidR="000430AE" w:rsidRDefault="000430AE" w:rsidP="000430AE">
      <w:pPr>
        <w:spacing w:line="360" w:lineRule="auto"/>
        <w:ind w:left="720" w:hanging="720"/>
        <w:jc w:val="both"/>
        <w:rPr>
          <w:rFonts w:ascii="Arial" w:hAnsi="Arial"/>
          <w:rtl/>
        </w:rPr>
      </w:pPr>
      <w:r>
        <w:rPr>
          <w:rFonts w:ascii="Arial" w:hAnsi="Arial" w:hint="cs"/>
          <w:b/>
          <w:bCs/>
          <w:u w:val="single"/>
          <w:rtl/>
        </w:rPr>
        <w:t>ג.</w:t>
      </w:r>
      <w:r>
        <w:rPr>
          <w:rFonts w:ascii="Arial" w:hAnsi="Arial"/>
          <w:rtl/>
        </w:rPr>
        <w:tab/>
      </w:r>
      <w:r>
        <w:rPr>
          <w:rFonts w:ascii="Arial" w:hAnsi="Arial" w:hint="cs"/>
          <w:rtl/>
        </w:rPr>
        <w:t xml:space="preserve">פיצוי למתלונן בסך 12,000 ₪  שישולמו ב-6 תשלומים שווים ורצופים בסך 2000 ₪ כל אחד  החל מהראשון לחודש הראשון שלאחר שחרורו של הנאשם ועד למלוא התשלום. </w:t>
      </w:r>
    </w:p>
    <w:p w14:paraId="6C7C5D6D" w14:textId="77777777" w:rsidR="000430AE" w:rsidRPr="00027C85" w:rsidRDefault="000430AE" w:rsidP="000430AE">
      <w:pPr>
        <w:spacing w:line="360" w:lineRule="auto"/>
        <w:ind w:left="720" w:hanging="720"/>
        <w:jc w:val="both"/>
        <w:rPr>
          <w:rFonts w:ascii="Arial" w:hAnsi="Arial"/>
          <w:rtl/>
        </w:rPr>
      </w:pPr>
      <w:r w:rsidRPr="00027C85">
        <w:rPr>
          <w:rFonts w:ascii="Arial" w:hAnsi="Arial"/>
          <w:rtl/>
        </w:rPr>
        <w:tab/>
      </w:r>
      <w:r w:rsidRPr="00027C85">
        <w:rPr>
          <w:rFonts w:ascii="Arial" w:hAnsi="Arial" w:hint="cs"/>
          <w:rtl/>
        </w:rPr>
        <w:t xml:space="preserve">אי תשלום אחד </w:t>
      </w:r>
      <w:r>
        <w:rPr>
          <w:rFonts w:ascii="Arial" w:hAnsi="Arial" w:hint="cs"/>
          <w:rtl/>
        </w:rPr>
        <w:t xml:space="preserve">התשלומים </w:t>
      </w:r>
      <w:r w:rsidRPr="00027C85">
        <w:rPr>
          <w:rFonts w:ascii="Arial" w:hAnsi="Arial" w:hint="cs"/>
          <w:rtl/>
        </w:rPr>
        <w:t>במועד</w:t>
      </w:r>
      <w:r>
        <w:rPr>
          <w:rFonts w:ascii="Arial" w:hAnsi="Arial" w:hint="cs"/>
          <w:rtl/>
        </w:rPr>
        <w:t xml:space="preserve"> יביא להעמדת כל הסכום לפירעון מידי. </w:t>
      </w:r>
    </w:p>
    <w:p w14:paraId="7A1916C8" w14:textId="77777777" w:rsidR="000430AE" w:rsidRPr="00B05847" w:rsidRDefault="000430AE" w:rsidP="000430AE">
      <w:pPr>
        <w:rPr>
          <w:rtl/>
        </w:rPr>
      </w:pPr>
    </w:p>
    <w:p w14:paraId="2F8BDDFC" w14:textId="77777777" w:rsidR="000430AE" w:rsidRPr="00B05847" w:rsidRDefault="000430AE" w:rsidP="000430AE">
      <w:pPr>
        <w:spacing w:line="360" w:lineRule="auto"/>
        <w:rPr>
          <w:rtl/>
        </w:rPr>
      </w:pPr>
    </w:p>
    <w:p w14:paraId="23CFD29B" w14:textId="77777777" w:rsidR="000430AE" w:rsidRDefault="000430AE" w:rsidP="000430AE">
      <w:pPr>
        <w:spacing w:line="360" w:lineRule="auto"/>
        <w:ind w:left="720" w:hanging="720"/>
        <w:rPr>
          <w:rtl/>
        </w:rPr>
      </w:pPr>
      <w:r w:rsidRPr="007E54BB">
        <w:rPr>
          <w:rFonts w:hint="cs"/>
          <w:b/>
          <w:bCs/>
          <w:u w:val="single"/>
          <w:rtl/>
        </w:rPr>
        <w:t>ד.</w:t>
      </w:r>
      <w:r>
        <w:rPr>
          <w:rFonts w:hint="cs"/>
          <w:rtl/>
        </w:rPr>
        <w:tab/>
        <w:t xml:space="preserve"> כפי שהסכימו הצדדים הפלאפון יוחזר לנאשם או נציגו והאופניים יוחזרו לידי מי שמהם הם נלקחו.</w:t>
      </w:r>
    </w:p>
    <w:p w14:paraId="76CF57C7" w14:textId="77777777" w:rsidR="000430AE" w:rsidRDefault="000430AE" w:rsidP="000430AE">
      <w:pPr>
        <w:ind w:left="720" w:hanging="720"/>
        <w:rPr>
          <w:rtl/>
        </w:rPr>
      </w:pPr>
    </w:p>
    <w:p w14:paraId="0B675479" w14:textId="77777777" w:rsidR="000430AE" w:rsidRPr="00AA438B" w:rsidRDefault="00AA438B" w:rsidP="000430AE">
      <w:pPr>
        <w:rPr>
          <w:color w:val="FFFFFF"/>
          <w:sz w:val="2"/>
          <w:szCs w:val="2"/>
          <w:rtl/>
        </w:rPr>
      </w:pPr>
      <w:r w:rsidRPr="00AA438B">
        <w:rPr>
          <w:color w:val="FFFFFF"/>
          <w:sz w:val="2"/>
          <w:szCs w:val="2"/>
          <w:rtl/>
        </w:rPr>
        <w:t>5129371</w:t>
      </w:r>
      <w:r w:rsidR="000430AE" w:rsidRPr="00AA438B">
        <w:rPr>
          <w:rFonts w:hint="cs"/>
          <w:color w:val="FFFFFF"/>
          <w:sz w:val="2"/>
          <w:szCs w:val="2"/>
          <w:rtl/>
        </w:rPr>
        <w:t xml:space="preserve"> </w:t>
      </w:r>
    </w:p>
    <w:p w14:paraId="16205E15" w14:textId="77777777" w:rsidR="000430AE" w:rsidRDefault="00AA438B" w:rsidP="000430AE">
      <w:pPr>
        <w:rPr>
          <w:rFonts w:cs="FrankRuehl"/>
          <w:sz w:val="28"/>
          <w:szCs w:val="28"/>
          <w:rtl/>
        </w:rPr>
      </w:pPr>
      <w:r w:rsidRPr="00AA438B">
        <w:rPr>
          <w:rFonts w:ascii="Arial" w:hAnsi="Arial"/>
          <w:color w:val="FFFFFF"/>
          <w:sz w:val="2"/>
          <w:szCs w:val="2"/>
          <w:rtl/>
        </w:rPr>
        <w:t>54678313</w:t>
      </w:r>
      <w:r>
        <w:rPr>
          <w:rFonts w:ascii="Arial" w:hAnsi="Arial"/>
          <w:rtl/>
        </w:rPr>
        <w:t xml:space="preserve">ניתן היום,  י"א שבט תשע"ט, 17 ינואר 2019, בהעדר הצדדים. </w:t>
      </w:r>
    </w:p>
    <w:p w14:paraId="72C600FA" w14:textId="77777777" w:rsidR="000430AE" w:rsidRDefault="000430AE" w:rsidP="000430A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1205D40" w14:textId="77777777" w:rsidR="000430AE" w:rsidRDefault="000430AE" w:rsidP="000430AE">
      <w:pPr>
        <w:jc w:val="center"/>
        <w:rPr>
          <w:rFonts w:ascii="Arial" w:hAnsi="Arial" w:cs="FrankRuehl"/>
          <w:sz w:val="28"/>
          <w:szCs w:val="28"/>
          <w:rtl/>
        </w:rPr>
      </w:pPr>
    </w:p>
    <w:p w14:paraId="41A61F6A" w14:textId="77777777" w:rsidR="000430AE" w:rsidRDefault="000430AE" w:rsidP="000430AE">
      <w:pPr>
        <w:rPr>
          <w:rFonts w:cs="FrankRuehl"/>
          <w:sz w:val="28"/>
          <w:szCs w:val="28"/>
          <w:rtl/>
        </w:rPr>
      </w:pPr>
    </w:p>
    <w:p w14:paraId="1D100412" w14:textId="77777777" w:rsidR="000430AE" w:rsidRPr="003A1930" w:rsidRDefault="003A1930" w:rsidP="000430AE">
      <w:pPr>
        <w:pStyle w:val="a3"/>
        <w:jc w:val="center"/>
        <w:rPr>
          <w:color w:val="FFFFFF"/>
          <w:sz w:val="2"/>
          <w:szCs w:val="2"/>
          <w:rtl/>
        </w:rPr>
      </w:pPr>
      <w:r w:rsidRPr="003A1930">
        <w:rPr>
          <w:color w:val="FFFFFF"/>
          <w:sz w:val="2"/>
          <w:szCs w:val="2"/>
          <w:rtl/>
        </w:rPr>
        <w:t>5129371</w:t>
      </w:r>
    </w:p>
    <w:p w14:paraId="0A78E2DC" w14:textId="77777777" w:rsidR="001A20CD" w:rsidRPr="003A1930" w:rsidRDefault="003A1930" w:rsidP="00AA438B">
      <w:pPr>
        <w:keepNext/>
        <w:rPr>
          <w:rFonts w:ascii="David" w:hAnsi="David"/>
          <w:color w:val="FFFFFF"/>
          <w:sz w:val="2"/>
          <w:szCs w:val="2"/>
          <w:rtl/>
        </w:rPr>
      </w:pPr>
      <w:r w:rsidRPr="003A1930">
        <w:rPr>
          <w:rFonts w:ascii="David" w:hAnsi="David"/>
          <w:color w:val="FFFFFF"/>
          <w:sz w:val="2"/>
          <w:szCs w:val="2"/>
          <w:rtl/>
        </w:rPr>
        <w:t>54678313</w:t>
      </w:r>
    </w:p>
    <w:p w14:paraId="5AA3CDDD" w14:textId="77777777" w:rsidR="00AA438B" w:rsidRPr="00AA438B" w:rsidRDefault="00AA438B" w:rsidP="00AA438B">
      <w:pPr>
        <w:keepNext/>
        <w:rPr>
          <w:rFonts w:ascii="David" w:hAnsi="David"/>
          <w:color w:val="000000"/>
          <w:sz w:val="22"/>
          <w:szCs w:val="22"/>
          <w:rtl/>
        </w:rPr>
      </w:pPr>
      <w:r w:rsidRPr="00AA438B">
        <w:rPr>
          <w:rFonts w:ascii="David" w:hAnsi="David"/>
          <w:color w:val="000000"/>
          <w:sz w:val="22"/>
          <w:szCs w:val="22"/>
          <w:rtl/>
        </w:rPr>
        <w:t>דניאל פיש 54678313</w:t>
      </w:r>
    </w:p>
    <w:p w14:paraId="591D7D1D" w14:textId="77777777" w:rsidR="00AA438B" w:rsidRDefault="00AA438B" w:rsidP="00AA438B">
      <w:r w:rsidRPr="00AA438B">
        <w:rPr>
          <w:color w:val="000000"/>
          <w:rtl/>
        </w:rPr>
        <w:t>נוסח מסמך זה כפוף לשינויי ניסוח ועריכה</w:t>
      </w:r>
    </w:p>
    <w:p w14:paraId="5B55959A" w14:textId="77777777" w:rsidR="00AA438B" w:rsidRDefault="00AA438B" w:rsidP="00AA438B">
      <w:pPr>
        <w:rPr>
          <w:rtl/>
        </w:rPr>
      </w:pPr>
    </w:p>
    <w:p w14:paraId="7D592D80" w14:textId="77777777" w:rsidR="00AA438B" w:rsidRDefault="00AA438B" w:rsidP="00AA438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13391AB" w14:textId="77777777" w:rsidR="003A1930" w:rsidRPr="003A1930" w:rsidRDefault="003A1930" w:rsidP="003A1930">
      <w:pPr>
        <w:keepNext/>
        <w:rPr>
          <w:rFonts w:ascii="David" w:hAnsi="David"/>
          <w:color w:val="000000"/>
          <w:sz w:val="22"/>
          <w:szCs w:val="22"/>
          <w:rtl/>
        </w:rPr>
      </w:pPr>
    </w:p>
    <w:p w14:paraId="126824DD" w14:textId="77777777" w:rsidR="00AA438B" w:rsidRPr="00AA438B" w:rsidRDefault="00AA438B" w:rsidP="003A1930">
      <w:pPr>
        <w:rPr>
          <w:color w:val="0000FF"/>
          <w:u w:val="single"/>
        </w:rPr>
      </w:pPr>
    </w:p>
    <w:sectPr w:rsidR="00AA438B" w:rsidRPr="00AA438B" w:rsidSect="003A193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FB1F1" w14:textId="77777777" w:rsidR="00BC4880" w:rsidRDefault="00BC4880" w:rsidP="007E0491">
      <w:r>
        <w:separator/>
      </w:r>
    </w:p>
  </w:endnote>
  <w:endnote w:type="continuationSeparator" w:id="0">
    <w:p w14:paraId="0DC7B2CD" w14:textId="77777777" w:rsidR="00BC4880" w:rsidRDefault="00BC4880" w:rsidP="007E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328B" w14:textId="77777777" w:rsidR="003A1930" w:rsidRDefault="003A1930" w:rsidP="003A19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2BCB99" w14:textId="77777777" w:rsidR="00020970" w:rsidRPr="003A1930" w:rsidRDefault="003A1930" w:rsidP="003A1930">
    <w:pPr>
      <w:pStyle w:val="a5"/>
      <w:pBdr>
        <w:top w:val="single" w:sz="4" w:space="1" w:color="auto"/>
        <w:between w:val="single" w:sz="4" w:space="0" w:color="auto"/>
      </w:pBdr>
      <w:spacing w:after="60"/>
      <w:jc w:val="center"/>
      <w:rPr>
        <w:rFonts w:ascii="FrankRuehl" w:hAnsi="FrankRuehl" w:cs="FrankRuehl"/>
        <w:color w:val="000000"/>
      </w:rPr>
    </w:pPr>
    <w:r w:rsidRPr="003A19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94FC" w14:textId="77777777" w:rsidR="003A1930" w:rsidRDefault="003A1930" w:rsidP="003A19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48D2">
      <w:rPr>
        <w:rFonts w:ascii="FrankRuehl" w:hAnsi="FrankRuehl" w:cs="FrankRuehl"/>
        <w:noProof/>
        <w:rtl/>
      </w:rPr>
      <w:t>1</w:t>
    </w:r>
    <w:r>
      <w:rPr>
        <w:rFonts w:ascii="FrankRuehl" w:hAnsi="FrankRuehl" w:cs="FrankRuehl"/>
        <w:rtl/>
      </w:rPr>
      <w:fldChar w:fldCharType="end"/>
    </w:r>
  </w:p>
  <w:p w14:paraId="034062D0" w14:textId="77777777" w:rsidR="00020970" w:rsidRPr="003A1930" w:rsidRDefault="003A1930" w:rsidP="003A1930">
    <w:pPr>
      <w:pStyle w:val="a5"/>
      <w:pBdr>
        <w:top w:val="single" w:sz="4" w:space="1" w:color="auto"/>
        <w:between w:val="single" w:sz="4" w:space="0" w:color="auto"/>
      </w:pBdr>
      <w:spacing w:after="60"/>
      <w:jc w:val="center"/>
      <w:rPr>
        <w:rFonts w:ascii="FrankRuehl" w:hAnsi="FrankRuehl" w:cs="FrankRuehl"/>
        <w:color w:val="000000"/>
      </w:rPr>
    </w:pPr>
    <w:r w:rsidRPr="003A1930">
      <w:rPr>
        <w:rFonts w:ascii="FrankRuehl" w:hAnsi="FrankRuehl" w:cs="FrankRuehl"/>
        <w:color w:val="000000"/>
      </w:rPr>
      <w:pict w14:anchorId="59C78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2D15" w14:textId="77777777" w:rsidR="00BC4880" w:rsidRDefault="00BC4880" w:rsidP="007E0491">
      <w:r>
        <w:separator/>
      </w:r>
    </w:p>
  </w:footnote>
  <w:footnote w:type="continuationSeparator" w:id="0">
    <w:p w14:paraId="3F318934" w14:textId="77777777" w:rsidR="00BC4880" w:rsidRDefault="00BC4880" w:rsidP="007E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0B8F" w14:textId="77777777" w:rsidR="00AA438B" w:rsidRPr="003A1930" w:rsidRDefault="003A1930" w:rsidP="003A193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48143-09-17</w:t>
    </w:r>
    <w:r>
      <w:rPr>
        <w:rFonts w:ascii="David" w:hAnsi="David"/>
        <w:color w:val="000000"/>
        <w:sz w:val="22"/>
        <w:szCs w:val="22"/>
        <w:rtl/>
      </w:rPr>
      <w:tab/>
      <w:t xml:space="preserve"> מדינת ישראל נ' גאזי עמאש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C1A70" w14:textId="77777777" w:rsidR="00AA438B" w:rsidRPr="003A1930" w:rsidRDefault="003A1930" w:rsidP="003A19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48143-09-17</w:t>
    </w:r>
    <w:r>
      <w:rPr>
        <w:rFonts w:ascii="David" w:hAnsi="David"/>
        <w:color w:val="000000"/>
        <w:sz w:val="22"/>
        <w:szCs w:val="22"/>
        <w:rtl/>
      </w:rPr>
      <w:tab/>
      <w:t xml:space="preserve"> מדינת ישראל נ' גאזי עמאש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30AE"/>
    <w:rsid w:val="00020970"/>
    <w:rsid w:val="000430AE"/>
    <w:rsid w:val="001A20CD"/>
    <w:rsid w:val="00381020"/>
    <w:rsid w:val="003A1930"/>
    <w:rsid w:val="007E0491"/>
    <w:rsid w:val="007F3AD1"/>
    <w:rsid w:val="00915C73"/>
    <w:rsid w:val="00AA438B"/>
    <w:rsid w:val="00AC24B2"/>
    <w:rsid w:val="00BC4880"/>
    <w:rsid w:val="00D10AB0"/>
    <w:rsid w:val="00E348D2"/>
    <w:rsid w:val="00E35E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9CCC551"/>
  <w15:chartTrackingRefBased/>
  <w15:docId w15:val="{2E3B3739-4413-437A-A132-08A95F92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30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30AE"/>
    <w:pPr>
      <w:tabs>
        <w:tab w:val="center" w:pos="4153"/>
        <w:tab w:val="right" w:pos="8306"/>
      </w:tabs>
    </w:pPr>
  </w:style>
  <w:style w:type="character" w:customStyle="1" w:styleId="a4">
    <w:name w:val="כותרת עליונה תו"/>
    <w:link w:val="a3"/>
    <w:rsid w:val="000430AE"/>
    <w:rPr>
      <w:rFonts w:ascii="Times New Roman" w:eastAsia="Times New Roman" w:hAnsi="Times New Roman" w:cs="David"/>
      <w:sz w:val="24"/>
      <w:szCs w:val="24"/>
    </w:rPr>
  </w:style>
  <w:style w:type="paragraph" w:styleId="a5">
    <w:name w:val="footer"/>
    <w:basedOn w:val="a"/>
    <w:link w:val="a6"/>
    <w:rsid w:val="000430AE"/>
    <w:pPr>
      <w:tabs>
        <w:tab w:val="center" w:pos="4153"/>
        <w:tab w:val="right" w:pos="8306"/>
      </w:tabs>
    </w:pPr>
  </w:style>
  <w:style w:type="character" w:customStyle="1" w:styleId="a6">
    <w:name w:val="כותרת תחתונה תו"/>
    <w:link w:val="a5"/>
    <w:rsid w:val="000430AE"/>
    <w:rPr>
      <w:rFonts w:ascii="Times New Roman" w:eastAsia="Times New Roman" w:hAnsi="Times New Roman" w:cs="David"/>
      <w:sz w:val="24"/>
      <w:szCs w:val="24"/>
    </w:rPr>
  </w:style>
  <w:style w:type="table" w:styleId="a7">
    <w:name w:val="Table Grid"/>
    <w:basedOn w:val="a1"/>
    <w:rsid w:val="000430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30AE"/>
  </w:style>
  <w:style w:type="character" w:customStyle="1" w:styleId="TimesNewRomanTimesNewRoman">
    <w:name w:val="סגנון (לטיני) Times New Roman (עברית ושפות אחרות) Times New Roman..."/>
    <w:rsid w:val="000430AE"/>
    <w:rPr>
      <w:rFonts w:ascii="Times New Roman" w:hAnsi="Times New Roman" w:cs="David" w:hint="default"/>
      <w:b/>
      <w:bCs/>
      <w:sz w:val="26"/>
      <w:szCs w:val="26"/>
    </w:rPr>
  </w:style>
  <w:style w:type="character" w:styleId="Hyperlink">
    <w:name w:val="Hyperlink"/>
    <w:rsid w:val="00AA438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29.a.1"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559444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411878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843759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3;335.a.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70301/335.a.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333" TargetMode="External"/><Relationship Id="rId14" Type="http://schemas.openxmlformats.org/officeDocument/2006/relationships/hyperlink" Target="http://www.nevo.co.il/law/70301/329.a.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6937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3145841</vt:i4>
      </vt:variant>
      <vt:variant>
        <vt:i4>36</vt:i4>
      </vt:variant>
      <vt:variant>
        <vt:i4>0</vt:i4>
      </vt:variant>
      <vt:variant>
        <vt:i4>5</vt:i4>
      </vt:variant>
      <vt:variant>
        <vt:lpwstr>http://www.nevo.co.il/case/5594448</vt:lpwstr>
      </vt:variant>
      <vt:variant>
        <vt:lpwstr/>
      </vt:variant>
      <vt:variant>
        <vt:i4>3342453</vt:i4>
      </vt:variant>
      <vt:variant>
        <vt:i4>33</vt:i4>
      </vt:variant>
      <vt:variant>
        <vt:i4>0</vt:i4>
      </vt:variant>
      <vt:variant>
        <vt:i4>5</vt:i4>
      </vt:variant>
      <vt:variant>
        <vt:lpwstr>http://www.nevo.co.il/case/4118781</vt:lpwstr>
      </vt:variant>
      <vt:variant>
        <vt:lpwstr/>
      </vt:variant>
      <vt:variant>
        <vt:i4>3997822</vt:i4>
      </vt:variant>
      <vt:variant>
        <vt:i4>30</vt:i4>
      </vt:variant>
      <vt:variant>
        <vt:i4>0</vt:i4>
      </vt:variant>
      <vt:variant>
        <vt:i4>5</vt:i4>
      </vt:variant>
      <vt:variant>
        <vt:lpwstr>http://www.nevo.co.il/case/8437593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7209010</vt:i4>
      </vt:variant>
      <vt:variant>
        <vt:i4>15</vt:i4>
      </vt:variant>
      <vt:variant>
        <vt:i4>0</vt:i4>
      </vt:variant>
      <vt:variant>
        <vt:i4>5</vt:i4>
      </vt:variant>
      <vt:variant>
        <vt:lpwstr>http://www.nevo.co.il/law/70301/333;335.a.1</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6750270</vt:i4>
      </vt:variant>
      <vt:variant>
        <vt:i4>6</vt:i4>
      </vt:variant>
      <vt:variant>
        <vt:i4>0</vt:i4>
      </vt:variant>
      <vt:variant>
        <vt:i4>5</vt:i4>
      </vt:variant>
      <vt:variant>
        <vt:lpwstr>http://www.nevo.co.il/law/70301/329.a.1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48143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גאזי עמאש  </vt:lpwstr>
  </property>
  <property fmtid="{D5CDD505-2E9C-101B-9397-08002B2CF9AE}" pid="10" name="LAWYER">
    <vt:lpwstr>אבי אור זך;שלומי בלומנפלד</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20190117</vt:lpwstr>
  </property>
  <property fmtid="{D5CDD505-2E9C-101B-9397-08002B2CF9AE}" pid="14" name="TYPE_N_DATE">
    <vt:lpwstr>39020190117</vt:lpwstr>
  </property>
  <property fmtid="{D5CDD505-2E9C-101B-9397-08002B2CF9AE}" pid="15" name="CASESLISTTMP1">
    <vt:lpwstr>8437593;4118781;5594448</vt:lpwstr>
  </property>
  <property fmtid="{D5CDD505-2E9C-101B-9397-08002B2CF9AE}" pid="16" name="WORDNUMPAGES">
    <vt:lpwstr>5</vt:lpwstr>
  </property>
  <property fmtid="{D5CDD505-2E9C-101B-9397-08002B2CF9AE}" pid="17" name="TYPE_ABS_DATE">
    <vt:lpwstr>390020190117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70301/333;335.a.1;144.b;329.a.1</vt:lpwstr>
  </property>
</Properties>
</file>