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8B079B" w:rsidRPr="007A561A" w14:paraId="79018C9C" w14:textId="77777777" w:rsidTr="00D221E3">
        <w:trPr>
          <w:trHeight w:hRule="exact" w:val="418"/>
          <w:jc w:val="center"/>
        </w:trPr>
        <w:tc>
          <w:tcPr>
            <w:tcW w:w="8721" w:type="dxa"/>
            <w:gridSpan w:val="2"/>
          </w:tcPr>
          <w:p w14:paraId="4902519B" w14:textId="77777777" w:rsidR="008B079B" w:rsidRPr="007A561A" w:rsidRDefault="008B079B" w:rsidP="0098115F">
            <w:pPr>
              <w:pStyle w:val="a3"/>
              <w:jc w:val="center"/>
              <w:rPr>
                <w:rFonts w:ascii="Tahoma" w:hAnsi="Tahoma" w:cs="Tahoma"/>
                <w:color w:val="000080"/>
                <w:rtl/>
              </w:rPr>
            </w:pPr>
            <w:bookmarkStart w:id="0" w:name="LastJudge"/>
            <w:r w:rsidRPr="007A561A">
              <w:rPr>
                <w:rFonts w:ascii="Tahoma" w:hAnsi="Tahoma" w:cs="Tahoma"/>
                <w:b/>
                <w:bCs/>
                <w:color w:val="000080"/>
                <w:rtl/>
              </w:rPr>
              <w:t>בית המשפט המחוזי בחיפה</w:t>
            </w:r>
          </w:p>
        </w:tc>
      </w:tr>
      <w:tr w:rsidR="008B079B" w:rsidRPr="007A561A" w14:paraId="31AC2A38" w14:textId="77777777" w:rsidTr="00D221E3">
        <w:trPr>
          <w:trHeight w:val="337"/>
          <w:jc w:val="center"/>
        </w:trPr>
        <w:tc>
          <w:tcPr>
            <w:tcW w:w="5054" w:type="dxa"/>
          </w:tcPr>
          <w:p w14:paraId="4B7C2CB0" w14:textId="77777777" w:rsidR="008B079B" w:rsidRPr="007A561A" w:rsidRDefault="008B079B" w:rsidP="0098115F">
            <w:pPr>
              <w:rPr>
                <w:rFonts w:cs="FrankRuehl"/>
                <w:sz w:val="28"/>
                <w:szCs w:val="28"/>
                <w:rtl/>
              </w:rPr>
            </w:pPr>
            <w:r w:rsidRPr="007A561A">
              <w:rPr>
                <w:rFonts w:cs="FrankRuehl"/>
                <w:sz w:val="28"/>
                <w:szCs w:val="28"/>
                <w:rtl/>
              </w:rPr>
              <w:t>ת"פ</w:t>
            </w:r>
            <w:r w:rsidRPr="007A561A">
              <w:rPr>
                <w:rFonts w:cs="FrankRuehl" w:hint="cs"/>
                <w:sz w:val="28"/>
                <w:szCs w:val="28"/>
                <w:rtl/>
              </w:rPr>
              <w:t xml:space="preserve"> </w:t>
            </w:r>
            <w:r w:rsidRPr="007A561A">
              <w:rPr>
                <w:rFonts w:cs="FrankRuehl"/>
                <w:sz w:val="28"/>
                <w:szCs w:val="28"/>
                <w:rtl/>
              </w:rPr>
              <w:t>732-01-18</w:t>
            </w:r>
            <w:r w:rsidRPr="007A561A">
              <w:rPr>
                <w:rFonts w:cs="FrankRuehl" w:hint="cs"/>
                <w:sz w:val="28"/>
                <w:szCs w:val="28"/>
                <w:rtl/>
              </w:rPr>
              <w:t xml:space="preserve"> </w:t>
            </w:r>
            <w:r w:rsidRPr="007A561A">
              <w:rPr>
                <w:rFonts w:cs="FrankRuehl"/>
                <w:sz w:val="28"/>
                <w:szCs w:val="28"/>
                <w:rtl/>
              </w:rPr>
              <w:t>מדינת ישראל נ' נעים</w:t>
            </w:r>
          </w:p>
          <w:p w14:paraId="75CB4B0E" w14:textId="77777777" w:rsidR="008B079B" w:rsidRPr="007A561A" w:rsidRDefault="008B079B" w:rsidP="0098115F">
            <w:pPr>
              <w:pStyle w:val="a3"/>
              <w:rPr>
                <w:rFonts w:cs="FrankRuehl"/>
                <w:sz w:val="28"/>
                <w:szCs w:val="28"/>
                <w:rtl/>
              </w:rPr>
            </w:pPr>
          </w:p>
        </w:tc>
        <w:tc>
          <w:tcPr>
            <w:tcW w:w="3667" w:type="dxa"/>
          </w:tcPr>
          <w:p w14:paraId="130B403D" w14:textId="77777777" w:rsidR="008B079B" w:rsidRPr="007A561A" w:rsidRDefault="008B079B" w:rsidP="0098115F">
            <w:pPr>
              <w:pStyle w:val="a3"/>
              <w:jc w:val="right"/>
              <w:rPr>
                <w:rFonts w:cs="FrankRuehl"/>
                <w:sz w:val="28"/>
                <w:szCs w:val="28"/>
                <w:rtl/>
              </w:rPr>
            </w:pPr>
          </w:p>
        </w:tc>
      </w:tr>
    </w:tbl>
    <w:p w14:paraId="34DC79D1" w14:textId="77777777" w:rsidR="008B079B" w:rsidRPr="007A561A" w:rsidRDefault="008B079B" w:rsidP="008B079B">
      <w:pPr>
        <w:pStyle w:val="a3"/>
        <w:rPr>
          <w:rtl/>
        </w:rPr>
      </w:pPr>
      <w:r w:rsidRPr="007A561A">
        <w:rPr>
          <w:rFonts w:hint="cs"/>
          <w:rtl/>
        </w:rPr>
        <w:t xml:space="preserve"> </w:t>
      </w:r>
    </w:p>
    <w:p w14:paraId="093A07BE" w14:textId="77777777" w:rsidR="008B079B" w:rsidRPr="007A561A" w:rsidRDefault="008B079B" w:rsidP="008B079B">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8B079B" w:rsidRPr="007A561A" w14:paraId="51E45BB4" w14:textId="77777777" w:rsidTr="0098115F">
        <w:trPr>
          <w:trHeight w:val="337"/>
          <w:jc w:val="center"/>
        </w:trPr>
        <w:tc>
          <w:tcPr>
            <w:tcW w:w="1592" w:type="dxa"/>
          </w:tcPr>
          <w:p w14:paraId="1247BC13" w14:textId="77777777" w:rsidR="008B079B" w:rsidRPr="007A561A" w:rsidRDefault="008B079B" w:rsidP="0098115F">
            <w:pPr>
              <w:pStyle w:val="a3"/>
              <w:bidi w:val="0"/>
              <w:jc w:val="both"/>
              <w:rPr>
                <w:rtl/>
              </w:rPr>
            </w:pPr>
          </w:p>
        </w:tc>
        <w:tc>
          <w:tcPr>
            <w:tcW w:w="7128" w:type="dxa"/>
          </w:tcPr>
          <w:p w14:paraId="6506D348" w14:textId="77777777" w:rsidR="008B079B" w:rsidRPr="007A561A" w:rsidRDefault="008B079B" w:rsidP="0098115F">
            <w:pPr>
              <w:pStyle w:val="a3"/>
              <w:rPr>
                <w:b/>
                <w:bCs/>
                <w:sz w:val="4"/>
                <w:szCs w:val="4"/>
                <w:rtl/>
              </w:rPr>
            </w:pPr>
            <w:r w:rsidRPr="007A561A">
              <w:rPr>
                <w:rFonts w:hint="cs"/>
                <w:b/>
                <w:bCs/>
                <w:rtl/>
              </w:rPr>
              <w:t xml:space="preserve">                      </w:t>
            </w:r>
            <w:r w:rsidRPr="007A561A">
              <w:rPr>
                <w:b/>
                <w:bCs/>
                <w:rtl/>
              </w:rPr>
              <w:t xml:space="preserve"> פרק</w:t>
            </w:r>
            <w:r w:rsidRPr="007A561A">
              <w:rPr>
                <w:rFonts w:hint="cs"/>
                <w:b/>
                <w:bCs/>
                <w:rtl/>
              </w:rPr>
              <w:t xml:space="preserve"> </w:t>
            </w:r>
            <w:r w:rsidRPr="007A561A">
              <w:rPr>
                <w:rFonts w:hint="eastAsia"/>
                <w:b/>
                <w:bCs/>
              </w:rPr>
              <w:t>5182/17</w:t>
            </w:r>
            <w:r w:rsidRPr="007A561A">
              <w:rPr>
                <w:b/>
                <w:bCs/>
                <w:rtl/>
              </w:rPr>
              <w:t xml:space="preserve"> מספר פל"א</w:t>
            </w:r>
            <w:r w:rsidRPr="007A561A">
              <w:rPr>
                <w:rFonts w:hint="cs"/>
                <w:b/>
                <w:bCs/>
                <w:rtl/>
              </w:rPr>
              <w:t xml:space="preserve"> </w:t>
            </w:r>
            <w:r w:rsidRPr="007A561A">
              <w:rPr>
                <w:rFonts w:hint="eastAsia"/>
                <w:b/>
                <w:bCs/>
              </w:rPr>
              <w:t>554443/2017</w:t>
            </w:r>
            <w:r w:rsidRPr="007A561A">
              <w:rPr>
                <w:b/>
                <w:bCs/>
                <w:rtl/>
              </w:rPr>
              <w:t xml:space="preserve"> מספר פל"א</w:t>
            </w:r>
            <w:r w:rsidRPr="007A561A">
              <w:rPr>
                <w:rFonts w:hint="cs"/>
                <w:b/>
                <w:bCs/>
                <w:rtl/>
              </w:rPr>
              <w:t xml:space="preserve"> </w:t>
            </w:r>
            <w:r w:rsidRPr="007A561A">
              <w:rPr>
                <w:rFonts w:hint="eastAsia"/>
                <w:b/>
                <w:bCs/>
              </w:rPr>
              <w:t>554372/2017</w:t>
            </w:r>
          </w:p>
        </w:tc>
      </w:tr>
      <w:tr w:rsidR="008B079B" w:rsidRPr="007A561A" w14:paraId="6DE0C7CC" w14:textId="77777777" w:rsidTr="0098115F">
        <w:trPr>
          <w:trHeight w:val="337"/>
          <w:jc w:val="center"/>
        </w:trPr>
        <w:tc>
          <w:tcPr>
            <w:tcW w:w="1592" w:type="dxa"/>
          </w:tcPr>
          <w:p w14:paraId="409EED78" w14:textId="77777777" w:rsidR="008B079B" w:rsidRPr="007A561A" w:rsidRDefault="008B079B" w:rsidP="0098115F">
            <w:pPr>
              <w:pStyle w:val="a3"/>
              <w:bidi w:val="0"/>
              <w:jc w:val="both"/>
            </w:pPr>
          </w:p>
        </w:tc>
        <w:tc>
          <w:tcPr>
            <w:tcW w:w="7128" w:type="dxa"/>
          </w:tcPr>
          <w:p w14:paraId="2C08EFB5" w14:textId="77777777" w:rsidR="008B079B" w:rsidRPr="007A561A" w:rsidRDefault="008B079B" w:rsidP="0098115F">
            <w:pPr>
              <w:pStyle w:val="a3"/>
              <w:jc w:val="right"/>
              <w:rPr>
                <w:rtl/>
              </w:rPr>
            </w:pPr>
          </w:p>
        </w:tc>
      </w:tr>
    </w:tbl>
    <w:p w14:paraId="635DBD2A" w14:textId="77777777" w:rsidR="008B079B" w:rsidRPr="007A561A" w:rsidRDefault="008B079B" w:rsidP="008B079B">
      <w:pPr>
        <w:suppressLineNumbers/>
        <w:rPr>
          <w:rFonts w:ascii="Arial" w:hAnsi="Arial"/>
          <w:rtl/>
        </w:rPr>
      </w:pPr>
    </w:p>
    <w:p w14:paraId="1E2EEF5E" w14:textId="77777777" w:rsidR="008B079B" w:rsidRPr="007A561A" w:rsidRDefault="008B079B" w:rsidP="008B079B">
      <w:pPr>
        <w:rPr>
          <w:rtl/>
        </w:rPr>
      </w:pPr>
    </w:p>
    <w:tbl>
      <w:tblPr>
        <w:bidiVisual/>
        <w:tblW w:w="8802" w:type="dxa"/>
        <w:tblInd w:w="-28" w:type="dxa"/>
        <w:tblLook w:val="01E0" w:firstRow="1" w:lastRow="1" w:firstColumn="1" w:lastColumn="1" w:noHBand="0" w:noVBand="0"/>
      </w:tblPr>
      <w:tblGrid>
        <w:gridCol w:w="2880"/>
        <w:gridCol w:w="5838"/>
        <w:gridCol w:w="84"/>
      </w:tblGrid>
      <w:tr w:rsidR="008B079B" w:rsidRPr="007A561A" w14:paraId="1A837AF6" w14:textId="77777777" w:rsidTr="008B079B">
        <w:trPr>
          <w:gridAfter w:val="1"/>
          <w:wAfter w:w="56" w:type="dxa"/>
        </w:trPr>
        <w:tc>
          <w:tcPr>
            <w:tcW w:w="8718" w:type="dxa"/>
            <w:gridSpan w:val="2"/>
            <w:shd w:val="clear" w:color="auto" w:fill="auto"/>
          </w:tcPr>
          <w:p w14:paraId="09A1AD56" w14:textId="77777777" w:rsidR="008B079B" w:rsidRPr="007A561A" w:rsidRDefault="008B079B" w:rsidP="0098115F">
            <w:pPr>
              <w:rPr>
                <w:b/>
                <w:bCs/>
                <w:sz w:val="26"/>
                <w:szCs w:val="26"/>
                <w:rtl/>
              </w:rPr>
            </w:pPr>
            <w:r w:rsidRPr="007A561A">
              <w:rPr>
                <w:rFonts w:hint="cs"/>
                <w:b/>
                <w:bCs/>
                <w:sz w:val="26"/>
                <w:szCs w:val="26"/>
                <w:rtl/>
              </w:rPr>
              <w:t>לפני כבוד ה</w:t>
            </w:r>
            <w:r w:rsidRPr="007A561A">
              <w:rPr>
                <w:b/>
                <w:bCs/>
                <w:sz w:val="26"/>
                <w:szCs w:val="26"/>
                <w:rtl/>
              </w:rPr>
              <w:t>שופט דניאל פיש</w:t>
            </w:r>
            <w:r w:rsidRPr="007A561A">
              <w:rPr>
                <w:rStyle w:val="TimesNewRomanTimesNewRoman"/>
                <w:rtl/>
              </w:rPr>
              <w:t xml:space="preserve"> </w:t>
            </w:r>
          </w:p>
        </w:tc>
      </w:tr>
      <w:tr w:rsidR="008B079B" w:rsidRPr="007A561A" w14:paraId="562F0862" w14:textId="77777777" w:rsidTr="008B079B">
        <w:trPr>
          <w:cantSplit/>
          <w:trHeight w:val="724"/>
        </w:trPr>
        <w:tc>
          <w:tcPr>
            <w:tcW w:w="2880" w:type="dxa"/>
            <w:shd w:val="clear" w:color="auto" w:fill="auto"/>
          </w:tcPr>
          <w:p w14:paraId="4110E41E" w14:textId="77777777" w:rsidR="008B079B" w:rsidRPr="007A561A" w:rsidRDefault="008B079B" w:rsidP="008B079B">
            <w:pPr>
              <w:ind w:left="26"/>
              <w:rPr>
                <w:b/>
                <w:bCs/>
                <w:sz w:val="26"/>
                <w:szCs w:val="26"/>
                <w:rtl/>
              </w:rPr>
            </w:pPr>
            <w:bookmarkStart w:id="1" w:name="FirstAppellant"/>
            <w:bookmarkStart w:id="2" w:name="FirstLawyer"/>
          </w:p>
          <w:p w14:paraId="400C27F1" w14:textId="77777777" w:rsidR="008B079B" w:rsidRPr="007A561A" w:rsidRDefault="008B079B" w:rsidP="008B079B">
            <w:pPr>
              <w:ind w:left="26"/>
              <w:rPr>
                <w:b/>
                <w:bCs/>
                <w:sz w:val="26"/>
                <w:szCs w:val="26"/>
                <w:rtl/>
              </w:rPr>
            </w:pPr>
            <w:r w:rsidRPr="007A561A">
              <w:rPr>
                <w:rFonts w:hint="cs"/>
                <w:b/>
                <w:bCs/>
                <w:sz w:val="26"/>
                <w:szCs w:val="26"/>
                <w:rtl/>
              </w:rPr>
              <w:t>ה</w:t>
            </w:r>
            <w:r w:rsidRPr="007A561A">
              <w:rPr>
                <w:b/>
                <w:bCs/>
                <w:sz w:val="26"/>
                <w:szCs w:val="26"/>
                <w:rtl/>
              </w:rPr>
              <w:t>מאשימה</w:t>
            </w:r>
          </w:p>
        </w:tc>
        <w:tc>
          <w:tcPr>
            <w:tcW w:w="5922" w:type="dxa"/>
            <w:gridSpan w:val="2"/>
            <w:shd w:val="clear" w:color="auto" w:fill="auto"/>
          </w:tcPr>
          <w:p w14:paraId="2D65289C" w14:textId="77777777" w:rsidR="008B079B" w:rsidRPr="007A561A" w:rsidRDefault="008B079B" w:rsidP="0098115F">
            <w:pPr>
              <w:rPr>
                <w:rtl/>
              </w:rPr>
            </w:pPr>
          </w:p>
          <w:p w14:paraId="1CD3BD45" w14:textId="77777777" w:rsidR="008B079B" w:rsidRPr="007A561A" w:rsidRDefault="008B079B" w:rsidP="0098115F">
            <w:pPr>
              <w:rPr>
                <w:b/>
                <w:bCs/>
                <w:sz w:val="26"/>
                <w:szCs w:val="26"/>
                <w:rtl/>
              </w:rPr>
            </w:pPr>
            <w:r w:rsidRPr="007A561A">
              <w:rPr>
                <w:rFonts w:hint="cs"/>
                <w:rtl/>
              </w:rPr>
              <w:t xml:space="preserve"> </w:t>
            </w:r>
            <w:r w:rsidRPr="007A561A">
              <w:rPr>
                <w:b/>
                <w:bCs/>
                <w:sz w:val="26"/>
                <w:szCs w:val="26"/>
                <w:rtl/>
              </w:rPr>
              <w:t>מדינת ישראל</w:t>
            </w:r>
          </w:p>
          <w:p w14:paraId="0210B652" w14:textId="77777777" w:rsidR="008B079B" w:rsidRPr="007A561A" w:rsidRDefault="008B079B" w:rsidP="0098115F">
            <w:pPr>
              <w:rPr>
                <w:sz w:val="26"/>
                <w:szCs w:val="26"/>
                <w:rtl/>
              </w:rPr>
            </w:pPr>
            <w:r w:rsidRPr="007A561A">
              <w:rPr>
                <w:rFonts w:hint="cs"/>
                <w:sz w:val="26"/>
                <w:szCs w:val="26"/>
                <w:rtl/>
              </w:rPr>
              <w:t>ע"י ב"כ עו"ד יאיר גויכמן פרקליטות מחוז חיפה- פלילי</w:t>
            </w:r>
          </w:p>
        </w:tc>
      </w:tr>
      <w:bookmarkEnd w:id="1"/>
      <w:bookmarkEnd w:id="2"/>
      <w:tr w:rsidR="008B079B" w:rsidRPr="007A561A" w14:paraId="135EE8AA" w14:textId="77777777" w:rsidTr="008B079B">
        <w:tc>
          <w:tcPr>
            <w:tcW w:w="8802" w:type="dxa"/>
            <w:gridSpan w:val="3"/>
            <w:shd w:val="clear" w:color="auto" w:fill="auto"/>
            <w:vAlign w:val="center"/>
          </w:tcPr>
          <w:p w14:paraId="656171F7" w14:textId="77777777" w:rsidR="008B079B" w:rsidRPr="007A561A" w:rsidRDefault="008B079B" w:rsidP="008B079B">
            <w:pPr>
              <w:jc w:val="center"/>
              <w:rPr>
                <w:rFonts w:ascii="Arial" w:hAnsi="Arial"/>
                <w:b/>
                <w:bCs/>
                <w:sz w:val="26"/>
                <w:szCs w:val="26"/>
                <w:rtl/>
              </w:rPr>
            </w:pPr>
          </w:p>
          <w:p w14:paraId="665E03D1" w14:textId="77777777" w:rsidR="008B079B" w:rsidRPr="007A561A" w:rsidRDefault="008B079B" w:rsidP="008B079B">
            <w:pPr>
              <w:jc w:val="center"/>
              <w:rPr>
                <w:rFonts w:ascii="Arial" w:hAnsi="Arial"/>
                <w:b/>
                <w:bCs/>
                <w:sz w:val="26"/>
                <w:szCs w:val="26"/>
                <w:rtl/>
              </w:rPr>
            </w:pPr>
            <w:r w:rsidRPr="007A561A">
              <w:rPr>
                <w:rFonts w:ascii="Arial" w:hAnsi="Arial"/>
                <w:b/>
                <w:bCs/>
                <w:sz w:val="26"/>
                <w:szCs w:val="26"/>
                <w:rtl/>
              </w:rPr>
              <w:t>נגד</w:t>
            </w:r>
          </w:p>
          <w:p w14:paraId="3FC56921" w14:textId="77777777" w:rsidR="008B079B" w:rsidRPr="007A561A" w:rsidRDefault="008B079B" w:rsidP="0098115F">
            <w:pPr>
              <w:rPr>
                <w:rFonts w:ascii="Arial" w:hAnsi="Arial"/>
                <w:b/>
                <w:bCs/>
                <w:sz w:val="26"/>
                <w:szCs w:val="26"/>
              </w:rPr>
            </w:pPr>
          </w:p>
        </w:tc>
      </w:tr>
      <w:tr w:rsidR="008B079B" w:rsidRPr="007A561A" w14:paraId="35C0848F" w14:textId="77777777" w:rsidTr="008B079B">
        <w:trPr>
          <w:trHeight w:val="645"/>
        </w:trPr>
        <w:tc>
          <w:tcPr>
            <w:tcW w:w="2880" w:type="dxa"/>
            <w:shd w:val="clear" w:color="auto" w:fill="auto"/>
          </w:tcPr>
          <w:p w14:paraId="3B1074C9" w14:textId="77777777" w:rsidR="008B079B" w:rsidRPr="007A561A" w:rsidRDefault="008B079B" w:rsidP="008B079B">
            <w:pPr>
              <w:ind w:left="26"/>
              <w:rPr>
                <w:b/>
                <w:bCs/>
                <w:sz w:val="26"/>
                <w:szCs w:val="26"/>
                <w:rtl/>
              </w:rPr>
            </w:pPr>
            <w:r w:rsidRPr="007A561A">
              <w:rPr>
                <w:rFonts w:hint="cs"/>
                <w:b/>
                <w:bCs/>
                <w:sz w:val="26"/>
                <w:szCs w:val="26"/>
                <w:rtl/>
              </w:rPr>
              <w:t>ה</w:t>
            </w:r>
            <w:r w:rsidRPr="007A561A">
              <w:rPr>
                <w:b/>
                <w:bCs/>
                <w:sz w:val="26"/>
                <w:szCs w:val="26"/>
                <w:rtl/>
              </w:rPr>
              <w:t>נאש</w:t>
            </w:r>
            <w:r w:rsidRPr="007A561A">
              <w:rPr>
                <w:rFonts w:hint="cs"/>
                <w:b/>
                <w:bCs/>
                <w:sz w:val="26"/>
                <w:szCs w:val="26"/>
                <w:rtl/>
              </w:rPr>
              <w:t>ם</w:t>
            </w:r>
          </w:p>
        </w:tc>
        <w:tc>
          <w:tcPr>
            <w:tcW w:w="5922" w:type="dxa"/>
            <w:gridSpan w:val="2"/>
            <w:shd w:val="clear" w:color="auto" w:fill="auto"/>
          </w:tcPr>
          <w:p w14:paraId="015D1140" w14:textId="77777777" w:rsidR="008B079B" w:rsidRPr="007A561A" w:rsidRDefault="008B079B" w:rsidP="0098115F">
            <w:pPr>
              <w:rPr>
                <w:b/>
                <w:bCs/>
                <w:sz w:val="26"/>
                <w:szCs w:val="26"/>
                <w:rtl/>
              </w:rPr>
            </w:pPr>
            <w:r w:rsidRPr="007A561A">
              <w:rPr>
                <w:rFonts w:hint="cs"/>
                <w:rtl/>
              </w:rPr>
              <w:t xml:space="preserve"> </w:t>
            </w:r>
            <w:r w:rsidRPr="007A561A">
              <w:rPr>
                <w:b/>
                <w:bCs/>
                <w:sz w:val="26"/>
                <w:szCs w:val="26"/>
                <w:rtl/>
              </w:rPr>
              <w:t>עמראן נעים (עצור בפיקוח)</w:t>
            </w:r>
            <w:r w:rsidRPr="007A561A">
              <w:rPr>
                <w:rFonts w:hint="cs"/>
                <w:rtl/>
              </w:rPr>
              <w:t xml:space="preserve"> </w:t>
            </w:r>
            <w:r w:rsidRPr="007A561A">
              <w:rPr>
                <w:rFonts w:hint="eastAsia"/>
                <w:b/>
                <w:bCs/>
                <w:sz w:val="26"/>
                <w:szCs w:val="26"/>
                <w:rtl/>
              </w:rPr>
              <w:t>ת.ז.</w:t>
            </w:r>
            <w:r w:rsidRPr="007A561A">
              <w:rPr>
                <w:b/>
                <w:bCs/>
                <w:sz w:val="26"/>
                <w:szCs w:val="26"/>
                <w:rtl/>
              </w:rPr>
              <w:t xml:space="preserve"> </w:t>
            </w:r>
            <w:r w:rsidRPr="007A561A">
              <w:rPr>
                <w:rFonts w:hint="cs"/>
                <w:b/>
                <w:bCs/>
                <w:sz w:val="26"/>
                <w:szCs w:val="26"/>
                <w:rtl/>
              </w:rPr>
              <w:t xml:space="preserve"> </w:t>
            </w:r>
            <w:r w:rsidR="007A561A">
              <w:rPr>
                <w:b/>
                <w:bCs/>
                <w:sz w:val="26"/>
                <w:szCs w:val="26"/>
              </w:rPr>
              <w:t>xxxxxxxxxx</w:t>
            </w:r>
          </w:p>
          <w:p w14:paraId="6A6B69A3" w14:textId="77777777" w:rsidR="008B079B" w:rsidRPr="007A561A" w:rsidRDefault="008B079B" w:rsidP="0098115F">
            <w:pPr>
              <w:rPr>
                <w:b/>
                <w:sz w:val="26"/>
                <w:szCs w:val="26"/>
                <w:rtl/>
              </w:rPr>
            </w:pPr>
            <w:r w:rsidRPr="007A561A">
              <w:rPr>
                <w:rFonts w:hint="cs"/>
                <w:b/>
                <w:sz w:val="26"/>
                <w:szCs w:val="26"/>
                <w:rtl/>
              </w:rPr>
              <w:t xml:space="preserve">ע"י ב"כ עו"ד עודד דוגמא </w:t>
            </w:r>
          </w:p>
        </w:tc>
      </w:tr>
    </w:tbl>
    <w:p w14:paraId="35AA27EF" w14:textId="77777777" w:rsidR="00E82465" w:rsidRDefault="00E82465" w:rsidP="008B079B">
      <w:pPr>
        <w:rPr>
          <w:rtl/>
        </w:rPr>
      </w:pPr>
      <w:bookmarkStart w:id="3" w:name="LawTable"/>
      <w:bookmarkEnd w:id="3"/>
    </w:p>
    <w:p w14:paraId="5BCAC853" w14:textId="77777777" w:rsidR="00E82465" w:rsidRPr="00E82465" w:rsidRDefault="00E82465" w:rsidP="00E82465">
      <w:pPr>
        <w:spacing w:after="120" w:line="240" w:lineRule="exact"/>
        <w:ind w:left="283" w:hanging="283"/>
        <w:jc w:val="both"/>
        <w:rPr>
          <w:rFonts w:ascii="FrankRuehl" w:hAnsi="FrankRuehl" w:cs="FrankRuehl"/>
          <w:rtl/>
        </w:rPr>
      </w:pPr>
      <w:r w:rsidRPr="00E82465">
        <w:rPr>
          <w:rFonts w:ascii="FrankRuehl" w:hAnsi="FrankRuehl" w:cs="FrankRuehl"/>
          <w:rtl/>
        </w:rPr>
        <w:t xml:space="preserve">חקיקה שאוזכרה: </w:t>
      </w:r>
    </w:p>
    <w:p w14:paraId="0D740374" w14:textId="77777777" w:rsidR="00E82465" w:rsidRPr="00E82465" w:rsidRDefault="00E82465" w:rsidP="00E82465">
      <w:pPr>
        <w:spacing w:after="120" w:line="240" w:lineRule="exact"/>
        <w:ind w:left="283" w:hanging="283"/>
        <w:jc w:val="both"/>
        <w:rPr>
          <w:rFonts w:ascii="FrankRuehl" w:hAnsi="FrankRuehl" w:cs="FrankRuehl"/>
          <w:rtl/>
        </w:rPr>
      </w:pPr>
      <w:hyperlink r:id="rId6" w:history="1">
        <w:r w:rsidRPr="00E82465">
          <w:rPr>
            <w:rFonts w:ascii="FrankRuehl" w:hAnsi="FrankRuehl" w:cs="FrankRuehl"/>
            <w:color w:val="0000FF"/>
            <w:u w:val="single"/>
            <w:rtl/>
          </w:rPr>
          <w:t>חוק העונשין, תשל"ז-1977</w:t>
        </w:r>
      </w:hyperlink>
      <w:r w:rsidRPr="00E82465">
        <w:rPr>
          <w:rFonts w:ascii="FrankRuehl" w:hAnsi="FrankRuehl" w:cs="FrankRuehl"/>
          <w:rtl/>
        </w:rPr>
        <w:t xml:space="preserve">: סע'  </w:t>
      </w:r>
      <w:hyperlink r:id="rId7" w:history="1">
        <w:r w:rsidRPr="00E82465">
          <w:rPr>
            <w:rFonts w:ascii="FrankRuehl" w:hAnsi="FrankRuehl" w:cs="FrankRuehl"/>
            <w:color w:val="0000FF"/>
            <w:u w:val="single"/>
            <w:rtl/>
          </w:rPr>
          <w:t>29</w:t>
        </w:r>
      </w:hyperlink>
      <w:r w:rsidRPr="00E82465">
        <w:rPr>
          <w:rFonts w:ascii="FrankRuehl" w:hAnsi="FrankRuehl" w:cs="FrankRuehl"/>
          <w:rtl/>
        </w:rPr>
        <w:t xml:space="preserve">, </w:t>
      </w:r>
      <w:hyperlink r:id="rId8" w:history="1">
        <w:r w:rsidRPr="00E82465">
          <w:rPr>
            <w:rFonts w:ascii="FrankRuehl" w:hAnsi="FrankRuehl" w:cs="FrankRuehl"/>
            <w:color w:val="0000FF"/>
            <w:u w:val="single"/>
            <w:rtl/>
          </w:rPr>
          <w:t>144(א)</w:t>
        </w:r>
      </w:hyperlink>
      <w:r w:rsidRPr="00E82465">
        <w:rPr>
          <w:rFonts w:ascii="FrankRuehl" w:hAnsi="FrankRuehl" w:cs="FrankRuehl"/>
          <w:rtl/>
        </w:rPr>
        <w:t xml:space="preserve">, </w:t>
      </w:r>
      <w:hyperlink r:id="rId9" w:history="1">
        <w:r w:rsidRPr="00E82465">
          <w:rPr>
            <w:rFonts w:ascii="FrankRuehl" w:hAnsi="FrankRuehl" w:cs="FrankRuehl"/>
            <w:color w:val="0000FF"/>
            <w:u w:val="single"/>
            <w:rtl/>
          </w:rPr>
          <w:t>(ב)</w:t>
        </w:r>
      </w:hyperlink>
      <w:r w:rsidRPr="00E82465">
        <w:rPr>
          <w:rFonts w:ascii="FrankRuehl" w:hAnsi="FrankRuehl" w:cs="FrankRuehl"/>
          <w:rtl/>
        </w:rPr>
        <w:t xml:space="preserve">, </w:t>
      </w:r>
      <w:hyperlink r:id="rId10" w:history="1">
        <w:r w:rsidRPr="00E82465">
          <w:rPr>
            <w:rFonts w:ascii="FrankRuehl" w:hAnsi="FrankRuehl" w:cs="FrankRuehl"/>
            <w:color w:val="0000FF"/>
            <w:u w:val="single"/>
            <w:rtl/>
          </w:rPr>
          <w:t>402(ב)</w:t>
        </w:r>
      </w:hyperlink>
    </w:p>
    <w:p w14:paraId="36B530D0" w14:textId="77777777" w:rsidR="00E82465" w:rsidRPr="00E82465" w:rsidRDefault="00E82465" w:rsidP="00E8246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079B" w14:paraId="597E160A" w14:textId="77777777" w:rsidTr="008B079B">
        <w:trPr>
          <w:trHeight w:val="355"/>
          <w:jc w:val="center"/>
        </w:trPr>
        <w:tc>
          <w:tcPr>
            <w:tcW w:w="8820" w:type="dxa"/>
            <w:tcBorders>
              <w:top w:val="nil"/>
              <w:left w:val="nil"/>
              <w:bottom w:val="nil"/>
              <w:right w:val="nil"/>
            </w:tcBorders>
            <w:shd w:val="clear" w:color="auto" w:fill="auto"/>
          </w:tcPr>
          <w:p w14:paraId="601E73D4" w14:textId="77777777" w:rsidR="007A561A" w:rsidRPr="007A561A" w:rsidRDefault="007A561A" w:rsidP="007A561A">
            <w:pPr>
              <w:jc w:val="center"/>
              <w:rPr>
                <w:rFonts w:ascii="Arial" w:hAnsi="Arial" w:cs="FrankRuehl"/>
                <w:b/>
                <w:bCs/>
                <w:sz w:val="32"/>
                <w:szCs w:val="32"/>
                <w:u w:val="single"/>
                <w:rtl/>
              </w:rPr>
            </w:pPr>
            <w:bookmarkStart w:id="4" w:name="LawTable_End"/>
            <w:bookmarkStart w:id="5" w:name="PsakDin" w:colFirst="0" w:colLast="0"/>
            <w:bookmarkEnd w:id="0"/>
            <w:bookmarkEnd w:id="4"/>
            <w:r w:rsidRPr="007A561A">
              <w:rPr>
                <w:rFonts w:ascii="Arial" w:hAnsi="Arial" w:cs="FrankRuehl"/>
                <w:b/>
                <w:bCs/>
                <w:sz w:val="32"/>
                <w:szCs w:val="32"/>
                <w:u w:val="single"/>
                <w:rtl/>
              </w:rPr>
              <w:t>גזר דין</w:t>
            </w:r>
          </w:p>
          <w:p w14:paraId="0B4E64CF" w14:textId="77777777" w:rsidR="008B079B" w:rsidRPr="007A561A" w:rsidRDefault="008B079B" w:rsidP="007A561A">
            <w:pPr>
              <w:jc w:val="center"/>
              <w:rPr>
                <w:rFonts w:ascii="Arial" w:hAnsi="Arial" w:cs="FrankRuehl"/>
                <w:bCs/>
                <w:sz w:val="32"/>
                <w:szCs w:val="32"/>
                <w:u w:val="single"/>
                <w:rtl/>
              </w:rPr>
            </w:pPr>
          </w:p>
        </w:tc>
      </w:tr>
      <w:bookmarkEnd w:id="5"/>
    </w:tbl>
    <w:p w14:paraId="55206A5A" w14:textId="77777777" w:rsidR="008B079B" w:rsidRPr="00B05847" w:rsidRDefault="008B079B" w:rsidP="008B079B">
      <w:pPr>
        <w:rPr>
          <w:rFonts w:ascii="Arial" w:hAnsi="Arial"/>
          <w:rtl/>
        </w:rPr>
      </w:pPr>
    </w:p>
    <w:p w14:paraId="579CEE0A" w14:textId="77777777" w:rsidR="008B079B" w:rsidRDefault="008B079B" w:rsidP="008B079B">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נגד הנאשם הוגש כתב אישום שייחס לו עבירות של שוד לפי סעיף </w:t>
      </w:r>
      <w:hyperlink r:id="rId11" w:history="1">
        <w:r w:rsidR="00E82465" w:rsidRPr="00E82465">
          <w:rPr>
            <w:rFonts w:ascii="Arial" w:hAnsi="Arial"/>
            <w:color w:val="0000FF"/>
            <w:u w:val="single"/>
            <w:rtl/>
          </w:rPr>
          <w:t>402(ב)</w:t>
        </w:r>
      </w:hyperlink>
      <w:r>
        <w:rPr>
          <w:rFonts w:ascii="Arial" w:hAnsi="Arial" w:hint="cs"/>
          <w:rtl/>
        </w:rPr>
        <w:t xml:space="preserve">+ </w:t>
      </w:r>
      <w:hyperlink r:id="rId12" w:history="1">
        <w:r w:rsidR="00E82465" w:rsidRPr="00E82465">
          <w:rPr>
            <w:rFonts w:ascii="Arial" w:hAnsi="Arial"/>
            <w:color w:val="0000FF"/>
            <w:u w:val="single"/>
            <w:rtl/>
          </w:rPr>
          <w:t>29</w:t>
        </w:r>
      </w:hyperlink>
      <w:r>
        <w:rPr>
          <w:rFonts w:ascii="Arial" w:hAnsi="Arial" w:hint="cs"/>
          <w:rtl/>
        </w:rPr>
        <w:t xml:space="preserve"> ל</w:t>
      </w:r>
      <w:hyperlink r:id="rId13" w:history="1">
        <w:r w:rsidR="007A561A" w:rsidRPr="007A561A">
          <w:rPr>
            <w:rFonts w:ascii="Arial" w:hAnsi="Arial"/>
            <w:color w:val="0000FF"/>
            <w:u w:val="single"/>
            <w:rtl/>
          </w:rPr>
          <w:t>חוק העונשין</w:t>
        </w:r>
      </w:hyperlink>
      <w:r>
        <w:rPr>
          <w:rFonts w:ascii="Arial" w:hAnsi="Arial" w:hint="cs"/>
          <w:rtl/>
        </w:rPr>
        <w:t xml:space="preserve"> ועבירות בנשק (החזקה, נשיאה והובלה) לפי סעיף </w:t>
      </w:r>
      <w:hyperlink r:id="rId14" w:history="1">
        <w:r w:rsidR="00E82465" w:rsidRPr="00E82465">
          <w:rPr>
            <w:rFonts w:ascii="Arial" w:hAnsi="Arial"/>
            <w:color w:val="0000FF"/>
            <w:u w:val="single"/>
            <w:rtl/>
          </w:rPr>
          <w:t>144(א)</w:t>
        </w:r>
      </w:hyperlink>
      <w:r>
        <w:rPr>
          <w:rFonts w:ascii="Arial" w:hAnsi="Arial" w:hint="cs"/>
          <w:rtl/>
        </w:rPr>
        <w:t xml:space="preserve">+ </w:t>
      </w:r>
      <w:hyperlink r:id="rId15" w:history="1">
        <w:r w:rsidR="00E82465" w:rsidRPr="00E82465">
          <w:rPr>
            <w:rFonts w:ascii="Arial" w:hAnsi="Arial"/>
            <w:color w:val="0000FF"/>
            <w:u w:val="single"/>
            <w:rtl/>
          </w:rPr>
          <w:t>(ב)</w:t>
        </w:r>
      </w:hyperlink>
      <w:r>
        <w:rPr>
          <w:rFonts w:ascii="Arial" w:hAnsi="Arial" w:hint="cs"/>
          <w:rtl/>
        </w:rPr>
        <w:t xml:space="preserve"> רישא+ סיפא לחוק. על פי האמור בכתב האישום, ביום 16.12.17 מעט לאחר 19:00 בערב הגיעו הנאשם ואחר בשם כרים זריף למכולת "סופר מזון" באבו סנאן, כשהם חובשים קפוצ'ונים על ראשיהם ופניהם מוסתרות באמצעות בד כשהם מצוידים בתת מקלע טעון במחסנית ובה כדורים, בו אחז כרים. הנאשם וכרים עמדו מאחורי הדלפק שעליו הונחה קופת המכולת כאשר כרים כיוון לעבר המתלונן- הבעלים של המכולת- את הנשק ואיים עליו באמצעותו. במקביל השליך הנאשם על הדלפק שקית ניילון והורה למתלונן למלא אותה בכסף מתוך הקופה, תוך שהוא מבצע תנועות בידיים שנחזו כשליפת נשק מאחורי גבו. בשל האיומים האמורים וחששו מפני השודדים הוציא המתלונן מהקופה סך של 300 ₪ במזומן ומסר אותם לנאשם. הנאשם וכרים נטלו את הכסף ונמלטו עמו. לאחר שהתרחקו קצת מהמכולת, ירה כרים מהנשק מספר יריות. </w:t>
      </w:r>
    </w:p>
    <w:p w14:paraId="3A64CC53" w14:textId="77777777" w:rsidR="008B079B" w:rsidRDefault="008B079B" w:rsidP="008B079B">
      <w:pPr>
        <w:spacing w:line="360" w:lineRule="auto"/>
        <w:ind w:left="720" w:hanging="720"/>
        <w:jc w:val="both"/>
        <w:rPr>
          <w:rFonts w:ascii="Arial" w:hAnsi="Arial"/>
          <w:rtl/>
        </w:rPr>
      </w:pPr>
      <w:bookmarkStart w:id="7" w:name="ABSTRACT_END"/>
      <w:bookmarkEnd w:id="7"/>
      <w:r>
        <w:rPr>
          <w:rFonts w:ascii="Arial" w:hAnsi="Arial"/>
          <w:rtl/>
        </w:rPr>
        <w:tab/>
      </w:r>
      <w:r>
        <w:rPr>
          <w:rFonts w:ascii="Arial" w:hAnsi="Arial" w:hint="cs"/>
          <w:rtl/>
        </w:rPr>
        <w:t xml:space="preserve">הנאשם הודה בביצוע העבירות לאחר סיום ראיות התביעה ולאחר שהוא העיד במסגרת פרשת ההגנה. </w:t>
      </w:r>
    </w:p>
    <w:p w14:paraId="47FF6C0F" w14:textId="77777777" w:rsidR="008B079B" w:rsidRDefault="008B079B" w:rsidP="008B079B">
      <w:pPr>
        <w:spacing w:line="360" w:lineRule="auto"/>
        <w:jc w:val="both"/>
        <w:rPr>
          <w:rFonts w:ascii="Arial" w:hAnsi="Arial"/>
          <w:rtl/>
        </w:rPr>
      </w:pPr>
    </w:p>
    <w:p w14:paraId="2CE16879" w14:textId="77777777" w:rsidR="008B079B" w:rsidRDefault="008B079B" w:rsidP="008B079B">
      <w:pPr>
        <w:spacing w:line="360" w:lineRule="auto"/>
        <w:ind w:left="720"/>
        <w:jc w:val="both"/>
        <w:rPr>
          <w:rFonts w:ascii="Arial" w:hAnsi="Arial"/>
          <w:rtl/>
        </w:rPr>
      </w:pPr>
      <w:r>
        <w:rPr>
          <w:rFonts w:ascii="Arial" w:hAnsi="Arial" w:hint="cs"/>
          <w:rtl/>
        </w:rPr>
        <w:t>הנאשם הוא יליד 1999 והיה בן 18 ומספר ימים בעת ביצוע העבירות. הוא הורשע בעבר, ביום 20.3.16 בעבירות של שבל"ר ונטישה באותו מקום, גניבה וחבלה במזיד. הוא נעצר ביום 16.12.17 וביום 20.2.18 הועבר לחלופת מעצר בפיקוח אלקטרוני וביום 30.7.18 הוסר הפיקוח האלקטרוני.</w:t>
      </w:r>
    </w:p>
    <w:p w14:paraId="5E71A872" w14:textId="77777777" w:rsidR="008B079B" w:rsidRDefault="008B079B" w:rsidP="008B079B">
      <w:pPr>
        <w:spacing w:line="360" w:lineRule="auto"/>
        <w:ind w:left="720"/>
        <w:jc w:val="both"/>
        <w:rPr>
          <w:rFonts w:ascii="Arial" w:hAnsi="Arial"/>
          <w:rtl/>
        </w:rPr>
      </w:pPr>
    </w:p>
    <w:p w14:paraId="495809FC" w14:textId="77777777" w:rsidR="008B079B" w:rsidRDefault="008B079B" w:rsidP="008B079B">
      <w:pPr>
        <w:spacing w:line="360" w:lineRule="auto"/>
        <w:ind w:left="720"/>
        <w:jc w:val="both"/>
        <w:rPr>
          <w:rFonts w:ascii="Arial" w:hAnsi="Arial"/>
          <w:rtl/>
        </w:rPr>
      </w:pPr>
    </w:p>
    <w:p w14:paraId="5183E9F4" w14:textId="77777777" w:rsidR="008B079B" w:rsidRDefault="008B079B" w:rsidP="008B079B">
      <w:pPr>
        <w:spacing w:line="360" w:lineRule="auto"/>
        <w:ind w:left="720"/>
        <w:jc w:val="both"/>
        <w:rPr>
          <w:rFonts w:ascii="Arial" w:hAnsi="Arial"/>
          <w:rtl/>
        </w:rPr>
      </w:pPr>
    </w:p>
    <w:p w14:paraId="4CB31493" w14:textId="77777777" w:rsidR="008B079B" w:rsidRDefault="008B079B" w:rsidP="008B079B">
      <w:pPr>
        <w:spacing w:line="360" w:lineRule="auto"/>
        <w:jc w:val="both"/>
        <w:rPr>
          <w:rFonts w:ascii="Arial" w:hAnsi="Arial"/>
          <w:b/>
          <w:bCs/>
          <w:u w:val="single"/>
          <w:rtl/>
        </w:rPr>
      </w:pPr>
      <w:r w:rsidRPr="0043531A">
        <w:rPr>
          <w:rFonts w:ascii="Arial" w:hAnsi="Arial" w:hint="cs"/>
          <w:b/>
          <w:bCs/>
          <w:u w:val="single"/>
          <w:rtl/>
        </w:rPr>
        <w:t>טיעוני המאשימה לעונש:</w:t>
      </w:r>
    </w:p>
    <w:p w14:paraId="0D292A91" w14:textId="77777777" w:rsidR="008B079B" w:rsidRPr="0043531A" w:rsidRDefault="008B079B" w:rsidP="008B079B">
      <w:pPr>
        <w:spacing w:line="360" w:lineRule="auto"/>
        <w:jc w:val="both"/>
        <w:rPr>
          <w:rFonts w:ascii="Arial" w:hAnsi="Arial"/>
          <w:b/>
          <w:bCs/>
          <w:u w:val="single"/>
          <w:rtl/>
        </w:rPr>
      </w:pPr>
    </w:p>
    <w:p w14:paraId="7F52A402" w14:textId="77777777" w:rsidR="008B079B" w:rsidRDefault="008B079B" w:rsidP="008B079B">
      <w:pPr>
        <w:spacing w:line="360" w:lineRule="auto"/>
        <w:ind w:left="720" w:hanging="720"/>
        <w:jc w:val="both"/>
        <w:rPr>
          <w:rFonts w:ascii="Arial" w:hAnsi="Arial"/>
          <w:rtl/>
        </w:rPr>
      </w:pPr>
      <w:r>
        <w:rPr>
          <w:rFonts w:ascii="Arial" w:hAnsi="Arial" w:hint="cs"/>
          <w:rtl/>
        </w:rPr>
        <w:t>2.</w:t>
      </w:r>
      <w:r>
        <w:rPr>
          <w:rFonts w:ascii="Arial" w:hAnsi="Arial" w:hint="cs"/>
          <w:rtl/>
        </w:rPr>
        <w:tab/>
        <w:t>לטענת המדינה הערכים החברתיים המוגנים שנפגעו היו הגנה על שלומו, ביטחונו, שלמות גופו וקניינו של אדם. נטען שהפגיעה הייתה לא בקורבן השוד בלבד, אלא גם בתחושת הסדר והביטחון הכללית של הציבור (</w:t>
      </w:r>
      <w:hyperlink r:id="rId16" w:history="1">
        <w:r w:rsidR="007A561A" w:rsidRPr="007A561A">
          <w:rPr>
            <w:rFonts w:ascii="Arial" w:hAnsi="Arial"/>
            <w:color w:val="0000FF"/>
            <w:u w:val="single"/>
            <w:rtl/>
          </w:rPr>
          <w:t>ע"פ 1875/14</w:t>
        </w:r>
      </w:hyperlink>
      <w:r>
        <w:rPr>
          <w:rFonts w:ascii="Arial" w:hAnsi="Arial" w:hint="cs"/>
          <w:rtl/>
        </w:rPr>
        <w:t xml:space="preserve"> </w:t>
      </w:r>
      <w:r>
        <w:rPr>
          <w:rFonts w:ascii="Arial" w:hAnsi="Arial" w:hint="cs"/>
          <w:b/>
          <w:bCs/>
          <w:rtl/>
        </w:rPr>
        <w:t xml:space="preserve">אורן נ' מדינת ישראל </w:t>
      </w:r>
      <w:r>
        <w:rPr>
          <w:rFonts w:ascii="Arial" w:hAnsi="Arial" w:hint="cs"/>
          <w:rtl/>
        </w:rPr>
        <w:t xml:space="preserve">(13.5.2015)). </w:t>
      </w:r>
    </w:p>
    <w:p w14:paraId="206AEECB" w14:textId="77777777" w:rsidR="008B079B" w:rsidRDefault="008B079B" w:rsidP="008B079B">
      <w:pPr>
        <w:spacing w:line="360" w:lineRule="auto"/>
        <w:ind w:left="720" w:hanging="720"/>
        <w:jc w:val="both"/>
        <w:rPr>
          <w:rFonts w:ascii="Arial" w:hAnsi="Arial"/>
          <w:rtl/>
        </w:rPr>
      </w:pPr>
    </w:p>
    <w:p w14:paraId="4157A435" w14:textId="77777777" w:rsidR="008B079B" w:rsidRDefault="008B079B" w:rsidP="008B079B">
      <w:pPr>
        <w:spacing w:line="360" w:lineRule="auto"/>
        <w:ind w:left="720"/>
        <w:jc w:val="both"/>
        <w:rPr>
          <w:rFonts w:ascii="Arial" w:hAnsi="Arial"/>
          <w:rtl/>
        </w:rPr>
      </w:pPr>
      <w:r>
        <w:rPr>
          <w:rFonts w:ascii="Arial" w:hAnsi="Arial" w:hint="cs"/>
          <w:rtl/>
        </w:rPr>
        <w:t xml:space="preserve">נטען שבמקרה דנן הפגיעה בערכים האמורים הייתה גבוהה, כיוון שמדובר בעבירות אלימות ועבירות רכוש תוך כדי שימוש בנשק וביצוע ירי. נטען שעבירות מסוג זה הינן נפוצות וטראומתיות עבור קורבנותיהם. </w:t>
      </w:r>
    </w:p>
    <w:p w14:paraId="5A436383" w14:textId="77777777" w:rsidR="008B079B" w:rsidRDefault="008B079B" w:rsidP="008B079B">
      <w:pPr>
        <w:spacing w:line="360" w:lineRule="auto"/>
        <w:ind w:left="720"/>
        <w:jc w:val="both"/>
        <w:rPr>
          <w:rFonts w:ascii="Arial" w:hAnsi="Arial"/>
          <w:rtl/>
        </w:rPr>
      </w:pPr>
    </w:p>
    <w:p w14:paraId="664D85C2" w14:textId="77777777" w:rsidR="008B079B" w:rsidRDefault="008B079B" w:rsidP="008B079B">
      <w:pPr>
        <w:spacing w:line="360" w:lineRule="auto"/>
        <w:ind w:left="720"/>
        <w:jc w:val="both"/>
        <w:rPr>
          <w:rFonts w:ascii="Arial" w:hAnsi="Arial"/>
          <w:rtl/>
        </w:rPr>
      </w:pPr>
      <w:r>
        <w:rPr>
          <w:rFonts w:ascii="Arial" w:hAnsi="Arial" w:hint="cs"/>
          <w:rtl/>
        </w:rPr>
        <w:t xml:space="preserve">נטען שחובה על מערכת המשפט להילחם בתופעה בצורה נחושה ובין היתר על ידי ענישה מרתיעה והולמת. </w:t>
      </w:r>
    </w:p>
    <w:p w14:paraId="47115644" w14:textId="77777777" w:rsidR="008B079B" w:rsidRDefault="008B079B" w:rsidP="008B079B">
      <w:pPr>
        <w:spacing w:line="360" w:lineRule="auto"/>
        <w:ind w:left="720"/>
        <w:jc w:val="both"/>
        <w:rPr>
          <w:rFonts w:ascii="Arial" w:hAnsi="Arial"/>
          <w:rtl/>
        </w:rPr>
      </w:pPr>
    </w:p>
    <w:p w14:paraId="7F275307" w14:textId="77777777" w:rsidR="008B079B" w:rsidRDefault="008B079B" w:rsidP="008B079B">
      <w:pPr>
        <w:spacing w:line="360" w:lineRule="auto"/>
        <w:ind w:left="720"/>
        <w:jc w:val="both"/>
        <w:rPr>
          <w:rFonts w:ascii="Arial" w:hAnsi="Arial"/>
          <w:rtl/>
        </w:rPr>
      </w:pPr>
      <w:r>
        <w:rPr>
          <w:rFonts w:ascii="Arial" w:hAnsi="Arial" w:hint="cs"/>
          <w:rtl/>
        </w:rPr>
        <w:t>נטען שעבירות הרכוש הן יחסית קלות לביצוע והפיתוי לבצען גדול כאשר השלל הוא מידי וסיכויי ההצלחה גבוהים. לצד זה קיים סיכון אמיתי לחיי אדם, בייחוד כאשר השוד מבוצע תוך כדי שימוש בנשק וביצוע ירי.</w:t>
      </w:r>
    </w:p>
    <w:p w14:paraId="22A93C10" w14:textId="77777777" w:rsidR="008B079B" w:rsidRDefault="008B079B" w:rsidP="008B079B">
      <w:pPr>
        <w:spacing w:line="360" w:lineRule="auto"/>
        <w:ind w:left="720"/>
        <w:jc w:val="both"/>
        <w:rPr>
          <w:rFonts w:ascii="Arial" w:hAnsi="Arial"/>
          <w:rtl/>
        </w:rPr>
      </w:pPr>
    </w:p>
    <w:p w14:paraId="517209DA" w14:textId="77777777" w:rsidR="008B079B" w:rsidRDefault="008B079B" w:rsidP="008B079B">
      <w:pPr>
        <w:spacing w:line="360" w:lineRule="auto"/>
        <w:ind w:left="720"/>
        <w:jc w:val="both"/>
        <w:rPr>
          <w:rFonts w:ascii="Arial" w:hAnsi="Arial"/>
          <w:rtl/>
        </w:rPr>
      </w:pPr>
      <w:r>
        <w:rPr>
          <w:rFonts w:ascii="Arial" w:hAnsi="Arial" w:hint="cs"/>
          <w:rtl/>
        </w:rPr>
        <w:t>נטען שבית המשפט העליון הדגיש את הצורך בענישה מחמירה בגין עבירות מסוג זה על מנת להעביר מסר חד משמעי בדבר היעדר סובלנות לעבירות הללו (</w:t>
      </w:r>
      <w:hyperlink r:id="rId17" w:history="1">
        <w:r w:rsidR="007A561A" w:rsidRPr="007A561A">
          <w:rPr>
            <w:rFonts w:ascii="Arial" w:hAnsi="Arial"/>
            <w:color w:val="0000FF"/>
            <w:u w:val="single"/>
            <w:rtl/>
          </w:rPr>
          <w:t>ע"פ 4177/06</w:t>
        </w:r>
      </w:hyperlink>
      <w:r>
        <w:rPr>
          <w:rFonts w:ascii="Arial" w:hAnsi="Arial" w:hint="cs"/>
          <w:rtl/>
        </w:rPr>
        <w:t xml:space="preserve"> </w:t>
      </w:r>
      <w:r>
        <w:rPr>
          <w:rFonts w:ascii="Arial" w:hAnsi="Arial" w:hint="cs"/>
          <w:b/>
          <w:bCs/>
          <w:rtl/>
        </w:rPr>
        <w:t>מדינת ישראל נ' אבו הוידי</w:t>
      </w:r>
      <w:r>
        <w:rPr>
          <w:rFonts w:ascii="Arial" w:hAnsi="Arial" w:hint="cs"/>
          <w:rtl/>
        </w:rPr>
        <w:t xml:space="preserve"> (21.6.2006) ו</w:t>
      </w:r>
      <w:hyperlink r:id="rId18" w:history="1">
        <w:r w:rsidR="007A561A" w:rsidRPr="007A561A">
          <w:rPr>
            <w:rFonts w:ascii="Arial" w:hAnsi="Arial"/>
            <w:color w:val="0000FF"/>
            <w:u w:val="single"/>
            <w:rtl/>
          </w:rPr>
          <w:t>ע"פ 5901/10</w:t>
        </w:r>
      </w:hyperlink>
      <w:r>
        <w:rPr>
          <w:rFonts w:ascii="Arial" w:hAnsi="Arial" w:hint="cs"/>
          <w:rtl/>
        </w:rPr>
        <w:t xml:space="preserve"> </w:t>
      </w:r>
      <w:r>
        <w:rPr>
          <w:rFonts w:ascii="Arial" w:hAnsi="Arial" w:hint="cs"/>
          <w:b/>
          <w:bCs/>
          <w:rtl/>
        </w:rPr>
        <w:t>גולקו נ' מדינת ישראל</w:t>
      </w:r>
      <w:r>
        <w:rPr>
          <w:rFonts w:ascii="Arial" w:hAnsi="Arial" w:hint="cs"/>
          <w:rtl/>
        </w:rPr>
        <w:t xml:space="preserve"> (17.5.2011)). </w:t>
      </w:r>
    </w:p>
    <w:p w14:paraId="1EF0DA72" w14:textId="77777777" w:rsidR="008B079B" w:rsidRDefault="008B079B" w:rsidP="008B079B">
      <w:pPr>
        <w:spacing w:line="360" w:lineRule="auto"/>
        <w:ind w:left="720"/>
        <w:jc w:val="both"/>
        <w:rPr>
          <w:rFonts w:ascii="Arial" w:hAnsi="Arial"/>
          <w:rtl/>
        </w:rPr>
      </w:pPr>
    </w:p>
    <w:p w14:paraId="18F9109F" w14:textId="77777777" w:rsidR="008B079B" w:rsidRDefault="008B079B" w:rsidP="008B079B">
      <w:pPr>
        <w:spacing w:line="360" w:lineRule="auto"/>
        <w:ind w:left="720"/>
        <w:jc w:val="both"/>
        <w:rPr>
          <w:rFonts w:ascii="Arial" w:hAnsi="Arial"/>
          <w:rtl/>
        </w:rPr>
      </w:pPr>
      <w:r>
        <w:rPr>
          <w:rFonts w:ascii="Arial" w:hAnsi="Arial" w:hint="cs"/>
          <w:rtl/>
        </w:rPr>
        <w:t>כמו כן הודגש חומרתן של עבירות הנשק שעלולות לגרום לתוצאות קטלניות (</w:t>
      </w:r>
      <w:hyperlink r:id="rId19" w:history="1">
        <w:r w:rsidR="007A561A" w:rsidRPr="007A561A">
          <w:rPr>
            <w:rFonts w:ascii="Arial" w:hAnsi="Arial"/>
            <w:color w:val="0000FF"/>
            <w:u w:val="single"/>
            <w:rtl/>
          </w:rPr>
          <w:t>ע"פ 6371/11</w:t>
        </w:r>
      </w:hyperlink>
      <w:r>
        <w:rPr>
          <w:rFonts w:ascii="Arial" w:hAnsi="Arial" w:hint="cs"/>
          <w:rtl/>
        </w:rPr>
        <w:t xml:space="preserve"> </w:t>
      </w:r>
      <w:r>
        <w:rPr>
          <w:rFonts w:ascii="Arial" w:hAnsi="Arial" w:hint="cs"/>
          <w:b/>
          <w:bCs/>
          <w:rtl/>
        </w:rPr>
        <w:t>מדינת ישראל נ' אנס הייבי</w:t>
      </w:r>
      <w:r>
        <w:rPr>
          <w:rFonts w:ascii="Arial" w:hAnsi="Arial" w:hint="cs"/>
          <w:rtl/>
        </w:rPr>
        <w:t>)).</w:t>
      </w:r>
    </w:p>
    <w:p w14:paraId="25FF68FF" w14:textId="77777777" w:rsidR="008B079B" w:rsidRDefault="008B079B" w:rsidP="008B079B">
      <w:pPr>
        <w:spacing w:line="360" w:lineRule="auto"/>
        <w:ind w:left="720"/>
        <w:jc w:val="both"/>
        <w:rPr>
          <w:rFonts w:ascii="Arial" w:hAnsi="Arial"/>
          <w:rtl/>
        </w:rPr>
      </w:pPr>
    </w:p>
    <w:p w14:paraId="526BD22E" w14:textId="77777777" w:rsidR="008B079B" w:rsidRDefault="008B079B" w:rsidP="008B079B">
      <w:pPr>
        <w:spacing w:line="360" w:lineRule="auto"/>
        <w:ind w:left="720"/>
        <w:jc w:val="both"/>
        <w:rPr>
          <w:rFonts w:ascii="Arial" w:hAnsi="Arial"/>
          <w:rtl/>
        </w:rPr>
      </w:pPr>
      <w:r>
        <w:rPr>
          <w:rFonts w:ascii="Arial" w:hAnsi="Arial" w:hint="cs"/>
          <w:rtl/>
        </w:rPr>
        <w:t xml:space="preserve">במקרה דנן נטען שהתקיים תכנון מוקדם בין שני המבצעים, הנאשם וכרים, שהצטיידו מראש בביגוד מתאים, בהסתרת פניהם ובנשק מסוג תת מקלע טעון במחסנית ובה כדורים. </w:t>
      </w:r>
      <w:r>
        <w:rPr>
          <w:rFonts w:ascii="Arial" w:hAnsi="Arial" w:hint="cs"/>
          <w:rtl/>
        </w:rPr>
        <w:lastRenderedPageBreak/>
        <w:t xml:space="preserve">נטען שחלקו היחסי של הנאשם בביצוע העבירה היה פעיל וצוין שהנאשם היה בגיר בעוד שותפו קטין. </w:t>
      </w:r>
    </w:p>
    <w:p w14:paraId="0D6B1CDC" w14:textId="77777777" w:rsidR="008B079B" w:rsidRDefault="008B079B" w:rsidP="008B079B">
      <w:pPr>
        <w:spacing w:line="360" w:lineRule="auto"/>
        <w:ind w:left="720"/>
        <w:jc w:val="both"/>
        <w:rPr>
          <w:rFonts w:ascii="Arial" w:hAnsi="Arial"/>
          <w:rtl/>
        </w:rPr>
      </w:pPr>
    </w:p>
    <w:p w14:paraId="613ED7D8" w14:textId="77777777" w:rsidR="008B079B" w:rsidRDefault="008B079B" w:rsidP="008B079B">
      <w:pPr>
        <w:spacing w:line="360" w:lineRule="auto"/>
        <w:ind w:left="720"/>
        <w:jc w:val="both"/>
        <w:rPr>
          <w:rFonts w:ascii="Arial" w:hAnsi="Arial"/>
          <w:rtl/>
        </w:rPr>
      </w:pPr>
      <w:r>
        <w:rPr>
          <w:rFonts w:ascii="Arial" w:hAnsi="Arial" w:hint="cs"/>
          <w:rtl/>
        </w:rPr>
        <w:t xml:space="preserve">נטען שהיה צפוי להיגרם נזק חמור מביצוע העבירות, ונטען שהסיבות שהביאו את הנאשם לביצוע העבירות- השגת רווח קל, היו פסולות. </w:t>
      </w:r>
    </w:p>
    <w:p w14:paraId="42EB74F3" w14:textId="77777777" w:rsidR="008B079B" w:rsidRDefault="008B079B" w:rsidP="008B079B">
      <w:pPr>
        <w:spacing w:line="360" w:lineRule="auto"/>
        <w:ind w:left="720"/>
        <w:jc w:val="both"/>
        <w:rPr>
          <w:rFonts w:ascii="Arial" w:hAnsi="Arial"/>
          <w:rtl/>
        </w:rPr>
      </w:pPr>
    </w:p>
    <w:p w14:paraId="5DF2754D" w14:textId="77777777" w:rsidR="008B079B" w:rsidRDefault="008B079B" w:rsidP="008B079B">
      <w:pPr>
        <w:spacing w:line="360" w:lineRule="auto"/>
        <w:ind w:left="720"/>
        <w:jc w:val="both"/>
        <w:rPr>
          <w:rFonts w:ascii="Arial" w:hAnsi="Arial"/>
          <w:rtl/>
        </w:rPr>
      </w:pPr>
    </w:p>
    <w:p w14:paraId="398B01CF" w14:textId="77777777" w:rsidR="008B079B" w:rsidRDefault="008B079B" w:rsidP="008B079B">
      <w:pPr>
        <w:spacing w:line="360" w:lineRule="auto"/>
        <w:ind w:left="720"/>
        <w:jc w:val="both"/>
        <w:rPr>
          <w:rFonts w:ascii="Arial" w:hAnsi="Arial"/>
          <w:rtl/>
        </w:rPr>
      </w:pPr>
    </w:p>
    <w:p w14:paraId="24D13F30" w14:textId="77777777" w:rsidR="008B079B" w:rsidRDefault="008B079B" w:rsidP="008B079B">
      <w:pPr>
        <w:spacing w:line="360" w:lineRule="auto"/>
        <w:ind w:left="720"/>
        <w:jc w:val="both"/>
        <w:rPr>
          <w:rFonts w:ascii="Arial" w:hAnsi="Arial"/>
          <w:rtl/>
        </w:rPr>
      </w:pPr>
      <w:r>
        <w:rPr>
          <w:rFonts w:ascii="Arial" w:hAnsi="Arial" w:hint="cs"/>
          <w:rtl/>
        </w:rPr>
        <w:t>מבחינת מדיניות הענישה אוזכרה הפסיקה הבאה:</w:t>
      </w:r>
    </w:p>
    <w:p w14:paraId="0A71D7E0" w14:textId="77777777" w:rsidR="008B079B" w:rsidRDefault="008B079B" w:rsidP="008B079B">
      <w:pPr>
        <w:spacing w:line="360" w:lineRule="auto"/>
        <w:ind w:left="720"/>
        <w:jc w:val="both"/>
        <w:rPr>
          <w:rFonts w:ascii="Arial" w:hAnsi="Arial"/>
          <w:rtl/>
        </w:rPr>
      </w:pPr>
    </w:p>
    <w:p w14:paraId="4C737222" w14:textId="77777777" w:rsidR="008B079B" w:rsidRDefault="007A561A" w:rsidP="008B079B">
      <w:pPr>
        <w:spacing w:line="360" w:lineRule="auto"/>
        <w:ind w:left="720"/>
        <w:jc w:val="both"/>
        <w:rPr>
          <w:rFonts w:ascii="Arial" w:hAnsi="Arial"/>
          <w:rtl/>
        </w:rPr>
      </w:pPr>
      <w:hyperlink r:id="rId20" w:history="1">
        <w:r w:rsidRPr="007A561A">
          <w:rPr>
            <w:rFonts w:ascii="Arial" w:hAnsi="Arial"/>
            <w:color w:val="0000FF"/>
            <w:u w:val="single"/>
            <w:rtl/>
          </w:rPr>
          <w:t>ע"פ 1312/16</w:t>
        </w:r>
      </w:hyperlink>
      <w:r w:rsidR="008B079B">
        <w:rPr>
          <w:rFonts w:ascii="Arial" w:hAnsi="Arial" w:hint="cs"/>
          <w:rtl/>
        </w:rPr>
        <w:t xml:space="preserve"> </w:t>
      </w:r>
      <w:r w:rsidR="008B079B">
        <w:rPr>
          <w:rFonts w:ascii="Arial" w:hAnsi="Arial" w:hint="cs"/>
          <w:b/>
          <w:bCs/>
          <w:rtl/>
        </w:rPr>
        <w:t>מדינת ישראל נ' ג'מאל מטר</w:t>
      </w:r>
      <w:r w:rsidR="008B079B">
        <w:rPr>
          <w:rFonts w:ascii="Arial" w:hAnsi="Arial" w:hint="cs"/>
          <w:rtl/>
        </w:rPr>
        <w:t xml:space="preserve"> (6.11.2016) שם המשיבים הורשעו בעבירת שוד מזוין, עבירות בנשק וחבלה ברכב, כאשר קשרו קשר לשדוד סניף בנק והצטיידו לצורך כך בשני אקדחים ורובה. במהלך השוד ירו באוויר ושדדו סך של כ-19,000 ₪. נקבע מתחם ענישה בין 3-7 שנות מאסר והושתו עליהם  4 שנות מאסר בפועל. ביהמ"ש העליון החמיר את העונש במסגרת ערעור המדינה וקבע 5.5 שנות מאסר בפועל. </w:t>
      </w:r>
    </w:p>
    <w:p w14:paraId="03EE6051" w14:textId="77777777" w:rsidR="008B079B" w:rsidRDefault="008B079B" w:rsidP="008B079B">
      <w:pPr>
        <w:spacing w:line="360" w:lineRule="auto"/>
        <w:ind w:left="720"/>
        <w:jc w:val="both"/>
        <w:rPr>
          <w:rFonts w:ascii="Arial" w:hAnsi="Arial"/>
          <w:rtl/>
        </w:rPr>
      </w:pPr>
    </w:p>
    <w:p w14:paraId="6AF1AE5B" w14:textId="77777777" w:rsidR="008B079B" w:rsidRDefault="008B079B" w:rsidP="008B079B">
      <w:pPr>
        <w:spacing w:line="360" w:lineRule="auto"/>
        <w:ind w:left="720"/>
        <w:jc w:val="both"/>
        <w:rPr>
          <w:rFonts w:ascii="Arial" w:hAnsi="Arial"/>
          <w:rtl/>
        </w:rPr>
      </w:pPr>
      <w:r>
        <w:rPr>
          <w:rFonts w:ascii="Arial" w:hAnsi="Arial" w:hint="cs"/>
          <w:rtl/>
        </w:rPr>
        <w:t>ב</w:t>
      </w:r>
      <w:hyperlink r:id="rId21" w:history="1">
        <w:r w:rsidR="007A561A" w:rsidRPr="007A561A">
          <w:rPr>
            <w:rFonts w:ascii="Arial" w:hAnsi="Arial"/>
            <w:color w:val="0000FF"/>
            <w:u w:val="single"/>
            <w:rtl/>
          </w:rPr>
          <w:t>ע"פ 1114/15</w:t>
        </w:r>
      </w:hyperlink>
      <w:r>
        <w:rPr>
          <w:rFonts w:ascii="Arial" w:hAnsi="Arial" w:hint="cs"/>
          <w:rtl/>
        </w:rPr>
        <w:t xml:space="preserve"> </w:t>
      </w:r>
      <w:r>
        <w:rPr>
          <w:rFonts w:ascii="Arial" w:hAnsi="Arial" w:hint="cs"/>
          <w:b/>
          <w:bCs/>
          <w:rtl/>
        </w:rPr>
        <w:t>נור גנאים נ' מדינת ישראל</w:t>
      </w:r>
      <w:r>
        <w:rPr>
          <w:rFonts w:ascii="Arial" w:hAnsi="Arial" w:hint="cs"/>
          <w:rtl/>
        </w:rPr>
        <w:t xml:space="preserve"> (16.11.2015) ביצע המערער עם אחר שוד של חנות מכולת. הם הצטיידו בכפפות וכלי שנחזה לאקדח והיו רעולי פנים. השניים הגיעו לחנות ושדדו סכום של 5000 ₪. הושת על המערער עונש של 42 חודשי מאסר בפועל, הערעור שהוגש נדחה. </w:t>
      </w:r>
    </w:p>
    <w:p w14:paraId="54BADC55" w14:textId="77777777" w:rsidR="008B079B" w:rsidRDefault="008B079B" w:rsidP="008B079B">
      <w:pPr>
        <w:spacing w:line="360" w:lineRule="auto"/>
        <w:ind w:left="720"/>
        <w:jc w:val="both"/>
        <w:rPr>
          <w:rFonts w:ascii="Arial" w:hAnsi="Arial"/>
          <w:rtl/>
        </w:rPr>
      </w:pPr>
    </w:p>
    <w:p w14:paraId="1FA38BB6" w14:textId="77777777" w:rsidR="008B079B" w:rsidRDefault="008B079B" w:rsidP="008B079B">
      <w:pPr>
        <w:spacing w:line="360" w:lineRule="auto"/>
        <w:ind w:left="720"/>
        <w:jc w:val="both"/>
        <w:rPr>
          <w:rFonts w:ascii="Arial" w:hAnsi="Arial"/>
          <w:rtl/>
        </w:rPr>
      </w:pPr>
      <w:r>
        <w:rPr>
          <w:rFonts w:ascii="Arial" w:hAnsi="Arial" w:hint="cs"/>
          <w:rtl/>
        </w:rPr>
        <w:t>ב</w:t>
      </w:r>
      <w:hyperlink r:id="rId22" w:history="1">
        <w:r w:rsidR="007A561A" w:rsidRPr="007A561A">
          <w:rPr>
            <w:rFonts w:ascii="Arial" w:hAnsi="Arial"/>
            <w:color w:val="0000FF"/>
            <w:u w:val="single"/>
            <w:rtl/>
          </w:rPr>
          <w:t>ע"פ 3179/13</w:t>
        </w:r>
      </w:hyperlink>
      <w:r>
        <w:rPr>
          <w:rFonts w:ascii="Arial" w:hAnsi="Arial" w:hint="cs"/>
          <w:rtl/>
        </w:rPr>
        <w:t xml:space="preserve"> </w:t>
      </w:r>
      <w:r>
        <w:rPr>
          <w:rFonts w:ascii="Arial" w:hAnsi="Arial" w:hint="cs"/>
          <w:b/>
          <w:bCs/>
          <w:rtl/>
        </w:rPr>
        <w:t xml:space="preserve">עדיאל ווינר נ' מדינת ישראל </w:t>
      </w:r>
      <w:r w:rsidRPr="004225D1">
        <w:rPr>
          <w:rFonts w:ascii="Arial" w:hAnsi="Arial" w:hint="cs"/>
          <w:rtl/>
        </w:rPr>
        <w:t>(15.6.2015)</w:t>
      </w:r>
      <w:r>
        <w:rPr>
          <w:rFonts w:ascii="Arial" w:hAnsi="Arial" w:hint="cs"/>
          <w:rtl/>
        </w:rPr>
        <w:t xml:space="preserve"> המערער שדד קופאי תחנת דלק ונטל באיומי אקדח 3500 ₪. לאחר שנעצר התקשר מתא מעצרו למתלונן ואיים עליו פן יעיד נגדו. הוא הורשע בשוד מזוין, נשיאת נשק, שיבוש מהלכי משפט והדחה באיומים ונגזרו עליו 5.5 שנות מאסר בפועל. הערעור נדחה.</w:t>
      </w:r>
    </w:p>
    <w:p w14:paraId="60338EFF" w14:textId="77777777" w:rsidR="008B079B" w:rsidRDefault="008B079B" w:rsidP="008B079B">
      <w:pPr>
        <w:spacing w:line="360" w:lineRule="auto"/>
        <w:ind w:left="720"/>
        <w:jc w:val="both"/>
        <w:rPr>
          <w:rFonts w:ascii="Arial" w:hAnsi="Arial"/>
          <w:rtl/>
        </w:rPr>
      </w:pPr>
    </w:p>
    <w:p w14:paraId="3501AA39" w14:textId="77777777" w:rsidR="008B079B" w:rsidRDefault="008B079B" w:rsidP="008B079B">
      <w:pPr>
        <w:spacing w:line="360" w:lineRule="auto"/>
        <w:ind w:left="720"/>
        <w:jc w:val="both"/>
        <w:rPr>
          <w:rFonts w:ascii="Arial" w:hAnsi="Arial"/>
          <w:rtl/>
        </w:rPr>
      </w:pPr>
      <w:r>
        <w:rPr>
          <w:rFonts w:ascii="Arial" w:hAnsi="Arial" w:hint="cs"/>
          <w:rtl/>
        </w:rPr>
        <w:t>ב</w:t>
      </w:r>
      <w:hyperlink r:id="rId23" w:history="1">
        <w:r w:rsidR="007A561A" w:rsidRPr="007A561A">
          <w:rPr>
            <w:rFonts w:ascii="Arial" w:hAnsi="Arial"/>
            <w:color w:val="0000FF"/>
            <w:u w:val="single"/>
            <w:rtl/>
          </w:rPr>
          <w:t>ת"פ 43026-04-13</w:t>
        </w:r>
      </w:hyperlink>
      <w:r>
        <w:rPr>
          <w:rFonts w:ascii="Arial" w:hAnsi="Arial" w:hint="cs"/>
          <w:rtl/>
        </w:rPr>
        <w:t xml:space="preserve"> </w:t>
      </w:r>
      <w:r>
        <w:rPr>
          <w:rFonts w:ascii="Arial" w:hAnsi="Arial" w:hint="cs"/>
          <w:b/>
          <w:bCs/>
          <w:rtl/>
        </w:rPr>
        <w:t>מדינת ישראל נ' אסדי</w:t>
      </w:r>
      <w:r>
        <w:rPr>
          <w:rFonts w:ascii="Arial" w:hAnsi="Arial" w:hint="cs"/>
          <w:rtl/>
        </w:rPr>
        <w:t xml:space="preserve"> (5.5.2014) נאשם קטין שדד עם אחר חנות מכולת כשהם רעולי פנים וחמושים ברובה ואקדח ושדדו 2900 ₪ וסיגריות. הושתו על הנאשם 5 שנות מאסר בפועל. </w:t>
      </w:r>
    </w:p>
    <w:p w14:paraId="1BEC2187" w14:textId="77777777" w:rsidR="008B079B" w:rsidRDefault="008B079B" w:rsidP="008B079B">
      <w:pPr>
        <w:spacing w:line="360" w:lineRule="auto"/>
        <w:ind w:left="720"/>
        <w:jc w:val="both"/>
        <w:rPr>
          <w:rFonts w:ascii="Arial" w:hAnsi="Arial"/>
          <w:rtl/>
        </w:rPr>
      </w:pPr>
    </w:p>
    <w:p w14:paraId="4CCF0332" w14:textId="77777777" w:rsidR="008B079B" w:rsidRPr="00B77C18" w:rsidRDefault="008B079B" w:rsidP="008B079B">
      <w:pPr>
        <w:spacing w:line="360" w:lineRule="auto"/>
        <w:ind w:left="720"/>
        <w:jc w:val="both"/>
        <w:rPr>
          <w:rFonts w:ascii="Arial" w:hAnsi="Arial"/>
          <w:rtl/>
        </w:rPr>
      </w:pPr>
      <w:r>
        <w:rPr>
          <w:rFonts w:ascii="Arial" w:hAnsi="Arial" w:hint="cs"/>
          <w:rtl/>
        </w:rPr>
        <w:t>ב</w:t>
      </w:r>
      <w:hyperlink r:id="rId24" w:history="1">
        <w:r w:rsidR="007A561A" w:rsidRPr="007A561A">
          <w:rPr>
            <w:rFonts w:ascii="Arial" w:hAnsi="Arial"/>
            <w:color w:val="0000FF"/>
            <w:u w:val="single"/>
            <w:rtl/>
          </w:rPr>
          <w:t>ת"פ 32779-07-10</w:t>
        </w:r>
      </w:hyperlink>
      <w:r>
        <w:rPr>
          <w:rFonts w:ascii="Arial" w:hAnsi="Arial" w:hint="cs"/>
          <w:rtl/>
        </w:rPr>
        <w:t xml:space="preserve"> </w:t>
      </w:r>
      <w:r>
        <w:rPr>
          <w:rFonts w:ascii="Arial" w:hAnsi="Arial" w:hint="cs"/>
          <w:b/>
          <w:bCs/>
          <w:rtl/>
        </w:rPr>
        <w:t xml:space="preserve">מדינת ישראל נ' עקאב טליעה </w:t>
      </w:r>
      <w:r>
        <w:rPr>
          <w:rFonts w:ascii="Arial" w:hAnsi="Arial" w:hint="cs"/>
          <w:rtl/>
        </w:rPr>
        <w:t xml:space="preserve">(10.10.2015) הורשע נאשם בעבירת שוד ובעבירת נשיאת נשק שלא כדין כאשר הוא יחד עם אחר שדדו באמצעות רובה </w:t>
      </w:r>
      <w:r>
        <w:rPr>
          <w:rFonts w:ascii="Arial" w:hAnsi="Arial" w:hint="cs"/>
        </w:rPr>
        <w:t>M16</w:t>
      </w:r>
      <w:r>
        <w:rPr>
          <w:rFonts w:ascii="Arial" w:hAnsi="Arial" w:hint="cs"/>
          <w:rtl/>
        </w:rPr>
        <w:t xml:space="preserve"> עובד שסיים משמרת במזנון ונטלו ממנו 5000 ₪. למרות נסיבות אישיות שכללו מחלה קשה, נגזרו על הנאשם 10 שנות מאסר מתוכם 8 שנים בפועל. </w:t>
      </w:r>
    </w:p>
    <w:p w14:paraId="3CBA761F" w14:textId="77777777" w:rsidR="008B079B" w:rsidRDefault="008B079B" w:rsidP="008B079B">
      <w:pPr>
        <w:spacing w:line="360" w:lineRule="auto"/>
        <w:ind w:left="720"/>
        <w:jc w:val="both"/>
        <w:rPr>
          <w:rFonts w:ascii="Arial" w:hAnsi="Arial"/>
          <w:b/>
          <w:bCs/>
          <w:rtl/>
        </w:rPr>
      </w:pPr>
    </w:p>
    <w:p w14:paraId="58525EBF" w14:textId="77777777" w:rsidR="008B079B" w:rsidRPr="00B77C18" w:rsidRDefault="008B079B" w:rsidP="008B079B">
      <w:pPr>
        <w:spacing w:line="360" w:lineRule="auto"/>
        <w:ind w:left="720"/>
        <w:jc w:val="both"/>
        <w:rPr>
          <w:rFonts w:ascii="Arial" w:hAnsi="Arial"/>
          <w:rtl/>
        </w:rPr>
      </w:pPr>
      <w:r w:rsidRPr="00B77C18">
        <w:rPr>
          <w:rFonts w:ascii="Arial" w:hAnsi="Arial" w:hint="cs"/>
          <w:rtl/>
        </w:rPr>
        <w:t>ב</w:t>
      </w:r>
      <w:hyperlink r:id="rId25" w:history="1">
        <w:r w:rsidR="007A561A" w:rsidRPr="007A561A">
          <w:rPr>
            <w:rFonts w:ascii="Arial" w:hAnsi="Arial"/>
            <w:color w:val="0000FF"/>
            <w:u w:val="single"/>
            <w:rtl/>
          </w:rPr>
          <w:t>ע"פ 420/11</w:t>
        </w:r>
      </w:hyperlink>
      <w:r>
        <w:rPr>
          <w:rFonts w:ascii="Arial" w:hAnsi="Arial" w:hint="cs"/>
          <w:rtl/>
        </w:rPr>
        <w:t xml:space="preserve"> </w:t>
      </w:r>
      <w:r w:rsidRPr="00B77C18">
        <w:rPr>
          <w:rFonts w:ascii="Arial" w:hAnsi="Arial" w:hint="cs"/>
          <w:b/>
          <w:bCs/>
          <w:rtl/>
        </w:rPr>
        <w:t>מוסטפא הייב נ' מדינת ישראל</w:t>
      </w:r>
      <w:r>
        <w:rPr>
          <w:rFonts w:ascii="Arial" w:hAnsi="Arial" w:hint="cs"/>
          <w:rtl/>
        </w:rPr>
        <w:t xml:space="preserve">, </w:t>
      </w:r>
      <w:hyperlink r:id="rId26" w:history="1">
        <w:r w:rsidR="007A561A" w:rsidRPr="007A561A">
          <w:rPr>
            <w:rFonts w:ascii="Arial" w:hAnsi="Arial"/>
            <w:color w:val="0000FF"/>
            <w:u w:val="single"/>
            <w:rtl/>
          </w:rPr>
          <w:t>ע"פ 9616/10</w:t>
        </w:r>
      </w:hyperlink>
      <w:r>
        <w:rPr>
          <w:rFonts w:ascii="Arial" w:hAnsi="Arial" w:hint="cs"/>
          <w:rtl/>
        </w:rPr>
        <w:t xml:space="preserve"> </w:t>
      </w:r>
      <w:r w:rsidRPr="00B77C18">
        <w:rPr>
          <w:rFonts w:ascii="Arial" w:hAnsi="Arial" w:hint="cs"/>
          <w:b/>
          <w:bCs/>
          <w:rtl/>
        </w:rPr>
        <w:t>מוחמד הייב נ' מדינת ישראל</w:t>
      </w:r>
      <w:r>
        <w:rPr>
          <w:rFonts w:ascii="Arial" w:hAnsi="Arial" w:hint="cs"/>
          <w:rtl/>
        </w:rPr>
        <w:t xml:space="preserve"> (קטין בעת ביצוע העבירה) (10.7.2012) הורשעו המערערים על פי הודאתם במסגרת הסדר טיעון בעבירות שוד בנסיבות מחמירות, הובלת נשק ונשיאתו, התפרצות לבניין, קשירת קשר לביצוע פשע ושינוי זהות רכב והסתייעות ברכב לביצוע עבירה. הם שדדו קופאית בחנות נוחות בתחנת דלק ונטלו ממנה כ-1000 ₪. במסגרת ההכנות התפרצו למסעדה וגנבו רובה אוויר ושינו לוחיות רישוי רכב והצטיידו בכובעי גרב. על אחד הוטלו 60 חודשי מאסר בפועל, ועל הקטין הוטלו 72 חודשי מאסר בפועל. בערעור עונשיהם הוקלו ל- 50 חודשי מאסר בפועל ו-62 חודשי מאסר בפועל בהתאמה. </w:t>
      </w:r>
    </w:p>
    <w:p w14:paraId="6B09BD45" w14:textId="77777777" w:rsidR="008B079B" w:rsidRDefault="008B079B" w:rsidP="008B079B">
      <w:pPr>
        <w:spacing w:line="360" w:lineRule="auto"/>
        <w:jc w:val="both"/>
        <w:rPr>
          <w:rFonts w:ascii="Arial" w:hAnsi="Arial"/>
          <w:rtl/>
        </w:rPr>
      </w:pPr>
    </w:p>
    <w:p w14:paraId="6FAEF1E1" w14:textId="77777777" w:rsidR="008B079B" w:rsidRDefault="008B079B" w:rsidP="008B079B">
      <w:pPr>
        <w:spacing w:line="360" w:lineRule="auto"/>
        <w:ind w:left="720"/>
        <w:jc w:val="both"/>
        <w:rPr>
          <w:rFonts w:ascii="Arial" w:hAnsi="Arial"/>
          <w:rtl/>
        </w:rPr>
      </w:pPr>
      <w:r>
        <w:rPr>
          <w:rFonts w:ascii="Arial" w:hAnsi="Arial" w:hint="cs"/>
          <w:rtl/>
        </w:rPr>
        <w:t>נטען שבמקרה זה מתחם הענישה הסביר נע בין 4-7 שנות מאסר בפועל, מבחינת נסיבות שאינן קשורות לביצוע העבירה נטען שהנאשם הודה בעובדות כתב האישום רק לאחר שמיעת עדי התביעה ועדותו ועל כן לא חסך בזמן שיפוטי יקר אלא באופן חלקי.</w:t>
      </w:r>
    </w:p>
    <w:p w14:paraId="258241A5" w14:textId="77777777" w:rsidR="008B079B" w:rsidRDefault="008B079B" w:rsidP="008B079B">
      <w:pPr>
        <w:spacing w:line="360" w:lineRule="auto"/>
        <w:ind w:left="720"/>
        <w:jc w:val="both"/>
        <w:rPr>
          <w:rFonts w:ascii="Arial" w:hAnsi="Arial"/>
          <w:rtl/>
        </w:rPr>
      </w:pPr>
      <w:r>
        <w:rPr>
          <w:rFonts w:ascii="Arial" w:hAnsi="Arial" w:hint="cs"/>
          <w:rtl/>
        </w:rPr>
        <w:t xml:space="preserve">נטען שהנאשם אינו סובל מלקויות כלשהן ואינו קרוב לשום סייג לאחריות פלילית ולא סובל ממצוקה נפשית. </w:t>
      </w:r>
    </w:p>
    <w:p w14:paraId="111D28FE" w14:textId="77777777" w:rsidR="008B079B" w:rsidRDefault="008B079B" w:rsidP="008B079B">
      <w:pPr>
        <w:spacing w:line="360" w:lineRule="auto"/>
        <w:ind w:left="720"/>
        <w:jc w:val="both"/>
        <w:rPr>
          <w:rFonts w:ascii="Arial" w:hAnsi="Arial"/>
          <w:rtl/>
        </w:rPr>
      </w:pPr>
    </w:p>
    <w:p w14:paraId="26BA47C8" w14:textId="77777777" w:rsidR="008B079B" w:rsidRDefault="008B079B" w:rsidP="008B079B">
      <w:pPr>
        <w:spacing w:line="360" w:lineRule="auto"/>
        <w:ind w:left="720"/>
        <w:jc w:val="both"/>
        <w:rPr>
          <w:rFonts w:ascii="Arial" w:hAnsi="Arial"/>
          <w:rtl/>
        </w:rPr>
      </w:pPr>
      <w:r>
        <w:rPr>
          <w:rFonts w:ascii="Arial" w:hAnsi="Arial" w:hint="cs"/>
          <w:rtl/>
        </w:rPr>
        <w:t>נטען שעולה מהתסקיר סיכון בינוני ברמת חומרה נמוכה להישנות מעשים דומים והנאשם לא ביטא מוטיבציה להשתלב בהליך טיפולי.</w:t>
      </w:r>
    </w:p>
    <w:p w14:paraId="53607D46" w14:textId="77777777" w:rsidR="008B079B" w:rsidRDefault="008B079B" w:rsidP="008B079B">
      <w:pPr>
        <w:spacing w:line="360" w:lineRule="auto"/>
        <w:ind w:left="720"/>
        <w:jc w:val="both"/>
        <w:rPr>
          <w:rFonts w:ascii="Arial" w:hAnsi="Arial"/>
          <w:rtl/>
        </w:rPr>
      </w:pPr>
    </w:p>
    <w:p w14:paraId="37B2DA6B" w14:textId="77777777" w:rsidR="008B079B" w:rsidRDefault="008B079B" w:rsidP="008B079B">
      <w:pPr>
        <w:spacing w:line="360" w:lineRule="auto"/>
        <w:ind w:left="720"/>
        <w:jc w:val="both"/>
        <w:rPr>
          <w:rFonts w:ascii="Arial" w:hAnsi="Arial"/>
          <w:rtl/>
        </w:rPr>
      </w:pPr>
      <w:r>
        <w:rPr>
          <w:rFonts w:ascii="Arial" w:hAnsi="Arial" w:hint="cs"/>
          <w:rtl/>
        </w:rPr>
        <w:t xml:space="preserve">על כן ביקשה המדינה להרשיע את הנאשם ולהשית עליו עונש ברף התחתון של המתחם המבוקש, מאסר על תנאי משמעותי וקנס לפיצוי המתלונן. </w:t>
      </w:r>
    </w:p>
    <w:p w14:paraId="63721B9A" w14:textId="77777777" w:rsidR="008B079B" w:rsidRDefault="008B079B" w:rsidP="008B079B">
      <w:pPr>
        <w:spacing w:line="360" w:lineRule="auto"/>
        <w:jc w:val="both"/>
        <w:rPr>
          <w:rFonts w:ascii="Arial" w:hAnsi="Arial"/>
          <w:rtl/>
        </w:rPr>
      </w:pPr>
    </w:p>
    <w:p w14:paraId="2B99CFE5" w14:textId="77777777" w:rsidR="008B079B" w:rsidRDefault="008B079B" w:rsidP="008B079B">
      <w:pPr>
        <w:spacing w:line="360" w:lineRule="auto"/>
        <w:jc w:val="both"/>
        <w:rPr>
          <w:rFonts w:ascii="Arial" w:hAnsi="Arial"/>
          <w:b/>
          <w:bCs/>
          <w:u w:val="single"/>
          <w:rtl/>
        </w:rPr>
      </w:pPr>
      <w:r w:rsidRPr="00850253">
        <w:rPr>
          <w:rFonts w:ascii="Arial" w:hAnsi="Arial" w:hint="cs"/>
          <w:b/>
          <w:bCs/>
          <w:u w:val="single"/>
          <w:rtl/>
        </w:rPr>
        <w:t>טיעוני הסנגור לעונש:</w:t>
      </w:r>
    </w:p>
    <w:p w14:paraId="46C93BB7" w14:textId="77777777" w:rsidR="008B079B" w:rsidRPr="00850253" w:rsidRDefault="008B079B" w:rsidP="008B079B">
      <w:pPr>
        <w:spacing w:line="360" w:lineRule="auto"/>
        <w:jc w:val="both"/>
        <w:rPr>
          <w:rFonts w:ascii="Arial" w:hAnsi="Arial"/>
          <w:b/>
          <w:bCs/>
          <w:u w:val="single"/>
          <w:rtl/>
        </w:rPr>
      </w:pPr>
    </w:p>
    <w:p w14:paraId="3104A5D0" w14:textId="77777777" w:rsidR="008B079B" w:rsidRDefault="008B079B" w:rsidP="008B079B">
      <w:pPr>
        <w:spacing w:line="360" w:lineRule="auto"/>
        <w:ind w:left="720" w:hanging="720"/>
        <w:jc w:val="both"/>
        <w:rPr>
          <w:rFonts w:ascii="Arial" w:hAnsi="Arial"/>
          <w:rtl/>
        </w:rPr>
      </w:pPr>
      <w:r>
        <w:rPr>
          <w:rFonts w:ascii="Arial" w:hAnsi="Arial" w:hint="cs"/>
          <w:rtl/>
        </w:rPr>
        <w:t>3.</w:t>
      </w:r>
      <w:r>
        <w:rPr>
          <w:rFonts w:ascii="Arial" w:hAnsi="Arial" w:hint="cs"/>
          <w:rtl/>
        </w:rPr>
        <w:tab/>
        <w:t xml:space="preserve">הסנגור טען שמדובר בבגיר צעיר וכי יש להתחשב בכך שנקבע בפסיקה ששיקולי שיקום הם שיקולים מרכזיים יותר בעניינו. ביחס לעבירה עצמה נטען שמדובר בשני נערים, כאשר האחר יזם את השוד והביא את הנשק לביצוע העבירה, וגם כיוון אותו ואף ירה באמצעותו בסיומו של עניין. נטען שאותו אדם אחר הוא קטין ולכן נשפט בבית משפט לנוער, אבל הנאשם נשפט כבגיר היות שהיה בן 18 וכמה ימים. נטען שאילולא כך היה מושם דגש על שיקולי שיקום במסגרת התסקיר. </w:t>
      </w:r>
    </w:p>
    <w:p w14:paraId="1A59D73C" w14:textId="77777777" w:rsidR="008B079B" w:rsidRDefault="008B079B" w:rsidP="008B079B">
      <w:pPr>
        <w:spacing w:line="360" w:lineRule="auto"/>
        <w:jc w:val="both"/>
        <w:rPr>
          <w:rFonts w:ascii="Arial" w:hAnsi="Arial"/>
          <w:rtl/>
        </w:rPr>
      </w:pPr>
    </w:p>
    <w:p w14:paraId="03A2D4E5" w14:textId="77777777" w:rsidR="008B079B" w:rsidRDefault="008B079B" w:rsidP="008B079B">
      <w:pPr>
        <w:spacing w:line="360" w:lineRule="auto"/>
        <w:ind w:left="720"/>
        <w:jc w:val="both"/>
        <w:rPr>
          <w:rFonts w:ascii="Arial" w:hAnsi="Arial"/>
          <w:rtl/>
        </w:rPr>
      </w:pPr>
      <w:r>
        <w:rPr>
          <w:rFonts w:ascii="Arial" w:hAnsi="Arial" w:hint="cs"/>
          <w:rtl/>
        </w:rPr>
        <w:t xml:space="preserve">באשר לנאשם נטען שנערכה סולחה בינו לבין המתלונן. נטען כי ככלל הנאשם נגרר אחר השני וכי רואים זאת בסרטון. נטען שההליך נמשך כמעט שנה והשפיע מאוד על נפשו של הנאשם, שלראשונה בחייו נלקח למשך יותר מחצי שנה מביתו, תחילה במעצר ולאחר מכן בחלופת מעצר באיזוק אלקטרוני. </w:t>
      </w:r>
    </w:p>
    <w:p w14:paraId="18CDFC3B" w14:textId="77777777" w:rsidR="008B079B" w:rsidRDefault="008B079B" w:rsidP="008B079B">
      <w:pPr>
        <w:spacing w:line="360" w:lineRule="auto"/>
        <w:ind w:left="720"/>
        <w:jc w:val="both"/>
        <w:rPr>
          <w:rFonts w:ascii="Arial" w:hAnsi="Arial"/>
          <w:rtl/>
        </w:rPr>
      </w:pPr>
    </w:p>
    <w:p w14:paraId="31522F43" w14:textId="77777777" w:rsidR="008B079B" w:rsidRDefault="008B079B" w:rsidP="008B079B">
      <w:pPr>
        <w:spacing w:line="360" w:lineRule="auto"/>
        <w:ind w:left="720"/>
        <w:jc w:val="both"/>
        <w:rPr>
          <w:rFonts w:ascii="Arial" w:hAnsi="Arial"/>
          <w:rtl/>
        </w:rPr>
      </w:pPr>
      <w:r>
        <w:rPr>
          <w:rFonts w:ascii="Arial" w:hAnsi="Arial" w:hint="cs"/>
          <w:rtl/>
        </w:rPr>
        <w:t xml:space="preserve">הסנגור הפנה להערכת הסיכון בתסקיר וטען שהנאשם הוא טיפוס שנוח להשפעה וקל לתמרן אותו ובבתי הסוהר יימצאו כאלה שיחמירו את מצבו. הסנגור ביקש שתוטל ענישה לתקופה של 6 חודשי מאסר לביצוע בעבודות שירות. </w:t>
      </w:r>
    </w:p>
    <w:p w14:paraId="38EBF049" w14:textId="77777777" w:rsidR="008B079B" w:rsidRDefault="008B079B" w:rsidP="008B079B">
      <w:pPr>
        <w:spacing w:line="360" w:lineRule="auto"/>
        <w:ind w:left="720"/>
        <w:jc w:val="both"/>
        <w:rPr>
          <w:rFonts w:ascii="Arial" w:hAnsi="Arial"/>
          <w:rtl/>
        </w:rPr>
      </w:pPr>
    </w:p>
    <w:p w14:paraId="4E6DFD48" w14:textId="77777777" w:rsidR="008B079B" w:rsidRDefault="008B079B" w:rsidP="008B079B">
      <w:pPr>
        <w:spacing w:line="360" w:lineRule="auto"/>
        <w:ind w:left="720"/>
        <w:jc w:val="both"/>
        <w:rPr>
          <w:rFonts w:ascii="Arial" w:hAnsi="Arial"/>
          <w:rtl/>
        </w:rPr>
      </w:pPr>
      <w:r>
        <w:rPr>
          <w:rFonts w:ascii="Arial" w:hAnsi="Arial" w:hint="cs"/>
          <w:rtl/>
        </w:rPr>
        <w:t xml:space="preserve">הנאשם בעצמו הביע חרטה, הצהיר שטעה ולא חשב על המעשה ולא חשב שהמצב יביא אותו לבית משפט. </w:t>
      </w:r>
    </w:p>
    <w:p w14:paraId="6C9A880C" w14:textId="77777777" w:rsidR="008B079B" w:rsidRDefault="008B079B" w:rsidP="008B079B">
      <w:pPr>
        <w:spacing w:line="360" w:lineRule="auto"/>
        <w:jc w:val="both"/>
        <w:rPr>
          <w:rFonts w:ascii="Arial" w:hAnsi="Arial"/>
          <w:rtl/>
        </w:rPr>
      </w:pPr>
    </w:p>
    <w:p w14:paraId="7F622CD7" w14:textId="77777777" w:rsidR="008B079B" w:rsidRPr="001E40C6" w:rsidRDefault="008B079B" w:rsidP="008B079B">
      <w:pPr>
        <w:spacing w:line="360" w:lineRule="auto"/>
        <w:jc w:val="both"/>
        <w:rPr>
          <w:rFonts w:ascii="Arial" w:hAnsi="Arial"/>
          <w:b/>
          <w:bCs/>
          <w:u w:val="single"/>
          <w:rtl/>
        </w:rPr>
      </w:pPr>
      <w:r>
        <w:rPr>
          <w:rFonts w:ascii="Arial" w:hAnsi="Arial" w:hint="cs"/>
          <w:b/>
          <w:bCs/>
          <w:u w:val="single"/>
          <w:rtl/>
        </w:rPr>
        <w:t>תסקיר מבחן:</w:t>
      </w:r>
    </w:p>
    <w:p w14:paraId="745F374D" w14:textId="77777777" w:rsidR="008B079B" w:rsidRDefault="008B079B" w:rsidP="008B079B">
      <w:pPr>
        <w:spacing w:line="360" w:lineRule="auto"/>
        <w:ind w:left="720"/>
        <w:jc w:val="both"/>
        <w:rPr>
          <w:rFonts w:ascii="Arial" w:hAnsi="Arial"/>
          <w:rtl/>
        </w:rPr>
      </w:pPr>
    </w:p>
    <w:p w14:paraId="03D98747" w14:textId="77777777" w:rsidR="008B079B" w:rsidRDefault="008B079B" w:rsidP="008B079B">
      <w:pPr>
        <w:spacing w:line="360" w:lineRule="auto"/>
        <w:ind w:left="720" w:hanging="720"/>
        <w:jc w:val="both"/>
        <w:rPr>
          <w:rFonts w:ascii="Arial" w:hAnsi="Arial"/>
          <w:rtl/>
        </w:rPr>
      </w:pPr>
      <w:r>
        <w:rPr>
          <w:rFonts w:ascii="Arial" w:hAnsi="Arial" w:hint="cs"/>
          <w:rtl/>
        </w:rPr>
        <w:t>4.</w:t>
      </w:r>
      <w:r>
        <w:rPr>
          <w:rFonts w:ascii="Arial" w:hAnsi="Arial" w:hint="cs"/>
          <w:rtl/>
        </w:rPr>
        <w:tab/>
        <w:t xml:space="preserve">נערך תסקיר ביום 19.11.18 שתיאר את קורותיו של הנאשם, שהוא בן 19, ומשפחת מוצאו מונה זוג הורים ושבעה ילדים, שהוא הרביעי בסדר. אביו עובד בחקלאות ואמו עובדת במפעל. עלה שהוא סיים 9 שנות לימוד בלבד ונשר מהלימודים. </w:t>
      </w:r>
    </w:p>
    <w:p w14:paraId="4B275D79" w14:textId="77777777" w:rsidR="008B079B" w:rsidRDefault="008B079B" w:rsidP="008B079B">
      <w:pPr>
        <w:spacing w:line="360" w:lineRule="auto"/>
        <w:ind w:left="720" w:hanging="720"/>
        <w:jc w:val="both"/>
        <w:rPr>
          <w:rFonts w:ascii="Arial" w:hAnsi="Arial"/>
          <w:rtl/>
        </w:rPr>
      </w:pPr>
    </w:p>
    <w:p w14:paraId="4039CB04" w14:textId="77777777" w:rsidR="008B079B" w:rsidRDefault="008B079B" w:rsidP="008B079B">
      <w:pPr>
        <w:spacing w:line="360" w:lineRule="auto"/>
        <w:ind w:left="720"/>
        <w:jc w:val="both"/>
        <w:rPr>
          <w:rFonts w:ascii="Arial" w:hAnsi="Arial"/>
          <w:rtl/>
        </w:rPr>
      </w:pPr>
      <w:r>
        <w:rPr>
          <w:rFonts w:ascii="Arial" w:hAnsi="Arial" w:hint="cs"/>
          <w:rtl/>
        </w:rPr>
        <w:t>צוין שנערכו ניסיונות רבים לשלבו במסגרת לימודית מקצועית או בקידום נוער ללא הצלחה, לדברי הנאשם הוא מתקשה בקריאה וכתיבה דבר שאילץ אותו לעזוב ולהתחיל לעבוד עם אחיו בענף החקלאות.</w:t>
      </w:r>
    </w:p>
    <w:p w14:paraId="042E2D0D" w14:textId="77777777" w:rsidR="008B079B" w:rsidRDefault="008B079B" w:rsidP="008B079B">
      <w:pPr>
        <w:spacing w:line="360" w:lineRule="auto"/>
        <w:ind w:left="720"/>
        <w:jc w:val="both"/>
        <w:rPr>
          <w:rFonts w:ascii="Arial" w:hAnsi="Arial"/>
          <w:rtl/>
        </w:rPr>
      </w:pPr>
    </w:p>
    <w:p w14:paraId="7A8301F8" w14:textId="77777777" w:rsidR="008B079B" w:rsidRDefault="008B079B" w:rsidP="008B079B">
      <w:pPr>
        <w:spacing w:line="360" w:lineRule="auto"/>
        <w:ind w:left="720"/>
        <w:jc w:val="both"/>
        <w:rPr>
          <w:rFonts w:ascii="Arial" w:hAnsi="Arial"/>
          <w:rtl/>
        </w:rPr>
      </w:pPr>
      <w:r>
        <w:rPr>
          <w:rFonts w:ascii="Arial" w:hAnsi="Arial" w:hint="cs"/>
          <w:rtl/>
        </w:rPr>
        <w:t xml:space="preserve">ביחס לעבירות תואר שהוא לוקח אחריות, אך טען שלא ידע ששותפו נושא נשק שהגיע לחנות וכשכבר שלף אותו לא היה ביכולתו להתחרט ולכן המשיך בביצוע השוד. הוא טען שביצע את העבירה כיוון ששותפו ביקש ממנו להצטרף אליו ולא מאף סיבה אחרת או דחף אחר. </w:t>
      </w:r>
    </w:p>
    <w:p w14:paraId="0EEF746B" w14:textId="77777777" w:rsidR="008B079B" w:rsidRDefault="008B079B" w:rsidP="008B079B">
      <w:pPr>
        <w:spacing w:line="360" w:lineRule="auto"/>
        <w:ind w:left="720"/>
        <w:jc w:val="both"/>
        <w:rPr>
          <w:rFonts w:ascii="Arial" w:hAnsi="Arial"/>
          <w:rtl/>
        </w:rPr>
      </w:pPr>
    </w:p>
    <w:p w14:paraId="1351E0F3" w14:textId="77777777" w:rsidR="008B079B" w:rsidRDefault="008B079B" w:rsidP="008B079B">
      <w:pPr>
        <w:spacing w:line="360" w:lineRule="auto"/>
        <w:ind w:left="720"/>
        <w:jc w:val="both"/>
        <w:rPr>
          <w:rFonts w:ascii="Arial" w:hAnsi="Arial"/>
          <w:rtl/>
        </w:rPr>
      </w:pPr>
      <w:r>
        <w:rPr>
          <w:rFonts w:ascii="Arial" w:hAnsi="Arial" w:hint="cs"/>
          <w:rtl/>
        </w:rPr>
        <w:t xml:space="preserve">שירות המבחן התרשם שהנאשם ער לחומרת מעשיו ומחומרת פגיעתו במתלונן. </w:t>
      </w:r>
    </w:p>
    <w:p w14:paraId="472F86F8" w14:textId="77777777" w:rsidR="008B079B" w:rsidRDefault="008B079B" w:rsidP="008B079B">
      <w:pPr>
        <w:spacing w:line="360" w:lineRule="auto"/>
        <w:ind w:left="720"/>
        <w:jc w:val="both"/>
        <w:rPr>
          <w:rFonts w:ascii="Arial" w:hAnsi="Arial"/>
          <w:rtl/>
        </w:rPr>
      </w:pPr>
    </w:p>
    <w:p w14:paraId="0559B6E2" w14:textId="77777777" w:rsidR="008B079B" w:rsidRDefault="008B079B" w:rsidP="008B079B">
      <w:pPr>
        <w:spacing w:line="360" w:lineRule="auto"/>
        <w:ind w:left="720"/>
        <w:jc w:val="both"/>
        <w:rPr>
          <w:rFonts w:ascii="Arial" w:hAnsi="Arial"/>
          <w:rtl/>
        </w:rPr>
      </w:pPr>
      <w:r>
        <w:rPr>
          <w:rFonts w:ascii="Arial" w:hAnsi="Arial" w:hint="cs"/>
          <w:rtl/>
        </w:rPr>
        <w:t>ביחס למקרים קודמים עלה שהנאשם הופנה לשירות המבחן בעכו והגיע לשיחות שנקבעו לו אך גילה חוסר הבנה לחומרת מעשיו אם כי הביע חרטה. שירות המבחן העריך כי הסיכון להישנות עבירות דומות כאשר מדובר באדם שפועל מתוך מוקד שליטה חיצוני והוא עצמו נמצא עדיין בתהליך התבגרות וגיבוש אישיות. צוינו יכולות קוגניטיביו</w:t>
      </w:r>
      <w:r>
        <w:rPr>
          <w:rFonts w:ascii="Arial" w:hAnsi="Arial" w:hint="eastAsia"/>
          <w:rtl/>
        </w:rPr>
        <w:t>ת</w:t>
      </w:r>
      <w:r>
        <w:rPr>
          <w:rFonts w:ascii="Arial" w:hAnsi="Arial" w:hint="cs"/>
          <w:rtl/>
        </w:rPr>
        <w:t xml:space="preserve"> נמוכות ומאפייני אישיות ילדותיים. צוין עוד רקע כלכלי קשה ביחס למשפחתו. </w:t>
      </w:r>
    </w:p>
    <w:p w14:paraId="5DC9A6F6" w14:textId="77777777" w:rsidR="008B079B" w:rsidRDefault="008B079B" w:rsidP="008B079B">
      <w:pPr>
        <w:spacing w:line="360" w:lineRule="auto"/>
        <w:ind w:left="720"/>
        <w:jc w:val="both"/>
        <w:rPr>
          <w:rFonts w:ascii="Arial" w:hAnsi="Arial"/>
          <w:rtl/>
        </w:rPr>
      </w:pPr>
    </w:p>
    <w:p w14:paraId="1C170150" w14:textId="77777777" w:rsidR="008B079B" w:rsidRDefault="008B079B" w:rsidP="008B079B">
      <w:pPr>
        <w:spacing w:line="360" w:lineRule="auto"/>
        <w:ind w:left="720"/>
        <w:jc w:val="both"/>
        <w:rPr>
          <w:rFonts w:ascii="Arial" w:hAnsi="Arial"/>
          <w:rtl/>
        </w:rPr>
      </w:pPr>
      <w:r>
        <w:rPr>
          <w:rFonts w:ascii="Arial" w:hAnsi="Arial" w:hint="cs"/>
          <w:rtl/>
        </w:rPr>
        <w:t xml:space="preserve">שירות המבחן התרשם שההליך המשפטי חידד עבור הנאשם את חומרת מעשיו, כמו כן הייתה התרשמות לתפקוד והתמודדות סבירים במישור התעסוקתי לאורך השנים ומחויבות למשפחתו. לבסוף הוערכה רמת הסיכון כבינונית ברמת חומרה נמוכה. יחד עם זאת שירות המבחן התרשם שהנאשם אינו ערוך לביצוע עבודה טיפולית, כאשר חרף זאת הוצעה אופציה שיקומית, הנאשם דחה אותה וטען שהפיק את הלקחים הדרושים. </w:t>
      </w:r>
    </w:p>
    <w:p w14:paraId="399A1AA7" w14:textId="77777777" w:rsidR="008B079B" w:rsidRDefault="008B079B" w:rsidP="008B079B">
      <w:pPr>
        <w:spacing w:line="360" w:lineRule="auto"/>
        <w:jc w:val="both"/>
        <w:rPr>
          <w:rFonts w:ascii="Arial" w:hAnsi="Arial"/>
          <w:rtl/>
        </w:rPr>
      </w:pPr>
    </w:p>
    <w:p w14:paraId="67FD422C" w14:textId="77777777" w:rsidR="008B079B" w:rsidRDefault="008B079B" w:rsidP="008B079B">
      <w:pPr>
        <w:spacing w:line="360" w:lineRule="auto"/>
        <w:ind w:left="720"/>
        <w:jc w:val="both"/>
        <w:rPr>
          <w:rFonts w:ascii="Arial" w:hAnsi="Arial"/>
          <w:rtl/>
        </w:rPr>
      </w:pPr>
      <w:r>
        <w:rPr>
          <w:rFonts w:ascii="Arial" w:hAnsi="Arial" w:hint="cs"/>
          <w:rtl/>
        </w:rPr>
        <w:t xml:space="preserve">כך לא הומלץ על חלופה שיקומית במסגרת הקהילה, שעשויה הייתה להפחית את הסיכון. עם זאת צוין בסוף התסקיר כי קיימת הערכה שהשתת מאסר בפועל לתקופה ממושכת עלולה לחשוף את הנאשם להשפעות שליליות. </w:t>
      </w:r>
    </w:p>
    <w:p w14:paraId="79E07317" w14:textId="77777777" w:rsidR="008B079B" w:rsidRDefault="008B079B" w:rsidP="008B079B">
      <w:pPr>
        <w:spacing w:line="360" w:lineRule="auto"/>
        <w:jc w:val="both"/>
        <w:rPr>
          <w:rFonts w:ascii="Arial" w:hAnsi="Arial"/>
          <w:rtl/>
        </w:rPr>
      </w:pPr>
    </w:p>
    <w:p w14:paraId="32AC22C8" w14:textId="77777777" w:rsidR="008B079B" w:rsidRDefault="008B079B" w:rsidP="008B079B">
      <w:pPr>
        <w:spacing w:line="360" w:lineRule="auto"/>
        <w:ind w:left="720"/>
        <w:jc w:val="both"/>
        <w:rPr>
          <w:rFonts w:ascii="Arial" w:hAnsi="Arial"/>
          <w:rtl/>
        </w:rPr>
      </w:pPr>
      <w:r>
        <w:rPr>
          <w:rFonts w:ascii="Arial" w:hAnsi="Arial" w:hint="cs"/>
          <w:rtl/>
        </w:rPr>
        <w:t xml:space="preserve">ב"כ הנאשם ביקש להגיש חוות דעת מטעמו בנוגע למרכיבי אישיותו של הנאשם ובקשה זו נענתה בחיוב. ואולם, בשלב מאוחר יותר במסגרת בקשה לדחיית מועד מתן גזר הדין (שנענתה), הודיע הסנגור שלא תוגש בסופו של עניין חוות דעת כאמור. </w:t>
      </w:r>
    </w:p>
    <w:p w14:paraId="10BF1C04" w14:textId="77777777" w:rsidR="008B079B" w:rsidRDefault="008B079B" w:rsidP="008B079B">
      <w:pPr>
        <w:spacing w:line="360" w:lineRule="auto"/>
        <w:ind w:left="720"/>
        <w:jc w:val="both"/>
        <w:rPr>
          <w:rFonts w:ascii="Arial" w:hAnsi="Arial"/>
          <w:rtl/>
        </w:rPr>
      </w:pPr>
    </w:p>
    <w:p w14:paraId="0EA27243" w14:textId="77777777" w:rsidR="008B079B" w:rsidRPr="00E16C4D" w:rsidRDefault="008B079B" w:rsidP="008B079B">
      <w:pPr>
        <w:spacing w:line="360" w:lineRule="auto"/>
        <w:jc w:val="both"/>
        <w:rPr>
          <w:rFonts w:ascii="Arial" w:hAnsi="Arial"/>
          <w:b/>
          <w:bCs/>
          <w:u w:val="single"/>
          <w:rtl/>
        </w:rPr>
      </w:pPr>
      <w:r w:rsidRPr="00E16C4D">
        <w:rPr>
          <w:rFonts w:ascii="Arial" w:hAnsi="Arial" w:hint="cs"/>
          <w:b/>
          <w:bCs/>
          <w:u w:val="single"/>
          <w:rtl/>
        </w:rPr>
        <w:t>דיון והכרעה</w:t>
      </w:r>
    </w:p>
    <w:p w14:paraId="09063FA5" w14:textId="77777777" w:rsidR="008B079B" w:rsidRDefault="008B079B" w:rsidP="008B079B">
      <w:pPr>
        <w:spacing w:line="360" w:lineRule="auto"/>
        <w:jc w:val="both"/>
        <w:rPr>
          <w:rFonts w:ascii="Arial" w:hAnsi="Arial"/>
          <w:rtl/>
        </w:rPr>
      </w:pPr>
    </w:p>
    <w:p w14:paraId="4FC46579" w14:textId="77777777" w:rsidR="008B079B" w:rsidRDefault="008B079B" w:rsidP="008B079B">
      <w:pPr>
        <w:spacing w:line="360" w:lineRule="auto"/>
        <w:ind w:left="720" w:hanging="720"/>
        <w:jc w:val="both"/>
        <w:rPr>
          <w:rFonts w:ascii="Arial" w:hAnsi="Arial"/>
          <w:rtl/>
        </w:rPr>
      </w:pPr>
      <w:r>
        <w:rPr>
          <w:rFonts w:ascii="Arial" w:hAnsi="Arial" w:hint="cs"/>
          <w:rtl/>
        </w:rPr>
        <w:t>5.</w:t>
      </w:r>
      <w:r>
        <w:rPr>
          <w:rFonts w:ascii="Arial" w:hAnsi="Arial" w:hint="cs"/>
          <w:rtl/>
        </w:rPr>
        <w:tab/>
        <w:t xml:space="preserve">נפגעו ערכים מוגנים בשני מעגלים: במעגל ראשון הקרוב של ביטחון הפרט ושלמות גופו ופגיעה בקניין. במעגל הרחב נפגע ביטחון הציבור וביטחונו. חומרת הפגיעה הייתה לכל הפחות בינונית, כאשר יש להדגיש את החומרה של השימוש בנשק במסגרת המעשים. נערך תכנון מוקדם כפי שטענה המדינה היות שהנאשמים התכוננו בכל הקשור ללבושם והסתרת פניהם והצטיידו בנשק מבעוד מועד ובחרו את קורבנם. </w:t>
      </w:r>
    </w:p>
    <w:p w14:paraId="3C75A634" w14:textId="77777777" w:rsidR="008B079B" w:rsidRDefault="008B079B" w:rsidP="008B079B">
      <w:pPr>
        <w:spacing w:line="360" w:lineRule="auto"/>
        <w:ind w:left="720" w:hanging="720"/>
        <w:jc w:val="both"/>
        <w:rPr>
          <w:rFonts w:ascii="Arial" w:hAnsi="Arial"/>
          <w:rtl/>
        </w:rPr>
      </w:pPr>
    </w:p>
    <w:p w14:paraId="0875EB2A" w14:textId="77777777" w:rsidR="008B079B" w:rsidRDefault="008B079B" w:rsidP="008B079B">
      <w:pPr>
        <w:spacing w:line="360" w:lineRule="auto"/>
        <w:ind w:left="720" w:hanging="720"/>
        <w:jc w:val="both"/>
        <w:rPr>
          <w:rFonts w:ascii="Arial" w:hAnsi="Arial"/>
          <w:rtl/>
        </w:rPr>
      </w:pPr>
      <w:r>
        <w:rPr>
          <w:rFonts w:ascii="Arial" w:hAnsi="Arial"/>
          <w:rtl/>
        </w:rPr>
        <w:tab/>
      </w:r>
      <w:r>
        <w:rPr>
          <w:rFonts w:ascii="Arial" w:hAnsi="Arial" w:hint="cs"/>
          <w:rtl/>
        </w:rPr>
        <w:t xml:space="preserve">באשר לחלקו של כל אחד, הצטיירה תמונה שאכן לפי אופיו הנאשם, למרות שהוא הבגיר מבין השניים, הוא נגרר אחרי שותפו, ולא היה הדומיננטי בביצוע העבירות. בעניין זה יצוין שהנאשם לא היה זה שהחזיק בנשק על אף שמדובר בעבירה שבוצעה בצוותא. </w:t>
      </w:r>
    </w:p>
    <w:p w14:paraId="2ECB6EAB" w14:textId="77777777" w:rsidR="008B079B" w:rsidRDefault="008B079B" w:rsidP="008B079B">
      <w:pPr>
        <w:spacing w:line="360" w:lineRule="auto"/>
        <w:ind w:left="720" w:hanging="720"/>
        <w:jc w:val="both"/>
        <w:rPr>
          <w:rFonts w:ascii="Arial" w:hAnsi="Arial"/>
          <w:rtl/>
        </w:rPr>
      </w:pPr>
    </w:p>
    <w:p w14:paraId="4D6169BE" w14:textId="77777777" w:rsidR="008B079B" w:rsidRDefault="008B079B" w:rsidP="008B079B">
      <w:pPr>
        <w:spacing w:line="360" w:lineRule="auto"/>
        <w:ind w:left="720" w:hanging="720"/>
        <w:jc w:val="both"/>
        <w:rPr>
          <w:rFonts w:ascii="Arial" w:hAnsi="Arial"/>
          <w:rtl/>
        </w:rPr>
      </w:pPr>
      <w:r>
        <w:rPr>
          <w:rFonts w:ascii="Arial" w:hAnsi="Arial"/>
          <w:rtl/>
        </w:rPr>
        <w:tab/>
      </w:r>
      <w:r>
        <w:rPr>
          <w:rFonts w:ascii="Arial" w:hAnsi="Arial" w:hint="cs"/>
          <w:rtl/>
        </w:rPr>
        <w:t xml:space="preserve">מכל האמור הגעתי למסקנה שמתחם הענישה ההולם נמצא בין 2-4 שנות מאסר בפועל. </w:t>
      </w:r>
    </w:p>
    <w:p w14:paraId="2D226CC6" w14:textId="77777777" w:rsidR="008B079B" w:rsidRDefault="008B079B" w:rsidP="008B079B">
      <w:pPr>
        <w:spacing w:line="360" w:lineRule="auto"/>
        <w:ind w:left="720" w:hanging="720"/>
        <w:jc w:val="both"/>
        <w:rPr>
          <w:rFonts w:ascii="Arial" w:hAnsi="Arial"/>
          <w:rtl/>
        </w:rPr>
      </w:pPr>
      <w:r>
        <w:rPr>
          <w:rFonts w:ascii="Arial" w:hAnsi="Arial" w:hint="cs"/>
          <w:rtl/>
        </w:rPr>
        <w:tab/>
      </w:r>
    </w:p>
    <w:p w14:paraId="1CB3BE1A" w14:textId="77777777" w:rsidR="008B079B" w:rsidRDefault="008B079B" w:rsidP="008B079B">
      <w:pPr>
        <w:spacing w:line="360" w:lineRule="auto"/>
        <w:ind w:left="720" w:hanging="720"/>
        <w:jc w:val="both"/>
        <w:rPr>
          <w:rFonts w:ascii="Arial" w:hAnsi="Arial"/>
          <w:rtl/>
        </w:rPr>
      </w:pPr>
      <w:r>
        <w:rPr>
          <w:rFonts w:ascii="Arial" w:hAnsi="Arial" w:hint="cs"/>
          <w:rtl/>
        </w:rPr>
        <w:tab/>
        <w:t xml:space="preserve">באשר לקביעת העונש בתוך המתחם לחומרא יש לציין את ההסלמה לעומת העבירות הקודמות שביצע הנאשם בעבר ולקולא החרטה שהביע והעובדה שבסופו של עניין ראה לנכון להודות בכתב האישום כפי שהוא. </w:t>
      </w:r>
    </w:p>
    <w:p w14:paraId="36909A93" w14:textId="77777777" w:rsidR="008B079B" w:rsidRDefault="008B079B" w:rsidP="008B079B">
      <w:pPr>
        <w:spacing w:line="360" w:lineRule="auto"/>
        <w:jc w:val="both"/>
        <w:rPr>
          <w:rFonts w:ascii="Arial" w:hAnsi="Arial"/>
          <w:rtl/>
        </w:rPr>
      </w:pPr>
    </w:p>
    <w:p w14:paraId="6486DCE8" w14:textId="77777777" w:rsidR="008B079B" w:rsidRDefault="008B079B" w:rsidP="008B079B">
      <w:pPr>
        <w:spacing w:line="360" w:lineRule="auto"/>
        <w:jc w:val="both"/>
        <w:rPr>
          <w:rFonts w:ascii="Arial" w:hAnsi="Arial"/>
          <w:b/>
          <w:bCs/>
          <w:u w:val="single"/>
          <w:rtl/>
        </w:rPr>
      </w:pPr>
      <w:r w:rsidRPr="00527CE6">
        <w:rPr>
          <w:rFonts w:ascii="Arial" w:hAnsi="Arial" w:hint="cs"/>
          <w:b/>
          <w:bCs/>
          <w:u w:val="single"/>
          <w:rtl/>
        </w:rPr>
        <w:t>אשר על כן אני מטיל על הנאשם עונשים כדלקמן:</w:t>
      </w:r>
    </w:p>
    <w:p w14:paraId="24D59284" w14:textId="77777777" w:rsidR="008B079B" w:rsidRDefault="008B079B" w:rsidP="008B079B">
      <w:pPr>
        <w:spacing w:line="360" w:lineRule="auto"/>
        <w:jc w:val="both"/>
        <w:rPr>
          <w:rFonts w:ascii="Arial" w:hAnsi="Arial"/>
          <w:b/>
          <w:bCs/>
          <w:u w:val="single"/>
          <w:rtl/>
        </w:rPr>
      </w:pPr>
    </w:p>
    <w:p w14:paraId="30628A73" w14:textId="77777777" w:rsidR="008B079B" w:rsidRDefault="008B079B" w:rsidP="008B079B">
      <w:pPr>
        <w:spacing w:line="360" w:lineRule="auto"/>
        <w:ind w:left="720" w:hanging="720"/>
        <w:jc w:val="both"/>
        <w:rPr>
          <w:rFonts w:ascii="Arial" w:hAnsi="Arial"/>
          <w:b/>
          <w:bCs/>
          <w:rtl/>
        </w:rPr>
      </w:pPr>
      <w:r>
        <w:rPr>
          <w:rFonts w:ascii="Arial" w:hAnsi="Arial" w:hint="cs"/>
          <w:b/>
          <w:bCs/>
          <w:u w:val="single"/>
          <w:rtl/>
        </w:rPr>
        <w:t>א.</w:t>
      </w:r>
      <w:r>
        <w:rPr>
          <w:rFonts w:ascii="Arial" w:hAnsi="Arial"/>
          <w:b/>
          <w:bCs/>
          <w:rtl/>
        </w:rPr>
        <w:tab/>
      </w:r>
      <w:r>
        <w:rPr>
          <w:rFonts w:ascii="Arial" w:hAnsi="Arial" w:hint="cs"/>
          <w:b/>
          <w:bCs/>
          <w:rtl/>
        </w:rPr>
        <w:t xml:space="preserve">עונש מאסר של 24 חודשי מאסר בפועל, כאשר במקרה זה אין מקום לנכות את ימי המעצר או את המעצר באיזוק האלקטרוני. הנאשם יתייצב לתחילת ריצוי עונשו ביום 3.2.19. </w:t>
      </w:r>
    </w:p>
    <w:p w14:paraId="4F6635F8" w14:textId="77777777" w:rsidR="008B079B" w:rsidRDefault="008B079B" w:rsidP="008B079B">
      <w:pPr>
        <w:spacing w:line="360" w:lineRule="auto"/>
        <w:jc w:val="both"/>
        <w:rPr>
          <w:rFonts w:ascii="Arial" w:hAnsi="Arial"/>
          <w:b/>
          <w:bCs/>
          <w:rtl/>
        </w:rPr>
      </w:pPr>
    </w:p>
    <w:p w14:paraId="1F313CEB" w14:textId="77777777" w:rsidR="008B079B" w:rsidRDefault="008B079B" w:rsidP="008B079B">
      <w:pPr>
        <w:spacing w:line="360" w:lineRule="auto"/>
        <w:ind w:left="720" w:hanging="720"/>
        <w:jc w:val="both"/>
        <w:rPr>
          <w:rFonts w:ascii="Arial" w:hAnsi="Arial"/>
          <w:b/>
          <w:bCs/>
          <w:rtl/>
        </w:rPr>
      </w:pPr>
      <w:r>
        <w:rPr>
          <w:rFonts w:ascii="Arial" w:hAnsi="Arial" w:hint="cs"/>
          <w:b/>
          <w:bCs/>
          <w:u w:val="single"/>
          <w:rtl/>
        </w:rPr>
        <w:t>ב.</w:t>
      </w:r>
      <w:r>
        <w:rPr>
          <w:rFonts w:ascii="Arial" w:hAnsi="Arial"/>
          <w:b/>
          <w:bCs/>
          <w:rtl/>
        </w:rPr>
        <w:tab/>
      </w:r>
      <w:r>
        <w:rPr>
          <w:rFonts w:ascii="Arial" w:hAnsi="Arial" w:hint="cs"/>
          <w:b/>
          <w:bCs/>
          <w:rtl/>
        </w:rPr>
        <w:t>מאסר על תנאי של 12 חודשים למשך 3 שנים מיום שחרורו במידה והנאשם יעבור עבירת אלימות מסוג פשע ו/או עבירות נשק.</w:t>
      </w:r>
    </w:p>
    <w:p w14:paraId="3EFAC456" w14:textId="77777777" w:rsidR="008B079B" w:rsidRDefault="008B079B" w:rsidP="008B079B">
      <w:pPr>
        <w:spacing w:line="360" w:lineRule="auto"/>
        <w:jc w:val="both"/>
        <w:rPr>
          <w:rFonts w:ascii="Arial" w:hAnsi="Arial"/>
          <w:b/>
          <w:bCs/>
          <w:rtl/>
        </w:rPr>
      </w:pPr>
    </w:p>
    <w:p w14:paraId="354ADD3A" w14:textId="77777777" w:rsidR="008B079B" w:rsidRDefault="008B079B" w:rsidP="008B079B">
      <w:pPr>
        <w:spacing w:line="360" w:lineRule="auto"/>
        <w:jc w:val="both"/>
        <w:rPr>
          <w:rFonts w:ascii="Arial" w:hAnsi="Arial"/>
          <w:b/>
          <w:bCs/>
          <w:rtl/>
        </w:rPr>
      </w:pPr>
      <w:r w:rsidRPr="00527CE6">
        <w:rPr>
          <w:rFonts w:ascii="Arial" w:hAnsi="Arial" w:hint="cs"/>
          <w:b/>
          <w:bCs/>
          <w:u w:val="single"/>
          <w:rtl/>
        </w:rPr>
        <w:t>ג.</w:t>
      </w:r>
      <w:r>
        <w:rPr>
          <w:rFonts w:ascii="Arial" w:hAnsi="Arial"/>
          <w:b/>
          <w:bCs/>
          <w:rtl/>
        </w:rPr>
        <w:tab/>
      </w:r>
      <w:r>
        <w:rPr>
          <w:rFonts w:ascii="Arial" w:hAnsi="Arial" w:hint="cs"/>
          <w:b/>
          <w:bCs/>
          <w:rtl/>
        </w:rPr>
        <w:t xml:space="preserve">פיצוי למתלונן בסך 5000 ₪ שישולם עד ליום 1.9.19. </w:t>
      </w:r>
    </w:p>
    <w:p w14:paraId="1415C693" w14:textId="77777777" w:rsidR="008B079B" w:rsidRDefault="008B079B" w:rsidP="008B079B">
      <w:pPr>
        <w:spacing w:line="360" w:lineRule="auto"/>
        <w:jc w:val="both"/>
        <w:rPr>
          <w:rFonts w:ascii="Arial" w:hAnsi="Arial"/>
          <w:b/>
          <w:bCs/>
          <w:rtl/>
        </w:rPr>
      </w:pPr>
    </w:p>
    <w:p w14:paraId="226FBA57" w14:textId="77777777" w:rsidR="008B079B" w:rsidRDefault="007A561A" w:rsidP="008B079B">
      <w:pPr>
        <w:spacing w:line="360" w:lineRule="auto"/>
        <w:jc w:val="both"/>
        <w:rPr>
          <w:rFonts w:ascii="Arial" w:hAnsi="Arial" w:hint="cs"/>
          <w:rtl/>
        </w:rPr>
      </w:pPr>
      <w:r>
        <w:rPr>
          <w:rFonts w:ascii="Arial" w:hAnsi="Arial"/>
          <w:rtl/>
        </w:rPr>
        <w:t xml:space="preserve">ניתן היום,  ט' שבט תשע"ט, 15 ינואר 2019, בהעדר הצדדים. </w:t>
      </w:r>
      <w:r w:rsidR="00FC08AD">
        <w:rPr>
          <w:rFonts w:ascii="Arial" w:hAnsi="Arial" w:hint="cs"/>
          <w:rtl/>
        </w:rPr>
        <w:t xml:space="preserve">   </w:t>
      </w:r>
    </w:p>
    <w:p w14:paraId="334C5347" w14:textId="77777777" w:rsidR="008B079B" w:rsidRPr="007A561A" w:rsidRDefault="007A561A" w:rsidP="008B079B">
      <w:pPr>
        <w:spacing w:line="360" w:lineRule="auto"/>
        <w:jc w:val="both"/>
        <w:rPr>
          <w:rFonts w:ascii="Arial" w:hAnsi="Arial"/>
          <w:color w:val="FFFFFF"/>
          <w:sz w:val="2"/>
          <w:szCs w:val="2"/>
        </w:rPr>
      </w:pPr>
      <w:r w:rsidRPr="007A561A">
        <w:rPr>
          <w:rFonts w:ascii="Arial" w:hAnsi="Arial"/>
          <w:color w:val="FFFFFF"/>
          <w:sz w:val="2"/>
          <w:szCs w:val="2"/>
          <w:rtl/>
        </w:rPr>
        <w:t>5129371</w:t>
      </w:r>
    </w:p>
    <w:p w14:paraId="1223A310" w14:textId="77777777" w:rsidR="008B079B" w:rsidRPr="007A561A" w:rsidRDefault="007A561A" w:rsidP="008B079B">
      <w:pPr>
        <w:rPr>
          <w:rFonts w:cs="FrankRuehl"/>
          <w:color w:val="FFFFFF"/>
          <w:sz w:val="2"/>
          <w:szCs w:val="2"/>
          <w:rtl/>
        </w:rPr>
      </w:pPr>
      <w:r w:rsidRPr="007A561A">
        <w:rPr>
          <w:rFonts w:cs="FrankRuehl"/>
          <w:color w:val="FFFFFF"/>
          <w:sz w:val="2"/>
          <w:szCs w:val="2"/>
          <w:rtl/>
        </w:rPr>
        <w:t>54678313</w:t>
      </w:r>
    </w:p>
    <w:p w14:paraId="7C334F3C" w14:textId="77777777" w:rsidR="008B079B" w:rsidRDefault="008B079B" w:rsidP="008B079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773BA5D" w14:textId="77777777" w:rsidR="007A561A" w:rsidRDefault="007A561A" w:rsidP="007A561A">
      <w:pPr>
        <w:rPr>
          <w:rtl/>
        </w:rPr>
      </w:pPr>
    </w:p>
    <w:p w14:paraId="0DC16E82" w14:textId="77777777" w:rsidR="007A561A" w:rsidRDefault="007A561A" w:rsidP="007A561A">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0B93A35" w14:textId="77777777" w:rsidR="00D221E3" w:rsidRPr="00D221E3" w:rsidRDefault="00D221E3" w:rsidP="00D221E3">
      <w:pPr>
        <w:keepNext/>
        <w:rPr>
          <w:rFonts w:ascii="David" w:hAnsi="David"/>
          <w:color w:val="000000"/>
          <w:sz w:val="22"/>
          <w:szCs w:val="22"/>
          <w:rtl/>
        </w:rPr>
      </w:pPr>
    </w:p>
    <w:p w14:paraId="6CFAD9F2" w14:textId="77777777" w:rsidR="00D221E3" w:rsidRPr="00D221E3" w:rsidRDefault="00D221E3" w:rsidP="00D221E3">
      <w:pPr>
        <w:keepNext/>
        <w:rPr>
          <w:rFonts w:ascii="David" w:hAnsi="David"/>
          <w:color w:val="000000"/>
          <w:sz w:val="22"/>
          <w:szCs w:val="22"/>
          <w:rtl/>
        </w:rPr>
      </w:pPr>
      <w:r w:rsidRPr="00D221E3">
        <w:rPr>
          <w:rFonts w:ascii="David" w:hAnsi="David"/>
          <w:color w:val="000000"/>
          <w:sz w:val="22"/>
          <w:szCs w:val="22"/>
          <w:rtl/>
        </w:rPr>
        <w:t>דניאל פיש 54678313-5182/17</w:t>
      </w:r>
    </w:p>
    <w:p w14:paraId="6E87F8D2" w14:textId="77777777" w:rsidR="007A561A" w:rsidRPr="007A561A" w:rsidRDefault="00D221E3" w:rsidP="00D221E3">
      <w:pPr>
        <w:rPr>
          <w:color w:val="0000FF"/>
          <w:u w:val="single"/>
        </w:rPr>
      </w:pPr>
      <w:r w:rsidRPr="00D221E3">
        <w:rPr>
          <w:color w:val="000000"/>
          <w:u w:val="single"/>
          <w:rtl/>
        </w:rPr>
        <w:t>נוסח מסמך זה כפוף לשינויי ניסוח ועריכה</w:t>
      </w:r>
    </w:p>
    <w:sectPr w:rsidR="007A561A" w:rsidRPr="007A561A" w:rsidSect="00D221E3">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9812D" w14:textId="77777777" w:rsidR="00262943" w:rsidRDefault="00262943" w:rsidP="00215E1D">
      <w:r>
        <w:separator/>
      </w:r>
    </w:p>
  </w:endnote>
  <w:endnote w:type="continuationSeparator" w:id="0">
    <w:p w14:paraId="6356007D" w14:textId="77777777" w:rsidR="00262943" w:rsidRDefault="00262943" w:rsidP="0021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8431" w14:textId="77777777" w:rsidR="00D221E3" w:rsidRDefault="00D221E3" w:rsidP="00D221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AB19F3" w14:textId="77777777" w:rsidR="0098115F" w:rsidRPr="00D221E3" w:rsidRDefault="00D221E3" w:rsidP="00D221E3">
    <w:pPr>
      <w:pStyle w:val="a5"/>
      <w:pBdr>
        <w:top w:val="single" w:sz="4" w:space="1" w:color="auto"/>
        <w:between w:val="single" w:sz="4" w:space="0" w:color="auto"/>
      </w:pBdr>
      <w:spacing w:after="60"/>
      <w:jc w:val="center"/>
      <w:rPr>
        <w:rFonts w:ascii="FrankRuehl" w:hAnsi="FrankRuehl" w:cs="FrankRuehl"/>
        <w:color w:val="000000"/>
      </w:rPr>
    </w:pPr>
    <w:r w:rsidRPr="00D221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A7B2" w14:textId="77777777" w:rsidR="00D221E3" w:rsidRDefault="00D221E3" w:rsidP="00D221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0691">
      <w:rPr>
        <w:rFonts w:ascii="FrankRuehl" w:hAnsi="FrankRuehl" w:cs="FrankRuehl"/>
        <w:noProof/>
        <w:rtl/>
      </w:rPr>
      <w:t>1</w:t>
    </w:r>
    <w:r>
      <w:rPr>
        <w:rFonts w:ascii="FrankRuehl" w:hAnsi="FrankRuehl" w:cs="FrankRuehl"/>
        <w:rtl/>
      </w:rPr>
      <w:fldChar w:fldCharType="end"/>
    </w:r>
  </w:p>
  <w:p w14:paraId="4098382C" w14:textId="77777777" w:rsidR="0098115F" w:rsidRPr="00D221E3" w:rsidRDefault="00D221E3" w:rsidP="00D221E3">
    <w:pPr>
      <w:pStyle w:val="a5"/>
      <w:pBdr>
        <w:top w:val="single" w:sz="4" w:space="1" w:color="auto"/>
        <w:between w:val="single" w:sz="4" w:space="0" w:color="auto"/>
      </w:pBdr>
      <w:spacing w:after="60"/>
      <w:jc w:val="center"/>
      <w:rPr>
        <w:rFonts w:ascii="FrankRuehl" w:hAnsi="FrankRuehl" w:cs="FrankRuehl"/>
        <w:color w:val="000000"/>
      </w:rPr>
    </w:pPr>
    <w:r w:rsidRPr="00D221E3">
      <w:rPr>
        <w:rFonts w:ascii="FrankRuehl" w:hAnsi="FrankRuehl" w:cs="FrankRuehl"/>
        <w:color w:val="000000"/>
      </w:rPr>
      <w:pict w14:anchorId="7EADD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24A1" w14:textId="77777777" w:rsidR="00262943" w:rsidRDefault="00262943" w:rsidP="00215E1D">
      <w:r>
        <w:separator/>
      </w:r>
    </w:p>
  </w:footnote>
  <w:footnote w:type="continuationSeparator" w:id="0">
    <w:p w14:paraId="67CA93E9" w14:textId="77777777" w:rsidR="00262943" w:rsidRDefault="00262943" w:rsidP="00215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CB38" w14:textId="77777777" w:rsidR="0098115F" w:rsidRPr="00D221E3" w:rsidRDefault="00D221E3" w:rsidP="00D221E3">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פרק (חי') 5182/17 תפ (חי') 732-01-18</w:t>
    </w:r>
    <w:r>
      <w:rPr>
        <w:rFonts w:ascii="David" w:hAnsi="David"/>
        <w:color w:val="000000"/>
        <w:sz w:val="22"/>
        <w:szCs w:val="22"/>
        <w:rtl/>
      </w:rPr>
      <w:tab/>
      <w:t xml:space="preserve"> מדינת ישראל נ' עמראן נעים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003D3" w14:textId="77777777" w:rsidR="0098115F" w:rsidRPr="00D221E3" w:rsidRDefault="00D221E3" w:rsidP="00D221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פרק (חי') 5182/17 תפ (חי') 732-01-18</w:t>
    </w:r>
    <w:r>
      <w:rPr>
        <w:rFonts w:ascii="David" w:hAnsi="David"/>
        <w:color w:val="000000"/>
        <w:sz w:val="22"/>
        <w:szCs w:val="22"/>
        <w:rtl/>
      </w:rPr>
      <w:tab/>
      <w:t xml:space="preserve"> מדינת ישראל נ' עמראן נעים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079B"/>
    <w:rsid w:val="000E2FD3"/>
    <w:rsid w:val="00215E1D"/>
    <w:rsid w:val="00262943"/>
    <w:rsid w:val="00381020"/>
    <w:rsid w:val="004B0D00"/>
    <w:rsid w:val="006B0691"/>
    <w:rsid w:val="007A561A"/>
    <w:rsid w:val="00840694"/>
    <w:rsid w:val="008B079B"/>
    <w:rsid w:val="008F1A97"/>
    <w:rsid w:val="0098115F"/>
    <w:rsid w:val="00D221E3"/>
    <w:rsid w:val="00D7539C"/>
    <w:rsid w:val="00E82465"/>
    <w:rsid w:val="00FC08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0D7C81C"/>
  <w15:chartTrackingRefBased/>
  <w15:docId w15:val="{E85C1D67-E5E9-4BAF-8370-0B80D039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07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079B"/>
    <w:pPr>
      <w:tabs>
        <w:tab w:val="center" w:pos="4153"/>
        <w:tab w:val="right" w:pos="8306"/>
      </w:tabs>
    </w:pPr>
  </w:style>
  <w:style w:type="character" w:customStyle="1" w:styleId="a4">
    <w:name w:val="כותרת עליונה תו"/>
    <w:link w:val="a3"/>
    <w:rsid w:val="008B079B"/>
    <w:rPr>
      <w:rFonts w:ascii="Times New Roman" w:eastAsia="Times New Roman" w:hAnsi="Times New Roman" w:cs="David"/>
      <w:sz w:val="24"/>
      <w:szCs w:val="24"/>
    </w:rPr>
  </w:style>
  <w:style w:type="paragraph" w:styleId="a5">
    <w:name w:val="footer"/>
    <w:basedOn w:val="a"/>
    <w:link w:val="a6"/>
    <w:rsid w:val="008B079B"/>
    <w:pPr>
      <w:tabs>
        <w:tab w:val="center" w:pos="4153"/>
        <w:tab w:val="right" w:pos="8306"/>
      </w:tabs>
    </w:pPr>
  </w:style>
  <w:style w:type="character" w:customStyle="1" w:styleId="a6">
    <w:name w:val="כותרת תחתונה תו"/>
    <w:link w:val="a5"/>
    <w:rsid w:val="008B079B"/>
    <w:rPr>
      <w:rFonts w:ascii="Times New Roman" w:eastAsia="Times New Roman" w:hAnsi="Times New Roman" w:cs="David"/>
      <w:sz w:val="24"/>
      <w:szCs w:val="24"/>
    </w:rPr>
  </w:style>
  <w:style w:type="table" w:styleId="a7">
    <w:name w:val="Table Grid"/>
    <w:basedOn w:val="a1"/>
    <w:rsid w:val="008B07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079B"/>
  </w:style>
  <w:style w:type="character" w:customStyle="1" w:styleId="TimesNewRomanTimesNewRoman">
    <w:name w:val="סגנון (לטיני) Times New Roman (עברית ושפות אחרות) Times New Roman..."/>
    <w:rsid w:val="008B079B"/>
    <w:rPr>
      <w:rFonts w:ascii="Times New Roman" w:hAnsi="Times New Roman" w:cs="David"/>
      <w:b/>
      <w:bCs/>
      <w:sz w:val="26"/>
      <w:szCs w:val="26"/>
    </w:rPr>
  </w:style>
  <w:style w:type="character" w:styleId="Hyperlink">
    <w:name w:val="Hyperlink"/>
    <w:rsid w:val="007A56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38879" TargetMode="External"/><Relationship Id="rId26" Type="http://schemas.openxmlformats.org/officeDocument/2006/relationships/hyperlink" Target="http://www.nevo.co.il/case/5701173" TargetMode="External"/><Relationship Id="rId3" Type="http://schemas.openxmlformats.org/officeDocument/2006/relationships/webSettings" Target="webSettings.xml"/><Relationship Id="rId21" Type="http://schemas.openxmlformats.org/officeDocument/2006/relationships/hyperlink" Target="http://www.nevo.co.il/case/20028747"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29" TargetMode="External"/><Relationship Id="rId17" Type="http://schemas.openxmlformats.org/officeDocument/2006/relationships/hyperlink" Target="http://www.nevo.co.il/case/5942308" TargetMode="External"/><Relationship Id="rId25" Type="http://schemas.openxmlformats.org/officeDocument/2006/relationships/hyperlink" Target="http://www.nevo.co.il/case/570117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13045224" TargetMode="External"/><Relationship Id="rId20" Type="http://schemas.openxmlformats.org/officeDocument/2006/relationships/hyperlink" Target="http://www.nevo.co.il/case/21472799"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2.b" TargetMode="External"/><Relationship Id="rId24" Type="http://schemas.openxmlformats.org/officeDocument/2006/relationships/hyperlink" Target="http://www.nevo.co.il/case/4914888"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6950736" TargetMode="External"/><Relationship Id="rId28" Type="http://schemas.openxmlformats.org/officeDocument/2006/relationships/header" Target="header1.xml"/><Relationship Id="rId10" Type="http://schemas.openxmlformats.org/officeDocument/2006/relationships/hyperlink" Target="http://www.nevo.co.il/law/70301/402.b" TargetMode="External"/><Relationship Id="rId19" Type="http://schemas.openxmlformats.org/officeDocument/2006/relationships/hyperlink" Target="http://www.nevo.co.il/case/5594385"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6987507"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1828</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10950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3604597</vt:i4>
      </vt:variant>
      <vt:variant>
        <vt:i4>60</vt:i4>
      </vt:variant>
      <vt:variant>
        <vt:i4>0</vt:i4>
      </vt:variant>
      <vt:variant>
        <vt:i4>5</vt:i4>
      </vt:variant>
      <vt:variant>
        <vt:lpwstr>http://www.nevo.co.il/case/5701173</vt:lpwstr>
      </vt:variant>
      <vt:variant>
        <vt:lpwstr/>
      </vt:variant>
      <vt:variant>
        <vt:i4>3539061</vt:i4>
      </vt:variant>
      <vt:variant>
        <vt:i4>57</vt:i4>
      </vt:variant>
      <vt:variant>
        <vt:i4>0</vt:i4>
      </vt:variant>
      <vt:variant>
        <vt:i4>5</vt:i4>
      </vt:variant>
      <vt:variant>
        <vt:lpwstr>http://www.nevo.co.il/case/5701172</vt:lpwstr>
      </vt:variant>
      <vt:variant>
        <vt:lpwstr/>
      </vt:variant>
      <vt:variant>
        <vt:i4>3473521</vt:i4>
      </vt:variant>
      <vt:variant>
        <vt:i4>54</vt:i4>
      </vt:variant>
      <vt:variant>
        <vt:i4>0</vt:i4>
      </vt:variant>
      <vt:variant>
        <vt:i4>5</vt:i4>
      </vt:variant>
      <vt:variant>
        <vt:lpwstr>http://www.nevo.co.il/case/4914888</vt:lpwstr>
      </vt:variant>
      <vt:variant>
        <vt:lpwstr/>
      </vt:variant>
      <vt:variant>
        <vt:i4>3276926</vt:i4>
      </vt:variant>
      <vt:variant>
        <vt:i4>51</vt:i4>
      </vt:variant>
      <vt:variant>
        <vt:i4>0</vt:i4>
      </vt:variant>
      <vt:variant>
        <vt:i4>5</vt:i4>
      </vt:variant>
      <vt:variant>
        <vt:lpwstr>http://www.nevo.co.il/case/6950736</vt:lpwstr>
      </vt:variant>
      <vt:variant>
        <vt:lpwstr/>
      </vt:variant>
      <vt:variant>
        <vt:i4>3932282</vt:i4>
      </vt:variant>
      <vt:variant>
        <vt:i4>48</vt:i4>
      </vt:variant>
      <vt:variant>
        <vt:i4>0</vt:i4>
      </vt:variant>
      <vt:variant>
        <vt:i4>5</vt:i4>
      </vt:variant>
      <vt:variant>
        <vt:lpwstr>http://www.nevo.co.il/case/6987507</vt:lpwstr>
      </vt:variant>
      <vt:variant>
        <vt:lpwstr/>
      </vt:variant>
      <vt:variant>
        <vt:i4>4063345</vt:i4>
      </vt:variant>
      <vt:variant>
        <vt:i4>45</vt:i4>
      </vt:variant>
      <vt:variant>
        <vt:i4>0</vt:i4>
      </vt:variant>
      <vt:variant>
        <vt:i4>5</vt:i4>
      </vt:variant>
      <vt:variant>
        <vt:lpwstr>http://www.nevo.co.il/case/20028747</vt:lpwstr>
      </vt:variant>
      <vt:variant>
        <vt:lpwstr/>
      </vt:variant>
      <vt:variant>
        <vt:i4>3997813</vt:i4>
      </vt:variant>
      <vt:variant>
        <vt:i4>42</vt:i4>
      </vt:variant>
      <vt:variant>
        <vt:i4>0</vt:i4>
      </vt:variant>
      <vt:variant>
        <vt:i4>5</vt:i4>
      </vt:variant>
      <vt:variant>
        <vt:lpwstr>http://www.nevo.co.il/case/21472799</vt:lpwstr>
      </vt:variant>
      <vt:variant>
        <vt:lpwstr/>
      </vt:variant>
      <vt:variant>
        <vt:i4>3801213</vt:i4>
      </vt:variant>
      <vt:variant>
        <vt:i4>39</vt:i4>
      </vt:variant>
      <vt:variant>
        <vt:i4>0</vt:i4>
      </vt:variant>
      <vt:variant>
        <vt:i4>5</vt:i4>
      </vt:variant>
      <vt:variant>
        <vt:lpwstr>http://www.nevo.co.il/case/5594385</vt:lpwstr>
      </vt:variant>
      <vt:variant>
        <vt:lpwstr/>
      </vt:variant>
      <vt:variant>
        <vt:i4>3407995</vt:i4>
      </vt:variant>
      <vt:variant>
        <vt:i4>36</vt:i4>
      </vt:variant>
      <vt:variant>
        <vt:i4>0</vt:i4>
      </vt:variant>
      <vt:variant>
        <vt:i4>5</vt:i4>
      </vt:variant>
      <vt:variant>
        <vt:lpwstr>http://www.nevo.co.il/case/6038879</vt:lpwstr>
      </vt:variant>
      <vt:variant>
        <vt:lpwstr/>
      </vt:variant>
      <vt:variant>
        <vt:i4>3801215</vt:i4>
      </vt:variant>
      <vt:variant>
        <vt:i4>33</vt:i4>
      </vt:variant>
      <vt:variant>
        <vt:i4>0</vt:i4>
      </vt:variant>
      <vt:variant>
        <vt:i4>5</vt:i4>
      </vt:variant>
      <vt:variant>
        <vt:lpwstr>http://www.nevo.co.il/case/5942308</vt:lpwstr>
      </vt:variant>
      <vt:variant>
        <vt:lpwstr/>
      </vt:variant>
      <vt:variant>
        <vt:i4>3539057</vt:i4>
      </vt:variant>
      <vt:variant>
        <vt:i4>30</vt:i4>
      </vt:variant>
      <vt:variant>
        <vt:i4>0</vt:i4>
      </vt:variant>
      <vt:variant>
        <vt:i4>5</vt:i4>
      </vt:variant>
      <vt:variant>
        <vt:lpwstr>http://www.nevo.co.il/case/13045224</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4915283</vt:i4>
      </vt:variant>
      <vt:variant>
        <vt:i4>15</vt:i4>
      </vt:variant>
      <vt:variant>
        <vt:i4>0</vt:i4>
      </vt:variant>
      <vt:variant>
        <vt:i4>5</vt:i4>
      </vt:variant>
      <vt:variant>
        <vt:lpwstr>http://www.nevo.co.il/law/70301/402.b</vt:lpwstr>
      </vt:variant>
      <vt:variant>
        <vt:lpwstr/>
      </vt:variant>
      <vt:variant>
        <vt:i4>4915283</vt:i4>
      </vt:variant>
      <vt:variant>
        <vt:i4>12</vt:i4>
      </vt:variant>
      <vt:variant>
        <vt:i4>0</vt:i4>
      </vt:variant>
      <vt:variant>
        <vt:i4>5</vt:i4>
      </vt:variant>
      <vt:variant>
        <vt:lpwstr>http://www.nevo.co.il/law/70301/402.b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2023-12-07T12:03:00Z</dcterms:created>
  <dcterms:modified xsi:type="dcterms:W3CDTF">2023-12-07T12:03:00Z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פרק</vt:lpwstr>
  </property>
  <property fmtid="{D5CDD505-2E9C-101B-9397-08002B2CF9AE}" pid="5" name="PROCNUM">
    <vt:lpwstr>5182</vt:lpwstr>
  </property>
  <property fmtid="{D5CDD505-2E9C-101B-9397-08002B2CF9AE}" pid="6" name="PROCYEAR">
    <vt:lpwstr>17</vt:lpwstr>
  </property>
  <property fmtid="{D5CDD505-2E9C-101B-9397-08002B2CF9AE}" pid="7" name="NEWPROC">
    <vt:lpwstr>תפ</vt:lpwstr>
  </property>
  <property fmtid="{D5CDD505-2E9C-101B-9397-08002B2CF9AE}" pid="8" name="NEWPARTA">
    <vt:lpwstr>732</vt:lpwstr>
  </property>
  <property fmtid="{D5CDD505-2E9C-101B-9397-08002B2CF9AE}" pid="9" name="NEWPARTB">
    <vt:lpwstr>01</vt:lpwstr>
  </property>
  <property fmtid="{D5CDD505-2E9C-101B-9397-08002B2CF9AE}" pid="10" name="NEWPARTC">
    <vt:lpwstr>18</vt:lpwstr>
  </property>
  <property fmtid="{D5CDD505-2E9C-101B-9397-08002B2CF9AE}" pid="11" name="APPELLANT">
    <vt:lpwstr>מדינת ישראל</vt:lpwstr>
  </property>
  <property fmtid="{D5CDD505-2E9C-101B-9397-08002B2CF9AE}" pid="12" name="APPELLEE">
    <vt:lpwstr>עמראן נעים</vt:lpwstr>
  </property>
  <property fmtid="{D5CDD505-2E9C-101B-9397-08002B2CF9AE}" pid="13" name="LAWYER">
    <vt:lpwstr>יאיר גויכמן;עודד דוגמא</vt:lpwstr>
  </property>
  <property fmtid="{D5CDD505-2E9C-101B-9397-08002B2CF9AE}" pid="14" name="JUDGE">
    <vt:lpwstr>דניאל פיש</vt:lpwstr>
  </property>
  <property fmtid="{D5CDD505-2E9C-101B-9397-08002B2CF9AE}" pid="15" name="CITY">
    <vt:lpwstr>חי'</vt:lpwstr>
  </property>
  <property fmtid="{D5CDD505-2E9C-101B-9397-08002B2CF9AE}" pid="16" name="DATE">
    <vt:lpwstr>20190115</vt:lpwstr>
  </property>
  <property fmtid="{D5CDD505-2E9C-101B-9397-08002B2CF9AE}" pid="17" name="TYPE_N_DATE">
    <vt:lpwstr>39020190115</vt:lpwstr>
  </property>
  <property fmtid="{D5CDD505-2E9C-101B-9397-08002B2CF9AE}" pid="18" name="CASESLISTTMP1">
    <vt:lpwstr>13045224;5942308;6038879;5594385;21472799;20028747;6987507;6950736;4914888;5701172;5701173</vt:lpwstr>
  </property>
  <property fmtid="{D5CDD505-2E9C-101B-9397-08002B2CF9AE}" pid="19" name="CASENOTES1">
    <vt:lpwstr>ProcID=159&amp;PartA=5182&amp;PartC=17</vt:lpwstr>
  </property>
  <property fmtid="{D5CDD505-2E9C-101B-9397-08002B2CF9AE}" pid="20" name="WORDNUMPAGES">
    <vt:lpwstr>7</vt:lpwstr>
  </property>
  <property fmtid="{D5CDD505-2E9C-101B-9397-08002B2CF9AE}" pid="21" name="TYPE_ABS_DATE">
    <vt:lpwstr>390020190115</vt:lpwstr>
  </property>
  <property fmtid="{D5CDD505-2E9C-101B-9397-08002B2CF9AE}" pid="22" name="ISABSTRACT">
    <vt:lpwstr>Y</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70301/402.b;029;144.a;144.b</vt:lpwstr>
  </property>
</Properties>
</file>