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3"/>
        <w:gridCol w:w="7852"/>
      </w:tblGrid>
      <w:tr>
        <w:trPr/>
        <w:tc>
          <w:tcPr>
            <w:tcW w:w="670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2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4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2251/11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49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2368/11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2251/11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2368/11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נפאע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2251/11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2368/11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9.2.2011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.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3001-05-10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הורוביץ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tl w:val="true"/>
              </w:rPr>
              <w:t>      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26.10.2011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2251/11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2368/11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2251/11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2368/11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אלימלך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שמעון בן יעקב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אחידות העונשים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לה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111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bookmarkStart w:id="6" w:name="Links_Start"/>
      <w:bookmarkEnd w:id="6"/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13-01-2011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3001-05-10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מאשימה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מאל אל דין נפאע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עציר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חני הורוביץ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בויראת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ברזני אפרת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עאדל בויראת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17-01-2011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3001-05-10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מאל אל דין נפאע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עציר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חני הורוביץ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בויראת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ברזני אפרת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עאדל בויראת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ascii="FrankRuehl" w:hAnsi="FrankRuehl" w:cs="FrankRuehl"/>
          <w:sz w:val="24"/>
          <w:sz w:val="24"/>
          <w:rtl w:val="true"/>
        </w:rPr>
        <w:t>לגזר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09-02-2011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3001-05-10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מאל אל דין נפאע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חני הורוביץ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</w:t>
      </w:r>
      <w:r>
        <w:rPr>
          <w:rFonts w:ascii="FrankRuehl" w:hAnsi="FrankRuehl" w:cs="FrankRuehl"/>
          <w:sz w:val="24"/>
          <w:sz w:val="24"/>
          <w:rtl w:val="true"/>
        </w:rPr>
        <w:t>צו</w:t>
      </w:r>
      <w:r>
        <w:rPr>
          <w:rFonts w:ascii="FrankRuehl" w:hAnsi="FrankRuehl" w:cs="FrankRuehl"/>
          <w:sz w:val="24"/>
          <w:sz w:val="24"/>
          <w:rtl w:val="true"/>
        </w:rPr>
        <w:t xml:space="preserve">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29-03-2011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3001-05-10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מאל אל דין נפאע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חני הורוביץ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בויראת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ברזני אפרת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עאדל בויראת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מאיסה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26-10-2011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2251/11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גמאל נפאע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חיות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עמית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יעל שרף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עאדל בויראת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מימדיה המדאיגים של תופעת הסחר הבלתי חוקי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הסכנות הנשקפות ממנה והקלות היחסית שבה ניתן לבצען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אכן הגיעה השעה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בכפוף לנסיבותיו הקונקרטיות של כל מקרה ומקרה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להחמיר בעונשי המאסר הנגזרים על נאשמים בעבירות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העלאת רף הענישה צריך שתעשה בהדרגה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מאל נפאע הורשע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הודאתו ובמסגרת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נשיאת והובלת נשק שלא כדין וסחר בנשק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שמכר נשק לסוכן משטרתי סמוי בשתי הזדמנויות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שהורה על קבלת תסקיר משירות המבחן ושמע את טיעוני הצדדים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על נפאע </w:t>
      </w:r>
      <w:r>
        <w:rPr>
          <w:rFonts w:cs="Times New Roman" w:ascii="Times New Roman" w:hAnsi="Times New Roman"/>
          <w:spacing w:val="0"/>
          <w:sz w:val="24"/>
          <w:szCs w:val="26"/>
        </w:rPr>
        <w:t>38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גזר דין זה הוגשו שני הערעורים – ערעור המדינה על קולת העונש וערעור נפאע על חומרתו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ערעור המדינה ודחה את ערעור נאפע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בקובעו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הסכנות הרבות הנשקפות מסחר בלתי חוקי בנשק עמד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לא אחת בציינו כי הניסיון מלמד שנשק אשר מקורו מפוקפק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מוצא את דרכו לידיים עברייניות או למפגעים למיניהם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והרי אלה גם אלה כבר הוכיחו כי אין הם מהססים להשתמש בו גם במקומות סואנים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כאשר ברור להם כי עלולים להיפגע מהירי אנשים תמימים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סחר בלתי חוקי בנשק סולל את הדרך לפעילות אלימה ובלתי חוקית והדבר חמור שבעתיים במציאות הישראלית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 קיים חשש תמידי כי נשק המוחזק באופן בלתי חוקי יתגלגל לא רק לידיים עברייניות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אם לידיהם של אלה המבקשים להוציא אל הפועל פעילות חבלנית עוינת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מי שהופך עצמו לחוליה במנגנון זה של סחר בלתי חוקי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מוחזק כמי שמבין ויודע אל נכון מה עלולות להיות התוצאות הנובעות ממעשיו ומהן הסכנות הנשקפות ממעשים אלה לחברה כולה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הצורך להחמיר את רמת הענישה בהקשר זה עמד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כבר לפני שנים אחדות באומרו המציאות השוררת היום בארץ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זמינותו של נשק חם ורב עוצמה שיש עמו פוטנציאל להסלמה באלימות העבריינית והאידיאולוגית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מחייבת מתן ביטוי עונשי הולם והחמרה ברמת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דברים באותה הרוח אף חזר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לאחרונה בציינו כי הגיעה השעה להחמיר בעבירות של החזקת נשק ושימוש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דברים אלה יפים ביתר שאת לגבי עבירות של סחר בלתי חוקי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בהינתן ההיקף המדאיג של עבירות הסחר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מלמדות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תוצאות פעילותו של הסוכן המשטרתי הסמוי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 העקרונות המנחים בגזירת דינם של נאשמים הוא 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עיקרון זה משמעותו אחידות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רוחבית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הנאשמים באותו מקרה או באותה 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ואחידות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אנכית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נאשמים במקרים שונים בעבירות דומות ובנסיבות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 מן הענישה הנוהגת בעבירות בהן עסקינן אינה מתיישבת לכאורה עם עיקרון אחידות הענישה במשמעותו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אנכית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אינו כבול לרף הענישה הנוהג ופשיטא כי רשאי 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כשהשעה צריכה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להחמיר ולהעלות את רף הענישה – ובלבד שהדבר ייעשה באופן הדרגתי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 נראה כי נוכח מימדיה המדאיגים של תופעת הסחר הבלתי חוקי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הסכנות הנשקפות ממנה והקלות היחסית שבה ניתן לבצען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אכן הגיעה השעה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בכפוף לנסיבותיו הקונקרטיות של כל מקרה ומקרה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להחמיר בעונשי המאסר הנגזרים על נאשמים בעבירות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מן הנתונים שהגישה המדינה עולה כי הסוכן הסמוי הפליל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והמדינה ערערה על קולת עונשם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עולה כי המדינה גיבשה לעצמה אמות מידה שהגיונן עימן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בחנה באילו מקרים ראוי להגיש ערעור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למשל לא הגישה המדינה ערעור על קולת העונש במקרים של אישום בעבירות סיוע או ניסיון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נגזר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לפחות בגין עבירת סחר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בהם נגזר עונש כבד בגין העבירות וכן במקרה בו היו נסיבות אישיות 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לעומת זאת ערערה המדינה על קולת העונש במקרים בהם נגזרו עונשים שבין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נאשמים שהיו מעורבים ביותר מעסקה אחת ובאופן המעיד לכאורה על דפוס התנהלות שיטתי של מעורבות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כזה הוא עניינו של נפאע ובנסיבות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את טענתו כי החמרה בעונשו נוגדת את 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 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ערעורו טען נפאע כי נסיבותיו האישיות מצדיקות 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אלה לא נעלמו מעיני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בהן כדי להכריע את הכף כנגד החמרה בעונשו ובודאי שלא לטובת הקלה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הסכנה הרבה הנשקפת מן העבירות בהן הורשע ונוכח ההיקף המדאיג של עבירות סחר בנשק אשר נחשף לאחרונה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את עברו הפלילי המכביד של נפאע וכן את התסקיר השלילי שניתן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להעמיד את עונשו על </w:t>
      </w:r>
      <w:r>
        <w:rPr>
          <w:rFonts w:cs="Times New Roman" w:ascii="Times New Roman" w:hAnsi="Times New Roman"/>
          <w:spacing w:val="0"/>
          <w:sz w:val="24"/>
          <w:szCs w:val="26"/>
        </w:rPr>
        <w:t>46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Writer_Name"/>
      <w:bookmarkStart w:id="18" w:name="Writer_Name"/>
      <w:bookmarkEnd w:id="18"/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הורוביץ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2251/11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 w:val="18"/>
          <w:sz w:val="18"/>
          <w:szCs w:val="24"/>
          <w:rtl w:val="true"/>
        </w:rPr>
        <w:t>נפאע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העובדות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הצריכות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וגזר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1964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 w:val="18"/>
          <w:sz w:val="18"/>
          <w:szCs w:val="24"/>
          <w:rtl w:val="true"/>
        </w:rPr>
        <w:t>הסוכן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11.8.2009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6.12.2009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" </w:t>
      </w:r>
      <w:r>
        <w:rPr>
          <w:rtl w:val="true"/>
        </w:rPr>
        <w:t>במחיר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ברזיל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הורוביץ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 </w:t>
      </w:r>
      <w:r>
        <w:rPr>
          <w:rtl w:val="true"/>
        </w:rPr>
        <w:t>ועשרה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פוטר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318/11</w:t>
        </w:r>
      </w:hyperlink>
      <w:r>
        <w:rPr>
          <w:rtl w:val="true"/>
        </w:rPr>
        <w:t xml:space="preserve">,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319/11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5234/11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3663/11</w:t>
        </w:r>
      </w:hyperlink>
      <w:r>
        <w:rPr>
          <w:rtl w:val="true"/>
        </w:rPr>
        <w:t xml:space="preserve">) </w:t>
      </w:r>
      <w:r>
        <w:rPr>
          <w:rtl w:val="true"/>
        </w:rPr>
        <w:t>וערעורם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391/11</w:t>
        </w:r>
      </w:hyperlink>
      <w:r>
        <w:rPr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906/11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4499/11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3750/11</w:t>
        </w:r>
      </w:hyperlink>
      <w:r>
        <w:rPr>
          <w:rtl w:val="true"/>
        </w:rPr>
        <w:t xml:space="preserve">)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23.11.2011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3138/11</w:t>
        </w:r>
      </w:hyperlink>
      <w:r>
        <w:rPr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5.3.2012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4871/11</w:t>
        </w:r>
      </w:hyperlink>
      <w:r>
        <w:rPr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21.12.2011</w:t>
      </w:r>
      <w:r>
        <w:rPr>
          <w:rtl w:val="true"/>
        </w:rPr>
        <w:t xml:space="preserve"> </w:t>
      </w:r>
      <w:r>
        <w:rPr>
          <w:rtl w:val="true"/>
        </w:rPr>
        <w:t>וב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8866/11</w:t>
        </w:r>
      </w:hyperlink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rFonts w:cs="Miriam"/>
          <w:sz w:val="18"/>
          <w:sz w:val="18"/>
          <w:szCs w:val="24"/>
          <w:rtl w:val="true"/>
        </w:rPr>
        <w:t>טיעוני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cs="Miriam"/>
          <w:sz w:val="18"/>
          <w:szCs w:val="24"/>
        </w:rPr>
      </w:pPr>
      <w:r>
        <w:rPr>
          <w:rFonts w:cs="Miriam"/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שגרתיים</w:t>
      </w:r>
      <w:r>
        <w:rPr>
          <w:rtl w:val="true"/>
        </w:rPr>
        <w:t xml:space="preserve">"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להיתפס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לעיצובו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 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2251/11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בגילאי</w:t>
      </w:r>
      <w:r>
        <w:rPr>
          <w:rFonts w:eastAsia="Arial TUR;Arial" w:cs="Arial TUR;Arial"/>
          <w:rtl w:val="true"/>
        </w:rPr>
        <w:t xml:space="preserve"> </w:t>
      </w:r>
      <w:r>
        <w:rPr/>
        <w:t>21-2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אקדמיים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בקלקלתם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מחטיאה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 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נמכר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ואלתורים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הנאלצים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שהסיכויים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אפסיים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22.4.2010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וביקורים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ולתמיכה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> </w:t>
      </w:r>
    </w:p>
    <w:p>
      <w:pPr>
        <w:pStyle w:val="Ruller41"/>
        <w:ind w:end="0"/>
        <w:jc w:val="both"/>
        <w:rPr>
          <w:rFonts w:cs="Miriam"/>
          <w:sz w:val="18"/>
          <w:szCs w:val="24"/>
        </w:rPr>
      </w:pPr>
      <w:r>
        <w:rPr>
          <w:rFonts w:cs="Miriam"/>
          <w:sz w:val="18"/>
          <w:sz w:val="18"/>
          <w:szCs w:val="24"/>
          <w:rtl w:val="true"/>
        </w:rPr>
        <w:t>דיון</w:t>
      </w:r>
    </w:p>
    <w:p>
      <w:pPr>
        <w:pStyle w:val="Ruller41"/>
        <w:ind w:end="0"/>
        <w:jc w:val="both"/>
        <w:rPr>
          <w:rFonts w:cs="Miriam"/>
          <w:sz w:val="18"/>
          <w:szCs w:val="24"/>
        </w:rPr>
      </w:pPr>
      <w:r>
        <w:rPr>
          <w:rFonts w:cs="Miriam"/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z w:val="28"/>
          <w:sz w:val="28"/>
          <w:rtl w:val="true"/>
        </w:rPr>
        <w:t>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מפוקפק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המחזיק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למיניהם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מהססים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סואנים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שנקלעו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sz w:val="28"/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ח</w:t>
      </w:r>
      <w:r>
        <w:rPr>
          <w:rFonts w:cs="Miriam"/>
          <w:sz w:val="18"/>
          <w:szCs w:val="24"/>
          <w:rtl w:val="true"/>
        </w:rPr>
        <w:t>'</w:t>
      </w:r>
      <w:r>
        <w:rPr>
          <w:rFonts w:cs="Miriam"/>
          <w:sz w:val="18"/>
          <w:sz w:val="18"/>
          <w:szCs w:val="24"/>
          <w:rtl w:val="true"/>
        </w:rPr>
        <w:t>ורי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18.11.2007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9543/09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רחאל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sz w:val="18"/>
          <w:szCs w:val="24"/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19.1.2010</w:t>
      </w:r>
      <w:r>
        <w:rPr>
          <w:rtl w:val="true"/>
        </w:rPr>
        <w:t xml:space="preserve">)).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11448/03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גרבאן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29.3.2004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עוואודה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30.12.2009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מוחזק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4831/03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אבו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בכר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23.5.2004</w:t>
      </w:r>
      <w:r>
        <w:rPr>
          <w:rtl w:val="true"/>
        </w:rPr>
        <w:t xml:space="preserve">)).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והאידיאולוגית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פס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מתאני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16.11.2005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 w:val="18"/>
          <w:sz w:val="18"/>
          <w:szCs w:val="24"/>
          <w:rtl w:val="true"/>
        </w:rPr>
        <w:t>עניין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מתאני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פאיד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28.11.2011</w:t>
      </w:r>
      <w:r>
        <w:rPr>
          <w:rtl w:val="true"/>
        </w:rPr>
        <w:t xml:space="preserve">)).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26.10.2011</w:t>
      </w:r>
      <w:r>
        <w:rPr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9792/06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1.4.2007</w:t>
      </w:r>
      <w:r>
        <w:rPr>
          <w:sz w:val="28"/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2287/09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והבה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25.1.2010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5576/10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פלוני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14.4.2011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z w:val="18"/>
          <w:sz w:val="18"/>
          <w:szCs w:val="24"/>
          <w:rtl w:val="true"/>
        </w:rPr>
        <w:t>עניין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2247/10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79-80</w:t>
      </w:r>
      <w:r>
        <w:rPr>
          <w:sz w:val="28"/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12.1.2011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cs="Miriam"/>
          <w:sz w:val="18"/>
          <w:sz w:val="18"/>
          <w:szCs w:val="24"/>
          <w:rtl w:val="true"/>
        </w:rPr>
        <w:t>עניין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ימיני</w:t>
      </w:r>
      <w:r>
        <w:rPr>
          <w:sz w:val="28"/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1776/94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עובדיה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25.5.1994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פייביש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701</w:t>
      </w:r>
      <w:r>
        <w:rPr>
          <w:rtl w:val="true"/>
        </w:rPr>
        <w:t xml:space="preserve">, </w:t>
      </w:r>
      <w:r>
        <w:rPr/>
        <w:t>707-706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 xml:space="preserve">);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יעקב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אחידות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העונשים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z w:val="18"/>
          <w:sz w:val="18"/>
          <w:szCs w:val="24"/>
          <w:rtl w:val="true"/>
        </w:rPr>
        <w:t>הפרקליט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/>
        <w:t>111</w:t>
      </w:r>
      <w:r>
        <w:rPr>
          <w:rtl w:val="true"/>
        </w:rPr>
        <w:t xml:space="preserve">, </w:t>
      </w:r>
      <w:r>
        <w:rPr/>
        <w:t>111</w:t>
      </w:r>
      <w:r>
        <w:rPr>
          <w:rtl w:val="true"/>
        </w:rPr>
        <w:t xml:space="preserve">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)).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רוחבית</w:t>
      </w:r>
      <w:r>
        <w:rPr>
          <w:rtl w:val="true"/>
        </w:rPr>
        <w:t xml:space="preserve">",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אנכית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וליבון</w:t>
      </w:r>
      <w:r>
        <w:rPr>
          <w:rtl w:val="true"/>
        </w:rPr>
        <w:t xml:space="preserve">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אנכית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ופשיטא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כשהשעה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79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545</w:t>
      </w:r>
      <w:r>
        <w:rPr>
          <w:sz w:val="28"/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7014/06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לימור</w:t>
      </w:r>
      <w:r>
        <w:rPr>
          <w:sz w:val="18"/>
          <w:szCs w:val="24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76</w:t>
      </w:r>
      <w:r>
        <w:rPr>
          <w:sz w:val="28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4.9.2007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5198/01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טיב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נו</w:t>
        </w:r>
      </w:hyperlink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</w:rPr>
        <w:t>769</w:t>
      </w:r>
      <w:r>
        <w:rPr>
          <w:sz w:val="28"/>
          <w:rtl w:val="true"/>
        </w:rPr>
        <w:t xml:space="preserve">, </w:t>
      </w:r>
      <w:r>
        <w:rPr>
          <w:sz w:val="28"/>
        </w:rPr>
        <w:t>775-774</w:t>
      </w:r>
      <w:r>
        <w:rPr>
          <w:sz w:val="28"/>
          <w:rtl w:val="true"/>
        </w:rPr>
        <w:t xml:space="preserve"> (</w:t>
      </w:r>
      <w:r>
        <w:rPr>
          <w:sz w:val="28"/>
        </w:rPr>
        <w:t>18.10.2001</w:t>
      </w:r>
      <w:r>
        <w:rPr>
          <w:sz w:val="28"/>
          <w:rtl w:val="true"/>
        </w:rPr>
        <w:t xml:space="preserve">); </w:t>
      </w:r>
      <w:hyperlink r:id="rId4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3015/98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sz w:val="28"/>
          <w:rtl w:val="true"/>
        </w:rPr>
        <w:t xml:space="preserve">, </w:t>
      </w:r>
      <w:r>
        <w:rPr>
          <w:sz w:val="28"/>
        </w:rPr>
        <w:t>10.10.2000</w:t>
      </w:r>
      <w:r>
        <w:rPr>
          <w:sz w:val="28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עובדיה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, </w:t>
      </w:r>
      <w:r>
        <w:rPr/>
        <w:t>85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הסכנות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rtl w:val="true"/>
        </w:rPr>
        <w:t>שנסב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3035-05-10</w:t>
        </w:r>
      </w:hyperlink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3070-05-10</w:t>
        </w:r>
      </w:hyperlink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388-05-10</w:t>
        </w:r>
      </w:hyperlink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41965-04-10</w:t>
        </w:r>
      </w:hyperlink>
      <w:r>
        <w:rPr>
          <w:rtl w:val="true"/>
        </w:rPr>
        <w:t xml:space="preserve">);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3058-05-10</w:t>
        </w:r>
      </w:hyperlink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41965-04-10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41969-04-10</w:t>
        </w:r>
      </w:hyperlink>
      <w:r>
        <w:rPr>
          <w:rtl w:val="true"/>
        </w:rPr>
        <w:t xml:space="preserve">);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41969-04-10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3058-05-10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41964-04-10</w:t>
        </w:r>
      </w:hyperlink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 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5.1.2011</w:t>
      </w:r>
      <w:r>
        <w:rPr>
          <w:rtl w:val="true"/>
        </w:rPr>
        <w:t xml:space="preserve">,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הסמוי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6941/01</w:t>
        </w:r>
      </w:hyperlink>
      <w:r>
        <w:rPr>
          <w:rFonts w:cs="Miriam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פינטו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18.3.2002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10499/02</w:t>
        </w:r>
      </w:hyperlink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מדינת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ישראל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אלמוג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מיארה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/>
        <w:t>27.5.2003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מתאני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6.10.2011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נפאע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2368/11</w:t>
        </w:r>
      </w:hyperlink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לדחות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נפאע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2251/11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ולהעמיד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בניכוי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יעמדו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בעינם</w:t>
      </w:r>
      <w:r>
        <w:rPr>
          <w:sz w:val="28"/>
          <w:rtl w:val="true"/>
        </w:rPr>
        <w:t xml:space="preserve">. </w:t>
      </w:r>
    </w:p>
    <w:tbl>
      <w:tblPr>
        <w:tblpPr w:vertAnchor="text" w:horzAnchor="margin" w:tblpXSpec="left" w:rightFromText="180" w:tblpY="31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3"/>
      </w:tblGrid>
      <w:tr>
        <w:trPr/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tblpPr w:vertAnchor="text" w:horzAnchor="margin" w:tblpXSpec="left" w:rightFromText="180" w:tblpY="31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3"/>
      </w:tblGrid>
      <w:tr>
        <w:trPr/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r>
        <w:br w:type="page"/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tblpPr w:vertAnchor="text" w:horzAnchor="margin" w:tblpXSpec="left" w:rightFromText="180" w:tblpY="35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3"/>
      </w:tblGrid>
      <w:tr>
        <w:trPr/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4.12.2011</w:t>
      </w:r>
      <w:r>
        <w:rPr>
          <w:rtl w:val="true"/>
        </w:rPr>
        <w:t xml:space="preserve">). </w:t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54678313-2251/11</w:t>
      </w:r>
    </w:p>
    <w:p>
      <w:pPr>
        <w:pStyle w:val="Ruller41"/>
        <w:ind w:end="0"/>
        <w:jc w:val="both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Cs w:val="1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21" w:name="FileName"/>
      <w:r>
        <w:rPr>
          <w:sz w:val="16"/>
        </w:rPr>
        <w:t>11023680</w:t>
      </w:r>
      <w:r>
        <w:rPr>
          <w:sz w:val="16"/>
          <w:rtl w:val="true"/>
        </w:rPr>
        <w:t>_</w:t>
      </w:r>
      <w:r>
        <w:rPr>
          <w:sz w:val="16"/>
        </w:rPr>
        <w:t>V02.doc</w:t>
      </w:r>
      <w:r>
        <w:rPr>
          <w:sz w:val="16"/>
          <w:rtl w:val="true"/>
        </w:rPr>
        <w:t xml:space="preserve">   </w:t>
      </w:r>
      <w:bookmarkEnd w:id="21"/>
      <w:r>
        <w:rPr>
          <w:sz w:val="16"/>
          <w:sz w:val="16"/>
          <w:rtl w:val="true"/>
        </w:rPr>
        <w:t>לב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5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ind w:end="0"/>
        <w:jc w:val="star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  <w:rtl w:val="true"/>
        </w:rPr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color w:val="000000"/>
          <w:sz w:val="24"/>
          <w:sz w:val="24"/>
          <w:rtl w:val="true"/>
        </w:rPr>
        <w:t>נוסח מסמך זה כפוף לשינויי ניסוח ועריכה</w:t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hyperlink r:id="rId5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כאן</w:t>
        </w:r>
      </w:hyperlink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</w:r>
    </w:p>
    <w:sectPr>
      <w:headerReference w:type="default" r:id="rId59"/>
      <w:footerReference w:type="default" r:id="rId6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2251/11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נפאע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Style14">
    <w:name w:val="גופן ברירת המחדל של פיסקה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3001&amp;NEWPARTB=05&amp;NEWPARTC=10" TargetMode="External"/><Relationship Id="rId3" Type="http://schemas.openxmlformats.org/officeDocument/2006/relationships/hyperlink" Target="http://www.nevo.co.il/links/kitveyet/?Author=&#1497;&#1506;&#1511;&#1489;&amp;MaamarName=&#1488;&#1495;&#1497;&#1491;&#1493;&#1514;%20&#1492;&#1506;&#1493;&#1504;&#1513;&#1497;&#1501;" TargetMode="External"/><Relationship Id="rId4" Type="http://schemas.openxmlformats.org/officeDocument/2006/relationships/hyperlink" Target="http://www.nevo.co.il/links/kitveyet/?Author=&#1497;&#1506;&#1511;&#1489;&amp;MaamarName=&#1488;&#1495;&#1497;&#1491;&#1493;&#1514;%20&#1492;&#1506;&#1493;&#1504;&#1513;&#1497;&#1501;" TargetMode="External"/><Relationship Id="rId5" Type="http://schemas.openxmlformats.org/officeDocument/2006/relationships/hyperlink" Target="http://www.nevo.co.il/Psika_word/mechozi/ME-10-05-3001-96.doc" TargetMode="External"/><Relationship Id="rId6" Type="http://schemas.openxmlformats.org/officeDocument/2006/relationships/hyperlink" Target="http://www.nevo.co.il/Psika_word/mechozi/ME-10-05-3001-12.doc" TargetMode="External"/><Relationship Id="rId7" Type="http://schemas.openxmlformats.org/officeDocument/2006/relationships/hyperlink" Target="http://www.nevo.co.il/Psika_word/mechozi/ME-10-05-3001-990.doc" TargetMode="External"/><Relationship Id="rId8" Type="http://schemas.openxmlformats.org/officeDocument/2006/relationships/hyperlink" Target="http://www.nevo.co.il/Psika_word/mechozi/ME-10-05-3001-518.doc" TargetMode="External"/><Relationship Id="rId9" Type="http://schemas.openxmlformats.org/officeDocument/2006/relationships/hyperlink" Target="http://www.nevo.co.il/Psika_word/elyon/11022510-v01.do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inks/psika/?link=&#1506;&#1508;%202368/11" TargetMode="External"/><Relationship Id="rId13" Type="http://schemas.openxmlformats.org/officeDocument/2006/relationships/hyperlink" Target="http://www.nevo.co.il/links/psika/?link=&#1506;&#1508;%20318/11" TargetMode="External"/><Relationship Id="rId14" Type="http://schemas.openxmlformats.org/officeDocument/2006/relationships/hyperlink" Target="http://www.nevo.co.il/links/psika/?link=&#1506;&#1508;%20319/11" TargetMode="External"/><Relationship Id="rId15" Type="http://schemas.openxmlformats.org/officeDocument/2006/relationships/hyperlink" Target="http://www.nevo.co.il/links/psika/?link=&#1506;&#1508;%205234/11" TargetMode="External"/><Relationship Id="rId16" Type="http://schemas.openxmlformats.org/officeDocument/2006/relationships/hyperlink" Target="http://www.nevo.co.il/links/psika/?link=&#1506;&#1508;%203663/11" TargetMode="External"/><Relationship Id="rId17" Type="http://schemas.openxmlformats.org/officeDocument/2006/relationships/hyperlink" Target="http://www.nevo.co.il/links/psika/?link=&#1506;&#1508;%20391/11" TargetMode="External"/><Relationship Id="rId18" Type="http://schemas.openxmlformats.org/officeDocument/2006/relationships/hyperlink" Target="http://www.nevo.co.il/links/psika/?link=&#1506;&#1508;%20906/11" TargetMode="External"/><Relationship Id="rId19" Type="http://schemas.openxmlformats.org/officeDocument/2006/relationships/hyperlink" Target="http://www.nevo.co.il/links/psika/?link=&#1506;&#1508;%204499/11" TargetMode="External"/><Relationship Id="rId20" Type="http://schemas.openxmlformats.org/officeDocument/2006/relationships/hyperlink" Target="http://www.nevo.co.il/links/psika/?link=&#1506;&#1508;%203750/11" TargetMode="External"/><Relationship Id="rId21" Type="http://schemas.openxmlformats.org/officeDocument/2006/relationships/hyperlink" Target="http://www.nevo.co.il/links/psika/?link=&#1506;&#1508;%206371/11" TargetMode="External"/><Relationship Id="rId22" Type="http://schemas.openxmlformats.org/officeDocument/2006/relationships/hyperlink" Target="http://www.nevo.co.il/links/psika/?link=&#1506;&#1508;%203138/11" TargetMode="External"/><Relationship Id="rId23" Type="http://schemas.openxmlformats.org/officeDocument/2006/relationships/hyperlink" Target="http://www.nevo.co.il/links/psika/?link=&#1506;&#1508;%204871/11" TargetMode="External"/><Relationship Id="rId24" Type="http://schemas.openxmlformats.org/officeDocument/2006/relationships/hyperlink" Target="http://www.nevo.co.il/links/psika/?link=&#1506;&#1508;%208866/11" TargetMode="External"/><Relationship Id="rId25" Type="http://schemas.openxmlformats.org/officeDocument/2006/relationships/hyperlink" Target="http://www.nevo.co.il/links/psika/?link=&#1506;&#1508;%202368/1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inks/psika/?link=&#1506;&#1508;%205833/07" TargetMode="External"/><Relationship Id="rId29" Type="http://schemas.openxmlformats.org/officeDocument/2006/relationships/hyperlink" Target="http://www.nevo.co.il/links/psika/?link=&#1506;&#1508;%209543/09" TargetMode="External"/><Relationship Id="rId30" Type="http://schemas.openxmlformats.org/officeDocument/2006/relationships/hyperlink" Target="http://www.nevo.co.il/links/psika/?link=&#1506;&#1508;%2011448/03" TargetMode="External"/><Relationship Id="rId31" Type="http://schemas.openxmlformats.org/officeDocument/2006/relationships/hyperlink" Target="http://www.nevo.co.il/links/psika/?link=&#1506;&#1508;%205220/09" TargetMode="External"/><Relationship Id="rId32" Type="http://schemas.openxmlformats.org/officeDocument/2006/relationships/hyperlink" Target="http://www.nevo.co.il/links/psika/?link=&#1506;&#1508;%204831/03" TargetMode="External"/><Relationship Id="rId33" Type="http://schemas.openxmlformats.org/officeDocument/2006/relationships/hyperlink" Target="http://www.nevo.co.il/links/psika/?link=&#1506;&#1508;%201332/04&amp;Pvol=&#1504;&#1495;" TargetMode="External"/><Relationship Id="rId34" Type="http://schemas.openxmlformats.org/officeDocument/2006/relationships/hyperlink" Target="http://www.nevo.co.il/links/psika/?link=&#1506;&#1508;%208012/04" TargetMode="External"/><Relationship Id="rId35" Type="http://schemas.openxmlformats.org/officeDocument/2006/relationships/hyperlink" Target="http://www.nevo.co.il/links/psika/?link=&#1506;&#1508;%204460/11" TargetMode="External"/><Relationship Id="rId36" Type="http://schemas.openxmlformats.org/officeDocument/2006/relationships/hyperlink" Target="http://www.nevo.co.il/links/psika/?link=&#1506;&#1508;%209792/06" TargetMode="External"/><Relationship Id="rId37" Type="http://schemas.openxmlformats.org/officeDocument/2006/relationships/hyperlink" Target="http://www.nevo.co.il/links/psika/?link=&#1506;&#1508;%202287/09" TargetMode="External"/><Relationship Id="rId38" Type="http://schemas.openxmlformats.org/officeDocument/2006/relationships/hyperlink" Target="http://www.nevo.co.il/links/psika/?link=&#1506;&#1508;%205576/10" TargetMode="External"/><Relationship Id="rId39" Type="http://schemas.openxmlformats.org/officeDocument/2006/relationships/hyperlink" Target="http://www.nevo.co.il/links/psika/?link=&#1506;&#1508;%202247/10" TargetMode="External"/><Relationship Id="rId40" Type="http://schemas.openxmlformats.org/officeDocument/2006/relationships/hyperlink" Target="http://www.nevo.co.il/links/psika/?link=&#1506;&#1508;%201776/94" TargetMode="External"/><Relationship Id="rId41" Type="http://schemas.openxmlformats.org/officeDocument/2006/relationships/hyperlink" Target="http://www.nevo.co.il/links/psika/?link=&#1506;&#1508;%20419/81&amp;Pvol=&#1500;&#1492;" TargetMode="External"/><Relationship Id="rId42" Type="http://schemas.openxmlformats.org/officeDocument/2006/relationships/hyperlink" Target="http://www.nevo.co.il/links/kitveyet/?Author=&#1497;&#1506;&#1511;&#1489;&amp;MaamarName=&#1488;&#1495;&#1497;&#1491;&#1493;&#1514;%20&#1492;&#1506;&#1493;&#1504;&#1513;&#1497;&#1501;" TargetMode="External"/><Relationship Id="rId43" Type="http://schemas.openxmlformats.org/officeDocument/2006/relationships/hyperlink" Target="http://www.nevo.co.il/links/psika/?link=&#1506;&#1508;%207014/06" TargetMode="External"/><Relationship Id="rId44" Type="http://schemas.openxmlformats.org/officeDocument/2006/relationships/hyperlink" Target="http://www.nevo.co.il/links/psika/?link=&#1512;&#1506;&#1508;%205198/01&amp;Pvol=&#1504;&#1493;" TargetMode="External"/><Relationship Id="rId45" Type="http://schemas.openxmlformats.org/officeDocument/2006/relationships/hyperlink" Target="http://www.nevo.co.il/links/psika/?link=&#1506;&#1508;%203015/98" TargetMode="External"/><Relationship Id="rId46" Type="http://schemas.openxmlformats.org/officeDocument/2006/relationships/hyperlink" Target="http://www.nevo.co.il/links/psika/?link=&#1506;&#1508;%206371/11" TargetMode="External"/><Relationship Id="rId47" Type="http://schemas.openxmlformats.org/officeDocument/2006/relationships/hyperlink" Target="http://www.nevo.co.il/links/psika/?NEWPROC=&#1514;&#1508;&amp;NEWPARTA=3035&amp;NEWPARTB=05&amp;NEWPARTC=10" TargetMode="External"/><Relationship Id="rId48" Type="http://schemas.openxmlformats.org/officeDocument/2006/relationships/hyperlink" Target="http://www.nevo.co.il/links/psika/?NEWPROC=&#1514;&#1508;&amp;NEWPARTA=3070&amp;NEWPARTB=05&amp;NEWPARTC=10" TargetMode="External"/><Relationship Id="rId49" Type="http://schemas.openxmlformats.org/officeDocument/2006/relationships/hyperlink" Target="http://www.nevo.co.il/links/psika/?NEWPROC=&#1514;&#1508;&amp;NEWPARTA=388&amp;NEWPARTB=05&amp;NEWPARTC=10" TargetMode="External"/><Relationship Id="rId50" Type="http://schemas.openxmlformats.org/officeDocument/2006/relationships/hyperlink" Target="http://www.nevo.co.il/links/psika/?NEWPROC=&#1514;&#1508;&amp;NEWPARTA=41965&amp;NEWPARTB=04&amp;NEWPARTC=10" TargetMode="External"/><Relationship Id="rId51" Type="http://schemas.openxmlformats.org/officeDocument/2006/relationships/hyperlink" Target="http://www.nevo.co.il/links/psika/?NEWPROC=&#1514;&#1508;&amp;NEWPARTA=3058&amp;NEWPARTB=05&amp;NEWPARTC=10" TargetMode="External"/><Relationship Id="rId52" Type="http://schemas.openxmlformats.org/officeDocument/2006/relationships/hyperlink" Target="http://www.nevo.co.il/links/psika/?NEWPROC=&#1514;&#1508;&amp;NEWPARTA=41969&amp;NEWPARTB=04&amp;NEWPARTC=10" TargetMode="External"/><Relationship Id="rId53" Type="http://schemas.openxmlformats.org/officeDocument/2006/relationships/hyperlink" Target="http://www.nevo.co.il/links/psika/?NEWPROC=&#1514;&#1508;&amp;NEWPARTA=41964&amp;NEWPARTB=04&amp;NEWPARTC=10" TargetMode="External"/><Relationship Id="rId54" Type="http://schemas.openxmlformats.org/officeDocument/2006/relationships/hyperlink" Target="http://www.nevo.co.il/links/psika/?link=&#1506;&#1508;%206941/01" TargetMode="External"/><Relationship Id="rId55" Type="http://schemas.openxmlformats.org/officeDocument/2006/relationships/hyperlink" Target="http://www.nevo.co.il/links/psika/?link=&#1506;&#1508;%2010499/02" TargetMode="External"/><Relationship Id="rId56" Type="http://schemas.openxmlformats.org/officeDocument/2006/relationships/hyperlink" Target="http://www.nevo.co.il/links/psika/?link=&#1506;&#1508;%202368/11" TargetMode="External"/><Relationship Id="rId57" Type="http://schemas.openxmlformats.org/officeDocument/2006/relationships/hyperlink" Target="http://www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11023680.V02</Template>
  <TotalTime>4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2014-02-16T18:53:00Z</dcterms:created>
  <dc:creator> </dc:creator>
  <dc:description/>
  <cp:keywords/>
  <dc:language>en-IL</dc:language>
  <cp:lastModifiedBy>or eldar</cp:lastModifiedBy>
  <cp:lastPrinted>2011-12-04T19:14:00Z</cp:lastPrinted>
  <dcterms:modified xsi:type="dcterms:W3CDTF">2014-03-24T10:11:00Z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ג'מאל נפאע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/>
  </property>
  <property fmtid="{D5CDD505-2E9C-101B-9397-08002B2CF9AE}" pid="9" name="DATE">
    <vt:lpwstr>20111204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חיות;ח' מלצר;י' עמית</vt:lpwstr>
  </property>
  <property fmtid="{D5CDD505-2E9C-101B-9397-08002B2CF9AE}" pid="13" name="LAWLISTTMP1">
    <vt:lpwstr>70301/144</vt:lpwstr>
  </property>
  <property fmtid="{D5CDD505-2E9C-101B-9397-08002B2CF9AE}" pid="14" name="LAWYER">
    <vt:lpwstr>יעל שרף;עאדל בויראת</vt:lpwstr>
  </property>
  <property fmtid="{D5CDD505-2E9C-101B-9397-08002B2CF9AE}" pid="15" name="LINKK1">
    <vt:lpwstr>http://www.nevo.co.il/links/kitveyet/?Author=יעקב&amp;MaamarName=אחידות העונשים;כתבי עת#שמעון בן יעקב, "אחידות העונשים", הפרקליט, כרך לה (תשמ"ד) 111</vt:lpwstr>
  </property>
  <property fmtid="{D5CDD505-2E9C-101B-9397-08002B2CF9AE}" pid="16" name="LINKK10">
    <vt:lpwstr>http://www.nevo.co.il/Psika_word/mechozi/ME-10-05-3001-518.doc;ל במחוזי (29-03-2011)#תפ 3001-05-10 מדינת ישראל נ' ג'מאל אל דין נפאע#שופטים: חני הורוביץ#עו''ד: בויראת, גב' ברזני אפרת, עאדל בויראת, גב' מאיסה בויראת</vt:lpwstr>
  </property>
  <property fmtid="{D5CDD505-2E9C-101B-9397-08002B2CF9AE}" pid="17" name="LINKK11">
    <vt:lpwstr>http://www.nevo.co.il/Psika_word/elyon/11022510-v01.doc;להחלטה בעליון (26-10-2011)#עפ 2251/11 גמאל נפאע נ' מדינת ישראל#שופטים: א' חיות, ח' מלצר, י' עמית#עו''ד: יעל שרף, עאדל בויראת</vt:lpwstr>
  </property>
  <property fmtid="{D5CDD505-2E9C-101B-9397-08002B2CF9AE}" pid="18" name="LINKK2">
    <vt:lpwstr>http://www.nevo.co.il/Psika_word/mechozi/ME-10-05-3001-96.doc;להחלטה במחוזי (13-01-2011)#תפ 3001-05-10 מאשימה נ' ג'מאל אל דין נפאע (עציר)#שופטים: חני הורוביץ#עו''ד: בויראת, גב' ברזני אפרת, עאדל בויראת, גב' מאיסה בויראת</vt:lpwstr>
  </property>
  <property fmtid="{D5CDD505-2E9C-101B-9397-08002B2CF9AE}" pid="19" name="LINKK3">
    <vt:lpwstr>http://www.nevo.co.il/Psika_word/mechozi/ME-10-05-3001-12.doc;להחלטה במחוזי (17-01-2011)#תפ 3001-05-10 מדינת ישראל נ' ג'מאל אל דין נפאע (עציר)#שופטים: חני הורוביץ#עו''ד: בויראת, גב' ברזני אפרת, עאדל בויראת, גב' מאיסה בויראת</vt:lpwstr>
  </property>
  <property fmtid="{D5CDD505-2E9C-101B-9397-08002B2CF9AE}" pid="20" name="LINKK4">
    <vt:lpwstr>http://www.nevo.co.il/Psika_word/mechozi/ME-10-05-3001-990.doc;לגזר-דין במחוזי (09-02-2011)#תפ 3001-05-10 מדינת ישראל נ' ג'מאל אל דין נפאע #שופטים: חני הורוביץ</vt:lpwstr>
  </property>
  <property fmtid="{D5CDD505-2E9C-101B-9397-08002B2CF9AE}" pid="21" name="LINKK5">
    <vt:lpwstr>http://www.nevo.co.il/Psika_word/mechozi/ME-10-05-3001-518.doc;לצו במחוזי (29-03-2011)#תפ 3001-05-10 מדינת ישראל נ' ג'מאל אל דין נפאע#שופטים: חני הורוביץ#עו''ד: בויראת, גב' ברזני אפרת, עאדל בויראת, גב' מאיסה בויראת</vt:lpwstr>
  </property>
  <property fmtid="{D5CDD505-2E9C-101B-9397-08002B2CF9AE}" pid="22" name="LINKK6">
    <vt:lpwstr>http://www.nevo.co.il/Psika_word/elyon/11022510-v01.doc;להחלטה בעליון (26-10-2011)#עפ 2251/11 גמאל נפאע נ' מדינת ישראל#שופטים: א' חיות, ח' מלצר, י' עמית#עו''ד: יעל שרף, עאדל בויראת</vt:lpwstr>
  </property>
  <property fmtid="{D5CDD505-2E9C-101B-9397-08002B2CF9AE}" pid="23" name="LINKK7">
    <vt:lpwstr>http://www.nevo.co.il/Psika_word/mechozi/ME-10-05-3001-96.doc;להחלטה במחוזי (13-01-2011)#תפ 3001-05-10 מאשימה נ' ג'מאל אל דין נפאע (עציר)#שופטים: חני הורוביץ#עו''ד: בויראת, גב' ברזני אפרת, עאדל בויראת, גב' מאיסה בויראת</vt:lpwstr>
  </property>
  <property fmtid="{D5CDD505-2E9C-101B-9397-08002B2CF9AE}" pid="24" name="LINKK8">
    <vt:lpwstr>http://www.nevo.co.il/Psika_word/mechozi/ME-10-05-3001-12.doc;להחלטה במחוזי (17-01-2011)#תפ 3001-05-10 מדינת ישראל נ' ג'מאל אל דין נפאע (עציר)#שופטים: חני הורוביץ#עו''ד: בויראת, גב' ברזני אפרת, עאדל בויראת, גב' מאיסה בויראת</vt:lpwstr>
  </property>
  <property fmtid="{D5CDD505-2E9C-101B-9397-08002B2CF9AE}" pid="25" name="LINKK9">
    <vt:lpwstr>http://www.nevo.co.il/Psika_word/mechozi/ME-10-05-3001-990.doc;לגזר-דין במחוזי (09-02-2011)#תפ 3001-05-10 מדינת ישראל נ' ג'מאל אל דין נפאע #שופטים: חני הורוביץ</vt:lpwstr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31">
    <vt:lpwstr>נשק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</vt:lpwstr>
  </property>
  <property fmtid="{D5CDD505-2E9C-101B-9397-08002B2CF9AE}" pid="54" name="NOSE33">
    <vt:lpwstr>אחדות הענישה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 </vt:lpwstr>
  </property>
  <property fmtid="{D5CDD505-2E9C-101B-9397-08002B2CF9AE}" pid="65" name="PROCNUM">
    <vt:lpwstr>2251;2368</vt:lpwstr>
  </property>
  <property fmtid="{D5CDD505-2E9C-101B-9397-08002B2CF9AE}" pid="66" name="PROCYEAR">
    <vt:lpwstr>11;11</vt:lpwstr>
  </property>
  <property fmtid="{D5CDD505-2E9C-101B-9397-08002B2CF9AE}" pid="67" name="PSAKDIN">
    <vt:lpwstr>פסק-דין</vt:lpwstr>
  </property>
  <property fmtid="{D5CDD505-2E9C-101B-9397-08002B2CF9AE}" pid="68" name="PadiDate">
    <vt:lpwstr>20111207</vt:lpwstr>
  </property>
  <property fmtid="{D5CDD505-2E9C-101B-9397-08002B2CF9AE}" pid="69" name="TYPE">
    <vt:lpwstr>1</vt:lpwstr>
  </property>
  <property fmtid="{D5CDD505-2E9C-101B-9397-08002B2CF9AE}" pid="70" name="TYPE_ABS_DATE">
    <vt:lpwstr>410120111204</vt:lpwstr>
  </property>
  <property fmtid="{D5CDD505-2E9C-101B-9397-08002B2CF9AE}" pid="71" name="TYPE_N_DATE">
    <vt:lpwstr>41020111204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