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11608-07-16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היימפלד</w:t>
            </w:r>
          </w:p>
          <w:p>
            <w:pPr>
              <w:pStyle w:val="Header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06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</w:rPr>
              <w:t>2019</w:t>
            </w:r>
          </w:p>
        </w:tc>
      </w:tr>
    </w:tbl>
    <w:p>
      <w:pPr>
        <w:pStyle w:val="Header"/>
        <w:ind w:end="0"/>
        <w:jc w:val="start"/>
        <w:rPr>
          <w:rFonts w:ascii="David;Times New Roman" w:hAnsi="David;Times New Roman" w:cs="David;Times New Roman"/>
          <w:b/>
          <w:bCs/>
          <w:sz w:val="26"/>
          <w:szCs w:val="26"/>
        </w:rPr>
      </w:pPr>
      <w:r>
        <w:rPr>
          <w:rFonts w:cs="David;Times New Roman" w:ascii="David;Times New Roman" w:hAnsi="David;Times New Roman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340"/>
        <w:gridCol w:w="255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מיכל ברק נבו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בענין</w:t>
            </w:r>
          </w:p>
        </w:tc>
        <w:tc>
          <w:tcPr>
            <w:tcW w:w="534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eastAsia="David;Times New Roman"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מיטל אילן וגל רוזנצווייג 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אהרון היימפלד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;Times New Roman" w:hAnsi="David;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שלום בן שבת</w:t>
            </w:r>
          </w:p>
        </w:tc>
        <w:tc>
          <w:tcPr>
            <w:tcW w:w="25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;Times New Roman" w:hAnsi="David;Times New Roman" w:cs="David;Times New Roman"/>
                <w:b/>
                <w:bCs/>
                <w:sz w:val="26"/>
                <w:szCs w:val="26"/>
              </w:rPr>
            </w:pPr>
            <w:r>
              <w:rPr>
                <w:rFonts w:cs="David;Times New Roman" w:ascii="David;Times New Roman" w:hAnsi="David;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bookmarkStart w:id="4" w:name="LawTable"/>
      <w:bookmarkEnd w:id="4"/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1973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13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31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242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כשברשותו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מזוודה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שהכילה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13,189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טבליות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1,301.44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יינשא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מהגבול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גזר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דיוני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עפ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הביא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2015</w:t>
      </w:r>
      <w:r>
        <w:rPr>
          <w:rFonts w:cs="FrankRuehl"/>
          <w:szCs w:val="26"/>
        </w:rPr>
        <w:t>-</w:t>
      </w:r>
      <w:r>
        <w:rPr>
          <w:rFonts w:cs="FrankRuehl"/>
          <w:szCs w:val="26"/>
        </w:rPr>
        <w:t>2016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מספר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לשותפו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במאי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2016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נעצר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בנתבג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כשברשותו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מזוודה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שהכילה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13,189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טבליות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ואבקת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1,301.44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הוסכם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תטען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פתוח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תעתור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לחילוט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הכספים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אצל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הוסכם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יישלח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תסקיר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בטרם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באֵרוע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הערכים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ממעשי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מסוכנים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ובנפש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מרתיעה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המאבק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במיגור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במשתמשים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בציבור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מידת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מחד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MDMA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ובכמויות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מאידך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נתפס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והפצתו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התאפשרה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נמנעה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מוקדם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שכלל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אפליקציה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להודעות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מוצפנות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התכתבות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ותיאום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הפעולות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וטיסות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לגרמניה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ואיסטנבול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חלקו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שטס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המזוודה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מגרמניה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המרכזית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הפירמידה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נעשו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שהופעל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ותודרך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הסיבה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לדבריו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וכפי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מתסקיר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ונבעה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מהצורך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להשתייך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מניעים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בנזק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נרחב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וסוגו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למרבה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קונקרטי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לאחר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מהגבול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להתמכרויות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הגורמים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הרלוונטיים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ביחידה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להתמכרויות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משקיע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מאמצים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בשינוי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ממוקד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במשפחה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ובמחויבותו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מהתסקיר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משמיעת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מהליך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דומה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ועודנו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מפיק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תועלת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מקסימלית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מהטיפול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שבמובן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השתלשלות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הארועים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שאיפשרה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להשתקם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ולערוך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צוין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לחריגה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ממוקם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בתחתיתו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צעיר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</w:rPr>
        <w:t>27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נשוי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פעוטות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שלקח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הנוכחי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בסופו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>לת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ששהה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במעצר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למעלה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ובתנאים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מגבילים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וכאמור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המסקנה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בשיקום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יינשא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צו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שבהם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ימשיך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בטיפול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היחידה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להתמכרויות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</w:rPr>
        <w:t>2</w:t>
      </w:r>
      <w:r>
        <w:rPr>
          <w:rFonts w:cs="FrankRuehl"/>
          <w:szCs w:val="26"/>
        </w:rPr>
        <w:t>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;Arial" w:hAnsi="Arial;Arial" w:cs="FrankRuehl"/>
          <w:sz w:val="26"/>
          <w:szCs w:val="26"/>
          <w:lang w:val="en-US" w:eastAsia="en-US"/>
        </w:rPr>
      </w:pPr>
      <w:r>
        <w:rPr>
          <w:rFonts w:cs="FrankRuehl" w:ascii="Arial;Arial" w:hAnsi="Arial;Arial"/>
          <w:sz w:val="26"/>
          <w:szCs w:val="26"/>
          <w:rtl w:val="true"/>
          <w:lang w:val="en-US" w:eastAsia="en-US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FrankRuehl" w:hAnsi="FrankRueh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</w:tabs>
        <w:spacing w:lineRule="auto" w:line="360"/>
        <w:ind w:end="0"/>
        <w:jc w:val="both"/>
        <w:rPr>
          <w:rFonts w:ascii="Arial;Arial" w:hAnsi="Arial;Arial" w:cs="FrankRuehl"/>
          <w:sz w:val="26"/>
          <w:szCs w:val="26"/>
          <w:lang w:val="en-US" w:eastAsia="en-US"/>
        </w:rPr>
      </w:pPr>
      <w:r>
        <w:rPr>
          <w:rFonts w:cs="FrankRuehl" w:ascii="Arial;Arial" w:hAnsi="Arial;Arial"/>
          <w:sz w:val="26"/>
          <w:szCs w:val="26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30"/>
          <w:szCs w:val="30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הרקע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וכתב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האישום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המתוקן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הורשע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הודאתו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בעובדות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מתוקן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דיוני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סיוע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לייבוא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מסוכן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11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13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19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13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נוסח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חדש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</w:rPr>
        <w:t>1973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פקודת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31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15"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התשל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b/>
          <w:bCs/>
          <w:sz w:val="26"/>
          <w:szCs w:val="26"/>
        </w:rPr>
        <w:t>1977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[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FrankRuehl" w:ascii="Palatino Linotype" w:hAnsi="Palatino Linotype"/>
          <w:sz w:val="26"/>
          <w:szCs w:val="26"/>
          <w:rtl w:val="true"/>
        </w:rPr>
        <w:t>].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  <w:lang w:val="en-US" w:eastAsia="en-US"/>
        </w:rPr>
      </w:pPr>
      <w:r>
        <w:rPr>
          <w:rFonts w:cs="FrankRuehl" w:ascii="Palatino Linotype" w:hAnsi="Palatino Linotype"/>
          <w:sz w:val="26"/>
          <w:szCs w:val="26"/>
          <w:rtl w:val="true"/>
          <w:lang w:val="en-US" w:eastAsia="en-US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נוהלו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הסיכומים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גובש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1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/>
        <w:t>13.6.16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אלזס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מאיר</w:t>
      </w:r>
      <w:r>
        <w:rPr>
          <w:rtl w:val="true"/>
        </w:rPr>
        <w:t xml:space="preserve">] </w:t>
      </w:r>
      <w:r>
        <w:rPr>
          <w:rtl w:val="true"/>
        </w:rPr>
        <w:t>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]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sz w:val="20"/>
          <w:szCs w:val="20"/>
        </w:rPr>
        <w:t>MDMA</w:t>
      </w:r>
      <w:r>
        <w:rPr>
          <w:sz w:val="24"/>
          <w:szCs w:val="24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13,189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אבקת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sz w:val="20"/>
          <w:szCs w:val="20"/>
        </w:rPr>
        <w:t>MDMA</w:t>
      </w:r>
      <w:r>
        <w:rPr>
          <w:sz w:val="24"/>
          <w:szCs w:val="24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1,301.44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ביחד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].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Palatino Linotype" w:cs="Palatino Linotype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-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בשליחותו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לאוקראינה</w:t>
      </w:r>
      <w:r>
        <w:rPr>
          <w:rtl w:val="true"/>
        </w:rPr>
        <w:t xml:space="preserve">, </w:t>
      </w:r>
      <w:r>
        <w:rPr>
          <w:rtl w:val="true"/>
        </w:rPr>
        <w:t>ובשובו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לידיו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/>
        <w:t>13.6.16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ולטוס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בשליחותו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יטוס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לברלין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tl w:val="true"/>
        </w:rPr>
        <w:t xml:space="preserve">, </w:t>
      </w:r>
      <w:r>
        <w:rPr>
          <w:rtl w:val="true"/>
        </w:rPr>
        <w:t>ויעבירה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אפליקציית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הצפנת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ויקר</w:t>
      </w:r>
      <w:r>
        <w:rPr>
          <w:rtl w:val="true"/>
        </w:rPr>
        <w:t xml:space="preserve">", </w:t>
      </w:r>
      <w:r>
        <w:rPr>
          <w:rtl w:val="true"/>
        </w:rPr>
        <w:t>ודרכה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לברלין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הכרטיס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13.6.16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13.6.16</w:t>
      </w:r>
      <w:r>
        <w:rPr>
          <w:rtl w:val="true"/>
        </w:rPr>
        <w:t xml:space="preserve"> </w:t>
      </w:r>
      <w:r>
        <w:rPr>
          <w:rtl w:val="true"/>
        </w:rPr>
        <w:t>טס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לברלין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בברלין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מוטמנים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תכולת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המזוודה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שחשד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בברלין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אפליקציית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ויקר</w:t>
      </w:r>
      <w:r>
        <w:rPr>
          <w:rtl w:val="true"/>
        </w:rPr>
        <w:t xml:space="preserve">".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16.6.16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שינוי בתוכנית</w:t>
      </w:r>
      <w:r>
        <w:rPr>
          <w:rtl w:val="true"/>
        </w:rPr>
        <w:t xml:space="preserve">", </w:t>
      </w:r>
      <w:r>
        <w:rPr>
          <w:rtl w:val="true"/>
        </w:rPr>
        <w:t>ושלח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מגרמניה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איסטנבול</w:t>
      </w:r>
      <w:r>
        <w:rPr>
          <w:rtl w:val="true"/>
        </w:rPr>
        <w:t xml:space="preserve">, </w:t>
      </w:r>
      <w:r>
        <w:rPr>
          <w:rtl w:val="true"/>
        </w:rPr>
        <w:t>ליום</w:t>
      </w:r>
      <w:r>
        <w:rPr>
          <w:rFonts w:eastAsia="Palatino Linotype" w:cs="Palatino Linotype"/>
          <w:rtl w:val="true"/>
        </w:rPr>
        <w:t xml:space="preserve"> </w:t>
      </w:r>
      <w:r>
        <w:rPr/>
        <w:t>16.6.16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אני בשדה אחרי צ</w:t>
      </w:r>
      <w:r>
        <w:rPr>
          <w:rFonts w:cs="Miriam" w:ascii="Miriam" w:hAnsi="Miriam"/>
          <w:sz w:val="22"/>
          <w:szCs w:val="22"/>
          <w:rtl w:val="true"/>
        </w:rPr>
        <w:t>'</w:t>
      </w:r>
      <w:r>
        <w:rPr>
          <w:rFonts w:ascii="Miriam" w:hAnsi="Miriam" w:cs="Miriam"/>
          <w:sz w:val="22"/>
          <w:sz w:val="22"/>
          <w:szCs w:val="22"/>
          <w:rtl w:val="true"/>
        </w:rPr>
        <w:t>ק אין</w:t>
      </w:r>
      <w:r>
        <w:rPr>
          <w:rtl w:val="true"/>
        </w:rPr>
        <w:t xml:space="preserve">", </w:t>
      </w:r>
      <w:r>
        <w:rPr>
          <w:rtl w:val="true"/>
        </w:rPr>
        <w:t>ומאיר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בהצלחה</w:t>
      </w:r>
      <w:r>
        <w:rPr>
          <w:rtl w:val="true"/>
        </w:rPr>
        <w:t xml:space="preserve">" </w:t>
      </w:r>
      <w:r>
        <w:rPr>
          <w:rtl w:val="true"/>
        </w:rPr>
        <w:t>ושאל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מסתדר עם הכל</w:t>
      </w:r>
      <w:r>
        <w:rPr>
          <w:rFonts w:cs="Miriam" w:ascii="Miriam" w:hAnsi="Miriam"/>
          <w:sz w:val="22"/>
          <w:szCs w:val="22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>והנאשם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השיב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ברוך השם</w:t>
      </w:r>
      <w:r>
        <w:rPr>
          <w:rFonts w:cs="Miriam" w:ascii="Miriam" w:hAnsi="Miriam"/>
          <w:sz w:val="22"/>
          <w:szCs w:val="22"/>
          <w:rtl w:val="true"/>
        </w:rPr>
        <w:t xml:space="preserve">. </w:t>
      </w:r>
      <w:r>
        <w:rPr>
          <w:rFonts w:ascii="Miriam" w:hAnsi="Miriam" w:cs="Miriam"/>
          <w:sz w:val="22"/>
          <w:sz w:val="22"/>
          <w:szCs w:val="22"/>
          <w:rtl w:val="true"/>
        </w:rPr>
        <w:t>מקווה גם באיסטנבול להסתדר</w:t>
      </w:r>
      <w:r>
        <w:rPr>
          <w:rtl w:val="true"/>
        </w:rPr>
        <w:t>".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17.6.16</w:t>
      </w:r>
      <w:r>
        <w:rPr>
          <w:rtl w:val="true"/>
        </w:rPr>
        <w:t xml:space="preserve">, </w:t>
      </w:r>
      <w:r>
        <w:rPr>
          <w:rtl w:val="true"/>
        </w:rPr>
        <w:t>נחת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בטיסת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טורקיה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נתבקש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כבודתו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בשיקוף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מעדכן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טקסט</w:t>
      </w:r>
      <w:r>
        <w:rPr>
          <w:rtl w:val="true"/>
        </w:rPr>
        <w:t>: "</w:t>
      </w:r>
      <w:r>
        <w:rPr>
          <w:rFonts w:ascii="Miriam" w:hAnsi="Miriam" w:cs="Miriam"/>
          <w:sz w:val="22"/>
          <w:sz w:val="22"/>
          <w:szCs w:val="22"/>
          <w:rtl w:val="true"/>
        </w:rPr>
        <w:t>עלו עליי</w:t>
      </w:r>
      <w:r>
        <w:rPr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תסקיר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שירות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המבחן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21.11.18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פורטו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מהלך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חייו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ונסיבותיו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27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נשוי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פעוטות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מתגורר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משפחתו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בבני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מעצרו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כגנן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נתון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בלבד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שהוסרו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התנאים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המגבילים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ועובד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כטכנאי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קירור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ברשת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קמעונאית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מוצאו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חרדי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לעסוק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ולהתרחק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החרדי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שניהל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להתרחקות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לאשתו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eastAsia="Palatino Linotype" w:cs="Palatino Linotype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העובדת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ולבני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הזוגית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כשהיה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Palatino Linotype" w:cs="Palatino Linotype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התרחקותו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מהדת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sz w:val="20"/>
          <w:szCs w:val="20"/>
        </w:rPr>
        <w:t>MDMA</w:t>
      </w:r>
      <w:r>
        <w:rPr>
          <w:rtl w:val="true"/>
        </w:rPr>
        <w:t xml:space="preserve">, </w:t>
      </w:r>
      <w:r>
        <w:rPr>
          <w:rtl w:val="true"/>
        </w:rPr>
        <w:t>ולשתות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לתפיסתו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בשייכות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ובהכרה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ושתיית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כנגדו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</w:t>
      </w:r>
      <w:r>
        <w:rPr>
          <w:rtl w:val="true"/>
        </w:rPr>
        <w:t>בהתייחסותו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 xml:space="preserve">, </w:t>
      </w:r>
      <w:r>
        <w:rPr>
          <w:rtl w:val="true"/>
        </w:rPr>
        <w:t>שותפו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היכרותם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וחברותם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מושפע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בסיפוק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יציבים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בחירותיו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הבעייתיות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שביטא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מטופל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Palatino Linotype" w:cs="Palatino Linotype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וממידע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/>
        <w:t>19.11.18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עבריינות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ניסיונו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כבוגר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בוחן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הבעייתיות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והמחירים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ובמחויבות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ויכולתיו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והעונה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נכונות</w:t>
      </w:r>
      <w:r>
        <w:rPr>
          <w:rtl w:val="true"/>
        </w:rPr>
        <w:t xml:space="preserve">, </w:t>
      </w:r>
      <w:r>
        <w:rPr>
          <w:rtl w:val="true"/>
        </w:rPr>
        <w:t>רצון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לבחירותיו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המכשילות</w:t>
      </w:r>
      <w:r>
        <w:rPr>
          <w:rtl w:val="true"/>
        </w:rPr>
        <w:t xml:space="preserve">, </w:t>
      </w:r>
      <w:r>
        <w:rPr>
          <w:rtl w:val="true"/>
        </w:rPr>
        <w:t>לנסיבותיהן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נתרם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העמידו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נרתם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ומחייב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בהתייחסו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גורמי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פורצת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ונטייתו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u w:val="single"/>
          <w:rtl w:val="true"/>
        </w:rPr>
        <w:t>גורמים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מצמצמי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סיכון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תפקודיים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קיומם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הירתמותו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ולחזק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שיינשא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הצדדים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ראיות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לעונש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מטעם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העידו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ומעסיקו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b/>
          <w:b/>
          <w:bCs/>
          <w:rtl w:val="true"/>
        </w:rPr>
        <w:t>אמו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היימפלד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ובדיעבד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ובשיחות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מהחלטתו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מעלות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ביממה</w:t>
      </w:r>
      <w:r>
        <w:rPr>
          <w:rtl w:val="true"/>
        </w:rPr>
        <w:t xml:space="preserve">, </w:t>
      </w:r>
      <w:r>
        <w:rPr>
          <w:rtl w:val="true"/>
        </w:rPr>
        <w:t>והוריו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לעקוב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התהליך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מסודרים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ללימודים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בתינוק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סבלנות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ומחשבה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הושיט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משתדל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. </w:t>
      </w:r>
      <w:r>
        <w:rPr>
          <w:rtl w:val="true"/>
        </w:rPr>
        <w:t>מרגע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שהתאפשר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וניהל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מסודרים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לתפילות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לעשן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השקיע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בספורט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וכושר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,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במצוקה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כישוריו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הטכניים</w:t>
      </w:r>
      <w:r>
        <w:rPr>
          <w:rtl w:val="true"/>
        </w:rPr>
        <w:t xml:space="preserve">, </w:t>
      </w:r>
      <w:r>
        <w:rPr>
          <w:rtl w:val="true"/>
        </w:rPr>
        <w:t>והתקווה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כישוריו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האינטלקטואליים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ואביו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מרגישים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המקסים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מתוק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b/>
          <w:b/>
          <w:bCs/>
          <w:rtl w:val="true"/>
        </w:rPr>
        <w:t>מעסיקו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כרמל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שהסתבך</w:t>
      </w:r>
      <w:r>
        <w:rPr>
          <w:rtl w:val="true"/>
        </w:rPr>
        <w:t xml:space="preserve">", </w:t>
      </w:r>
      <w:r>
        <w:rPr>
          <w:rtl w:val="true"/>
        </w:rPr>
        <w:t>כשלמעשה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לכרמל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כרמל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וקידם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סופרמרקטים</w:t>
      </w:r>
      <w:r>
        <w:rPr>
          <w:rtl w:val="true"/>
        </w:rPr>
        <w:t xml:space="preserve">, </w:t>
      </w:r>
      <w:r>
        <w:rPr>
          <w:rtl w:val="true"/>
        </w:rPr>
        <w:t>והקידום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מתפקיד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תחזוקה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שהוצמד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למומחים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לקירור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המבטיח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השכלה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הפרנסה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שמחפשים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המערכות</w:t>
      </w:r>
      <w:r>
        <w:rPr>
          <w:rtl w:val="true"/>
        </w:rPr>
        <w:t xml:space="preserve">. </w:t>
      </w:r>
      <w:r>
        <w:rPr>
          <w:rtl w:val="true"/>
        </w:rPr>
        <w:t>כרמל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מהשיחות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 xml:space="preserve">". </w:t>
      </w:r>
      <w:r>
        <w:rPr>
          <w:rtl w:val="true"/>
        </w:rPr>
        <w:t>כרמל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רגילה</w:t>
      </w:r>
      <w:r>
        <w:rPr>
          <w:rtl w:val="true"/>
        </w:rPr>
        <w:t xml:space="preserve">, </w:t>
      </w:r>
      <w:r>
        <w:rPr>
          <w:rtl w:val="true"/>
        </w:rPr>
        <w:t>לעסק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ולחברה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בהחלטתו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המאשימה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5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המאשימה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קיימים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שלושה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ראשי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פעילות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הראשון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בסעיף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ועניינו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קשירת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לתכלית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האסורה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השני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בסעיף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אֵרועים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הגשמת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תכלית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האסורה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מזוודות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ידוע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לשותפו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השלישי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והמרכזי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ביותר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הטיסה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לברלין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13.6.16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קיבל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לידיו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מזוודה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שהכילה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13,189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טבליות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0"/>
          <w:szCs w:val="20"/>
        </w:rPr>
        <w:t>MDMA</w:t>
      </w:r>
      <w:r>
        <w:rPr>
          <w:rFonts w:cs="FrankRuehl" w:ascii="Palatino Linotype" w:hAnsi="Palatino Linotyp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ואבקת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0"/>
          <w:szCs w:val="20"/>
        </w:rPr>
        <w:t>MDMA</w:t>
      </w:r>
      <w:r>
        <w:rPr>
          <w:rFonts w:cs="FrankRuehl" w:ascii="Palatino Linotype" w:hAnsi="Palatino Linotyp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1,301.44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גרם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התובע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שאומנם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מצוין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המזוודה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מבלי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לבדוק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תוכנה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שחשד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עדכון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שוטף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שימוש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באפליקציות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ותכתובות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ביניהם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השאר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וכמפורט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בסעיף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האישום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הודעה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למאיר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כתב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עליי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",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בטרם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נעצר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מכאן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העובדתי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מודעות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מעביר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למצער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בעצימת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עיניים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ומעדויות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נלקחו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כשנערך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עותרת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43980-11-17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גרוס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Palatino Linotype" w:cs="Palatino Linotype"/>
          <w:rtl w:val="true"/>
        </w:rPr>
        <w:t xml:space="preserve"> </w:t>
      </w:r>
      <w:r>
        <w:rPr/>
        <w:t>26.11.18</w:t>
      </w:r>
      <w:r>
        <w:rPr>
          <w:rtl w:val="true"/>
        </w:rPr>
        <w:t>) [</w:t>
      </w:r>
      <w:r>
        <w:rPr>
          <w:b/>
          <w:b/>
          <w:bCs/>
          <w:rtl w:val="true"/>
        </w:rPr>
        <w:t>עניין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גרוס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עתירת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ונכונה</w:t>
      </w:r>
      <w:r>
        <w:rPr>
          <w:rtl w:val="true"/>
        </w:rPr>
        <w:t xml:space="preserve">, </w:t>
      </w:r>
      <w:r>
        <w:rPr>
          <w:rtl w:val="true"/>
        </w:rPr>
        <w:t>ומשקפת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שלמות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וההיקף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שיובא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הפצה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לגדוע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באיבה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באיזון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שהמוטיבציה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הבלדרים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נבחרים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לגדוע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עותר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מתחשב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;Times New Roman" w:hAnsi="David;Times New Roman" w:cs="FrankRuehl"/>
          <w:sz w:val="26"/>
          <w:szCs w:val="26"/>
        </w:rPr>
      </w:pPr>
      <w:r>
        <w:rPr>
          <w:rFonts w:cs="FrankRuehl" w:ascii="David;Times New Roman" w:hAnsi="David;Times New Roman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;Times New Roman" w:hAnsi="David;Times New Roman"/>
          <w:b/>
          <w:bCs/>
          <w:sz w:val="30"/>
          <w:szCs w:val="30"/>
          <w:u w:val="single"/>
        </w:rPr>
      </w:pPr>
      <w:r>
        <w:rPr>
          <w:rFonts w:ascii="David;Times New Roman" w:hAnsi="David;Times New Roman" w:cs="FrankRuehl"/>
          <w:b/>
          <w:b/>
          <w:bCs/>
          <w:sz w:val="30"/>
          <w:sz w:val="30"/>
          <w:szCs w:val="30"/>
          <w:u w:val="single"/>
          <w:rtl w:val="true"/>
        </w:rPr>
        <w:t>טיעוני</w:t>
      </w:r>
      <w:r>
        <w:rPr>
          <w:rFonts w:ascii="David;Times New Roman" w:hAnsi="David;Times New Roman" w:eastAsia="David;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David;Times New Roman" w:hAnsi="David;Times New Roman" w:cs="FrankRuehl"/>
          <w:b/>
          <w:b/>
          <w:bCs/>
          <w:sz w:val="30"/>
          <w:sz w:val="30"/>
          <w:szCs w:val="30"/>
          <w:u w:val="single"/>
          <w:rtl w:val="true"/>
        </w:rPr>
        <w:t>ההגנה</w:t>
      </w:r>
    </w:p>
    <w:p>
      <w:pPr>
        <w:pStyle w:val="11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בפתח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לנושאים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הפצה</w:t>
      </w:r>
      <w:r>
        <w:rPr>
          <w:rtl w:val="true"/>
        </w:rPr>
        <w:t xml:space="preserve">, </w:t>
      </w:r>
      <w:r>
        <w:rPr>
          <w:rtl w:val="true"/>
        </w:rPr>
        <w:t>שאליהם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הכרחי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זיקוק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באֵרוע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יעיד</w:t>
      </w:r>
      <w:r>
        <w:rPr>
          <w:rtl w:val="true"/>
        </w:rPr>
        <w:t>.</w:t>
      </w:r>
    </w:p>
    <w:p>
      <w:pPr>
        <w:pStyle w:val="11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הסוקר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מהרגע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ההזדמנות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כחונך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קבוצות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גרוס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השוואה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גרוס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שאליה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בסקירת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ממעיט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אופטימליים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ככתבה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וכלשונה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26"/>
          <w:szCs w:val="26"/>
          <w:u w:val="single"/>
        </w:rPr>
      </w:pPr>
      <w:r>
        <w:rPr>
          <w:rFonts w:cs="FrankRuehl" w:ascii="Palatino Linotype" w:hAnsi="Palatino Linotype"/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דבר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הנאשם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7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בדברו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האחרון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סיפר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במשפטו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הדבר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זיכרון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כשנתיים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לדבריו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טובים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שבעקבות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המעצר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להתעורר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ולצאת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המקום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נמוך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זכה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ולהתרומם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משייך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עצמו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מעוניין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בזכרונות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ממנו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טובה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וסיפר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עזר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למקור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הבעיה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לחולשות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ולדרכי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ההתמודדות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השגויות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חרטה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מעשיו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וטען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מודעות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למצבו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יודע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צריך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עזרה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אבל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בטוח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יגיע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למקומות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הביע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רצונו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להשפיע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משפחתו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לטובה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החברה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בכלל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ציין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אסיר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נתפסו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לציבור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לשאלת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ומקורות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לתרץ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ומרגע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וצריך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ותמיכתה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כעסים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לזוגיות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ולילד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נשארים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והרגישה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הרוויחו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מההליך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לתרחיש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שרעייתו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לגור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ולחיות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ובאיתור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פרויקט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לחסוך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ולילדים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שיצליחו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David;Times New Roman" w:hAnsi="David;Times New Roman" w:cs="FrankRuehl"/>
          <w:sz w:val="26"/>
          <w:szCs w:val="26"/>
        </w:rPr>
      </w:pPr>
      <w:r>
        <w:rPr>
          <w:rFonts w:cs="FrankRuehl" w:ascii="David;Times New Roman" w:hAnsi="David;Times New Roman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eastAsia="Calibri" w:cs="FrankRuehl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דיון</w:t>
      </w:r>
      <w:r>
        <w:rPr>
          <w:rFonts w:ascii="Palatino Linotype" w:hAnsi="Palatino Linotype" w:eastAsia="Palatino Linotype" w:cs="Palatino Linotype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והכרעה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8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בענייננו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באֵרוע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לקבוע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מתחם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בהתאם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יג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9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החברתיים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המוגנים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שנפגעו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ממעשי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ההגנה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מפני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מסוכנים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בגוף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ובנפש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המשפט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העליון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אחת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החומרה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היתרה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שבעבירות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סמים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מרתיעה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המאבק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במיגור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פוגע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במשתמשים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בכללותו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hyperlink r:id="rId19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972/11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4.7.12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]; </w:t>
      </w:r>
      <w:hyperlink r:id="rId20"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Palatino Linotype" w:hAnsi="Palatino Linotype"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Palatino Linotype" w:hAnsi="Palatino Linotype" w:eastAsia="Palatino Linotype" w:cs="Palatino Linotype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Palatino Linotype" w:hAnsi="Palatino Linotype"/>
            <w:color w:val="0000FF"/>
            <w:sz w:val="26"/>
            <w:szCs w:val="26"/>
            <w:u w:val="single"/>
          </w:rPr>
          <w:t>1274/16</w:t>
        </w:r>
      </w:hyperlink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עווד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 xml:space="preserve">'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Palatino Linotype" w:hAnsi="Palatino Linotype"/>
          <w:sz w:val="26"/>
          <w:szCs w:val="26"/>
          <w:rtl w:val="true"/>
        </w:rPr>
        <w:t>[</w:t>
      </w:r>
      <w:r>
        <w:rPr>
          <w:rFonts w:cs="FrankRuehl" w:ascii="Palatino Linotype" w:hAnsi="Palatino Linotype"/>
          <w:sz w:val="26"/>
          <w:szCs w:val="26"/>
        </w:rPr>
        <w:t>6.10.16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]).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בערכים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הללו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דנן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בינונית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גבוהה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מחד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גיסא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0"/>
          <w:szCs w:val="20"/>
        </w:rPr>
        <w:t>MDMA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קשה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ובכמויות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גדולות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השוואה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פסיקה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שנקבה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יובהר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שהכמות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13,189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טבליות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שקלה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ונוסף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הייתה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אבקה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במשקל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sz w:val="26"/>
          <w:szCs w:val="26"/>
        </w:rPr>
        <w:t>1.3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</w:t>
      </w:r>
      <w:r>
        <w:rPr>
          <w:rFonts w:cs="FrankRuehl" w:ascii="Palatino Linotype" w:hAnsi="Palatino Linotype"/>
          <w:sz w:val="26"/>
          <w:szCs w:val="26"/>
          <w:rtl w:val="true"/>
        </w:rPr>
        <w:t>"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מאידך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גיסא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נתפס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והפצתו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התאפשרה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שהפגיעה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הציבור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נמנעה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/>
      </w:pPr>
      <w:r>
        <w:rPr>
          <w:rFonts w:cs="FrankRuehl" w:ascii="Palatino Linotype" w:hAnsi="Palatino Linotype"/>
          <w:sz w:val="26"/>
          <w:szCs w:val="26"/>
        </w:rPr>
        <w:t>10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נסיבות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הקשורות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קדם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תכנון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מוקדם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הורדת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אפליקציה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להודעות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מוצפנות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התכתבות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ותיאום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הפעולות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ואיתו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וטיסה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לגרמניה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ובהמשך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לאיסטנבול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הגשמת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חלקו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משמעותי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שכן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בלדר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שטס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והביא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המזוודה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מגרמניה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בפועל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אינו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החוליה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המרכזית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ראש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הפירמידה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מעשיו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נעשו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שהופעל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ותודרך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ידי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מאיר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הסיבה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שהביאה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לביצוע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העבירה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לדבריו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שעולה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המבחן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חברתית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בעיקרה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ונבעה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מהצורך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להשתייך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בצידה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מניעים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כלכליים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לעניין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הנזק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כאמור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מדובר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פוטנציאלי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בקנה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נרחב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נוכח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כמות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וסוגו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למרבה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המזל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בפועל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נגרם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נזק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קונקרטי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</w:rPr>
        <w:t>11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מדיניות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הענישה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הנוהגת</w:t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4907/17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11.3.18</w:t>
      </w:r>
      <w:r>
        <w:rPr>
          <w:rtl w:val="true"/>
        </w:rPr>
        <w:t xml:space="preserve">] </w:t>
      </w:r>
      <w:r>
        <w:rPr>
          <w:rtl w:val="true"/>
        </w:rPr>
        <w:t>נדחה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הנקרא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מערער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במאוחד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). </w:t>
      </w:r>
      <w:r>
        <w:rPr>
          <w:rtl w:val="true"/>
        </w:rPr>
        <w:t>הושתו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u w:val="single"/>
          <w:rtl w:val="true"/>
        </w:rPr>
        <w:t>החזקת סם מסוכן שלא לצריכה עצמית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לפי </w:t>
      </w:r>
      <w:hyperlink r:id="rId22"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</w:rPr>
          <w:t>7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  <w:rtl w:val="true"/>
          </w:rPr>
          <w:t>)+(</w:t>
        </w:r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  <w:rtl w:val="true"/>
          </w:rPr>
          <w:t>)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רישא לפקודת הסמים ו</w:t>
      </w:r>
      <w:r>
        <w:rPr>
          <w:rFonts w:ascii="Times New Roman;Times New Roman" w:hAnsi="Times New Roman;Times New Roman" w:cs="Times New Roman;Times New Roman"/>
          <w:u w:val="single"/>
          <w:rtl w:val="true"/>
        </w:rPr>
        <w:t>השמדת ראיה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 xml:space="preserve">לפי </w:t>
      </w:r>
      <w:hyperlink r:id="rId23"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;Times New Roman" w:ascii="Times New Roman;Times New Roman" w:hAnsi="Times New Roman;Times New Roman"/>
            <w:color w:val="0000FF"/>
            <w:u w:val="single"/>
          </w:rPr>
          <w:t>242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ל</w:t>
      </w:r>
      <w:hyperlink r:id="rId24">
        <w:r>
          <w:rPr>
            <w:rStyle w:val="Hyperlink"/>
            <w:rFonts w:ascii="Times New Roman;Times New Roman" w:hAnsi="Times New Roman;Times New Roman" w:cs="Times New Roman;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;Times New Roman" w:ascii="Times New Roman;Times New Roman" w:hAnsi="Times New Roman;Times New Roman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rtl w:val="true"/>
        </w:rPr>
        <w:t>זאת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u w:val="single"/>
        </w:rPr>
        <w:t>4,500</w:t>
      </w:r>
      <w:r>
        <w:rPr>
          <w:rFonts w:cs="Times New Roman;Times New Roman" w:ascii="Times New Roman;Times New Roman" w:hAnsi="Times New Roman;Times New Roman"/>
          <w:u w:val="single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u w:val="single"/>
          <w:rtl w:val="true"/>
        </w:rPr>
        <w:t xml:space="preserve">טבליות של </w:t>
      </w:r>
      <w:r>
        <w:rPr>
          <w:sz w:val="20"/>
          <w:szCs w:val="20"/>
          <w:u w:val="single"/>
        </w:rPr>
        <w:t>MDMA</w:t>
      </w:r>
      <w:r>
        <w:rPr>
          <w:rFonts w:cs="Times New Roman;Times New Roman" w:ascii="Times New Roman;Times New Roman" w:hAnsi="Times New Roman;Times New Roman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(</w:t>
      </w:r>
      <w:r>
        <w:rPr>
          <w:rFonts w:ascii="Times New Roman;Times New Roman" w:hAnsi="Times New Roman;Times New Roman" w:cs="Times New Roman;Times New Roman"/>
          <w:rtl w:val="true"/>
        </w:rPr>
        <w:t>לאחר שהחל להשמיד כמות בלתי ידועה של טבליות על ידי זריקתן לאסלה</w:t>
      </w:r>
      <w:r>
        <w:rPr>
          <w:rFonts w:cs="Times New Roman;Times New Roman" w:ascii="Times New Roman;Times New Roman" w:hAnsi="Times New Roman;Times New Roman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rtl w:val="true"/>
        </w:rPr>
        <w:t>כאשר הגיעו השוטרים לעצרו</w:t>
      </w:r>
      <w:r>
        <w:rPr>
          <w:rtl w:val="true"/>
        </w:rPr>
        <w:t xml:space="preserve">).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ביבוא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השמדת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לחובתו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6657/17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11.11.18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שני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מקרים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tl w:val="true"/>
        </w:rPr>
        <w:t xml:space="preserve">: </w:t>
      </w:r>
      <w:r>
        <w:rPr>
          <w:rtl w:val="true"/>
        </w:rPr>
        <w:t>בראשון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789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בולי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LSD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ובשני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חשיש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1.3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נעדרת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עברה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והוחלט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שנקבע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u w:val="single"/>
          <w:rtl w:val="true"/>
        </w:rPr>
        <w:t>לאור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השיקום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הממושך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ולאור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שיתוף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פעולה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המערערת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רשויות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6822/16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26.10.16</w:t>
      </w:r>
      <w:r>
        <w:rPr>
          <w:rtl w:val="true"/>
        </w:rPr>
        <w:t xml:space="preserve">],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-</w:t>
      </w:r>
      <w:r>
        <w:rPr>
          <w:u w:val="single"/>
        </w:rPr>
        <w:t>600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בשתי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הזדמנויות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שונות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תמורת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18,500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70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וגזרה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עברו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</w:t>
      </w:r>
      <w:r>
        <w:rPr>
          <w:u w:val="single"/>
          <w:rtl w:val="true"/>
        </w:rPr>
        <w:t>עונשים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מעורבים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בעברו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לביא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10.3.15</w:t>
      </w:r>
      <w:r>
        <w:rPr>
          <w:rtl w:val="true"/>
        </w:rPr>
        <w:t xml:space="preserve">],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אזרח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, </w:t>
      </w:r>
      <w:r>
        <w:rPr>
          <w:rtl w:val="true"/>
        </w:rPr>
        <w:t>שבהמשך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טבליות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rtl w:val="true"/>
        </w:rPr>
        <w:t xml:space="preserve"> </w:t>
      </w:r>
      <w:r>
        <w:rPr>
          <w:rtl w:val="true"/>
        </w:rPr>
        <w:t>במעטפות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לכתובתו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בראשונה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u w:val="single"/>
        </w:rPr>
        <w:t>53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טבליות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ובשנייה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-</w:t>
      </w:r>
      <w:r>
        <w:rPr>
          <w:u w:val="single"/>
        </w:rPr>
        <w:t>153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טבליות</w:t>
      </w:r>
      <w:r>
        <w:rPr>
          <w:rtl w:val="true"/>
        </w:rPr>
        <w:t xml:space="preserve">).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מהטבליות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נמכרו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הייבוא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ולעבירת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התערבה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לאור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השיקום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המשמעותי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שבשלב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נשא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פרי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5.2.15</w:t>
      </w:r>
      <w:r>
        <w:rPr>
          <w:rtl w:val="true"/>
        </w:rPr>
        <w:t xml:space="preserve">],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לעסקה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שימוש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כלים</w:t>
      </w:r>
      <w:r>
        <w:rPr>
          <w:rtl w:val="true"/>
        </w:rPr>
        <w:t xml:space="preserve">. </w:t>
      </w:r>
      <w:r>
        <w:rPr>
          <w:rtl w:val="true"/>
        </w:rPr>
        <w:t>תפקיד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הסתכם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כבלדר</w:t>
      </w:r>
      <w:r>
        <w:rPr>
          <w:rtl w:val="true"/>
        </w:rPr>
        <w:t xml:space="preserve">, </w:t>
      </w:r>
      <w:r>
        <w:rPr>
          <w:rtl w:val="true"/>
        </w:rPr>
        <w:t>מבית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כשברכב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u w:val="single"/>
          <w:rtl w:val="true"/>
        </w:rPr>
        <w:t>חצי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קילוגרם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הבלדר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נוזלי</w:t>
      </w:r>
      <w:r>
        <w:rPr>
          <w:rtl w:val="true"/>
        </w:rPr>
        <w:t xml:space="preserve">, </w:t>
      </w:r>
      <w:r>
        <w:rPr>
          <w:rtl w:val="true"/>
        </w:rPr>
        <w:t>ארוז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קונדומים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בלע</w:t>
      </w:r>
      <w:r>
        <w:rPr>
          <w:rtl w:val="true"/>
        </w:rPr>
        <w:t xml:space="preserve">).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לארבע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הבלדר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עונשו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הועמד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הפחותה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שהסתכמה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שהצביעו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אופטימית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</w:t>
      </w:r>
      <w:r>
        <w:rPr>
          <w:u w:val="single"/>
          <w:rtl w:val="true"/>
        </w:rPr>
        <w:t>סיכוי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גבוה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להשתקם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21.11.13</w:t>
      </w:r>
      <w:r>
        <w:rPr>
          <w:rtl w:val="true"/>
        </w:rPr>
        <w:t xml:space="preserve">],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חמש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לסחר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הרואין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וקוקאין</w:t>
      </w:r>
      <w:r>
        <w:rPr>
          <w:u w:val="single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שביחד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הפעיל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לממכר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שהלקוח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מארגנים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נסיעות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שימש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כנהג</w:t>
      </w:r>
      <w:r>
        <w:rPr>
          <w:rtl w:val="true"/>
        </w:rPr>
        <w:t xml:space="preserve">, </w:t>
      </w:r>
      <w:r>
        <w:rPr>
          <w:rtl w:val="true"/>
        </w:rPr>
        <w:t>שהסיע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הרוכשים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2"/>
          <w:sz w:val="22"/>
          <w:szCs w:val="22"/>
          <w:rtl w:val="true"/>
        </w:rPr>
        <w:t>מאסר בפועל לכל עבירה ועבירה</w:t>
      </w:r>
      <w:r>
        <w:rPr>
          <w:rFonts w:cs="Miriam" w:ascii="Miriam" w:hAnsi="Miriam"/>
          <w:rtl w:val="true"/>
        </w:rPr>
        <w:t xml:space="preserve">". </w:t>
      </w:r>
      <w:r>
        <w:rPr>
          <w:rFonts w:ascii="FrankRuehl" w:hAnsi="FrankRuehl"/>
          <w:rtl w:val="true"/>
        </w:rPr>
        <w:t xml:space="preserve">ערכאת הערעור קיבלה את ערעור המדינה והעמידה את עונשו של הנאשם על </w:t>
      </w:r>
      <w:r>
        <w:rPr>
          <w:rFonts w:cs="FrankRuehl" w:ascii="FrankRuehl" w:hAnsi="FrankRuehl"/>
          <w:u w:val="single"/>
        </w:rPr>
        <w:t>15</w:t>
      </w:r>
      <w:r>
        <w:rPr>
          <w:rFonts w:cs="FrankRuehl" w:ascii="FrankRuehl" w:hAnsi="FrankRuehl"/>
          <w:u w:val="single"/>
          <w:rtl w:val="true"/>
        </w:rPr>
        <w:t xml:space="preserve"> </w:t>
      </w:r>
      <w:r>
        <w:rPr>
          <w:rFonts w:ascii="FrankRuehl" w:hAnsi="FrankRuehl"/>
          <w:u w:val="single"/>
          <w:rtl w:val="true"/>
        </w:rPr>
        <w:t>חודשי מאסר בפועל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נקבע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כי הנאשם ידע את מטרת הנסיעות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שבהן שימש כנהג הרכב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ושבמהלכן סופקו הסמים לרוכשיהם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 xml:space="preserve">בקשת רשות ערעור שהגיש הנאשם </w:t>
      </w:r>
      <w:r>
        <w:rPr>
          <w:rFonts w:cs="FrankRuehl" w:ascii="FrankRuehl" w:hAnsi="FrankRuehl"/>
          <w:rtl w:val="true"/>
        </w:rPr>
        <w:t xml:space="preserve">- </w:t>
      </w:r>
      <w:r>
        <w:rPr>
          <w:rFonts w:ascii="FrankRuehl" w:hAnsi="FrankRuehl"/>
          <w:rtl w:val="true"/>
        </w:rPr>
        <w:t>נדחתה</w:t>
      </w:r>
      <w:r>
        <w:rPr>
          <w:rFonts w:cs="FrankRuehl" w:ascii="FrankRuehl" w:hAnsi="FrankRuehl"/>
          <w:rtl w:val="true"/>
        </w:rPr>
        <w:t>.</w:t>
      </w:r>
    </w:p>
    <w:p>
      <w:pPr>
        <w:pStyle w:val="Style16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8598/12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ביאטרה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28.1.13</w:t>
      </w:r>
      <w:r>
        <w:rPr>
          <w:rtl w:val="true"/>
        </w:rPr>
        <w:t xml:space="preserve">]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סחר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ושוטר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סמוי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שרכשו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תמורת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12,300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המערער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דומיננטי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המדובר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בבלדרות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ושהפשע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ערכאת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והעמידה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בשים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לב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לעונשים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שנגזרו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מעורבים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נוספים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בפרשה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55366-02-17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ציון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29.11.18</w:t>
      </w:r>
      <w:r>
        <w:rPr>
          <w:rtl w:val="true"/>
        </w:rPr>
        <w:t xml:space="preserve">],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2,952.6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ושהורשע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ניהול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קשירת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לפשע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נוקשות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56303-02-16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עייאש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27.11.17</w:t>
      </w:r>
      <w:r>
        <w:rPr>
          <w:rtl w:val="true"/>
        </w:rPr>
        <w:t xml:space="preserve">],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קילוגרם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רישום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בעבירת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עצמית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שהסתיים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עניין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גרוס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u w:val="single"/>
          <w:rtl w:val="true"/>
        </w:rPr>
        <w:t>שתי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u w:val="single"/>
          <w:rtl w:val="true"/>
        </w:rPr>
        <w:t>עבירה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בפרשה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וישי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שימש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כבלדר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בהבאתם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אלפי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אלו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שאומץ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סגור</w:t>
      </w:r>
      <w:r>
        <w:rPr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58966-01-18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צציק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22.11.18</w:t>
      </w:r>
      <w:r>
        <w:rPr>
          <w:rtl w:val="true"/>
        </w:rPr>
        <w:t xml:space="preserve">],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ייבא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בבטנה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נסתרת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מזוודה</w:t>
      </w:r>
      <w:r>
        <w:rPr>
          <w:rtl w:val="true"/>
        </w:rPr>
        <w:t xml:space="preserve">, </w:t>
      </w:r>
      <w:r>
        <w:rPr>
          <w:u w:val="single"/>
        </w:rPr>
        <w:t>30,338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טבליות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9.285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ברוטו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ובשווי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כבלדר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54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90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u w:val="single"/>
          <w:rtl w:val="true"/>
        </w:rPr>
        <w:t>הודה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במיוחס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</w:rPr>
        <w:t>54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>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28005-09-17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גושקביץ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26.4.18</w:t>
      </w:r>
      <w:r>
        <w:rPr>
          <w:rtl w:val="true"/>
        </w:rPr>
        <w:t xml:space="preserve">], </w:t>
      </w:r>
      <w:r>
        <w:rPr>
          <w:rtl w:val="true"/>
        </w:rPr>
        <w:t>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</w:t>
      </w:r>
      <w:r>
        <w:rPr>
          <w:u w:val="single"/>
          <w:rtl w:val="true"/>
        </w:rPr>
        <w:t>הורשעו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u w:val="single"/>
          <w:rtl w:val="true"/>
        </w:rPr>
        <w:t>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ובקשירת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מהולנד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שבתוכם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u w:val="single"/>
        </w:rPr>
        <w:t>4,250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sz w:val="24"/>
          <w:szCs w:val="24"/>
          <w:u w:val="single"/>
          <w:rtl w:val="true"/>
        </w:rPr>
        <w:t xml:space="preserve"> </w:t>
      </w:r>
      <w:r>
        <w:rPr>
          <w:u w:val="single"/>
          <w:rtl w:val="true"/>
        </w:rPr>
        <w:t>נוזלי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נחתו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מארז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שלישיית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המכיל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ממעבדת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המטה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הארצי</w:t>
      </w:r>
      <w:r>
        <w:rPr>
          <w:rtl w:val="true"/>
        </w:rPr>
        <w:t xml:space="preserve">, </w:t>
      </w:r>
      <w:r>
        <w:rPr>
          <w:rtl w:val="true"/>
        </w:rPr>
        <w:t>העדיף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Palatino Linotype" w:cs="Palatino Linotype"/>
          <w:rtl w:val="true"/>
        </w:rPr>
        <w:t xml:space="preserve"> </w:t>
      </w:r>
      <w:r>
        <w:rPr>
          <w:sz w:val="20"/>
          <w:szCs w:val="20"/>
        </w:rPr>
        <w:t>MDMA</w:t>
      </w:r>
      <w:r>
        <w:rPr>
          <w:sz w:val="24"/>
          <w:szCs w:val="24"/>
          <w:rtl w:val="true"/>
        </w:rPr>
        <w:t xml:space="preserve"> </w:t>
      </w:r>
      <w:r>
        <w:rPr>
          <w:rtl w:val="true"/>
        </w:rPr>
        <w:t>נוזלי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6,071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Palatino Linotype" w:cs="Palatino Linotype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הדומיננטי</w:t>
      </w:r>
      <w:r>
        <w:rPr>
          <w:rtl w:val="true"/>
        </w:rPr>
        <w:t xml:space="preserve">, </w:t>
      </w:r>
      <w:r>
        <w:rPr>
          <w:rtl w:val="true"/>
        </w:rPr>
        <w:t>ולעונש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נעדרי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ועל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18308-12-15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פולט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12.7.16</w:t>
      </w:r>
      <w:r>
        <w:rPr>
          <w:rtl w:val="true"/>
        </w:rPr>
        <w:t>] [</w:t>
      </w:r>
      <w:r>
        <w:rPr>
          <w:b/>
          <w:b/>
          <w:bCs/>
          <w:rtl w:val="true"/>
        </w:rPr>
        <w:t>עניין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פולט</w:t>
      </w:r>
      <w:r>
        <w:rPr>
          <w:rtl w:val="true"/>
        </w:rPr>
        <w:t xml:space="preserve">], </w:t>
      </w:r>
      <w:r>
        <w:rPr>
          <w:rtl w:val="true"/>
        </w:rPr>
        <w:t>נידונו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;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קשירת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לפשע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ובסיוע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לייבוא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קוקאין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במשקל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3,616.86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טס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איתם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. </w:t>
      </w:r>
      <w:r>
        <w:rPr>
          <w:rtl w:val="true"/>
        </w:rPr>
        <w:t>תפקידו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להזמין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כרטיס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הטיסה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התבטא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איש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בפרו</w:t>
      </w:r>
      <w:r>
        <w:rPr>
          <w:rtl w:val="true"/>
        </w:rPr>
        <w:t xml:space="preserve">, </w:t>
      </w:r>
      <w:r>
        <w:rPr>
          <w:rtl w:val="true"/>
        </w:rPr>
        <w:t>והסדרת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הליך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גישור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הסדר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סגור</w:t>
      </w:r>
      <w:r>
        <w:rPr>
          <w:u w:val="single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יעתרו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Palatino Linotype" w:cs="Palatino Linotype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32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כמפורט</w:t>
      </w:r>
      <w:r>
        <w:rPr>
          <w:rtl w:val="true"/>
        </w:rPr>
        <w:t xml:space="preserve">. </w:t>
      </w:r>
    </w:p>
    <w:p>
      <w:pPr>
        <w:pStyle w:val="Style16"/>
        <w:ind w:end="0"/>
        <w:jc w:val="both"/>
        <w:rPr/>
      </w:pPr>
      <w:r>
        <w:rPr>
          <w:rtl w:val="true"/>
        </w:rPr>
      </w:r>
    </w:p>
    <w:p>
      <w:pPr>
        <w:pStyle w:val="Style16"/>
        <w:ind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31971-05-13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שויחט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8.1.14</w:t>
      </w:r>
      <w:r>
        <w:rPr>
          <w:rtl w:val="true"/>
        </w:rPr>
        <w:t xml:space="preserve">], </w:t>
      </w:r>
      <w:r>
        <w:rPr>
          <w:rtl w:val="true"/>
        </w:rPr>
        <w:t>הורשע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</w:t>
      </w:r>
      <w:r>
        <w:rPr>
          <w:u w:val="single"/>
          <w:rtl w:val="true"/>
        </w:rPr>
        <w:t>יבוא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שייבא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בתכולה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</w:rPr>
        <w:t>1,480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שהכילו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Palatino Linotype" w:cs="Palatino Linotype"/>
          <w:rtl w:val="true"/>
        </w:rPr>
        <w:t xml:space="preserve"> </w:t>
      </w:r>
      <w:r>
        <w:rPr>
          <w:sz w:val="20"/>
          <w:szCs w:val="20"/>
          <w:u w:val="single"/>
        </w:rPr>
        <w:t>MDMA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נעדר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עבר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כנע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36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eastAsia="Palatino Linotype" w:cs="Palatino Linotype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25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>
          <w:rFonts w:cs="FrankRuehl" w:ascii="FrankRuehl" w:hAnsi="FrankRuehl"/>
        </w:rPr>
        <w:t>12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שקילת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קובעת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u w:val="single"/>
          <w:rtl w:val="true"/>
        </w:rPr>
        <w:t>מיקום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או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חריגה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</w:p>
    <w:p>
      <w:pPr>
        <w:pStyle w:val="Style17"/>
        <w:ind w:end="0"/>
        <w:jc w:val="both"/>
        <w:rPr/>
      </w:pPr>
      <w:r>
        <w:rPr>
          <w:rtl w:val="true"/>
        </w:rPr>
        <w:t>בעניינו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מהגבול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בהגינותו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נמוך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מהגבול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התחתון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שהמאשימה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סבורה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שהוא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מדצמבר</w:t>
      </w:r>
      <w:r>
        <w:rPr>
          <w:rFonts w:eastAsia="Palatino Linotype" w:cs="Palatino Linotype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עבריינות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כחונך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וסייע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לעובד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בסיכון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לפגישות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שבמסגרתן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הבעייתית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השוליים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שמשלם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שתן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נקיות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להתמכרויות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משקיע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ממוקד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שהקים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ובמחויבותו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שקראתי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שמעתי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הפיק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מפיק</w:t>
      </w:r>
      <w:r>
        <w:rPr>
          <w:rtl w:val="true"/>
        </w:rPr>
        <w:t xml:space="preserve">, </w:t>
      </w:r>
      <w:r>
        <w:rPr>
          <w:rtl w:val="true"/>
        </w:rPr>
        <w:t>תועלת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מקסימלית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מהטיפול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שבמובן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הארועים</w:t>
      </w:r>
      <w:r>
        <w:rPr>
          <w:rtl w:val="true"/>
        </w:rPr>
        <w:t xml:space="preserve">, </w:t>
      </w:r>
      <w:r>
        <w:rPr>
          <w:rtl w:val="true"/>
        </w:rPr>
        <w:t>שאיפשרה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לעומק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ובפתיחות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וידע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שסיגל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והדגים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בקולו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מתרגש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החדשים</w:t>
      </w:r>
      <w:r>
        <w:rPr>
          <w:rtl w:val="true"/>
        </w:rPr>
        <w:t xml:space="preserve">", </w:t>
      </w:r>
      <w:r>
        <w:rPr>
          <w:rtl w:val="true"/>
        </w:rPr>
        <w:t>שאותם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ינהל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ולמודעות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שפיתח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הדברים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נתמכים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שציינה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לתחושתה</w:t>
      </w:r>
      <w:r>
        <w:rPr>
          <w:rtl w:val="true"/>
        </w:rPr>
        <w:t>, "</w:t>
      </w:r>
      <w:r>
        <w:rPr>
          <w:rtl w:val="true"/>
        </w:rPr>
        <w:t>מעז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מתוק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חשיבות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שליוותה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מצמצמי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ולהערכתי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יוסיף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בידם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המושטת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והמכוונת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מעסיקו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מיישם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ועורך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ממוקם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שלקח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Style17"/>
        <w:ind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  <w:t>לאחר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בשיקום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יוצא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דופן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ועל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מקום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לחרוג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ממתחם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שקבעתי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שסברה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והחיובית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רכיב</w:t>
      </w:r>
      <w:r>
        <w:rPr>
          <w:rFonts w:eastAsia="Palatino Linotype" w:cs="Palatino Linotype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tl w:val="true"/>
        </w:rPr>
        <w:t xml:space="preserve">: </w:t>
      </w:r>
      <w:r>
        <w:rPr>
          <w:rtl w:val="true"/>
        </w:rPr>
        <w:t>פסקי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שסקרתי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בנסיבות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b/>
          <w:b/>
          <w:bCs/>
          <w:rtl w:val="true"/>
        </w:rPr>
        <w:t>פולט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שהורשעו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בהתאמה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Palatino Linotype" w:cs="Palatino Linotype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Palatino Linotype" w:cs="Palatino Linotype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31164-02-16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eastAsia="Palatino Linotype" w:cs="Palatino Linotype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דרבאשי</w:t>
      </w:r>
      <w:r>
        <w:rPr>
          <w:rFonts w:eastAsia="Palatino Linotype" w:cs="Palatino Linotyp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z w:val="22"/>
          <w:szCs w:val="24"/>
          <w:rtl w:val="true"/>
        </w:rPr>
        <w:t xml:space="preserve">] </w:t>
      </w:r>
      <w:r>
        <w:rPr>
          <w:rtl w:val="true"/>
        </w:rPr>
        <w:t>[</w:t>
      </w:r>
      <w:r>
        <w:rPr/>
        <w:t>4.8.16</w:t>
      </w:r>
      <w:r>
        <w:rPr>
          <w:rtl w:val="true"/>
        </w:rPr>
        <w:t xml:space="preserve">], </w:t>
      </w:r>
      <w:r>
        <w:rPr>
          <w:rtl w:val="true"/>
        </w:rPr>
        <w:t>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לפשע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מוסכמים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₪). </w:t>
      </w:r>
      <w:r>
        <w:rPr>
          <w:rtl w:val="true"/>
        </w:rPr>
        <w:t>בעניין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מעסיקו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שיתכן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שיספק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בסכומי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נאים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מוצאת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Style16"/>
        <w:ind w:hanging="0" w:end="0"/>
        <w:jc w:val="both"/>
        <w:rPr/>
      </w:pPr>
      <w:r>
        <w:rPr>
          <w:rtl w:val="true"/>
        </w:rPr>
      </w:r>
    </w:p>
    <w:p>
      <w:pPr>
        <w:pStyle w:val="Style16"/>
        <w:ind w:hanging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משהתברר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אפסי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הצדדים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יורו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), </w:t>
      </w:r>
      <w:r>
        <w:rPr>
          <w:rtl w:val="true"/>
        </w:rPr>
        <w:t>מתייתר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Palatino Linotype" w:cs="Palatino Linotype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.</w:t>
      </w:r>
    </w:p>
    <w:p>
      <w:pPr>
        <w:pStyle w:val="Style17"/>
        <w:ind w:hanging="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b/>
          <w:bCs/>
          <w:sz w:val="30"/>
          <w:szCs w:val="30"/>
          <w:u w:val="single"/>
        </w:rPr>
      </w:pPr>
      <w:r>
        <w:rPr>
          <w:rFonts w:ascii="Palatino Linotype" w:hAnsi="Palatino Linotype" w:cs="FrankRuehl"/>
          <w:b/>
          <w:b/>
          <w:bCs/>
          <w:sz w:val="30"/>
          <w:sz w:val="30"/>
          <w:szCs w:val="30"/>
          <w:u w:val="single"/>
          <w:rtl w:val="true"/>
        </w:rPr>
        <w:t>סיכום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Calibri" w:hAnsi="Calibri" w:cs="Arial;Arial"/>
          <w:sz w:val="22"/>
          <w:szCs w:val="22"/>
        </w:rPr>
      </w:pPr>
      <w:r>
        <w:rPr>
          <w:rFonts w:cs="FrankRuehl" w:ascii="Palatino Linotype" w:hAnsi="Palatino Linotype"/>
          <w:sz w:val="26"/>
          <w:szCs w:val="26"/>
        </w:rPr>
        <w:t>16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יסוד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השיקולים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שמניתי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לעיל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החלטתי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להטיל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העונשים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u w:val="single"/>
          <w:rtl w:val="true"/>
        </w:rPr>
        <w:t>הבאים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6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אשר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יינשא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שירות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במוסד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גיל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עד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החולים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שיבא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השומר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cs="FrankRuehl" w:ascii="Palatino Linotype" w:hAnsi="Palatino Linotype"/>
          <w:sz w:val="26"/>
          <w:szCs w:val="26"/>
        </w:rPr>
        <w:t>5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בשבוע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במשך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7.5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שעות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שנקבע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הממונה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25.12.18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יתייצב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21.2.19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בשעה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8:00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במפקדת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מחוז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מרכז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>(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יחידת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ליד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מעשיהו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).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מוזהר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חריגה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מנהלי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השירות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תגרור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הפסקתן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ונשיאת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ממש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מאחורי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סורג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ובריח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מובהר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ניקיון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חלק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מתנאי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עבודות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השירות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כמפורט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בחוות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דעת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הממונה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 w:cs="FrankRuehl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8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3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פקודת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פשע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cs="FrankRuehl" w:ascii="Palatino Linotype" w:hAnsi="Palatino Linotype"/>
          <w:sz w:val="26"/>
          <w:szCs w:val="26"/>
          <w:rtl w:val="true"/>
        </w:rPr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4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יישא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עונש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זה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אלא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בתוך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שנתיים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מהיום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יעבור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עבירה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פקודת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הסמים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מסוג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עוון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ג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מבחן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לתקופה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שבהם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ימשיך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הנאשם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בטיפול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שבו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הוא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נמצא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במסגרת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היחידה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להתמכרויות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הכול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-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כמפורט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בתסקיר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21.11.18</w:t>
      </w:r>
      <w:r>
        <w:rPr>
          <w:rFonts w:cs="FrankRuehl" w:ascii="Palatino Linotype" w:hAnsi="Palatino Linotype"/>
          <w:sz w:val="26"/>
          <w:szCs w:val="26"/>
          <w:rtl w:val="true"/>
        </w:rPr>
        <w:t>;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/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ד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בסך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</w:rPr>
        <w:t>,000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₪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חודשיים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מאסר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תמורתו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ישולם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</w:t>
      </w:r>
      <w:r>
        <w:rPr>
          <w:rFonts w:cs="FrankRuehl" w:ascii="Palatino Linotype" w:hAnsi="Palatino Linotype"/>
          <w:sz w:val="26"/>
          <w:szCs w:val="26"/>
          <w:rtl w:val="true"/>
        </w:rPr>
        <w:t>-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</w:rPr>
        <w:t>2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שווים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ורצופים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,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החל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ביום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1.5.19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ובכל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cs="FrankRuehl" w:ascii="Palatino Linotype" w:hAnsi="Palatino Linotype"/>
          <w:sz w:val="26"/>
          <w:szCs w:val="26"/>
        </w:rPr>
        <w:t>1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בחודשים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שלאחר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מכן</w:t>
      </w:r>
      <w:r>
        <w:rPr>
          <w:rFonts w:cs="FrankRuehl" w:ascii="Palatino Linotype" w:hAnsi="Palatino Linotype"/>
          <w:sz w:val="26"/>
          <w:szCs w:val="26"/>
          <w:rtl w:val="true"/>
        </w:rPr>
        <w:t xml:space="preserve">.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אי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עמידה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בשני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תשלומים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רצופים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במועד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תגרור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העמדת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יתרת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הקנס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לפירעון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מיידי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hanging="284" w:start="851" w:end="0"/>
        <w:jc w:val="both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 w:cs="FrankRuehl"/>
          <w:sz w:val="26"/>
          <w:sz w:val="26"/>
          <w:szCs w:val="26"/>
          <w:rtl w:val="true"/>
        </w:rPr>
        <w:t>ה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  <w:tab/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ניתן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צו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כללי</w:t>
      </w:r>
      <w:r>
        <w:rPr>
          <w:rFonts w:ascii="Palatino Linotype" w:hAnsi="Palatino Linotype" w:eastAsia="Palatino Linotype" w:cs="Palatino Linotype"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sz w:val="26"/>
          <w:sz w:val="26"/>
          <w:szCs w:val="26"/>
          <w:rtl w:val="true"/>
        </w:rPr>
        <w:t>למוצגים</w:t>
      </w:r>
      <w:r>
        <w:rPr>
          <w:rFonts w:cs="FrankRuehl" w:ascii="Palatino Linotype" w:hAnsi="Palatino Linotype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 w:cs="FrankRuehl"/>
          <w:sz w:val="18"/>
          <w:szCs w:val="18"/>
        </w:rPr>
      </w:pPr>
      <w:r>
        <w:rPr>
          <w:rFonts w:cs="FrankRuehl" w:ascii="Palatino Linotype" w:hAnsi="Palatino Linotype"/>
          <w:sz w:val="18"/>
          <w:szCs w:val="18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0" w:leader="none"/>
          <w:tab w:val="left" w:pos="1134" w:leader="none"/>
        </w:tabs>
        <w:spacing w:lineRule="auto" w:line="360"/>
        <w:ind w:end="0"/>
        <w:jc w:val="both"/>
        <w:rPr>
          <w:rFonts w:ascii="Palatino Linotype" w:hAnsi="Palatino Linotype"/>
          <w:b/>
          <w:bCs/>
          <w:sz w:val="26"/>
          <w:szCs w:val="26"/>
        </w:rPr>
      </w:pP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ascii="Palatino Linotype" w:hAnsi="Palatino Linotype" w:eastAsia="Palatino Linotype" w:cs="Palatino Linotype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Palatino Linotype" w:hAnsi="Palatino Linotype" w:cs="FrankRuehl"/>
          <w:b/>
          <w:b/>
          <w:bCs/>
          <w:sz w:val="26"/>
          <w:sz w:val="26"/>
          <w:szCs w:val="26"/>
          <w:rtl w:val="true"/>
        </w:rPr>
        <w:t>כדין</w:t>
      </w:r>
      <w:r>
        <w:rPr>
          <w:rFonts w:cs="FrankRuehl" w:ascii="Palatino Linotype" w:hAnsi="Palatino Linotype"/>
          <w:b/>
          <w:bCs/>
          <w:sz w:val="26"/>
          <w:szCs w:val="26"/>
          <w:rtl w:val="true"/>
        </w:rPr>
        <w:t>.</w:t>
      </w:r>
    </w:p>
    <w:p>
      <w:pPr>
        <w:pStyle w:val="11"/>
        <w:ind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11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color w:val="FFFFFF"/>
          <w:sz w:val="2"/>
          <w:szCs w:val="2"/>
        </w:rPr>
        <w:t>54678313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 xml:space="preserve">,  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>"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ט טבת תשע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>"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 w:ascii="FrankRuehl" w:hAnsi="FrankRuehl"/>
          <w:b/>
          <w:bCs/>
          <w:sz w:val="26"/>
          <w:szCs w:val="26"/>
        </w:rPr>
        <w:t>06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FrankRuehl" w:ascii="FrankRuehl" w:hAnsi="FrankRuehl"/>
          <w:b/>
          <w:bCs/>
          <w:sz w:val="26"/>
          <w:szCs w:val="26"/>
        </w:rPr>
        <w:t>2019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FrankRuehl" w:ascii="FrankRuehl" w:hAnsi="FrankRueh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firstLine="720" w:start="4320" w:end="0"/>
        <w:jc w:val="start"/>
        <w:rPr>
          <w:rFonts w:cs="Times New Roman;Times New Roman"/>
        </w:rPr>
      </w:pPr>
      <w:r>
        <w:rPr>
          <w:rFonts w:cs="Times New Roman;Times New Roman"/>
          <w:rtl w:val="true"/>
        </w:rPr>
        <w:t xml:space="preserve">     </w:t>
      </w:r>
    </w:p>
    <w:p>
      <w:pPr>
        <w:pStyle w:val="Normal"/>
        <w:ind w:firstLine="720" w:start="4320"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מיכל ברק נבו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;Times New Roman" w:hAnsi="David;Times New Roman" w:cs="David;Times New Roman"/>
          <w:color w:val="0000FF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FF"/>
          <w:sz w:val="22"/>
          <w:szCs w:val="22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561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Palatino Linotype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מרכז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11608-07-16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אהרון היימפלד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Times New Roman" w:hAnsi="Times New Roman;Times New Roman" w:eastAsia="Times New Roman;Times New Roman" w:cs="David;Times New Roman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;Times New Roman" w:hAnsi="Times New Roman;Times New Roman" w:eastAsia="Times New Roman;Times New Roman" w:cs="David;Times New Roman"/>
      <w:sz w:val="24"/>
      <w:szCs w:val="24"/>
      <w:lang w:val="en-IL" w:eastAsia="en-IL"/>
    </w:rPr>
  </w:style>
  <w:style w:type="character" w:styleId="1">
    <w:name w:val="רגיל 1 תו"/>
    <w:qFormat/>
    <w:rPr>
      <w:rFonts w:ascii="Palatino Linotype" w:hAnsi="Palatino Linotype" w:eastAsia="Times New Roman;Times New Roman" w:cs="FrankRuehl"/>
      <w:sz w:val="26"/>
      <w:szCs w:val="26"/>
      <w:lang w:val="en-IL" w:eastAsia="en-IL"/>
    </w:rPr>
  </w:style>
  <w:style w:type="character" w:styleId="Style14">
    <w:name w:val="שורה ראשונה תו"/>
    <w:qFormat/>
    <w:rPr/>
  </w:style>
  <w:style w:type="character" w:styleId="Style15">
    <w:name w:val="שורהראשונה תו"/>
    <w:qFormat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1">
    <w:name w:val="רגיל 1"/>
    <w:basedOn w:val="Normal"/>
    <w:qFormat/>
    <w:pPr>
      <w:spacing w:lineRule="auto" w:line="360"/>
      <w:jc w:val="both"/>
    </w:pPr>
    <w:rPr>
      <w:rFonts w:ascii="Palatino Linotype" w:hAnsi="Palatino Linotype" w:cs="FrankRuehl"/>
      <w:sz w:val="26"/>
      <w:szCs w:val="26"/>
    </w:rPr>
  </w:style>
  <w:style w:type="paragraph" w:styleId="Style16">
    <w:name w:val="שורה ראשונה"/>
    <w:basedOn w:val="11"/>
    <w:qFormat/>
    <w:pPr>
      <w:ind w:firstLine="567" w:start="0" w:end="0"/>
    </w:pPr>
    <w:rPr/>
  </w:style>
  <w:style w:type="paragraph" w:styleId="Style17">
    <w:name w:val="שורהראשונה"/>
    <w:basedOn w:val="Style16"/>
    <w:qFormat/>
    <w:pPr/>
    <w:rPr/>
  </w:style>
  <w:style w:type="paragraph" w:styleId="Style18">
    <w:name w:val="ללא מרווח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242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3274895" TargetMode="External"/><Relationship Id="rId17" Type="http://schemas.openxmlformats.org/officeDocument/2006/relationships/hyperlink" Target="http://www.nevo.co.il/law/70301/40jc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5738608" TargetMode="External"/><Relationship Id="rId20" Type="http://schemas.openxmlformats.org/officeDocument/2006/relationships/hyperlink" Target="http://www.nevo.co.il/case/21472796" TargetMode="External"/><Relationship Id="rId21" Type="http://schemas.openxmlformats.org/officeDocument/2006/relationships/hyperlink" Target="http://www.nevo.co.il/case/22791026" TargetMode="External"/><Relationship Id="rId22" Type="http://schemas.openxmlformats.org/officeDocument/2006/relationships/hyperlink" Target="http://www.nevo.co.il/law/4216/7.a.;7.c" TargetMode="External"/><Relationship Id="rId23" Type="http://schemas.openxmlformats.org/officeDocument/2006/relationships/hyperlink" Target="http://www.nevo.co.il/law/70301/24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2938513" TargetMode="External"/><Relationship Id="rId26" Type="http://schemas.openxmlformats.org/officeDocument/2006/relationships/hyperlink" Target="http://www.nevo.co.il/case/21478834" TargetMode="External"/><Relationship Id="rId27" Type="http://schemas.openxmlformats.org/officeDocument/2006/relationships/hyperlink" Target="http://www.nevo.co.il/case/18718565" TargetMode="External"/><Relationship Id="rId28" Type="http://schemas.openxmlformats.org/officeDocument/2006/relationships/hyperlink" Target="http://www.nevo.co.il/case/17089471" TargetMode="External"/><Relationship Id="rId29" Type="http://schemas.openxmlformats.org/officeDocument/2006/relationships/hyperlink" Target="http://www.nevo.co.il/case/10488360" TargetMode="External"/><Relationship Id="rId30" Type="http://schemas.openxmlformats.org/officeDocument/2006/relationships/hyperlink" Target="http://www.nevo.co.il/case/5608364" TargetMode="External"/><Relationship Id="rId31" Type="http://schemas.openxmlformats.org/officeDocument/2006/relationships/hyperlink" Target="http://www.nevo.co.il/case/22273954" TargetMode="External"/><Relationship Id="rId32" Type="http://schemas.openxmlformats.org/officeDocument/2006/relationships/hyperlink" Target="http://www.nevo.co.il/case/20994843" TargetMode="External"/><Relationship Id="rId33" Type="http://schemas.openxmlformats.org/officeDocument/2006/relationships/hyperlink" Target="http://www.nevo.co.il/case/23580083" TargetMode="External"/><Relationship Id="rId34" Type="http://schemas.openxmlformats.org/officeDocument/2006/relationships/hyperlink" Target="http://www.nevo.co.il/case/22977983" TargetMode="External"/><Relationship Id="rId35" Type="http://schemas.openxmlformats.org/officeDocument/2006/relationships/hyperlink" Target="http://www.nevo.co.il/case/20782070" TargetMode="External"/><Relationship Id="rId36" Type="http://schemas.openxmlformats.org/officeDocument/2006/relationships/hyperlink" Target="http://www.nevo.co.il/case/7840965" TargetMode="External"/><Relationship Id="rId37" Type="http://schemas.openxmlformats.org/officeDocument/2006/relationships/hyperlink" Target="http://www.nevo.co.il/case/20961276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18</Pages>
  <Words>5994</Words>
  <Characters>28281</Characters>
  <CharactersWithSpaces>34195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2019-02-25T08:46:00Z</dcterms:created>
  <dc:creator> </dc:creator>
  <dc:description/>
  <cp:keywords/>
  <dc:language>en-IL</dc:language>
  <cp:lastModifiedBy>orly</cp:lastModifiedBy>
  <dcterms:modified xsi:type="dcterms:W3CDTF">2019-02-25T08:46:00Z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אהרון היימפלד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23274895;5738608;21472796;22791026;22938513;21478834;18718565;17089471;10488360;5608364;22273954;20994843;23580083;22977983;20782070;7840965;20961276</vt:lpwstr>
  </property>
  <property fmtid="{D5CDD505-2E9C-101B-9397-08002B2CF9AE}" pid="9" name="CITY">
    <vt:lpwstr>מרכז</vt:lpwstr>
  </property>
  <property fmtid="{D5CDD505-2E9C-101B-9397-08002B2CF9AE}" pid="10" name="DATE">
    <vt:lpwstr>20190106</vt:lpwstr>
  </property>
  <property fmtid="{D5CDD505-2E9C-101B-9397-08002B2CF9AE}" pid="11" name="DELEMATA">
    <vt:lpwstr/>
  </property>
  <property fmtid="{D5CDD505-2E9C-101B-9397-08002B2CF9AE}" pid="12" name="GUSHSUB1">
    <vt:lpwstr>26</vt:lpwstr>
  </property>
  <property fmtid="{D5CDD505-2E9C-101B-9397-08002B2CF9AE}" pid="13" name="ISABSTRACT">
    <vt:lpwstr>Y</vt:lpwstr>
  </property>
  <property fmtid="{D5CDD505-2E9C-101B-9397-08002B2CF9AE}" pid="14" name="JUDGE">
    <vt:lpwstr>מיכל ברק נבו</vt:lpwstr>
  </property>
  <property fmtid="{D5CDD505-2E9C-101B-9397-08002B2CF9AE}" pid="15" name="LAWLISTTMP1">
    <vt:lpwstr>4216/013;019a;007.a;007.c</vt:lpwstr>
  </property>
  <property fmtid="{D5CDD505-2E9C-101B-9397-08002B2CF9AE}" pid="16" name="LAWLISTTMP2">
    <vt:lpwstr>70301/031;40jc.a;242</vt:lpwstr>
  </property>
  <property fmtid="{D5CDD505-2E9C-101B-9397-08002B2CF9AE}" pid="17" name="LAWYER">
    <vt:lpwstr>מיטל אילן;גל רוזנצווייג;שלום בן שבת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>11608</vt:lpwstr>
  </property>
  <property fmtid="{D5CDD505-2E9C-101B-9397-08002B2CF9AE}" pid="25" name="NEWPARTB">
    <vt:lpwstr>07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שיקום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סמים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14346;8991</vt:lpwstr>
  </property>
  <property fmtid="{D5CDD505-2E9C-101B-9397-08002B2CF9AE}" pid="61" name="PADIDATE">
    <vt:lpwstr>20190225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390120190106</vt:lpwstr>
  </property>
  <property fmtid="{D5CDD505-2E9C-101B-9397-08002B2CF9AE}" pid="71" name="TYPE_N_DATE">
    <vt:lpwstr>39020190106</vt:lpwstr>
  </property>
  <property fmtid="{D5CDD505-2E9C-101B-9397-08002B2CF9AE}" pid="72" name="VOLUME">
    <vt:lpwstr/>
  </property>
  <property fmtid="{D5CDD505-2E9C-101B-9397-08002B2CF9AE}" pid="73" name="WORDNUMPAGES">
    <vt:lpwstr>15</vt:lpwstr>
  </property>
</Properties>
</file>