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0" w:type="auto"/>
        <w:jc w:val="center"/>
        <w:tblLook w:val="0000" w:firstRow="0" w:lastRow="0" w:firstColumn="0" w:lastColumn="0" w:noHBand="0" w:noVBand="0"/>
      </w:tblPr>
      <w:tblGrid>
        <w:gridCol w:w="5131"/>
        <w:gridCol w:w="3730"/>
      </w:tblGrid>
      <w:tr w:rsidR="00493DB1" w:rsidRPr="00374008" w14:paraId="29347779" w14:textId="77777777" w:rsidTr="00EB3B1F">
        <w:trPr>
          <w:trHeight w:hRule="exact" w:val="418"/>
          <w:jc w:val="center"/>
        </w:trPr>
        <w:tc>
          <w:tcPr>
            <w:tcW w:w="8861" w:type="dxa"/>
            <w:gridSpan w:val="2"/>
          </w:tcPr>
          <w:p w14:paraId="4C671243" w14:textId="77777777" w:rsidR="00493DB1" w:rsidRPr="00374008" w:rsidRDefault="00493DB1" w:rsidP="00EB3B1F">
            <w:pPr>
              <w:pStyle w:val="Header"/>
              <w:jc w:val="center"/>
              <w:rPr>
                <w:rFonts w:ascii="Tahoma" w:hAnsi="Tahoma" w:cs="Tahoma"/>
                <w:color w:val="000080"/>
                <w:rtl/>
              </w:rPr>
            </w:pPr>
            <w:bookmarkStart w:id="0" w:name="LastJudge"/>
            <w:r w:rsidRPr="00374008">
              <w:rPr>
                <w:rFonts w:ascii="Tahoma" w:hAnsi="Tahoma" w:cs="Tahoma"/>
                <w:b/>
                <w:bCs/>
                <w:color w:val="000080"/>
                <w:rtl/>
              </w:rPr>
              <w:t>בית המשפט המחוזי בחיפה</w:t>
            </w:r>
          </w:p>
        </w:tc>
      </w:tr>
      <w:tr w:rsidR="00493DB1" w:rsidRPr="00CA686D" w14:paraId="2B282BA5" w14:textId="77777777" w:rsidTr="00EB3B1F">
        <w:trPr>
          <w:trHeight w:val="337"/>
          <w:jc w:val="center"/>
        </w:trPr>
        <w:tc>
          <w:tcPr>
            <w:tcW w:w="5131" w:type="dxa"/>
          </w:tcPr>
          <w:p w14:paraId="5CD81C58" w14:textId="77777777" w:rsidR="00493DB1" w:rsidRPr="00CA686D" w:rsidRDefault="00493DB1" w:rsidP="00CA686D">
            <w:pPr>
              <w:pStyle w:val="Header"/>
              <w:spacing w:before="120" w:after="120" w:line="240" w:lineRule="exact"/>
              <w:rPr>
                <w:rFonts w:ascii="David" w:hAnsi="David"/>
                <w:b/>
                <w:bCs/>
                <w:sz w:val="26"/>
                <w:szCs w:val="26"/>
                <w:rtl/>
              </w:rPr>
            </w:pPr>
            <w:r w:rsidRPr="00CA686D">
              <w:rPr>
                <w:rFonts w:ascii="David" w:hAnsi="David"/>
                <w:b/>
                <w:bCs/>
                <w:sz w:val="26"/>
                <w:szCs w:val="26"/>
                <w:rtl/>
              </w:rPr>
              <w:t>ת"פ 36801-10-22 מדינת ישראל נ' אבו בלאל</w:t>
            </w:r>
          </w:p>
        </w:tc>
        <w:tc>
          <w:tcPr>
            <w:tcW w:w="3730" w:type="dxa"/>
          </w:tcPr>
          <w:p w14:paraId="69C44F6E" w14:textId="77777777" w:rsidR="00493DB1" w:rsidRPr="00CA686D" w:rsidRDefault="00493DB1" w:rsidP="00CA686D">
            <w:pPr>
              <w:pStyle w:val="Header"/>
              <w:spacing w:before="120" w:after="120" w:line="240" w:lineRule="exact"/>
              <w:jc w:val="right"/>
              <w:rPr>
                <w:rFonts w:ascii="David" w:hAnsi="David"/>
                <w:b/>
                <w:bCs/>
                <w:sz w:val="26"/>
                <w:szCs w:val="26"/>
                <w:rtl/>
              </w:rPr>
            </w:pPr>
          </w:p>
        </w:tc>
      </w:tr>
    </w:tbl>
    <w:p w14:paraId="3F1F1602" w14:textId="77777777" w:rsidR="00493DB1" w:rsidRPr="00CA686D" w:rsidRDefault="00493DB1" w:rsidP="00CA686D">
      <w:pPr>
        <w:pStyle w:val="Header"/>
        <w:spacing w:before="120" w:after="120" w:line="240" w:lineRule="exact"/>
        <w:rPr>
          <w:rFonts w:ascii="David" w:hAnsi="David"/>
          <w:b/>
          <w:bCs/>
          <w:sz w:val="26"/>
          <w:szCs w:val="26"/>
          <w:rtl/>
        </w:rPr>
      </w:pPr>
      <w:r w:rsidRPr="00CA686D">
        <w:rPr>
          <w:rFonts w:ascii="David" w:hAnsi="David"/>
          <w:b/>
          <w:bCs/>
          <w:sz w:val="26"/>
          <w:szCs w:val="26"/>
          <w:rtl/>
        </w:rPr>
        <w:t xml:space="preserve"> </w:t>
      </w:r>
    </w:p>
    <w:tbl>
      <w:tblPr>
        <w:bidiVisual/>
        <w:tblW w:w="8099" w:type="dxa"/>
        <w:tblInd w:w="675" w:type="dxa"/>
        <w:tblLook w:val="01E0" w:firstRow="1" w:lastRow="1" w:firstColumn="1" w:lastColumn="1" w:noHBand="0" w:noVBand="0"/>
      </w:tblPr>
      <w:tblGrid>
        <w:gridCol w:w="2177"/>
        <w:gridCol w:w="5838"/>
        <w:gridCol w:w="84"/>
      </w:tblGrid>
      <w:tr w:rsidR="00493DB1" w:rsidRPr="00CA686D" w14:paraId="4F6A3DE4" w14:textId="77777777" w:rsidTr="00D42821">
        <w:trPr>
          <w:gridAfter w:val="1"/>
          <w:wAfter w:w="84" w:type="dxa"/>
        </w:trPr>
        <w:tc>
          <w:tcPr>
            <w:tcW w:w="8015" w:type="dxa"/>
            <w:gridSpan w:val="2"/>
            <w:shd w:val="clear" w:color="auto" w:fill="auto"/>
          </w:tcPr>
          <w:p w14:paraId="269C25FE" w14:textId="77777777" w:rsidR="00493DB1" w:rsidRPr="00CA686D" w:rsidRDefault="00493DB1" w:rsidP="00CA686D">
            <w:pPr>
              <w:spacing w:before="120" w:after="120" w:line="240" w:lineRule="exact"/>
              <w:rPr>
                <w:rFonts w:ascii="David" w:hAnsi="David"/>
                <w:b/>
                <w:bCs/>
                <w:sz w:val="26"/>
                <w:szCs w:val="26"/>
                <w:rtl/>
              </w:rPr>
            </w:pPr>
            <w:r w:rsidRPr="00CA686D">
              <w:rPr>
                <w:rFonts w:ascii="David" w:hAnsi="David"/>
                <w:b/>
                <w:bCs/>
                <w:sz w:val="26"/>
                <w:szCs w:val="26"/>
                <w:rtl/>
              </w:rPr>
              <w:t>לפני כבוד השופט גיל קרזבום</w:t>
            </w:r>
            <w:r w:rsidRPr="00CA686D">
              <w:rPr>
                <w:rStyle w:val="TimesNewRomanTimesNewRoman"/>
                <w:rFonts w:ascii="David" w:eastAsia="David" w:hAnsi="David"/>
                <w:b w:val="0"/>
                <w:bCs w:val="0"/>
                <w:rtl/>
              </w:rPr>
              <w:t xml:space="preserve"> </w:t>
            </w:r>
          </w:p>
        </w:tc>
      </w:tr>
      <w:tr w:rsidR="00493DB1" w:rsidRPr="00CA686D" w14:paraId="69147C16" w14:textId="77777777" w:rsidTr="00D42821">
        <w:trPr>
          <w:cantSplit/>
          <w:trHeight w:val="724"/>
        </w:trPr>
        <w:tc>
          <w:tcPr>
            <w:tcW w:w="2177" w:type="dxa"/>
            <w:shd w:val="clear" w:color="auto" w:fill="auto"/>
          </w:tcPr>
          <w:p w14:paraId="39D52BA5" w14:textId="77777777" w:rsidR="00493DB1" w:rsidRPr="00CA686D" w:rsidRDefault="00493DB1" w:rsidP="00CA686D">
            <w:pPr>
              <w:spacing w:before="120" w:after="120" w:line="240" w:lineRule="exact"/>
              <w:rPr>
                <w:rFonts w:ascii="David" w:hAnsi="David"/>
                <w:b/>
                <w:bCs/>
                <w:sz w:val="26"/>
                <w:szCs w:val="26"/>
                <w:rtl/>
              </w:rPr>
            </w:pPr>
            <w:bookmarkStart w:id="1" w:name="FirstAppellant"/>
            <w:r w:rsidRPr="00CA686D">
              <w:rPr>
                <w:rFonts w:ascii="David" w:hAnsi="David"/>
                <w:b/>
                <w:bCs/>
                <w:sz w:val="26"/>
                <w:szCs w:val="26"/>
                <w:rtl/>
              </w:rPr>
              <w:t>המאשימה</w:t>
            </w:r>
          </w:p>
        </w:tc>
        <w:tc>
          <w:tcPr>
            <w:tcW w:w="5922" w:type="dxa"/>
            <w:gridSpan w:val="2"/>
            <w:shd w:val="clear" w:color="auto" w:fill="auto"/>
          </w:tcPr>
          <w:p w14:paraId="41F82E49" w14:textId="77777777" w:rsidR="00493DB1" w:rsidRPr="00CA686D" w:rsidRDefault="00493DB1" w:rsidP="00CA686D">
            <w:pPr>
              <w:spacing w:before="120" w:after="120" w:line="240" w:lineRule="exact"/>
              <w:rPr>
                <w:rFonts w:ascii="David" w:hAnsi="David"/>
                <w:b/>
                <w:bCs/>
                <w:sz w:val="26"/>
                <w:szCs w:val="26"/>
                <w:rtl/>
              </w:rPr>
            </w:pPr>
            <w:r w:rsidRPr="00CA686D">
              <w:rPr>
                <w:rFonts w:ascii="David" w:hAnsi="David"/>
                <w:b/>
                <w:bCs/>
                <w:sz w:val="26"/>
                <w:szCs w:val="26"/>
                <w:rtl/>
              </w:rPr>
              <w:t xml:space="preserve"> מדינת ישראל </w:t>
            </w:r>
          </w:p>
        </w:tc>
      </w:tr>
      <w:bookmarkEnd w:id="1"/>
      <w:tr w:rsidR="00493DB1" w:rsidRPr="00CA686D" w14:paraId="7CA7AD56" w14:textId="77777777" w:rsidTr="00D42821">
        <w:tc>
          <w:tcPr>
            <w:tcW w:w="8099" w:type="dxa"/>
            <w:gridSpan w:val="3"/>
            <w:shd w:val="clear" w:color="auto" w:fill="auto"/>
            <w:vAlign w:val="center"/>
          </w:tcPr>
          <w:p w14:paraId="51E94277" w14:textId="77777777" w:rsidR="00493DB1" w:rsidRPr="00CA686D" w:rsidRDefault="00493DB1" w:rsidP="00CA686D">
            <w:pPr>
              <w:spacing w:before="240" w:after="240" w:line="240" w:lineRule="exact"/>
              <w:jc w:val="center"/>
              <w:rPr>
                <w:rFonts w:ascii="David" w:hAnsi="David" w:hint="cs"/>
                <w:b/>
                <w:bCs/>
                <w:sz w:val="26"/>
                <w:szCs w:val="26"/>
                <w:rtl/>
              </w:rPr>
            </w:pPr>
            <w:r w:rsidRPr="00CA686D">
              <w:rPr>
                <w:rFonts w:ascii="David" w:hAnsi="David"/>
                <w:b/>
                <w:bCs/>
                <w:sz w:val="26"/>
                <w:szCs w:val="26"/>
                <w:rtl/>
              </w:rPr>
              <w:t>נגד</w:t>
            </w:r>
          </w:p>
        </w:tc>
      </w:tr>
      <w:tr w:rsidR="00493DB1" w:rsidRPr="00CA686D" w14:paraId="2F605462" w14:textId="77777777" w:rsidTr="00D42821">
        <w:tc>
          <w:tcPr>
            <w:tcW w:w="2177" w:type="dxa"/>
            <w:shd w:val="clear" w:color="auto" w:fill="auto"/>
          </w:tcPr>
          <w:p w14:paraId="47B1C1D7" w14:textId="77777777" w:rsidR="00493DB1" w:rsidRPr="00CA686D" w:rsidRDefault="00493DB1" w:rsidP="00CA686D">
            <w:pPr>
              <w:spacing w:before="120" w:after="120" w:line="240" w:lineRule="exact"/>
              <w:rPr>
                <w:rFonts w:ascii="David" w:hAnsi="David"/>
                <w:b/>
                <w:bCs/>
                <w:sz w:val="26"/>
                <w:szCs w:val="26"/>
                <w:rtl/>
              </w:rPr>
            </w:pPr>
            <w:r w:rsidRPr="00CA686D">
              <w:rPr>
                <w:rFonts w:ascii="David" w:hAnsi="David"/>
                <w:b/>
                <w:bCs/>
                <w:sz w:val="26"/>
                <w:szCs w:val="26"/>
                <w:rtl/>
              </w:rPr>
              <w:t>הנאשם</w:t>
            </w:r>
          </w:p>
        </w:tc>
        <w:tc>
          <w:tcPr>
            <w:tcW w:w="5922" w:type="dxa"/>
            <w:gridSpan w:val="2"/>
            <w:shd w:val="clear" w:color="auto" w:fill="auto"/>
          </w:tcPr>
          <w:p w14:paraId="096629DA" w14:textId="77777777" w:rsidR="00493DB1" w:rsidRPr="00CA686D" w:rsidRDefault="00493DB1" w:rsidP="00CA686D">
            <w:pPr>
              <w:spacing w:before="120" w:after="120" w:line="240" w:lineRule="exact"/>
              <w:rPr>
                <w:rFonts w:ascii="David" w:hAnsi="David" w:hint="cs"/>
                <w:b/>
                <w:bCs/>
                <w:sz w:val="26"/>
                <w:szCs w:val="26"/>
                <w:rtl/>
              </w:rPr>
            </w:pPr>
            <w:r w:rsidRPr="00CA686D">
              <w:rPr>
                <w:rFonts w:ascii="David" w:hAnsi="David"/>
                <w:b/>
                <w:bCs/>
                <w:sz w:val="26"/>
                <w:szCs w:val="26"/>
                <w:rtl/>
              </w:rPr>
              <w:t xml:space="preserve"> הרקאן אבו בלאל  ת"ז  </w:t>
            </w:r>
            <w:r w:rsidR="00374008" w:rsidRPr="00CA686D">
              <w:rPr>
                <w:rFonts w:ascii="David" w:hAnsi="David"/>
                <w:b/>
                <w:bCs/>
                <w:sz w:val="26"/>
                <w:szCs w:val="26"/>
              </w:rPr>
              <w:t>xxxxxxxxxx</w:t>
            </w:r>
          </w:p>
        </w:tc>
      </w:tr>
    </w:tbl>
    <w:p w14:paraId="1D91F252" w14:textId="77777777" w:rsidR="00374008" w:rsidRPr="00374008" w:rsidRDefault="00374008" w:rsidP="00374008">
      <w:pPr>
        <w:suppressLineNumbers/>
        <w:spacing w:before="120" w:after="120" w:line="240" w:lineRule="exact"/>
        <w:ind w:left="283" w:hanging="283"/>
        <w:jc w:val="both"/>
        <w:rPr>
          <w:rFonts w:ascii="FrankRuehl" w:hAnsi="FrankRuehl" w:cs="FrankRuehl"/>
          <w:rtl/>
        </w:rPr>
      </w:pPr>
    </w:p>
    <w:p w14:paraId="0309E88B" w14:textId="77777777" w:rsidR="00CA686D" w:rsidRPr="00CA686D" w:rsidRDefault="00CA686D" w:rsidP="00CA686D">
      <w:pPr>
        <w:suppressLineNumbers/>
        <w:spacing w:before="120" w:after="120" w:line="240" w:lineRule="exact"/>
        <w:ind w:left="507" w:hanging="16"/>
        <w:jc w:val="both"/>
        <w:rPr>
          <w:rFonts w:ascii="FrankRuehl" w:hAnsi="FrankRuehl" w:cs="FrankRuehl"/>
          <w:rtl/>
        </w:rPr>
      </w:pPr>
      <w:r w:rsidRPr="00CA686D">
        <w:rPr>
          <w:rFonts w:ascii="FrankRuehl" w:hAnsi="FrankRuehl" w:cs="FrankRuehl"/>
          <w:rtl/>
        </w:rPr>
        <w:t xml:space="preserve">חקיקה שאוזכרה: </w:t>
      </w:r>
    </w:p>
    <w:p w14:paraId="2E2ACB2E" w14:textId="77777777" w:rsidR="00CA686D" w:rsidRPr="00CA686D" w:rsidRDefault="00CA686D" w:rsidP="00CA686D">
      <w:pPr>
        <w:suppressLineNumbers/>
        <w:spacing w:before="120" w:after="120" w:line="240" w:lineRule="exact"/>
        <w:ind w:left="507" w:hanging="16"/>
        <w:jc w:val="both"/>
        <w:rPr>
          <w:rFonts w:ascii="FrankRuehl" w:hAnsi="FrankRuehl" w:cs="FrankRuehl"/>
          <w:color w:val="0000FF"/>
          <w:rtl/>
        </w:rPr>
      </w:pPr>
      <w:hyperlink r:id="rId7" w:history="1">
        <w:r w:rsidRPr="00CA686D">
          <w:rPr>
            <w:rStyle w:val="Hyperlink"/>
            <w:rFonts w:ascii="FrankRuehl" w:hAnsi="FrankRuehl" w:cs="FrankRuehl"/>
            <w:u w:val="none"/>
            <w:rtl/>
          </w:rPr>
          <w:t>פקודת הסמים המסוכנים [נוסח חדש], תשל"ג-1973</w:t>
        </w:r>
      </w:hyperlink>
      <w:r w:rsidRPr="00CA686D">
        <w:rPr>
          <w:rFonts w:ascii="FrankRuehl" w:hAnsi="FrankRuehl" w:cs="FrankRuehl"/>
          <w:color w:val="0000FF"/>
          <w:rtl/>
        </w:rPr>
        <w:t xml:space="preserve">: סע'  </w:t>
      </w:r>
      <w:hyperlink r:id="rId8" w:history="1">
        <w:r w:rsidRPr="00CA686D">
          <w:rPr>
            <w:rStyle w:val="Hyperlink"/>
            <w:rFonts w:ascii="FrankRuehl" w:hAnsi="FrankRuehl" w:cs="FrankRuehl"/>
            <w:u w:val="none"/>
          </w:rPr>
          <w:t>1</w:t>
        </w:r>
      </w:hyperlink>
      <w:r w:rsidRPr="00CA686D">
        <w:rPr>
          <w:rFonts w:ascii="FrankRuehl" w:hAnsi="FrankRuehl" w:cs="FrankRuehl"/>
          <w:color w:val="0000FF"/>
          <w:rtl/>
        </w:rPr>
        <w:t xml:space="preserve">, </w:t>
      </w:r>
      <w:hyperlink r:id="rId9" w:history="1">
        <w:r w:rsidRPr="00CA686D">
          <w:rPr>
            <w:rStyle w:val="Hyperlink"/>
            <w:rFonts w:ascii="FrankRuehl" w:hAnsi="FrankRuehl" w:cs="FrankRuehl"/>
            <w:u w:val="none"/>
          </w:rPr>
          <w:t>6</w:t>
        </w:r>
      </w:hyperlink>
      <w:r w:rsidRPr="00CA686D">
        <w:rPr>
          <w:rFonts w:ascii="FrankRuehl" w:hAnsi="FrankRuehl" w:cs="FrankRuehl"/>
          <w:color w:val="0000FF"/>
          <w:rtl/>
        </w:rPr>
        <w:t xml:space="preserve">, </w:t>
      </w:r>
      <w:hyperlink r:id="rId10" w:history="1">
        <w:r w:rsidRPr="00CA686D">
          <w:rPr>
            <w:rStyle w:val="Hyperlink"/>
            <w:rFonts w:ascii="FrankRuehl" w:hAnsi="FrankRuehl" w:cs="FrankRuehl"/>
            <w:u w:val="none"/>
          </w:rPr>
          <w:t>7.</w:t>
        </w:r>
        <w:r w:rsidRPr="00CA686D">
          <w:rPr>
            <w:rStyle w:val="Hyperlink"/>
            <w:rFonts w:ascii="FrankRuehl" w:hAnsi="FrankRuehl" w:cs="FrankRuehl"/>
            <w:u w:val="none"/>
            <w:rtl/>
          </w:rPr>
          <w:t>א</w:t>
        </w:r>
        <w:r w:rsidRPr="00CA686D">
          <w:rPr>
            <w:rStyle w:val="Hyperlink"/>
            <w:rFonts w:ascii="FrankRuehl" w:hAnsi="FrankRuehl" w:cs="FrankRuehl"/>
            <w:u w:val="none"/>
          </w:rPr>
          <w:t>.</w:t>
        </w:r>
      </w:hyperlink>
      <w:r w:rsidRPr="00CA686D">
        <w:rPr>
          <w:rFonts w:ascii="FrankRuehl" w:hAnsi="FrankRuehl" w:cs="FrankRuehl"/>
          <w:color w:val="0000FF"/>
          <w:rtl/>
        </w:rPr>
        <w:t xml:space="preserve">, </w:t>
      </w:r>
      <w:hyperlink r:id="rId11" w:history="1">
        <w:r w:rsidRPr="00CA686D">
          <w:rPr>
            <w:rStyle w:val="Hyperlink"/>
            <w:rFonts w:ascii="FrankRuehl" w:hAnsi="FrankRuehl" w:cs="FrankRuehl"/>
            <w:u w:val="none"/>
          </w:rPr>
          <w:t>7.</w:t>
        </w:r>
        <w:r w:rsidRPr="00CA686D">
          <w:rPr>
            <w:rStyle w:val="Hyperlink"/>
            <w:rFonts w:ascii="FrankRuehl" w:hAnsi="FrankRuehl" w:cs="FrankRuehl"/>
            <w:u w:val="none"/>
            <w:rtl/>
          </w:rPr>
          <w:t>ג</w:t>
        </w:r>
      </w:hyperlink>
      <w:r w:rsidRPr="00CA686D">
        <w:rPr>
          <w:rFonts w:ascii="FrankRuehl" w:hAnsi="FrankRuehl" w:cs="FrankRuehl"/>
          <w:color w:val="0000FF"/>
          <w:rtl/>
        </w:rPr>
        <w:t xml:space="preserve">, </w:t>
      </w:r>
      <w:hyperlink r:id="rId12" w:history="1">
        <w:r w:rsidRPr="00CA686D">
          <w:rPr>
            <w:rStyle w:val="Hyperlink"/>
            <w:rFonts w:ascii="FrankRuehl" w:hAnsi="FrankRuehl" w:cs="FrankRuehl"/>
            <w:u w:val="none"/>
          </w:rPr>
          <w:t>10</w:t>
        </w:r>
      </w:hyperlink>
      <w:r w:rsidRPr="00CA686D">
        <w:rPr>
          <w:rFonts w:ascii="FrankRuehl" w:hAnsi="FrankRuehl" w:cs="FrankRuehl"/>
          <w:color w:val="0000FF"/>
          <w:rtl/>
        </w:rPr>
        <w:t xml:space="preserve">, </w:t>
      </w:r>
      <w:hyperlink r:id="rId13" w:history="1">
        <w:r w:rsidRPr="00CA686D">
          <w:rPr>
            <w:rStyle w:val="Hyperlink"/>
            <w:rFonts w:ascii="FrankRuehl" w:hAnsi="FrankRuehl" w:cs="FrankRuehl"/>
            <w:u w:val="none"/>
          </w:rPr>
          <w:t>31</w:t>
        </w:r>
      </w:hyperlink>
      <w:r w:rsidRPr="00CA686D">
        <w:rPr>
          <w:rFonts w:ascii="FrankRuehl" w:hAnsi="FrankRuehl" w:cs="FrankRuehl"/>
          <w:color w:val="0000FF"/>
          <w:rtl/>
        </w:rPr>
        <w:t xml:space="preserve">(6)(ב), </w:t>
      </w:r>
      <w:hyperlink r:id="rId14" w:history="1">
        <w:r w:rsidRPr="00CA686D">
          <w:rPr>
            <w:rStyle w:val="Hyperlink"/>
            <w:rFonts w:ascii="FrankRuehl" w:hAnsi="FrankRuehl" w:cs="FrankRuehl"/>
            <w:u w:val="none"/>
          </w:rPr>
          <w:t>36</w:t>
        </w:r>
        <w:r w:rsidRPr="00CA686D">
          <w:rPr>
            <w:rStyle w:val="Hyperlink"/>
            <w:rFonts w:ascii="FrankRuehl" w:hAnsi="FrankRuehl" w:cs="FrankRuehl"/>
            <w:u w:val="none"/>
            <w:rtl/>
          </w:rPr>
          <w:t>א</w:t>
        </w:r>
      </w:hyperlink>
      <w:r w:rsidRPr="00CA686D">
        <w:rPr>
          <w:rFonts w:ascii="FrankRuehl" w:hAnsi="FrankRuehl" w:cs="FrankRuehl"/>
          <w:color w:val="0000FF"/>
          <w:rtl/>
        </w:rPr>
        <w:t>(ב)</w:t>
      </w:r>
    </w:p>
    <w:p w14:paraId="3AC15D69" w14:textId="77777777" w:rsidR="00CA686D" w:rsidRPr="00CA686D" w:rsidRDefault="00CA686D" w:rsidP="00CA686D">
      <w:pPr>
        <w:suppressLineNumbers/>
        <w:spacing w:before="120" w:after="120" w:line="240" w:lineRule="exact"/>
        <w:ind w:left="507" w:hanging="16"/>
        <w:jc w:val="both"/>
        <w:rPr>
          <w:rFonts w:ascii="FrankRuehl" w:hAnsi="FrankRuehl" w:cs="FrankRuehl"/>
          <w:color w:val="0000FF"/>
          <w:rtl/>
        </w:rPr>
      </w:pPr>
      <w:hyperlink r:id="rId15" w:history="1">
        <w:r w:rsidRPr="00CA686D">
          <w:rPr>
            <w:rStyle w:val="Hyperlink"/>
            <w:rFonts w:ascii="FrankRuehl" w:hAnsi="FrankRuehl" w:cs="FrankRuehl"/>
            <w:u w:val="none"/>
            <w:rtl/>
          </w:rPr>
          <w:t>חוק העונשין, תשל"ז-1977</w:t>
        </w:r>
      </w:hyperlink>
      <w:r w:rsidRPr="00CA686D">
        <w:rPr>
          <w:rFonts w:ascii="FrankRuehl" w:hAnsi="FrankRuehl" w:cs="FrankRuehl"/>
          <w:color w:val="0000FF"/>
          <w:rtl/>
        </w:rPr>
        <w:t xml:space="preserve">: סע'  </w:t>
      </w:r>
      <w:hyperlink r:id="rId16" w:history="1">
        <w:r w:rsidRPr="00CA686D">
          <w:rPr>
            <w:rStyle w:val="Hyperlink"/>
            <w:rFonts w:ascii="FrankRuehl" w:hAnsi="FrankRuehl" w:cs="FrankRuehl"/>
            <w:u w:val="none"/>
          </w:rPr>
          <w:t>29</w:t>
        </w:r>
      </w:hyperlink>
      <w:r w:rsidRPr="00CA686D">
        <w:rPr>
          <w:rFonts w:ascii="FrankRuehl" w:hAnsi="FrankRuehl" w:cs="FrankRuehl"/>
          <w:color w:val="0000FF"/>
          <w:rtl/>
        </w:rPr>
        <w:t xml:space="preserve">, </w:t>
      </w:r>
      <w:hyperlink r:id="rId17" w:history="1">
        <w:r w:rsidRPr="00CA686D">
          <w:rPr>
            <w:rStyle w:val="Hyperlink"/>
            <w:rFonts w:ascii="FrankRuehl" w:hAnsi="FrankRuehl" w:cs="FrankRuehl"/>
            <w:u w:val="none"/>
          </w:rPr>
          <w:t>40.</w:t>
        </w:r>
        <w:r w:rsidRPr="00CA686D">
          <w:rPr>
            <w:rStyle w:val="Hyperlink"/>
            <w:rFonts w:ascii="FrankRuehl" w:hAnsi="FrankRuehl" w:cs="FrankRuehl"/>
            <w:u w:val="none"/>
            <w:rtl/>
          </w:rPr>
          <w:t>א</w:t>
        </w:r>
        <w:r w:rsidRPr="00CA686D">
          <w:rPr>
            <w:rStyle w:val="Hyperlink"/>
            <w:rFonts w:ascii="FrankRuehl" w:hAnsi="FrankRuehl" w:cs="FrankRuehl"/>
            <w:u w:val="none"/>
          </w:rPr>
          <w:t>.</w:t>
        </w:r>
      </w:hyperlink>
      <w:r w:rsidRPr="00CA686D">
        <w:rPr>
          <w:rFonts w:ascii="FrankRuehl" w:hAnsi="FrankRuehl" w:cs="FrankRuehl"/>
          <w:color w:val="0000FF"/>
          <w:rtl/>
        </w:rPr>
        <w:t xml:space="preserve">, </w:t>
      </w:r>
      <w:hyperlink r:id="rId18" w:history="1">
        <w:r w:rsidRPr="00CA686D">
          <w:rPr>
            <w:rStyle w:val="Hyperlink"/>
            <w:rFonts w:ascii="FrankRuehl" w:hAnsi="FrankRuehl" w:cs="FrankRuehl"/>
            <w:u w:val="none"/>
          </w:rPr>
          <w:t>40.</w:t>
        </w:r>
        <w:r w:rsidRPr="00CA686D">
          <w:rPr>
            <w:rStyle w:val="Hyperlink"/>
            <w:rFonts w:ascii="FrankRuehl" w:hAnsi="FrankRuehl" w:cs="FrankRuehl"/>
            <w:u w:val="none"/>
            <w:rtl/>
          </w:rPr>
          <w:t>טו</w:t>
        </w:r>
      </w:hyperlink>
      <w:r w:rsidRPr="00CA686D">
        <w:rPr>
          <w:rFonts w:ascii="FrankRuehl" w:hAnsi="FrankRuehl" w:cs="FrankRuehl"/>
          <w:color w:val="0000FF"/>
          <w:rtl/>
        </w:rPr>
        <w:t xml:space="preserve">, </w:t>
      </w:r>
      <w:hyperlink r:id="rId19" w:history="1">
        <w:r w:rsidRPr="00CA686D">
          <w:rPr>
            <w:rStyle w:val="Hyperlink"/>
            <w:rFonts w:ascii="FrankRuehl" w:hAnsi="FrankRuehl" w:cs="FrankRuehl"/>
            <w:u w:val="none"/>
          </w:rPr>
          <w:t>40</w:t>
        </w:r>
        <w:r w:rsidRPr="00CA686D">
          <w:rPr>
            <w:rStyle w:val="Hyperlink"/>
            <w:rFonts w:ascii="FrankRuehl" w:hAnsi="FrankRuehl" w:cs="FrankRuehl"/>
            <w:u w:val="none"/>
            <w:rtl/>
          </w:rPr>
          <w:t>ד</w:t>
        </w:r>
        <w:r w:rsidRPr="00CA686D">
          <w:rPr>
            <w:rStyle w:val="Hyperlink"/>
            <w:rFonts w:ascii="FrankRuehl" w:hAnsi="FrankRuehl" w:cs="FrankRuehl"/>
            <w:u w:val="none"/>
          </w:rPr>
          <w:t>.</w:t>
        </w:r>
      </w:hyperlink>
      <w:r w:rsidRPr="00CA686D">
        <w:rPr>
          <w:rFonts w:ascii="FrankRuehl" w:hAnsi="FrankRuehl" w:cs="FrankRuehl"/>
          <w:color w:val="0000FF"/>
          <w:rtl/>
        </w:rPr>
        <w:t xml:space="preserve">(א), </w:t>
      </w:r>
      <w:hyperlink r:id="rId20" w:history="1">
        <w:r w:rsidRPr="00CA686D">
          <w:rPr>
            <w:rStyle w:val="Hyperlink"/>
            <w:rFonts w:ascii="FrankRuehl" w:hAnsi="FrankRuehl" w:cs="FrankRuehl"/>
            <w:u w:val="none"/>
            <w:rtl/>
          </w:rPr>
          <w:t>ו'  א' 1</w:t>
        </w:r>
      </w:hyperlink>
    </w:p>
    <w:p w14:paraId="27294A61" w14:textId="77777777" w:rsidR="00D42821" w:rsidRDefault="00D42821" w:rsidP="00CA686D">
      <w:pPr>
        <w:suppressLineNumbers/>
        <w:rPr>
          <w:rFonts w:ascii="David" w:hAnsi="David" w:hint="cs"/>
          <w:rtl/>
        </w:rPr>
      </w:pPr>
      <w:bookmarkStart w:id="2" w:name="LawTable_End"/>
      <w:bookmarkEnd w:id="2"/>
    </w:p>
    <w:p w14:paraId="76173EC8" w14:textId="77777777" w:rsidR="00A510B1" w:rsidRPr="000C6837" w:rsidRDefault="00A510B1" w:rsidP="00A510B1">
      <w:pPr>
        <w:pBdr>
          <w:top w:val="single" w:sz="4" w:space="1" w:color="auto"/>
          <w:bottom w:val="single" w:sz="4" w:space="1" w:color="auto"/>
        </w:pBdr>
        <w:spacing w:after="120" w:line="320" w:lineRule="exact"/>
        <w:jc w:val="both"/>
        <w:rPr>
          <w:rFonts w:cs="FrankRuehl"/>
          <w:szCs w:val="26"/>
          <w:rtl/>
        </w:rPr>
      </w:pPr>
      <w:bookmarkStart w:id="3" w:name="ABSTRACT_START"/>
      <w:bookmarkEnd w:id="3"/>
      <w:r w:rsidRPr="000C6837">
        <w:rPr>
          <w:rFonts w:cs="FrankRuehl" w:hint="cs"/>
          <w:szCs w:val="26"/>
          <w:rtl/>
        </w:rPr>
        <w:t>מיני-רציו:</w:t>
      </w:r>
    </w:p>
    <w:p w14:paraId="74D06CCC" w14:textId="77777777" w:rsidR="00A510B1" w:rsidRPr="000C6837" w:rsidRDefault="00A510B1" w:rsidP="00A510B1">
      <w:pPr>
        <w:pBdr>
          <w:top w:val="single" w:sz="4" w:space="1" w:color="auto"/>
          <w:bottom w:val="single" w:sz="4" w:space="1" w:color="auto"/>
        </w:pBdr>
        <w:spacing w:after="120" w:line="320" w:lineRule="exact"/>
        <w:jc w:val="both"/>
        <w:rPr>
          <w:rFonts w:cs="FrankRuehl"/>
          <w:szCs w:val="26"/>
          <w:rtl/>
        </w:rPr>
      </w:pPr>
      <w:r>
        <w:rPr>
          <w:rFonts w:eastAsia="David" w:cs="FrankRuehl" w:hint="cs"/>
          <w:szCs w:val="26"/>
          <w:rtl/>
        </w:rPr>
        <w:t xml:space="preserve">* </w:t>
      </w:r>
      <w:r w:rsidRPr="000C6837">
        <w:rPr>
          <w:rFonts w:eastAsia="David" w:cs="FrankRuehl"/>
          <w:szCs w:val="26"/>
          <w:rtl/>
        </w:rPr>
        <w:t>במכלול נסיבות</w:t>
      </w:r>
      <w:r w:rsidRPr="000C6837">
        <w:rPr>
          <w:rFonts w:cs="FrankRuehl" w:hint="cs"/>
          <w:szCs w:val="26"/>
          <w:rtl/>
        </w:rPr>
        <w:t xml:space="preserve"> העניין</w:t>
      </w:r>
      <w:r w:rsidRPr="000C6837">
        <w:rPr>
          <w:rFonts w:eastAsia="Calibri" w:cs="FrankRuehl"/>
          <w:szCs w:val="26"/>
          <w:rtl/>
        </w:rPr>
        <w:t xml:space="preserve"> ונוכח סיכוי של ממש לשיקום הנאשם, יש מקום לחרוג ממתחם העונש ההולם ולהימנע מהטלת מאסר בפועל מאחורי סורג ובריח</w:t>
      </w:r>
      <w:r w:rsidRPr="000C6837">
        <w:rPr>
          <w:rFonts w:cs="FrankRuehl" w:hint="cs"/>
          <w:szCs w:val="26"/>
          <w:rtl/>
        </w:rPr>
        <w:t>, בגין עבירות הסמים בהן הורשע</w:t>
      </w:r>
      <w:r w:rsidRPr="000C6837">
        <w:rPr>
          <w:rFonts w:eastAsia="Calibri" w:cs="FrankRuehl"/>
          <w:szCs w:val="26"/>
          <w:rtl/>
        </w:rPr>
        <w:t>.</w:t>
      </w:r>
      <w:r w:rsidRPr="000C6837">
        <w:rPr>
          <w:rFonts w:eastAsia="David" w:cs="FrankRuehl"/>
          <w:szCs w:val="26"/>
          <w:rtl/>
        </w:rPr>
        <w:t xml:space="preserve"> על הנאשם מוטלים </w:t>
      </w:r>
      <w:r w:rsidRPr="000C6837">
        <w:rPr>
          <w:rFonts w:cs="FrankRuehl"/>
          <w:szCs w:val="26"/>
          <w:rtl/>
        </w:rPr>
        <w:t>9 חודשי מאסר בעבודות שרות, שני מאסרים מותנים, צו מבחן</w:t>
      </w:r>
      <w:r w:rsidRPr="000C6837">
        <w:rPr>
          <w:rFonts w:cs="FrankRuehl" w:hint="cs"/>
          <w:szCs w:val="26"/>
          <w:rtl/>
        </w:rPr>
        <w:t xml:space="preserve">, </w:t>
      </w:r>
      <w:r w:rsidRPr="000C6837">
        <w:rPr>
          <w:rFonts w:cs="FrankRuehl"/>
          <w:szCs w:val="26"/>
          <w:rtl/>
        </w:rPr>
        <w:t>פסילת רישיון נהיגה ו</w:t>
      </w:r>
      <w:r w:rsidRPr="000C6837">
        <w:rPr>
          <w:rFonts w:eastAsia="David" w:cs="FrankRuehl"/>
          <w:szCs w:val="26"/>
          <w:rtl/>
        </w:rPr>
        <w:t>קנס כספי</w:t>
      </w:r>
      <w:r w:rsidRPr="000C6837">
        <w:rPr>
          <w:rFonts w:cs="FrankRuehl" w:hint="cs"/>
          <w:szCs w:val="26"/>
          <w:rtl/>
        </w:rPr>
        <w:t>.</w:t>
      </w:r>
    </w:p>
    <w:p w14:paraId="7AEACEE8" w14:textId="77777777" w:rsidR="00A510B1" w:rsidRPr="000C6837" w:rsidRDefault="00A510B1" w:rsidP="00A510B1">
      <w:pPr>
        <w:pBdr>
          <w:top w:val="single" w:sz="4" w:space="1" w:color="auto"/>
          <w:bottom w:val="single" w:sz="4" w:space="1" w:color="auto"/>
        </w:pBdr>
        <w:spacing w:after="120" w:line="320" w:lineRule="exact"/>
        <w:jc w:val="both"/>
        <w:rPr>
          <w:rFonts w:eastAsia="David" w:cs="FrankRuehl"/>
          <w:szCs w:val="26"/>
          <w:rtl/>
        </w:rPr>
      </w:pPr>
      <w:r>
        <w:rPr>
          <w:rFonts w:cs="FrankRuehl" w:hint="cs"/>
          <w:szCs w:val="26"/>
          <w:rtl/>
        </w:rPr>
        <w:t xml:space="preserve">* </w:t>
      </w:r>
      <w:r w:rsidRPr="000C6837">
        <w:rPr>
          <w:rFonts w:cs="FrankRuehl" w:hint="cs"/>
          <w:szCs w:val="26"/>
          <w:rtl/>
        </w:rPr>
        <w:t xml:space="preserve">עונשין </w:t>
      </w:r>
      <w:r w:rsidRPr="000C6837">
        <w:rPr>
          <w:rFonts w:cs="FrankRuehl"/>
          <w:szCs w:val="26"/>
          <w:rtl/>
        </w:rPr>
        <w:t>–</w:t>
      </w:r>
      <w:r w:rsidRPr="000C6837">
        <w:rPr>
          <w:rFonts w:cs="FrankRuehl" w:hint="cs"/>
          <w:szCs w:val="26"/>
          <w:rtl/>
        </w:rPr>
        <w:t xml:space="preserve"> ענישה </w:t>
      </w:r>
      <w:r w:rsidRPr="000C6837">
        <w:rPr>
          <w:rFonts w:cs="FrankRuehl"/>
          <w:szCs w:val="26"/>
          <w:rtl/>
        </w:rPr>
        <w:t>–</w:t>
      </w:r>
      <w:r w:rsidRPr="000C6837">
        <w:rPr>
          <w:rFonts w:cs="FrankRuehl" w:hint="cs"/>
          <w:szCs w:val="26"/>
          <w:rtl/>
        </w:rPr>
        <w:t xml:space="preserve"> מדיניות ענישה: עבירות סמים </w:t>
      </w:r>
    </w:p>
    <w:p w14:paraId="1D10A3C7" w14:textId="77777777" w:rsidR="00A510B1" w:rsidRPr="000C6837" w:rsidRDefault="00A510B1" w:rsidP="00A510B1">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0C6837">
        <w:rPr>
          <w:rFonts w:cs="FrankRuehl" w:hint="cs"/>
          <w:szCs w:val="26"/>
          <w:rtl/>
        </w:rPr>
        <w:t xml:space="preserve">עונשין </w:t>
      </w:r>
      <w:r w:rsidRPr="000C6837">
        <w:rPr>
          <w:rFonts w:cs="FrankRuehl"/>
          <w:szCs w:val="26"/>
          <w:rtl/>
        </w:rPr>
        <w:t>–</w:t>
      </w:r>
      <w:r w:rsidRPr="000C6837">
        <w:rPr>
          <w:rFonts w:cs="FrankRuehl" w:hint="cs"/>
          <w:szCs w:val="26"/>
          <w:rtl/>
        </w:rPr>
        <w:t xml:space="preserve"> ענישה </w:t>
      </w:r>
      <w:r w:rsidRPr="000C6837">
        <w:rPr>
          <w:rFonts w:cs="FrankRuehl"/>
          <w:szCs w:val="26"/>
          <w:rtl/>
        </w:rPr>
        <w:t>–</w:t>
      </w:r>
      <w:r w:rsidRPr="000C6837">
        <w:rPr>
          <w:rFonts w:cs="FrankRuehl" w:hint="cs"/>
          <w:szCs w:val="26"/>
          <w:rtl/>
        </w:rPr>
        <w:t xml:space="preserve"> שיקום</w:t>
      </w:r>
    </w:p>
    <w:p w14:paraId="2267C8C2" w14:textId="77777777" w:rsidR="00A510B1" w:rsidRPr="000C6837" w:rsidRDefault="00A510B1" w:rsidP="00A510B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28D8E8D" w14:textId="77777777" w:rsidR="00A510B1" w:rsidRPr="000C6837" w:rsidRDefault="00A510B1" w:rsidP="00A510B1">
      <w:pPr>
        <w:pBdr>
          <w:top w:val="single" w:sz="4" w:space="1" w:color="auto"/>
          <w:bottom w:val="single" w:sz="4" w:space="1" w:color="auto"/>
        </w:pBdr>
        <w:spacing w:after="120" w:line="320" w:lineRule="exact"/>
        <w:jc w:val="both"/>
        <w:rPr>
          <w:rFonts w:cs="FrankRuehl"/>
          <w:szCs w:val="26"/>
          <w:rtl/>
        </w:rPr>
      </w:pPr>
      <w:r w:rsidRPr="000C6837">
        <w:rPr>
          <w:rFonts w:eastAsia="David" w:cs="FrankRuehl"/>
          <w:szCs w:val="26"/>
          <w:rtl/>
        </w:rPr>
        <w:t xml:space="preserve">הנאשם הודה והורשע במסגרת הסדר טיעון בכתב אישום מתוקן בעבירות של ייצור, הכנה והפקה, החזקת סם מסוכן שלא לצריכה עצמית והחזקת כלים. הסדר הטיעון אינו כולל הסכמות לעניין העונש. </w:t>
      </w:r>
    </w:p>
    <w:p w14:paraId="0BA2630F" w14:textId="77777777" w:rsidR="00A510B1" w:rsidRDefault="00A510B1" w:rsidP="00A510B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FBEF3E4" w14:textId="77777777" w:rsidR="00A510B1" w:rsidRPr="000C6837" w:rsidRDefault="00A510B1" w:rsidP="00A510B1">
      <w:pPr>
        <w:pBdr>
          <w:top w:val="single" w:sz="4" w:space="1" w:color="auto"/>
          <w:bottom w:val="single" w:sz="4" w:space="1" w:color="auto"/>
        </w:pBdr>
        <w:spacing w:after="120" w:line="320" w:lineRule="exact"/>
        <w:jc w:val="both"/>
        <w:rPr>
          <w:rFonts w:cs="FrankRuehl"/>
          <w:szCs w:val="26"/>
          <w:rtl/>
        </w:rPr>
      </w:pPr>
      <w:r w:rsidRPr="000C6837">
        <w:rPr>
          <w:rFonts w:cs="FrankRuehl"/>
          <w:szCs w:val="26"/>
          <w:rtl/>
        </w:rPr>
        <w:t>בית המשפט המחוזי גזר את הדין כדלהלן:</w:t>
      </w:r>
    </w:p>
    <w:p w14:paraId="0B9F6091" w14:textId="77777777" w:rsidR="00A510B1" w:rsidRPr="000C6837" w:rsidRDefault="00A510B1" w:rsidP="00A510B1">
      <w:pPr>
        <w:pBdr>
          <w:top w:val="single" w:sz="4" w:space="1" w:color="auto"/>
          <w:bottom w:val="single" w:sz="4" w:space="1" w:color="auto"/>
        </w:pBdr>
        <w:spacing w:after="120" w:line="320" w:lineRule="exact"/>
        <w:jc w:val="both"/>
        <w:rPr>
          <w:rFonts w:cs="FrankRuehl"/>
          <w:szCs w:val="26"/>
          <w:rtl/>
        </w:rPr>
      </w:pPr>
      <w:r w:rsidRPr="000C6837">
        <w:rPr>
          <w:rFonts w:cs="FrankRuehl"/>
          <w:szCs w:val="26"/>
          <w:rtl/>
        </w:rPr>
        <w:t xml:space="preserve">עבירות הסמים פוגעות בערכים החברתיים של הגנה על שלום הציבור, ביטחונו ובריאותו מפני הפגיעה ההרסנית הכרוכה בשימוש באותם סמים לרבות הצורך לפעול למניעת אותם נזקים כלכליים וחברתיים עקיפים הנגרמים עקב השימוש באותם סמים. הפסיקה עמדה על ההכרח להיאבק בנגע הסמים ועל הצורך להעביר מסר מרתיע מפני ביצוע עבירות אלה, בין היתר על-ידי הטלת עונשים מחמירים על מי שנותן ידו להפיכת הסמים לזמינים ונגישים. </w:t>
      </w:r>
    </w:p>
    <w:p w14:paraId="7C4850D8" w14:textId="77777777" w:rsidR="00A510B1" w:rsidRPr="000C6837" w:rsidRDefault="00A510B1" w:rsidP="00A510B1">
      <w:pPr>
        <w:pBdr>
          <w:top w:val="single" w:sz="4" w:space="1" w:color="auto"/>
          <w:bottom w:val="single" w:sz="4" w:space="1" w:color="auto"/>
        </w:pBdr>
        <w:spacing w:after="120" w:line="320" w:lineRule="exact"/>
        <w:jc w:val="both"/>
        <w:rPr>
          <w:rFonts w:eastAsia="David" w:cs="FrankRuehl"/>
          <w:szCs w:val="26"/>
          <w:rtl/>
        </w:rPr>
      </w:pPr>
      <w:r w:rsidRPr="000C6837">
        <w:rPr>
          <w:rFonts w:cs="FrankRuehl"/>
          <w:szCs w:val="26"/>
          <w:rtl/>
        </w:rPr>
        <w:t>במקרה זה הפגיעה בערכים המוגנים ביחס לעבירות בהן הנאשם הורשע, מצויה  ברף חומרה בינוני. לאחר שקילת חומרת העבירות ונסיבות ביצועּן, הערכים החברתיים עליהם יש להגן, מידת הפגיעה בהם והפסיקה הנהוגה, מתחם העונש ההולם צריך לכלול רכיב של מאסר בפועל שלא יפחת מ- 20 חודשים ולא יעלה על 50 חודשים בצד עונשים נלווים.</w:t>
      </w:r>
      <w:r w:rsidRPr="000C6837">
        <w:rPr>
          <w:rFonts w:cs="FrankRuehl" w:hint="cs"/>
          <w:szCs w:val="26"/>
          <w:rtl/>
        </w:rPr>
        <w:t xml:space="preserve"> </w:t>
      </w:r>
      <w:r w:rsidRPr="000C6837">
        <w:rPr>
          <w:rFonts w:eastAsia="David" w:cs="FrankRuehl"/>
          <w:szCs w:val="26"/>
          <w:rtl/>
        </w:rPr>
        <w:t>במכלול הנסיבות</w:t>
      </w:r>
      <w:r w:rsidRPr="000C6837">
        <w:rPr>
          <w:rFonts w:eastAsia="Calibri" w:cs="FrankRuehl"/>
          <w:szCs w:val="26"/>
          <w:rtl/>
        </w:rPr>
        <w:t xml:space="preserve"> ונוכח סיכוי של ממש לשיקום הנאשם, יש מקום לחרוג ממתחם העונש ההולם ולהימנע מהטלת מאסר בפועל מאחורי סורג ובריח.</w:t>
      </w:r>
      <w:r w:rsidRPr="000C6837">
        <w:rPr>
          <w:rFonts w:eastAsia="David" w:cs="FrankRuehl"/>
          <w:szCs w:val="26"/>
          <w:rtl/>
        </w:rPr>
        <w:t xml:space="preserve"> על הנאשם מוטלים </w:t>
      </w:r>
      <w:r w:rsidRPr="000C6837">
        <w:rPr>
          <w:rFonts w:cs="FrankRuehl"/>
          <w:szCs w:val="26"/>
          <w:rtl/>
        </w:rPr>
        <w:t xml:space="preserve">9 חודשי מאסר בעבודות שרות, שני מאסרים מותנים, צו מבחן לתקופה </w:t>
      </w:r>
      <w:r w:rsidRPr="000C6837">
        <w:rPr>
          <w:rFonts w:cs="FrankRuehl"/>
          <w:szCs w:val="26"/>
          <w:rtl/>
        </w:rPr>
        <w:lastRenderedPageBreak/>
        <w:t>של 12 חודשים, 12 חודשי פסילת רישיון נהיגה ו</w:t>
      </w:r>
      <w:r w:rsidRPr="000C6837">
        <w:rPr>
          <w:rFonts w:eastAsia="David" w:cs="FrankRuehl"/>
          <w:szCs w:val="26"/>
          <w:rtl/>
        </w:rPr>
        <w:t xml:space="preserve">קנס כספי בסך 10,000 ₪ או 50  ימי מאסר תמורתו. כמו כן הוכרז על הנאשם </w:t>
      </w:r>
      <w:r w:rsidRPr="000C6837">
        <w:rPr>
          <w:rFonts w:eastAsia="Calibri" w:cs="FrankRuehl"/>
          <w:szCs w:val="26"/>
          <w:rtl/>
        </w:rPr>
        <w:t>כ"סוחר סמים".</w:t>
      </w:r>
    </w:p>
    <w:p w14:paraId="7D527B2E" w14:textId="77777777" w:rsidR="00A510B1" w:rsidRPr="00CA686D" w:rsidRDefault="00A510B1" w:rsidP="00CA686D">
      <w:pPr>
        <w:suppressLineNumbers/>
        <w:rPr>
          <w:rFonts w:ascii="David" w:hAnsi="David" w:hint="cs"/>
          <w:rtl/>
        </w:rPr>
      </w:pPr>
      <w:bookmarkStart w:id="4" w:name="ABSTRACT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93DB1" w14:paraId="7A5BCA78" w14:textId="77777777" w:rsidTr="00493DB1">
        <w:trPr>
          <w:trHeight w:val="355"/>
          <w:jc w:val="center"/>
        </w:trPr>
        <w:tc>
          <w:tcPr>
            <w:tcW w:w="8820" w:type="dxa"/>
            <w:tcBorders>
              <w:top w:val="nil"/>
              <w:left w:val="nil"/>
              <w:bottom w:val="nil"/>
              <w:right w:val="nil"/>
            </w:tcBorders>
            <w:shd w:val="clear" w:color="auto" w:fill="auto"/>
          </w:tcPr>
          <w:p w14:paraId="604C98B5" w14:textId="77777777" w:rsidR="00374008" w:rsidRPr="00374008" w:rsidRDefault="00374008" w:rsidP="00374008">
            <w:pPr>
              <w:jc w:val="center"/>
              <w:rPr>
                <w:rFonts w:ascii="David" w:hAnsi="David"/>
                <w:b/>
                <w:bCs/>
                <w:sz w:val="32"/>
                <w:szCs w:val="32"/>
                <w:u w:val="single"/>
                <w:rtl/>
              </w:rPr>
            </w:pPr>
            <w:bookmarkStart w:id="5" w:name="PsakDin" w:colFirst="0" w:colLast="0"/>
            <w:bookmarkEnd w:id="0"/>
            <w:r w:rsidRPr="00374008">
              <w:rPr>
                <w:rFonts w:ascii="David" w:hAnsi="David"/>
                <w:b/>
                <w:bCs/>
                <w:sz w:val="32"/>
                <w:szCs w:val="32"/>
                <w:u w:val="single"/>
                <w:rtl/>
              </w:rPr>
              <w:t>גזר דין</w:t>
            </w:r>
          </w:p>
          <w:p w14:paraId="758B417A" w14:textId="77777777" w:rsidR="00493DB1" w:rsidRPr="00374008" w:rsidRDefault="00493DB1" w:rsidP="00374008">
            <w:pPr>
              <w:jc w:val="center"/>
              <w:rPr>
                <w:rFonts w:ascii="David" w:hAnsi="David"/>
                <w:bCs/>
                <w:sz w:val="32"/>
                <w:szCs w:val="32"/>
                <w:u w:val="single"/>
                <w:rtl/>
              </w:rPr>
            </w:pPr>
          </w:p>
        </w:tc>
      </w:tr>
    </w:tbl>
    <w:bookmarkEnd w:id="5"/>
    <w:p w14:paraId="2E736630" w14:textId="77777777" w:rsidR="00493DB1" w:rsidRPr="00AC7DFD" w:rsidRDefault="00493DB1" w:rsidP="00493DB1">
      <w:pPr>
        <w:spacing w:line="360" w:lineRule="auto"/>
        <w:ind w:left="360"/>
        <w:jc w:val="both"/>
        <w:rPr>
          <w:rFonts w:ascii="David" w:eastAsia="David" w:hAnsi="David"/>
          <w:u w:val="single"/>
          <w:rtl/>
        </w:rPr>
      </w:pPr>
      <w:r w:rsidRPr="00AC7DFD">
        <w:rPr>
          <w:rFonts w:ascii="David" w:eastAsia="David" w:hAnsi="David"/>
          <w:u w:val="single"/>
          <w:rtl/>
        </w:rPr>
        <w:t>כללי</w:t>
      </w:r>
    </w:p>
    <w:p w14:paraId="1C241E60" w14:textId="77777777" w:rsidR="00493DB1" w:rsidRPr="00255C59" w:rsidRDefault="00493DB1" w:rsidP="00493DB1">
      <w:pPr>
        <w:spacing w:line="360" w:lineRule="auto"/>
        <w:jc w:val="both"/>
        <w:rPr>
          <w:rFonts w:ascii="David" w:eastAsia="David" w:hAnsi="David"/>
          <w:sz w:val="6"/>
          <w:szCs w:val="6"/>
        </w:rPr>
      </w:pPr>
    </w:p>
    <w:p w14:paraId="30AE01AC" w14:textId="77777777" w:rsidR="00493DB1" w:rsidRPr="003459A0" w:rsidRDefault="00493DB1" w:rsidP="00493DB1">
      <w:pPr>
        <w:numPr>
          <w:ilvl w:val="0"/>
          <w:numId w:val="1"/>
        </w:numPr>
        <w:spacing w:after="160" w:line="360" w:lineRule="auto"/>
        <w:ind w:left="720"/>
        <w:contextualSpacing/>
        <w:jc w:val="both"/>
        <w:rPr>
          <w:rFonts w:ascii="David" w:hAnsi="David"/>
          <w:rtl/>
        </w:rPr>
      </w:pPr>
      <w:r w:rsidRPr="003459A0">
        <w:rPr>
          <w:rFonts w:ascii="David" w:eastAsia="David" w:hAnsi="David"/>
          <w:rtl/>
        </w:rPr>
        <w:t xml:space="preserve">הנאשם הודה והורשע במסגרת הסדר טיעון בכתב אישום מתוקן בעבירות של ייצור, הכנה והפקה - עבירה לפי </w:t>
      </w:r>
      <w:hyperlink r:id="rId21" w:history="1">
        <w:r w:rsidR="00D42821" w:rsidRPr="00D42821">
          <w:rPr>
            <w:rStyle w:val="Hyperlink"/>
            <w:rFonts w:ascii="David" w:eastAsia="David" w:hAnsi="David"/>
            <w:rtl/>
          </w:rPr>
          <w:t>סעיף 6</w:t>
        </w:r>
      </w:hyperlink>
      <w:r w:rsidRPr="003459A0">
        <w:rPr>
          <w:rFonts w:ascii="David" w:eastAsia="David" w:hAnsi="David"/>
          <w:rtl/>
        </w:rPr>
        <w:t xml:space="preserve"> ל</w:t>
      </w:r>
      <w:hyperlink r:id="rId22" w:history="1">
        <w:r w:rsidR="00374008" w:rsidRPr="00374008">
          <w:rPr>
            <w:rFonts w:ascii="David" w:eastAsia="David" w:hAnsi="David"/>
            <w:color w:val="0000FF"/>
            <w:u w:val="single"/>
            <w:rtl/>
          </w:rPr>
          <w:t>פקודת הסמים המסוכנים</w:t>
        </w:r>
      </w:hyperlink>
      <w:r w:rsidRPr="003459A0">
        <w:rPr>
          <w:rFonts w:ascii="David" w:eastAsia="David" w:hAnsi="David"/>
          <w:rtl/>
        </w:rPr>
        <w:t xml:space="preserve"> + </w:t>
      </w:r>
      <w:hyperlink r:id="rId23" w:history="1">
        <w:r w:rsidR="00D42821" w:rsidRPr="00D42821">
          <w:rPr>
            <w:rStyle w:val="Hyperlink"/>
            <w:rFonts w:ascii="David" w:eastAsia="David" w:hAnsi="David"/>
            <w:rtl/>
          </w:rPr>
          <w:t>סעיף 29</w:t>
        </w:r>
      </w:hyperlink>
      <w:r w:rsidRPr="003459A0">
        <w:rPr>
          <w:rFonts w:ascii="David" w:eastAsia="David" w:hAnsi="David"/>
          <w:rtl/>
        </w:rPr>
        <w:t xml:space="preserve"> ל</w:t>
      </w:r>
      <w:hyperlink r:id="rId24" w:history="1">
        <w:r w:rsidR="00374008" w:rsidRPr="00374008">
          <w:rPr>
            <w:rFonts w:ascii="David" w:eastAsia="David" w:hAnsi="David"/>
            <w:color w:val="0000FF"/>
            <w:u w:val="single"/>
            <w:rtl/>
          </w:rPr>
          <w:t>חוק העונשין</w:t>
        </w:r>
      </w:hyperlink>
      <w:r w:rsidRPr="003459A0">
        <w:rPr>
          <w:rFonts w:ascii="David" w:eastAsia="David" w:hAnsi="David"/>
          <w:rtl/>
        </w:rPr>
        <w:t>, החזקת סם מסוכן שלא לצריכה עצמית-</w:t>
      </w:r>
      <w:r>
        <w:rPr>
          <w:rFonts w:ascii="David" w:eastAsia="David" w:hAnsi="David" w:hint="cs"/>
          <w:rtl/>
        </w:rPr>
        <w:t xml:space="preserve"> </w:t>
      </w:r>
      <w:r w:rsidRPr="003459A0">
        <w:rPr>
          <w:rFonts w:ascii="David" w:eastAsia="David" w:hAnsi="David"/>
          <w:rtl/>
        </w:rPr>
        <w:t xml:space="preserve">עבירה לפי </w:t>
      </w:r>
      <w:hyperlink r:id="rId25" w:history="1">
        <w:r w:rsidR="00D42821" w:rsidRPr="00D42821">
          <w:rPr>
            <w:rStyle w:val="Hyperlink"/>
            <w:rFonts w:ascii="David" w:eastAsia="David" w:hAnsi="David"/>
            <w:rtl/>
          </w:rPr>
          <w:t>סעיף 7(א)+(ג)</w:t>
        </w:r>
      </w:hyperlink>
      <w:r w:rsidRPr="003459A0">
        <w:rPr>
          <w:rFonts w:ascii="David" w:eastAsia="David" w:hAnsi="David"/>
          <w:rtl/>
        </w:rPr>
        <w:t xml:space="preserve"> רישא לפקודת הסמים המסוכנים + </w:t>
      </w:r>
      <w:hyperlink r:id="rId26" w:history="1">
        <w:r w:rsidR="00D42821" w:rsidRPr="00D42821">
          <w:rPr>
            <w:rStyle w:val="Hyperlink"/>
            <w:rFonts w:ascii="David" w:eastAsia="David" w:hAnsi="David"/>
            <w:rtl/>
          </w:rPr>
          <w:t>סעיף 29</w:t>
        </w:r>
      </w:hyperlink>
      <w:r w:rsidRPr="003459A0">
        <w:rPr>
          <w:rFonts w:ascii="David" w:eastAsia="David" w:hAnsi="David"/>
          <w:rtl/>
        </w:rPr>
        <w:t xml:space="preserve"> לחוק העונשין, והחזקת כלים - עבירה לפי </w:t>
      </w:r>
      <w:hyperlink r:id="rId27" w:history="1">
        <w:r w:rsidR="00D42821" w:rsidRPr="00D42821">
          <w:rPr>
            <w:rStyle w:val="Hyperlink"/>
            <w:rFonts w:ascii="David" w:eastAsia="David" w:hAnsi="David"/>
            <w:rtl/>
          </w:rPr>
          <w:t>סעיף 10</w:t>
        </w:r>
      </w:hyperlink>
      <w:r w:rsidRPr="003459A0">
        <w:rPr>
          <w:rFonts w:ascii="David" w:eastAsia="David" w:hAnsi="David"/>
          <w:rtl/>
        </w:rPr>
        <w:t xml:space="preserve"> רישא לפקודת הסמים + </w:t>
      </w:r>
      <w:hyperlink r:id="rId28" w:history="1">
        <w:r w:rsidR="00D42821" w:rsidRPr="00D42821">
          <w:rPr>
            <w:rStyle w:val="Hyperlink"/>
            <w:rFonts w:ascii="David" w:eastAsia="David" w:hAnsi="David"/>
            <w:rtl/>
          </w:rPr>
          <w:t>סעיף 29</w:t>
        </w:r>
      </w:hyperlink>
      <w:r w:rsidRPr="003459A0">
        <w:rPr>
          <w:rFonts w:ascii="David" w:eastAsia="David" w:hAnsi="David"/>
          <w:rtl/>
        </w:rPr>
        <w:t xml:space="preserve"> לחוק העונשין. </w:t>
      </w:r>
    </w:p>
    <w:p w14:paraId="1E82F130" w14:textId="77777777" w:rsidR="00493DB1" w:rsidRPr="0051289E" w:rsidRDefault="00493DB1" w:rsidP="00493DB1">
      <w:pPr>
        <w:tabs>
          <w:tab w:val="left" w:pos="4316"/>
        </w:tabs>
        <w:spacing w:line="360" w:lineRule="auto"/>
        <w:jc w:val="both"/>
        <w:rPr>
          <w:rFonts w:ascii="David" w:eastAsia="David" w:hAnsi="David"/>
          <w:sz w:val="12"/>
          <w:szCs w:val="12"/>
        </w:rPr>
      </w:pPr>
    </w:p>
    <w:p w14:paraId="206B7FC7" w14:textId="77777777" w:rsidR="00493DB1" w:rsidRDefault="00493DB1" w:rsidP="00493DB1">
      <w:pPr>
        <w:pStyle w:val="ListParagraph"/>
        <w:numPr>
          <w:ilvl w:val="0"/>
          <w:numId w:val="1"/>
        </w:numPr>
        <w:tabs>
          <w:tab w:val="left" w:pos="425"/>
          <w:tab w:val="left" w:pos="4316"/>
        </w:tabs>
        <w:spacing w:line="360" w:lineRule="auto"/>
        <w:jc w:val="both"/>
        <w:rPr>
          <w:rFonts w:ascii="David" w:eastAsia="David" w:hAnsi="David"/>
        </w:rPr>
      </w:pPr>
      <w:r w:rsidRPr="00954CC0">
        <w:rPr>
          <w:rFonts w:ascii="David" w:eastAsia="David" w:hAnsi="David"/>
          <w:rtl/>
        </w:rPr>
        <w:t xml:space="preserve">הסדר הטעון מתייחס לתיקון כתב האישום ואינו כולל הסכמות לעניין העונש שיוטל על הנאשם. כן הוסכם לשלוח את הנאשם לקבלת תסקיר שירות מבחן בעניינו מבלי שהמלצותיו תחייבנה את מי מהצדדים. </w:t>
      </w:r>
    </w:p>
    <w:p w14:paraId="5711B7C1" w14:textId="77777777" w:rsidR="00493DB1" w:rsidRPr="00255C59" w:rsidRDefault="00493DB1" w:rsidP="00493DB1">
      <w:pPr>
        <w:pStyle w:val="ListParagraph"/>
        <w:rPr>
          <w:rFonts w:ascii="David" w:eastAsia="David" w:hAnsi="David"/>
          <w:sz w:val="18"/>
          <w:szCs w:val="18"/>
          <w:rtl/>
        </w:rPr>
      </w:pPr>
    </w:p>
    <w:p w14:paraId="5DC3455F" w14:textId="77777777" w:rsidR="00493DB1" w:rsidRPr="00AC7DFD" w:rsidRDefault="00493DB1" w:rsidP="00493DB1">
      <w:pPr>
        <w:spacing w:line="360" w:lineRule="auto"/>
        <w:ind w:firstLine="360"/>
        <w:jc w:val="both"/>
        <w:rPr>
          <w:rFonts w:ascii="David" w:eastAsia="David" w:hAnsi="David"/>
          <w:u w:val="single"/>
          <w:rtl/>
        </w:rPr>
      </w:pPr>
      <w:r w:rsidRPr="00AC7DFD">
        <w:rPr>
          <w:rFonts w:ascii="David" w:eastAsia="David" w:hAnsi="David"/>
          <w:u w:val="single"/>
          <w:rtl/>
        </w:rPr>
        <w:t xml:space="preserve">עובדות כתב האישום המתוקן </w:t>
      </w:r>
    </w:p>
    <w:p w14:paraId="27493AAF" w14:textId="77777777" w:rsidR="00493DB1" w:rsidRPr="0051289E" w:rsidRDefault="00493DB1" w:rsidP="00493DB1">
      <w:pPr>
        <w:spacing w:line="360" w:lineRule="auto"/>
        <w:ind w:firstLine="360"/>
        <w:jc w:val="both"/>
        <w:rPr>
          <w:rFonts w:ascii="David" w:eastAsia="David" w:hAnsi="David"/>
          <w:sz w:val="12"/>
          <w:szCs w:val="12"/>
          <w:u w:val="single"/>
          <w:rtl/>
        </w:rPr>
      </w:pPr>
    </w:p>
    <w:p w14:paraId="3F5D1800" w14:textId="77777777" w:rsidR="00493DB1" w:rsidRPr="003459A0" w:rsidRDefault="00493DB1" w:rsidP="00493DB1">
      <w:pPr>
        <w:keepLines/>
        <w:numPr>
          <w:ilvl w:val="0"/>
          <w:numId w:val="1"/>
        </w:numPr>
        <w:tabs>
          <w:tab w:val="left" w:pos="391"/>
        </w:tabs>
        <w:spacing w:after="160" w:line="360" w:lineRule="auto"/>
        <w:ind w:left="720"/>
        <w:contextualSpacing/>
        <w:jc w:val="both"/>
        <w:rPr>
          <w:rFonts w:ascii="David" w:eastAsia="Calibri" w:hAnsi="David"/>
          <w:rtl/>
        </w:rPr>
      </w:pPr>
      <w:r w:rsidRPr="003459A0">
        <w:rPr>
          <w:rFonts w:ascii="David" w:eastAsia="Calibri" w:hAnsi="David"/>
          <w:rtl/>
        </w:rPr>
        <w:t>עובר לתאריך 12.10.22 במועד שאינו ידוע במדויק למאשימה ועד לתאריך</w:t>
      </w:r>
      <w:r w:rsidR="00374008">
        <w:rPr>
          <w:rFonts w:ascii="David" w:eastAsia="Calibri" w:hAnsi="David"/>
          <w:rtl/>
        </w:rPr>
        <w:t xml:space="preserve"> </w:t>
      </w:r>
      <w:r w:rsidRPr="003459A0">
        <w:rPr>
          <w:rFonts w:ascii="David" w:eastAsia="Calibri" w:hAnsi="David"/>
          <w:rtl/>
        </w:rPr>
        <w:t xml:space="preserve"> 12/10/22,</w:t>
      </w:r>
      <w:r w:rsidR="00374008">
        <w:rPr>
          <w:rFonts w:ascii="David" w:eastAsia="Calibri" w:hAnsi="David"/>
          <w:rtl/>
        </w:rPr>
        <w:t xml:space="preserve"> </w:t>
      </w:r>
      <w:r w:rsidRPr="003459A0">
        <w:rPr>
          <w:rFonts w:ascii="David" w:eastAsia="Calibri" w:hAnsi="David"/>
          <w:rtl/>
        </w:rPr>
        <w:t xml:space="preserve"> גידל הנאשם יחד עם אחר שזהותו אינה ידועה למאשימה, סם מסוכן מסוג קנבוס ללא היתר וללא </w:t>
      </w:r>
      <w:r>
        <w:rPr>
          <w:rFonts w:ascii="David" w:eastAsia="Calibri" w:hAnsi="David"/>
          <w:rtl/>
        </w:rPr>
        <w:t>רישיון (להלן: "הסם") בשטח מיוער</w:t>
      </w:r>
      <w:r w:rsidRPr="003459A0">
        <w:rPr>
          <w:rFonts w:ascii="David" w:eastAsia="Calibri" w:hAnsi="David"/>
          <w:rtl/>
        </w:rPr>
        <w:t xml:space="preserve"> המצוי בשטח בסיס תובלה ישן</w:t>
      </w:r>
      <w:r>
        <w:rPr>
          <w:rFonts w:ascii="David" w:eastAsia="Calibri" w:hAnsi="David" w:hint="cs"/>
          <w:rtl/>
        </w:rPr>
        <w:t xml:space="preserve"> </w:t>
      </w:r>
      <w:r w:rsidRPr="003459A0">
        <w:rPr>
          <w:rFonts w:ascii="David" w:eastAsia="Calibri" w:hAnsi="David"/>
          <w:rtl/>
        </w:rPr>
        <w:t>הסמוך לכלא קישון. החלקה ה</w:t>
      </w:r>
      <w:r>
        <w:rPr>
          <w:rFonts w:ascii="David" w:eastAsia="Calibri" w:hAnsi="David"/>
          <w:rtl/>
        </w:rPr>
        <w:t>ייתה מגודרת בגדר תיל חדשה בגובה</w:t>
      </w:r>
      <w:r w:rsidR="00374008">
        <w:rPr>
          <w:rFonts w:ascii="David" w:eastAsia="Calibri" w:hAnsi="David"/>
          <w:rtl/>
        </w:rPr>
        <w:t xml:space="preserve"> </w:t>
      </w:r>
      <w:r>
        <w:rPr>
          <w:rFonts w:ascii="David" w:eastAsia="Calibri" w:hAnsi="David"/>
          <w:rtl/>
        </w:rPr>
        <w:t xml:space="preserve"> 50 ס"מ ומוחזקת ברשת</w:t>
      </w:r>
      <w:r w:rsidR="00374008">
        <w:rPr>
          <w:rFonts w:ascii="David" w:eastAsia="Calibri" w:hAnsi="David"/>
          <w:rtl/>
        </w:rPr>
        <w:t xml:space="preserve"> </w:t>
      </w:r>
      <w:r w:rsidRPr="003459A0">
        <w:rPr>
          <w:rFonts w:ascii="David" w:eastAsia="Calibri" w:hAnsi="David"/>
          <w:rtl/>
        </w:rPr>
        <w:t>לולים המשמשת למניעת כניסה של חזירים, פרות ומכרסמים.</w:t>
      </w:r>
      <w:r w:rsidR="00374008">
        <w:rPr>
          <w:rFonts w:ascii="David" w:eastAsia="Calibri" w:hAnsi="David"/>
          <w:rtl/>
        </w:rPr>
        <w:t xml:space="preserve"> </w:t>
      </w:r>
      <w:r w:rsidRPr="003459A0">
        <w:rPr>
          <w:rFonts w:ascii="David" w:eastAsia="Calibri" w:hAnsi="David"/>
          <w:rtl/>
        </w:rPr>
        <w:t xml:space="preserve"> לחלקה לא היה שער (להלן: "המקום"). </w:t>
      </w:r>
    </w:p>
    <w:p w14:paraId="716E9C54" w14:textId="77777777" w:rsidR="00493DB1" w:rsidRPr="0051289E" w:rsidRDefault="00493DB1" w:rsidP="00493DB1">
      <w:pPr>
        <w:keepLines/>
        <w:spacing w:line="360" w:lineRule="auto"/>
        <w:ind w:left="720"/>
        <w:contextualSpacing/>
        <w:jc w:val="both"/>
        <w:rPr>
          <w:rFonts w:ascii="David" w:eastAsia="Calibri" w:hAnsi="David"/>
          <w:sz w:val="10"/>
          <w:szCs w:val="10"/>
        </w:rPr>
      </w:pPr>
    </w:p>
    <w:p w14:paraId="3B7024AC" w14:textId="77777777" w:rsidR="00493DB1" w:rsidRPr="003459A0" w:rsidRDefault="00493DB1" w:rsidP="00493DB1">
      <w:pPr>
        <w:keepLines/>
        <w:spacing w:line="360" w:lineRule="auto"/>
        <w:ind w:left="720"/>
        <w:contextualSpacing/>
        <w:jc w:val="both"/>
        <w:rPr>
          <w:rFonts w:ascii="David" w:eastAsia="Calibri" w:hAnsi="David"/>
          <w:rtl/>
        </w:rPr>
      </w:pPr>
      <w:r w:rsidRPr="003459A0">
        <w:rPr>
          <w:rFonts w:ascii="David" w:eastAsia="Calibri" w:hAnsi="David"/>
          <w:rtl/>
        </w:rPr>
        <w:t>במועדים שאינם ידועים במדויק למאשימה, לפני 12/10/22, ציידו הנאשם והאחר את המקום לצורך גידול הסם</w:t>
      </w:r>
      <w:r>
        <w:rPr>
          <w:rFonts w:ascii="David" w:eastAsia="Calibri" w:hAnsi="David" w:hint="cs"/>
          <w:rtl/>
        </w:rPr>
        <w:t xml:space="preserve"> ב</w:t>
      </w:r>
      <w:r w:rsidRPr="003459A0">
        <w:rPr>
          <w:rFonts w:ascii="David" w:eastAsia="Calibri" w:hAnsi="David"/>
          <w:rtl/>
        </w:rPr>
        <w:t xml:space="preserve">דודי דישון גדולים ממתכת (להלן: "הכלים") </w:t>
      </w:r>
      <w:r>
        <w:rPr>
          <w:rFonts w:ascii="David" w:eastAsia="Calibri" w:hAnsi="David" w:hint="cs"/>
          <w:rtl/>
        </w:rPr>
        <w:t>ו</w:t>
      </w:r>
      <w:r w:rsidRPr="003459A0">
        <w:rPr>
          <w:rFonts w:ascii="David" w:eastAsia="Calibri" w:hAnsi="David"/>
          <w:rtl/>
        </w:rPr>
        <w:t>מים סופקו על ידי התחברות לא חוקית לקו מקורות סמ</w:t>
      </w:r>
      <w:r>
        <w:rPr>
          <w:rFonts w:ascii="David" w:eastAsia="Calibri" w:hAnsi="David"/>
          <w:rtl/>
        </w:rPr>
        <w:t>וך. בתאריך 12/10/22 הנאשם והאחר</w:t>
      </w:r>
      <w:r w:rsidRPr="003459A0">
        <w:rPr>
          <w:rFonts w:ascii="David" w:eastAsia="Calibri" w:hAnsi="David"/>
          <w:rtl/>
        </w:rPr>
        <w:t xml:space="preserve"> גידלו והחזיקו במקום 870 שתילים של סם מסוכן מסוג קנבוס, במשל נטו של 149.44 ק"ג נטו, זאת שלא לשימוש עצמי, ללא היתר וללא רישיון. </w:t>
      </w:r>
    </w:p>
    <w:p w14:paraId="583BB286" w14:textId="77777777" w:rsidR="00493DB1" w:rsidRPr="00255C59" w:rsidRDefault="00493DB1" w:rsidP="00493DB1">
      <w:pPr>
        <w:keepLines/>
        <w:spacing w:line="360" w:lineRule="auto"/>
        <w:ind w:left="720"/>
        <w:contextualSpacing/>
        <w:jc w:val="both"/>
        <w:rPr>
          <w:rFonts w:ascii="David" w:eastAsia="Calibri" w:hAnsi="David"/>
          <w:sz w:val="14"/>
          <w:szCs w:val="14"/>
          <w:rtl/>
        </w:rPr>
      </w:pPr>
    </w:p>
    <w:p w14:paraId="053CA8EF" w14:textId="77777777" w:rsidR="00493DB1" w:rsidRPr="003459A0" w:rsidRDefault="00493DB1" w:rsidP="00493DB1">
      <w:pPr>
        <w:keepLines/>
        <w:spacing w:line="360" w:lineRule="auto"/>
        <w:ind w:left="720"/>
        <w:contextualSpacing/>
        <w:jc w:val="both"/>
        <w:rPr>
          <w:rFonts w:ascii="David" w:eastAsia="Calibri" w:hAnsi="David"/>
          <w:rtl/>
        </w:rPr>
      </w:pPr>
      <w:r w:rsidRPr="003459A0">
        <w:rPr>
          <w:rFonts w:ascii="David" w:eastAsia="Calibri" w:hAnsi="David"/>
          <w:rtl/>
        </w:rPr>
        <w:t>בתאריך הנ"ל לאחר השעה 16:00</w:t>
      </w:r>
      <w:r>
        <w:rPr>
          <w:rFonts w:ascii="David" w:eastAsia="Calibri" w:hAnsi="David"/>
          <w:rtl/>
        </w:rPr>
        <w:t>, הגיעו שוטרי משטרת ישראל למקום</w:t>
      </w:r>
      <w:r w:rsidRPr="003459A0">
        <w:rPr>
          <w:rFonts w:ascii="David" w:eastAsia="Calibri" w:hAnsi="David"/>
          <w:rtl/>
        </w:rPr>
        <w:t xml:space="preserve"> בעת שהנאשם והאחר היו במקום, והנאשם עסק בריסוס</w:t>
      </w:r>
      <w:r w:rsidR="00374008">
        <w:rPr>
          <w:rFonts w:ascii="David" w:eastAsia="Calibri" w:hAnsi="David"/>
          <w:rtl/>
        </w:rPr>
        <w:t xml:space="preserve"> </w:t>
      </w:r>
      <w:r w:rsidRPr="003459A0">
        <w:rPr>
          <w:rFonts w:ascii="David" w:eastAsia="Calibri" w:hAnsi="David"/>
          <w:rtl/>
        </w:rPr>
        <w:t xml:space="preserve"> השתילים של הסם</w:t>
      </w:r>
      <w:r w:rsidR="00374008">
        <w:rPr>
          <w:rFonts w:ascii="David" w:eastAsia="Calibri" w:hAnsi="David"/>
          <w:rtl/>
        </w:rPr>
        <w:t xml:space="preserve"> </w:t>
      </w:r>
      <w:r w:rsidRPr="003459A0">
        <w:rPr>
          <w:rFonts w:ascii="David" w:eastAsia="Calibri" w:hAnsi="David"/>
          <w:rtl/>
        </w:rPr>
        <w:t xml:space="preserve"> באמצעות מיכל לבן.</w:t>
      </w:r>
      <w:r w:rsidR="00374008">
        <w:rPr>
          <w:rFonts w:ascii="David" w:eastAsia="Calibri" w:hAnsi="David"/>
          <w:rtl/>
        </w:rPr>
        <w:t xml:space="preserve"> </w:t>
      </w:r>
      <w:r w:rsidRPr="003459A0">
        <w:rPr>
          <w:rFonts w:ascii="David" w:eastAsia="Calibri" w:hAnsi="David"/>
          <w:rtl/>
        </w:rPr>
        <w:t xml:space="preserve"> שוטרי המשטרה, צעקו לעבר הנאשם והאחר "משטרה עצור" אולם הנאשם והאחר לא שעו להוראות השוטרים והחלו</w:t>
      </w:r>
      <w:r w:rsidR="00374008">
        <w:rPr>
          <w:rFonts w:ascii="David" w:eastAsia="Calibri" w:hAnsi="David"/>
          <w:rtl/>
        </w:rPr>
        <w:t xml:space="preserve"> </w:t>
      </w:r>
      <w:r w:rsidRPr="003459A0">
        <w:rPr>
          <w:rFonts w:ascii="David" w:eastAsia="Calibri" w:hAnsi="David"/>
          <w:rtl/>
        </w:rPr>
        <w:t xml:space="preserve"> בריצה, במהלכה השליך הנאשם את המיכל, עד שלבסוף נעצר על ידי השוטרים. </w:t>
      </w:r>
    </w:p>
    <w:p w14:paraId="03297BAB" w14:textId="77777777" w:rsidR="00493DB1" w:rsidRPr="003459A0" w:rsidRDefault="00493DB1" w:rsidP="00493DB1">
      <w:pPr>
        <w:keepLines/>
        <w:spacing w:line="360" w:lineRule="auto"/>
        <w:ind w:left="720"/>
        <w:contextualSpacing/>
        <w:jc w:val="both"/>
        <w:rPr>
          <w:rFonts w:ascii="David" w:eastAsia="Calibri" w:hAnsi="David"/>
          <w:rtl/>
        </w:rPr>
      </w:pPr>
      <w:r w:rsidRPr="003459A0">
        <w:rPr>
          <w:rFonts w:ascii="David" w:eastAsia="Calibri" w:hAnsi="David"/>
          <w:rtl/>
        </w:rPr>
        <w:t>הנאשם במעשיו המתוארים לעיל, בצוותא</w:t>
      </w:r>
      <w:r w:rsidR="00374008">
        <w:rPr>
          <w:rFonts w:ascii="David" w:eastAsia="Calibri" w:hAnsi="David"/>
          <w:rtl/>
        </w:rPr>
        <w:t xml:space="preserve"> </w:t>
      </w:r>
      <w:r w:rsidRPr="003459A0">
        <w:rPr>
          <w:rFonts w:ascii="David" w:eastAsia="Calibri" w:hAnsi="David"/>
          <w:rtl/>
        </w:rPr>
        <w:t xml:space="preserve"> חדא, גידל והחזיק סם מסוכן מסו</w:t>
      </w:r>
      <w:r>
        <w:rPr>
          <w:rFonts w:ascii="David" w:eastAsia="Calibri" w:hAnsi="David"/>
          <w:rtl/>
        </w:rPr>
        <w:t>ג קנבוס במשקל של 149.44 ק"ג נטו</w:t>
      </w:r>
      <w:r>
        <w:rPr>
          <w:rFonts w:ascii="David" w:eastAsia="Calibri" w:hAnsi="David" w:hint="cs"/>
          <w:rtl/>
        </w:rPr>
        <w:t xml:space="preserve"> ו</w:t>
      </w:r>
      <w:r w:rsidRPr="003459A0">
        <w:rPr>
          <w:rFonts w:ascii="David" w:eastAsia="Calibri" w:hAnsi="David"/>
          <w:rtl/>
        </w:rPr>
        <w:t>החזיק ברשותו כלים המשמשים להכנת סם מסוכן שלא לצריכה עצמית, ללא היתר</w:t>
      </w:r>
      <w:r w:rsidR="00374008">
        <w:rPr>
          <w:rFonts w:ascii="David" w:eastAsia="Calibri" w:hAnsi="David"/>
          <w:rtl/>
        </w:rPr>
        <w:t xml:space="preserve"> </w:t>
      </w:r>
      <w:r w:rsidRPr="003459A0">
        <w:rPr>
          <w:rFonts w:ascii="David" w:eastAsia="Calibri" w:hAnsi="David"/>
          <w:rtl/>
        </w:rPr>
        <w:t xml:space="preserve"> וללא רישיון</w:t>
      </w:r>
      <w:r>
        <w:rPr>
          <w:rFonts w:ascii="David" w:eastAsia="Calibri" w:hAnsi="David" w:hint="cs"/>
          <w:rtl/>
        </w:rPr>
        <w:t>.</w:t>
      </w:r>
    </w:p>
    <w:p w14:paraId="697A145A" w14:textId="77777777" w:rsidR="00493DB1" w:rsidRPr="00AC7DFD" w:rsidRDefault="00493DB1" w:rsidP="00493DB1">
      <w:pPr>
        <w:spacing w:after="160"/>
        <w:ind w:left="567" w:hanging="142"/>
        <w:jc w:val="both"/>
        <w:rPr>
          <w:rFonts w:ascii="David" w:eastAsia="David" w:hAnsi="David"/>
          <w:sz w:val="2"/>
          <w:szCs w:val="2"/>
          <w:u w:val="single"/>
          <w:rtl/>
        </w:rPr>
      </w:pPr>
    </w:p>
    <w:p w14:paraId="0B6BBA9C" w14:textId="77777777" w:rsidR="00493DB1" w:rsidRPr="00AC7DFD" w:rsidRDefault="00493DB1" w:rsidP="00493DB1">
      <w:pPr>
        <w:spacing w:after="160"/>
        <w:ind w:left="567" w:hanging="142"/>
        <w:jc w:val="both"/>
        <w:rPr>
          <w:rFonts w:ascii="David" w:eastAsia="David" w:hAnsi="David"/>
          <w:u w:val="single"/>
        </w:rPr>
      </w:pPr>
      <w:r w:rsidRPr="00AC7DFD">
        <w:rPr>
          <w:rFonts w:ascii="David" w:eastAsia="David" w:hAnsi="David"/>
          <w:u w:val="single"/>
          <w:rtl/>
        </w:rPr>
        <w:t>תסקירי שירות המבחן</w:t>
      </w:r>
    </w:p>
    <w:p w14:paraId="3EE2AB18" w14:textId="77777777" w:rsidR="00493DB1" w:rsidRPr="003459A0" w:rsidRDefault="00493DB1" w:rsidP="00493DB1">
      <w:pPr>
        <w:numPr>
          <w:ilvl w:val="0"/>
          <w:numId w:val="1"/>
        </w:numPr>
        <w:spacing w:after="160" w:line="360" w:lineRule="auto"/>
        <w:contextualSpacing/>
        <w:jc w:val="both"/>
        <w:rPr>
          <w:rFonts w:ascii="David" w:eastAsia="David" w:hAnsi="David"/>
          <w:b/>
          <w:bCs/>
          <w:u w:val="single"/>
          <w:rtl/>
        </w:rPr>
      </w:pPr>
      <w:r w:rsidRPr="003459A0">
        <w:rPr>
          <w:rFonts w:ascii="David" w:eastAsia="David" w:hAnsi="David"/>
          <w:rtl/>
        </w:rPr>
        <w:t>בתסקירי שירות המבחן שהוגשו בעניינו של הנאשם פורטו בהרחבה נסיבותיו האישיות. מהתסקירים עולה כי הנאשם לוקח אחריות על מעשיו, מביע חרטה, וחווה את מעצרו וההליך המשפטי המתנהל נגדו כגורמים מרתיעים ומציבי גבולות. כגורמי סיכוי שירות המבחן מנה את</w:t>
      </w:r>
      <w:r>
        <w:rPr>
          <w:rFonts w:ascii="David" w:eastAsia="David" w:hAnsi="David" w:hint="cs"/>
          <w:rtl/>
        </w:rPr>
        <w:t>:</w:t>
      </w:r>
      <w:r w:rsidRPr="003459A0">
        <w:rPr>
          <w:rFonts w:ascii="David" w:eastAsia="David" w:hAnsi="David"/>
          <w:rtl/>
        </w:rPr>
        <w:t xml:space="preserve"> ההתרשמות כי מדובר בנאשם בעל יכולות קוגניטיביות וורבליות תקינ</w:t>
      </w:r>
      <w:r>
        <w:rPr>
          <w:rFonts w:ascii="David" w:eastAsia="David" w:hAnsi="David"/>
          <w:rtl/>
        </w:rPr>
        <w:t xml:space="preserve">ות, </w:t>
      </w:r>
      <w:r>
        <w:rPr>
          <w:rFonts w:ascii="David" w:eastAsia="David" w:hAnsi="David" w:hint="cs"/>
          <w:rtl/>
        </w:rPr>
        <w:t>העובדה ש</w:t>
      </w:r>
      <w:r>
        <w:rPr>
          <w:rFonts w:ascii="David" w:eastAsia="David" w:hAnsi="David"/>
          <w:rtl/>
        </w:rPr>
        <w:t xml:space="preserve">סיים 12 שנות לימוד, </w:t>
      </w:r>
      <w:r w:rsidRPr="003459A0">
        <w:rPr>
          <w:rFonts w:ascii="David" w:eastAsia="David" w:hAnsi="David"/>
          <w:rtl/>
        </w:rPr>
        <w:t>השתלב</w:t>
      </w:r>
      <w:r>
        <w:rPr>
          <w:rFonts w:ascii="David" w:eastAsia="David" w:hAnsi="David" w:hint="cs"/>
          <w:rtl/>
        </w:rPr>
        <w:t>ותו</w:t>
      </w:r>
      <w:r w:rsidRPr="003459A0">
        <w:rPr>
          <w:rFonts w:ascii="David" w:eastAsia="David" w:hAnsi="David"/>
          <w:rtl/>
        </w:rPr>
        <w:t xml:space="preserve"> בשוק העבודה </w:t>
      </w:r>
      <w:r w:rsidRPr="003459A0">
        <w:rPr>
          <w:rFonts w:ascii="David" w:eastAsia="David" w:hAnsi="David"/>
          <w:rtl/>
        </w:rPr>
        <w:lastRenderedPageBreak/>
        <w:t>חרף קשייו והאובד</w:t>
      </w:r>
      <w:r>
        <w:rPr>
          <w:rFonts w:ascii="David" w:eastAsia="David" w:hAnsi="David" w:hint="cs"/>
          <w:rtl/>
        </w:rPr>
        <w:t>נ</w:t>
      </w:r>
      <w:r w:rsidRPr="003459A0">
        <w:rPr>
          <w:rFonts w:ascii="David" w:eastAsia="David" w:hAnsi="David"/>
          <w:rtl/>
        </w:rPr>
        <w:t>ים שחווה בילדות</w:t>
      </w:r>
      <w:r>
        <w:rPr>
          <w:rFonts w:ascii="David" w:eastAsia="David" w:hAnsi="David" w:hint="cs"/>
          <w:rtl/>
        </w:rPr>
        <w:t>ו</w:t>
      </w:r>
      <w:r w:rsidRPr="003459A0">
        <w:rPr>
          <w:rFonts w:ascii="David" w:eastAsia="David" w:hAnsi="David"/>
          <w:rtl/>
        </w:rPr>
        <w:t xml:space="preserve">, </w:t>
      </w:r>
      <w:r>
        <w:rPr>
          <w:rFonts w:ascii="David" w:eastAsia="David" w:hAnsi="David" w:hint="cs"/>
          <w:rtl/>
        </w:rPr>
        <w:t xml:space="preserve">דאגתו </w:t>
      </w:r>
      <w:r w:rsidRPr="003459A0">
        <w:rPr>
          <w:rFonts w:ascii="David" w:eastAsia="David" w:hAnsi="David"/>
          <w:rtl/>
        </w:rPr>
        <w:t>למשפחת מוצאו ואחריות למשפחתו הגרעינית</w:t>
      </w:r>
      <w:r>
        <w:rPr>
          <w:rFonts w:ascii="David" w:eastAsia="David" w:hAnsi="David" w:hint="cs"/>
          <w:rtl/>
        </w:rPr>
        <w:t>, שיתוף ה</w:t>
      </w:r>
      <w:r>
        <w:rPr>
          <w:rFonts w:ascii="David" w:eastAsia="David" w:hAnsi="David"/>
          <w:rtl/>
        </w:rPr>
        <w:t>פעולה המלא עם שירות המבחן</w:t>
      </w:r>
      <w:r>
        <w:rPr>
          <w:rFonts w:ascii="David" w:eastAsia="David" w:hAnsi="David" w:hint="cs"/>
          <w:rtl/>
        </w:rPr>
        <w:t xml:space="preserve">, וקיומה של </w:t>
      </w:r>
      <w:r w:rsidRPr="003459A0">
        <w:rPr>
          <w:rFonts w:ascii="David" w:eastAsia="David" w:hAnsi="David"/>
          <w:rtl/>
        </w:rPr>
        <w:t>מוטיבציה להמשך שילובו בהליך טיפולי נוסף. כגורמי סיכון, שירות המבחן לקח בחשבון את</w:t>
      </w:r>
      <w:r>
        <w:rPr>
          <w:rFonts w:ascii="David" w:eastAsia="David" w:hAnsi="David" w:hint="cs"/>
          <w:rtl/>
        </w:rPr>
        <w:t>:</w:t>
      </w:r>
      <w:r w:rsidRPr="003459A0">
        <w:rPr>
          <w:rFonts w:ascii="David" w:eastAsia="David" w:hAnsi="David"/>
          <w:rtl/>
        </w:rPr>
        <w:t xml:space="preserve"> חומרת העבירות, העובדה כי הנאשם מתמודד מילדות עם אובדנים רבים במשפחת מוצאו אשר השפיעו על תחושת היציבות והביטחון בחייו, </w:t>
      </w:r>
      <w:r>
        <w:rPr>
          <w:rFonts w:ascii="David" w:eastAsia="David" w:hAnsi="David" w:hint="cs"/>
          <w:rtl/>
        </w:rPr>
        <w:t xml:space="preserve">את </w:t>
      </w:r>
      <w:r w:rsidRPr="003459A0">
        <w:rPr>
          <w:rFonts w:ascii="David" w:eastAsia="David" w:hAnsi="David"/>
          <w:rtl/>
        </w:rPr>
        <w:t xml:space="preserve">מחלת בנו </w:t>
      </w:r>
      <w:r>
        <w:rPr>
          <w:rFonts w:ascii="David" w:eastAsia="David" w:hAnsi="David" w:hint="cs"/>
          <w:rtl/>
        </w:rPr>
        <w:t>ה</w:t>
      </w:r>
      <w:r w:rsidRPr="003459A0">
        <w:rPr>
          <w:rFonts w:ascii="David" w:eastAsia="David" w:hAnsi="David"/>
          <w:rtl/>
        </w:rPr>
        <w:t xml:space="preserve">מהווה עבורו </w:t>
      </w:r>
      <w:r>
        <w:rPr>
          <w:rFonts w:ascii="David" w:eastAsia="David" w:hAnsi="David"/>
          <w:rtl/>
        </w:rPr>
        <w:t xml:space="preserve">גורם רגשי משמעותי מעצים לחצים, </w:t>
      </w:r>
      <w:r>
        <w:rPr>
          <w:rFonts w:ascii="David" w:eastAsia="David" w:hAnsi="David" w:hint="cs"/>
          <w:rtl/>
        </w:rPr>
        <w:t>העובדה שב</w:t>
      </w:r>
      <w:r w:rsidRPr="003459A0">
        <w:rPr>
          <w:rFonts w:ascii="David" w:eastAsia="David" w:hAnsi="David"/>
          <w:rtl/>
        </w:rPr>
        <w:t xml:space="preserve">שנים האחרונות התקשה לגלות יציבות תעסוקתית ולהתמודד עם מצבי לחץ כלכליים ורגשיים באופן אדפטיבי, </w:t>
      </w:r>
      <w:r>
        <w:rPr>
          <w:rFonts w:ascii="David" w:eastAsia="David" w:hAnsi="David" w:hint="cs"/>
          <w:rtl/>
        </w:rPr>
        <w:t xml:space="preserve">נטייתו </w:t>
      </w:r>
      <w:r w:rsidRPr="003459A0">
        <w:rPr>
          <w:rFonts w:ascii="David" w:eastAsia="David" w:hAnsi="David"/>
          <w:rtl/>
        </w:rPr>
        <w:t xml:space="preserve">לקשרים חברתיים בעלי גוון שלילי, קיומם של דפוסי התנהגות מכשילים וחוזרים אשר עשויים להתגבר בעת משבר, והעובדה כי </w:t>
      </w:r>
      <w:r>
        <w:rPr>
          <w:rFonts w:ascii="David" w:eastAsia="David" w:hAnsi="David" w:hint="cs"/>
          <w:rtl/>
        </w:rPr>
        <w:t xml:space="preserve">הוא </w:t>
      </w:r>
      <w:r w:rsidRPr="003459A0">
        <w:rPr>
          <w:rFonts w:ascii="David" w:eastAsia="David" w:hAnsi="David"/>
          <w:rtl/>
        </w:rPr>
        <w:t>מתקשה לשתף את סביב</w:t>
      </w:r>
      <w:r>
        <w:rPr>
          <w:rFonts w:ascii="David" w:eastAsia="David" w:hAnsi="David"/>
          <w:rtl/>
        </w:rPr>
        <w:t>תו בקשייו השונים ונוטה לסגירות</w:t>
      </w:r>
      <w:r>
        <w:rPr>
          <w:rFonts w:ascii="David" w:eastAsia="David" w:hAnsi="David" w:hint="cs"/>
          <w:rtl/>
        </w:rPr>
        <w:t xml:space="preserve">. </w:t>
      </w:r>
      <w:r w:rsidRPr="003459A0">
        <w:rPr>
          <w:rFonts w:ascii="David" w:eastAsia="David" w:hAnsi="David"/>
          <w:rtl/>
        </w:rPr>
        <w:t xml:space="preserve">בהתאם, שירות המבחן התרשם </w:t>
      </w:r>
      <w:r>
        <w:rPr>
          <w:rFonts w:ascii="David" w:eastAsia="David" w:hAnsi="David" w:hint="cs"/>
          <w:rtl/>
        </w:rPr>
        <w:t xml:space="preserve">מקיומו של סיכון </w:t>
      </w:r>
      <w:r w:rsidRPr="003459A0">
        <w:rPr>
          <w:rFonts w:ascii="David" w:eastAsia="David" w:hAnsi="David"/>
          <w:rtl/>
        </w:rPr>
        <w:t>להתנהגות עוברת חוק בתחום הסמים בעתיד. עם זאת, שירות המבחן סבר</w:t>
      </w:r>
      <w:r>
        <w:rPr>
          <w:rFonts w:ascii="David" w:eastAsia="David" w:hAnsi="David"/>
          <w:rtl/>
        </w:rPr>
        <w:t xml:space="preserve"> כי רמת הסיכון פחתה וכי בניית ת</w:t>
      </w:r>
      <w:r w:rsidRPr="003459A0">
        <w:rPr>
          <w:rFonts w:ascii="David" w:eastAsia="David" w:hAnsi="David"/>
          <w:rtl/>
        </w:rPr>
        <w:t>כנית טיפולית נוספת תוביל להמשך הפחתת הסיכון</w:t>
      </w:r>
      <w:r>
        <w:rPr>
          <w:rFonts w:ascii="David" w:eastAsia="David" w:hAnsi="David" w:hint="cs"/>
          <w:rtl/>
        </w:rPr>
        <w:t xml:space="preserve"> ביחס לנאשם</w:t>
      </w:r>
      <w:r w:rsidRPr="003459A0">
        <w:rPr>
          <w:rFonts w:ascii="David" w:eastAsia="David" w:hAnsi="David"/>
          <w:rtl/>
        </w:rPr>
        <w:t>. ב</w:t>
      </w:r>
      <w:r>
        <w:rPr>
          <w:rFonts w:ascii="David" w:eastAsia="David" w:hAnsi="David" w:hint="cs"/>
          <w:rtl/>
        </w:rPr>
        <w:t xml:space="preserve">מהלך </w:t>
      </w:r>
      <w:r w:rsidRPr="003459A0">
        <w:rPr>
          <w:rFonts w:ascii="David" w:eastAsia="David" w:hAnsi="David"/>
          <w:rtl/>
        </w:rPr>
        <w:t>תקופת הדחייה, שירות המבחן התרשם</w:t>
      </w:r>
      <w:r>
        <w:rPr>
          <w:rFonts w:ascii="David" w:eastAsia="David" w:hAnsi="David" w:hint="cs"/>
          <w:rtl/>
        </w:rPr>
        <w:t xml:space="preserve"> מ</w:t>
      </w:r>
      <w:r w:rsidRPr="003459A0">
        <w:rPr>
          <w:rFonts w:ascii="David" w:eastAsia="David" w:hAnsi="David"/>
          <w:rtl/>
        </w:rPr>
        <w:t>שיתוף הפעולה</w:t>
      </w:r>
      <w:r>
        <w:rPr>
          <w:rFonts w:ascii="David" w:eastAsia="David" w:hAnsi="David" w:hint="cs"/>
          <w:rtl/>
        </w:rPr>
        <w:t xml:space="preserve"> של הנאשם</w:t>
      </w:r>
      <w:r w:rsidRPr="003459A0">
        <w:rPr>
          <w:rFonts w:ascii="David" w:eastAsia="David" w:hAnsi="David"/>
          <w:rtl/>
        </w:rPr>
        <w:t>, מרצינות</w:t>
      </w:r>
      <w:r>
        <w:rPr>
          <w:rFonts w:ascii="David" w:eastAsia="David" w:hAnsi="David" w:hint="cs"/>
          <w:rtl/>
        </w:rPr>
        <w:t>ו</w:t>
      </w:r>
      <w:r>
        <w:rPr>
          <w:rFonts w:ascii="David" w:eastAsia="David" w:hAnsi="David"/>
          <w:rtl/>
        </w:rPr>
        <w:t>,</w:t>
      </w:r>
      <w:r>
        <w:rPr>
          <w:rFonts w:ascii="David" w:eastAsia="David" w:hAnsi="David" w:hint="cs"/>
          <w:rtl/>
        </w:rPr>
        <w:t xml:space="preserve"> מכך שהוא מגלה </w:t>
      </w:r>
      <w:r>
        <w:rPr>
          <w:rFonts w:ascii="David" w:eastAsia="David" w:hAnsi="David"/>
          <w:rtl/>
        </w:rPr>
        <w:t>אחריות ומחויבות לתהליך</w:t>
      </w:r>
      <w:r>
        <w:rPr>
          <w:rFonts w:ascii="David" w:eastAsia="David" w:hAnsi="David" w:hint="cs"/>
          <w:rtl/>
        </w:rPr>
        <w:t>, מהעובדה ש</w:t>
      </w:r>
      <w:r w:rsidRPr="003459A0">
        <w:rPr>
          <w:rFonts w:ascii="David" w:eastAsia="David" w:hAnsi="David"/>
          <w:rtl/>
        </w:rPr>
        <w:t>הצליח לעמוד בדר</w:t>
      </w:r>
      <w:r>
        <w:rPr>
          <w:rFonts w:ascii="David" w:eastAsia="David" w:hAnsi="David"/>
          <w:rtl/>
        </w:rPr>
        <w:t>ישות קבוצה טיפולית ארוכת טווח,</w:t>
      </w:r>
      <w:r>
        <w:rPr>
          <w:rFonts w:ascii="David" w:eastAsia="David" w:hAnsi="David" w:hint="cs"/>
          <w:rtl/>
        </w:rPr>
        <w:t xml:space="preserve"> מההתקדמות שחלה בנאשם </w:t>
      </w:r>
      <w:r w:rsidRPr="003459A0">
        <w:rPr>
          <w:rFonts w:ascii="David" w:eastAsia="David" w:hAnsi="David"/>
          <w:rtl/>
        </w:rPr>
        <w:t xml:space="preserve">בזיהוי </w:t>
      </w:r>
      <w:r>
        <w:rPr>
          <w:rFonts w:ascii="David" w:eastAsia="David" w:hAnsi="David" w:hint="cs"/>
          <w:rtl/>
        </w:rPr>
        <w:t xml:space="preserve">מצבי </w:t>
      </w:r>
      <w:r w:rsidRPr="003459A0">
        <w:rPr>
          <w:rFonts w:ascii="David" w:eastAsia="David" w:hAnsi="David"/>
          <w:rtl/>
        </w:rPr>
        <w:t xml:space="preserve">סיכון, </w:t>
      </w:r>
      <w:r>
        <w:rPr>
          <w:rFonts w:ascii="David" w:eastAsia="David" w:hAnsi="David" w:hint="cs"/>
          <w:rtl/>
        </w:rPr>
        <w:t xml:space="preserve">ומכך שרכש </w:t>
      </w:r>
      <w:r w:rsidRPr="003459A0">
        <w:rPr>
          <w:rFonts w:ascii="David" w:eastAsia="David" w:hAnsi="David"/>
          <w:rtl/>
        </w:rPr>
        <w:t xml:space="preserve"> כלים להתמודדות עם מצבי חיים מורכבים. שירות המבחן </w:t>
      </w:r>
      <w:r>
        <w:rPr>
          <w:rFonts w:ascii="David" w:eastAsia="David" w:hAnsi="David" w:hint="cs"/>
          <w:rtl/>
        </w:rPr>
        <w:t>התייחס גם ל</w:t>
      </w:r>
      <w:r w:rsidRPr="003459A0">
        <w:rPr>
          <w:rFonts w:ascii="David" w:eastAsia="David" w:hAnsi="David"/>
          <w:rtl/>
        </w:rPr>
        <w:t xml:space="preserve">עובדה </w:t>
      </w:r>
      <w:r>
        <w:rPr>
          <w:rFonts w:ascii="David" w:eastAsia="David" w:hAnsi="David" w:hint="cs"/>
          <w:rtl/>
        </w:rPr>
        <w:t>ש</w:t>
      </w:r>
      <w:r w:rsidRPr="003459A0">
        <w:rPr>
          <w:rFonts w:ascii="David" w:eastAsia="David" w:hAnsi="David"/>
          <w:rtl/>
        </w:rPr>
        <w:t>הנאשם משולב בהל</w:t>
      </w:r>
      <w:r>
        <w:rPr>
          <w:rFonts w:ascii="David" w:eastAsia="David" w:hAnsi="David"/>
          <w:rtl/>
        </w:rPr>
        <w:t>יך טיפולי מאז תיק המעצר הנוכחי</w:t>
      </w:r>
      <w:r>
        <w:rPr>
          <w:rFonts w:ascii="David" w:eastAsia="David" w:hAnsi="David" w:hint="cs"/>
          <w:rtl/>
        </w:rPr>
        <w:t xml:space="preserve"> והרושם כי </w:t>
      </w:r>
      <w:r w:rsidRPr="003459A0">
        <w:rPr>
          <w:rFonts w:ascii="David" w:eastAsia="David" w:hAnsi="David"/>
          <w:rtl/>
        </w:rPr>
        <w:t>הוא יעמוד בכל ההתחייבות הנדרשות ממנו</w:t>
      </w:r>
      <w:r>
        <w:rPr>
          <w:rFonts w:ascii="David" w:eastAsia="David" w:hAnsi="David" w:hint="cs"/>
          <w:rtl/>
        </w:rPr>
        <w:t>.</w:t>
      </w:r>
      <w:r w:rsidRPr="003459A0">
        <w:rPr>
          <w:rFonts w:ascii="David" w:eastAsia="David" w:hAnsi="David"/>
          <w:rtl/>
        </w:rPr>
        <w:t xml:space="preserve"> </w:t>
      </w:r>
      <w:r>
        <w:rPr>
          <w:rFonts w:ascii="David" w:eastAsia="David" w:hAnsi="David" w:hint="cs"/>
          <w:rtl/>
        </w:rPr>
        <w:t xml:space="preserve">לאור כל האמור לעיל, </w:t>
      </w:r>
      <w:r w:rsidRPr="003459A0">
        <w:rPr>
          <w:rFonts w:ascii="David" w:eastAsia="David" w:hAnsi="David"/>
          <w:rtl/>
        </w:rPr>
        <w:t xml:space="preserve"> שירות המבחן סבור כי הטלת מאסר בפועל </w:t>
      </w:r>
      <w:r>
        <w:rPr>
          <w:rFonts w:ascii="David" w:eastAsia="David" w:hAnsi="David" w:hint="cs"/>
          <w:rtl/>
        </w:rPr>
        <w:t xml:space="preserve">מאחורי סורג ובריח </w:t>
      </w:r>
      <w:r w:rsidRPr="003459A0">
        <w:rPr>
          <w:rFonts w:ascii="David" w:eastAsia="David" w:hAnsi="David"/>
          <w:rtl/>
        </w:rPr>
        <w:t xml:space="preserve">תוביל לחשיפה מחודשת לחברה שולית ותוביל לפגיעה בהליך השיקומי אותו הנאשם עובר, לנסיגה בתפקודו, תדרדר </w:t>
      </w:r>
      <w:r>
        <w:rPr>
          <w:rFonts w:ascii="David" w:eastAsia="David" w:hAnsi="David" w:hint="cs"/>
          <w:rtl/>
        </w:rPr>
        <w:t xml:space="preserve">את </w:t>
      </w:r>
      <w:r w:rsidRPr="003459A0">
        <w:rPr>
          <w:rFonts w:ascii="David" w:eastAsia="David" w:hAnsi="David"/>
          <w:rtl/>
        </w:rPr>
        <w:t xml:space="preserve">מצבו הרגשי ותפגע ביכולתו לדאוג לעצמו </w:t>
      </w:r>
      <w:r>
        <w:rPr>
          <w:rFonts w:ascii="David" w:eastAsia="David" w:hAnsi="David" w:hint="cs"/>
          <w:rtl/>
        </w:rPr>
        <w:t xml:space="preserve">ולמשפחתו </w:t>
      </w:r>
      <w:r w:rsidRPr="003459A0">
        <w:rPr>
          <w:rFonts w:ascii="David" w:eastAsia="David" w:hAnsi="David"/>
          <w:rtl/>
        </w:rPr>
        <w:t>באופן עצמאי.</w:t>
      </w:r>
      <w:r>
        <w:rPr>
          <w:rFonts w:ascii="David" w:eastAsia="David" w:hAnsi="David" w:hint="cs"/>
          <w:rtl/>
        </w:rPr>
        <w:t xml:space="preserve"> בהתאם</w:t>
      </w:r>
      <w:r w:rsidRPr="003459A0">
        <w:rPr>
          <w:rFonts w:ascii="David" w:eastAsia="David" w:hAnsi="David"/>
          <w:rtl/>
        </w:rPr>
        <w:t xml:space="preserve">, הומלץ על הטלת מאסר שירוצה בעבודות שירות , הטלת מאסר מותנה, ועל העמדת הנאשם בצו מבחן לתקופה של שנה. </w:t>
      </w:r>
    </w:p>
    <w:p w14:paraId="18CA88F2" w14:textId="77777777" w:rsidR="00493DB1" w:rsidRPr="004377BB" w:rsidRDefault="00493DB1" w:rsidP="00493DB1">
      <w:pPr>
        <w:spacing w:after="160" w:line="360" w:lineRule="auto"/>
        <w:ind w:firstLine="283"/>
        <w:jc w:val="both"/>
        <w:rPr>
          <w:rFonts w:ascii="David" w:eastAsia="David" w:hAnsi="David"/>
          <w:sz w:val="2"/>
          <w:szCs w:val="2"/>
          <w:rtl/>
        </w:rPr>
      </w:pPr>
    </w:p>
    <w:p w14:paraId="2CF45B7F" w14:textId="77777777" w:rsidR="00493DB1" w:rsidRPr="00243602" w:rsidRDefault="00493DB1" w:rsidP="00493DB1">
      <w:pPr>
        <w:spacing w:after="160" w:line="360" w:lineRule="auto"/>
        <w:ind w:firstLine="283"/>
        <w:jc w:val="both"/>
        <w:rPr>
          <w:rFonts w:ascii="David" w:eastAsia="David" w:hAnsi="David"/>
          <w:u w:val="single"/>
        </w:rPr>
      </w:pPr>
      <w:r w:rsidRPr="00922599">
        <w:rPr>
          <w:rFonts w:ascii="David" w:eastAsia="David" w:hAnsi="David" w:hint="cs"/>
          <w:rtl/>
        </w:rPr>
        <w:t xml:space="preserve"> </w:t>
      </w:r>
      <w:r w:rsidRPr="00243602">
        <w:rPr>
          <w:rFonts w:ascii="David" w:eastAsia="David" w:hAnsi="David"/>
          <w:u w:val="single"/>
          <w:rtl/>
        </w:rPr>
        <w:t>חוות דעת הממונה על עבודות השירות</w:t>
      </w:r>
    </w:p>
    <w:p w14:paraId="3566D7BA" w14:textId="77777777" w:rsidR="00493DB1" w:rsidRDefault="00493DB1" w:rsidP="00493DB1">
      <w:pPr>
        <w:numPr>
          <w:ilvl w:val="0"/>
          <w:numId w:val="1"/>
        </w:numPr>
        <w:spacing w:after="160" w:line="360" w:lineRule="auto"/>
        <w:contextualSpacing/>
        <w:jc w:val="both"/>
        <w:rPr>
          <w:rFonts w:ascii="David" w:eastAsia="David" w:hAnsi="David"/>
        </w:rPr>
      </w:pPr>
      <w:r w:rsidRPr="003459A0">
        <w:rPr>
          <w:rFonts w:ascii="David" w:eastAsia="David" w:hAnsi="David"/>
          <w:rtl/>
        </w:rPr>
        <w:t xml:space="preserve">מחוות </w:t>
      </w:r>
      <w:r>
        <w:rPr>
          <w:rFonts w:ascii="David" w:eastAsia="David" w:hAnsi="David"/>
          <w:rtl/>
        </w:rPr>
        <w:t>דעת הממונה על עבודות השירות</w:t>
      </w:r>
      <w:r>
        <w:rPr>
          <w:rFonts w:ascii="David" w:eastAsia="David" w:hAnsi="David" w:hint="cs"/>
          <w:rtl/>
        </w:rPr>
        <w:t xml:space="preserve"> עולה  </w:t>
      </w:r>
      <w:r w:rsidRPr="003459A0">
        <w:rPr>
          <w:rFonts w:ascii="David" w:eastAsia="David" w:hAnsi="David"/>
          <w:rtl/>
        </w:rPr>
        <w:t xml:space="preserve"> כי הנאשם </w:t>
      </w:r>
      <w:r>
        <w:rPr>
          <w:rFonts w:ascii="David" w:eastAsia="David" w:hAnsi="David" w:hint="cs"/>
          <w:rtl/>
        </w:rPr>
        <w:t xml:space="preserve">נמצא </w:t>
      </w:r>
      <w:r w:rsidRPr="003459A0">
        <w:rPr>
          <w:rFonts w:ascii="David" w:eastAsia="David" w:hAnsi="David"/>
          <w:rtl/>
        </w:rPr>
        <w:t>מתאים לריצוי מאסר בדרך זו.</w:t>
      </w:r>
    </w:p>
    <w:p w14:paraId="456EC413" w14:textId="77777777" w:rsidR="00493DB1" w:rsidRPr="00255C59" w:rsidRDefault="00493DB1" w:rsidP="00493DB1">
      <w:pPr>
        <w:spacing w:line="360" w:lineRule="auto"/>
        <w:ind w:left="720"/>
        <w:contextualSpacing/>
        <w:jc w:val="both"/>
        <w:rPr>
          <w:rFonts w:ascii="David" w:eastAsia="David" w:hAnsi="David"/>
          <w:b/>
          <w:bCs/>
          <w:sz w:val="10"/>
          <w:szCs w:val="10"/>
          <w:u w:val="single"/>
        </w:rPr>
      </w:pPr>
    </w:p>
    <w:p w14:paraId="4564EE02" w14:textId="77777777" w:rsidR="00493DB1" w:rsidRPr="009F07E2" w:rsidRDefault="00493DB1" w:rsidP="00493DB1">
      <w:pPr>
        <w:spacing w:line="360" w:lineRule="auto"/>
        <w:ind w:left="360"/>
        <w:contextualSpacing/>
        <w:jc w:val="both"/>
        <w:rPr>
          <w:rFonts w:ascii="David" w:eastAsia="David" w:hAnsi="David"/>
          <w:u w:val="single"/>
          <w:rtl/>
        </w:rPr>
      </w:pPr>
      <w:r w:rsidRPr="009F07E2">
        <w:rPr>
          <w:rFonts w:ascii="David" w:eastAsia="David" w:hAnsi="David"/>
          <w:u w:val="single"/>
          <w:rtl/>
        </w:rPr>
        <w:t>ראיות המאשימה לעונש</w:t>
      </w:r>
    </w:p>
    <w:p w14:paraId="4C0BAC26" w14:textId="77777777" w:rsidR="00493DB1" w:rsidRPr="003459A0" w:rsidRDefault="00493DB1" w:rsidP="00493DB1">
      <w:pPr>
        <w:numPr>
          <w:ilvl w:val="0"/>
          <w:numId w:val="1"/>
        </w:numPr>
        <w:spacing w:before="120" w:after="120" w:line="360" w:lineRule="auto"/>
        <w:ind w:left="720"/>
        <w:contextualSpacing/>
        <w:jc w:val="both"/>
        <w:rPr>
          <w:rFonts w:ascii="David" w:eastAsia="David" w:hAnsi="David"/>
          <w:b/>
          <w:bCs/>
          <w:u w:val="single"/>
        </w:rPr>
      </w:pPr>
      <w:r w:rsidRPr="003459A0">
        <w:rPr>
          <w:rFonts w:ascii="David" w:eastAsia="David" w:hAnsi="David"/>
          <w:rtl/>
        </w:rPr>
        <w:t>הוגש גיליון הרשעות פלילי של נאשם 1 (ת/1).</w:t>
      </w:r>
    </w:p>
    <w:p w14:paraId="76D81D72" w14:textId="77777777" w:rsidR="00493DB1" w:rsidRPr="00255C59" w:rsidRDefault="00493DB1" w:rsidP="00493DB1">
      <w:pPr>
        <w:spacing w:before="120" w:after="120" w:line="360" w:lineRule="auto"/>
        <w:ind w:left="360"/>
        <w:contextualSpacing/>
        <w:jc w:val="both"/>
        <w:rPr>
          <w:rFonts w:ascii="David" w:eastAsia="David" w:hAnsi="David"/>
          <w:sz w:val="8"/>
          <w:szCs w:val="8"/>
          <w:u w:val="single"/>
          <w:rtl/>
        </w:rPr>
      </w:pPr>
    </w:p>
    <w:p w14:paraId="5BEE90FA" w14:textId="77777777" w:rsidR="00493DB1" w:rsidRPr="009F07E2" w:rsidRDefault="00493DB1" w:rsidP="00493DB1">
      <w:pPr>
        <w:spacing w:before="120" w:after="120" w:line="360" w:lineRule="auto"/>
        <w:ind w:left="360"/>
        <w:contextualSpacing/>
        <w:jc w:val="both"/>
        <w:rPr>
          <w:rFonts w:ascii="David" w:eastAsia="David" w:hAnsi="David"/>
          <w:u w:val="single"/>
          <w:rtl/>
        </w:rPr>
      </w:pPr>
      <w:r w:rsidRPr="009F07E2">
        <w:rPr>
          <w:rFonts w:ascii="David" w:eastAsia="David" w:hAnsi="David"/>
          <w:u w:val="single"/>
          <w:rtl/>
        </w:rPr>
        <w:t xml:space="preserve">ראיות הנאשם לעונש </w:t>
      </w:r>
    </w:p>
    <w:p w14:paraId="6A3CBCAE" w14:textId="77777777" w:rsidR="00493DB1" w:rsidRPr="009F07E2" w:rsidRDefault="00493DB1" w:rsidP="00493DB1">
      <w:pPr>
        <w:numPr>
          <w:ilvl w:val="0"/>
          <w:numId w:val="1"/>
        </w:numPr>
        <w:spacing w:after="160" w:line="360" w:lineRule="auto"/>
        <w:ind w:left="643" w:hanging="252"/>
        <w:contextualSpacing/>
        <w:jc w:val="both"/>
        <w:rPr>
          <w:rFonts w:ascii="David" w:eastAsia="Calibri" w:hAnsi="David"/>
          <w:rtl/>
        </w:rPr>
      </w:pPr>
      <w:r w:rsidRPr="009F07E2">
        <w:rPr>
          <w:rFonts w:ascii="David" w:eastAsia="Calibri" w:hAnsi="David"/>
          <w:rtl/>
        </w:rPr>
        <w:t>הוגשו מסמכים רפואיים של בנו של הנאשם (נ/1), תמונות של הנאשם עם בניו (נ/2),המלצה ממעסיק (נ/3) , ומכתב מנהל בית ספר(נ/4)</w:t>
      </w:r>
      <w:r>
        <w:rPr>
          <w:rFonts w:ascii="David" w:eastAsia="Calibri" w:hAnsi="David" w:hint="cs"/>
          <w:rtl/>
        </w:rPr>
        <w:t>.</w:t>
      </w:r>
    </w:p>
    <w:p w14:paraId="371F54B3" w14:textId="77777777" w:rsidR="00493DB1" w:rsidRPr="00255C59" w:rsidRDefault="00493DB1" w:rsidP="00493DB1">
      <w:pPr>
        <w:spacing w:line="360" w:lineRule="auto"/>
        <w:contextualSpacing/>
        <w:jc w:val="both"/>
        <w:rPr>
          <w:rFonts w:ascii="David" w:eastAsia="David" w:hAnsi="David"/>
          <w:sz w:val="10"/>
          <w:szCs w:val="10"/>
          <w:u w:val="single"/>
        </w:rPr>
      </w:pPr>
    </w:p>
    <w:p w14:paraId="480129AC" w14:textId="77777777" w:rsidR="00493DB1" w:rsidRPr="009F07E2" w:rsidRDefault="00493DB1" w:rsidP="00493DB1">
      <w:pPr>
        <w:spacing w:line="360" w:lineRule="auto"/>
        <w:ind w:left="360"/>
        <w:contextualSpacing/>
        <w:jc w:val="both"/>
        <w:rPr>
          <w:rFonts w:ascii="David" w:eastAsia="David" w:hAnsi="David"/>
          <w:u w:val="single"/>
          <w:rtl/>
        </w:rPr>
      </w:pPr>
      <w:r w:rsidRPr="009F07E2">
        <w:rPr>
          <w:rFonts w:ascii="David" w:eastAsia="David" w:hAnsi="David"/>
          <w:u w:val="single"/>
          <w:rtl/>
        </w:rPr>
        <w:t>עיקר טיעוני המאשימה לעונש</w:t>
      </w:r>
    </w:p>
    <w:p w14:paraId="6FA892BC" w14:textId="77777777" w:rsidR="00493DB1" w:rsidRPr="003459A0" w:rsidRDefault="00493DB1" w:rsidP="00493DB1">
      <w:pPr>
        <w:spacing w:line="360" w:lineRule="auto"/>
        <w:jc w:val="both"/>
        <w:rPr>
          <w:rFonts w:ascii="David" w:eastAsia="David" w:hAnsi="David"/>
          <w:sz w:val="12"/>
          <w:szCs w:val="12"/>
          <w:rtl/>
        </w:rPr>
      </w:pPr>
    </w:p>
    <w:p w14:paraId="31121BAD" w14:textId="77777777" w:rsidR="00493DB1" w:rsidRPr="003459A0" w:rsidRDefault="00493DB1" w:rsidP="00493DB1">
      <w:pPr>
        <w:numPr>
          <w:ilvl w:val="0"/>
          <w:numId w:val="1"/>
        </w:numPr>
        <w:spacing w:after="160" w:line="360" w:lineRule="auto"/>
        <w:contextualSpacing/>
        <w:jc w:val="both"/>
        <w:rPr>
          <w:rFonts w:ascii="David" w:hAnsi="David"/>
        </w:rPr>
      </w:pPr>
      <w:r w:rsidRPr="003459A0">
        <w:rPr>
          <w:rFonts w:ascii="David" w:hAnsi="David"/>
          <w:rtl/>
        </w:rPr>
        <w:t xml:space="preserve">המאשימה הדגישה את חומרת העבירות בהן הורשע הנאשם והפנתה לערכים המוגנים בעבירות הסמים, בין היתר </w:t>
      </w:r>
      <w:r>
        <w:rPr>
          <w:rFonts w:ascii="David" w:eastAsia="Calibri" w:hAnsi="David" w:hint="cs"/>
          <w:rtl/>
        </w:rPr>
        <w:t>ל</w:t>
      </w:r>
      <w:r w:rsidRPr="003459A0">
        <w:rPr>
          <w:rFonts w:ascii="David" w:eastAsia="Calibri" w:hAnsi="David"/>
          <w:rtl/>
        </w:rPr>
        <w:t>חובה להגן על בריאותו, שלומו הפיזי והנפשי של הציבור, והצורך למנוע פגיעה ונזק לחברה</w:t>
      </w:r>
      <w:r>
        <w:rPr>
          <w:rFonts w:ascii="David" w:eastAsia="Calibri" w:hAnsi="David" w:hint="cs"/>
          <w:rtl/>
        </w:rPr>
        <w:t>.</w:t>
      </w:r>
      <w:r w:rsidRPr="003459A0">
        <w:rPr>
          <w:rFonts w:ascii="David" w:eastAsia="Calibri" w:hAnsi="David"/>
          <w:rtl/>
        </w:rPr>
        <w:t xml:space="preserve"> הפנתה לפגיעה בצרכני הסמים ולנזקים הנלווים, בין היתר ביצוע עבירות רכוש ואלימות לשם השגת המימון לרכישת הסם.</w:t>
      </w:r>
      <w:r w:rsidRPr="003459A0">
        <w:rPr>
          <w:rFonts w:ascii="David" w:hAnsi="David"/>
          <w:rtl/>
        </w:rPr>
        <w:t xml:space="preserve"> עוד הדגישה את </w:t>
      </w:r>
      <w:r w:rsidRPr="003459A0">
        <w:rPr>
          <w:rFonts w:ascii="David" w:eastAsia="Calibri" w:hAnsi="David"/>
          <w:rtl/>
        </w:rPr>
        <w:t xml:space="preserve">הצורך להילחם בעבירות סמים על </w:t>
      </w:r>
      <w:r>
        <w:rPr>
          <w:rFonts w:ascii="David" w:eastAsia="Calibri" w:hAnsi="David" w:hint="cs"/>
          <w:rtl/>
        </w:rPr>
        <w:t>נג</w:t>
      </w:r>
      <w:r w:rsidRPr="003459A0">
        <w:rPr>
          <w:rFonts w:ascii="David" w:eastAsia="Calibri" w:hAnsi="David"/>
          <w:rtl/>
        </w:rPr>
        <w:t xml:space="preserve">זרותיהן השונות. הפנתה לתופעת גידול קנביס שצוברת תאוצה בשנים האחרונות, והמסר ההרתעתי החד משמעי שצריך לשדר, </w:t>
      </w:r>
      <w:r>
        <w:rPr>
          <w:rFonts w:ascii="David" w:eastAsia="Calibri" w:hAnsi="David" w:hint="cs"/>
          <w:rtl/>
        </w:rPr>
        <w:t xml:space="preserve">לפיו </w:t>
      </w:r>
      <w:r w:rsidRPr="003459A0">
        <w:rPr>
          <w:rFonts w:ascii="David" w:eastAsia="Calibri" w:hAnsi="David"/>
          <w:rtl/>
        </w:rPr>
        <w:t>הכדאיות הכלכלית הלכאורית של מיזמים עסקיים בגידול מסוג זה, סופם להסתיים</w:t>
      </w:r>
      <w:r>
        <w:rPr>
          <w:rFonts w:ascii="David" w:eastAsia="Calibri" w:hAnsi="David" w:hint="cs"/>
          <w:rtl/>
        </w:rPr>
        <w:t xml:space="preserve"> בעונשי מאסר</w:t>
      </w:r>
      <w:r w:rsidRPr="003459A0">
        <w:rPr>
          <w:rFonts w:ascii="David" w:eastAsia="Calibri" w:hAnsi="David"/>
          <w:rtl/>
        </w:rPr>
        <w:t xml:space="preserve">. </w:t>
      </w:r>
      <w:r w:rsidRPr="003459A0">
        <w:rPr>
          <w:rFonts w:ascii="David" w:hAnsi="David"/>
          <w:rtl/>
        </w:rPr>
        <w:t xml:space="preserve">באשר לנסיבות ביצוע העבירות, הפנתה לעובדה כי הנאשם ביצע את העבירות בצוותא חדא עם אחר, כאשר שניהם נכחו במקום והנאשם </w:t>
      </w:r>
      <w:r>
        <w:rPr>
          <w:rFonts w:ascii="David" w:hAnsi="David" w:hint="cs"/>
          <w:rtl/>
        </w:rPr>
        <w:t xml:space="preserve">נתפס עוסק </w:t>
      </w:r>
      <w:r w:rsidRPr="003459A0">
        <w:rPr>
          <w:rFonts w:ascii="David" w:hAnsi="David"/>
          <w:rtl/>
        </w:rPr>
        <w:t xml:space="preserve">בריסוס השתילים של הסם. ציינה כי העבירות בוצעו לאחר תכנון רב, השקעת כסף וזמן, כאשר הנאשם השתלט על בסיס נטוש הנמצא בלב שטח פתוח, הקים </w:t>
      </w:r>
      <w:r>
        <w:rPr>
          <w:rFonts w:ascii="David" w:hAnsi="David" w:hint="cs"/>
          <w:rtl/>
        </w:rPr>
        <w:t xml:space="preserve">בו </w:t>
      </w:r>
      <w:r w:rsidRPr="003459A0">
        <w:rPr>
          <w:rFonts w:ascii="David" w:hAnsi="David"/>
          <w:rtl/>
        </w:rPr>
        <w:t>מעבדה לגידול קנאביס, וצייד אותה בציוד רב ויקר. הפנתה לנזק המשמעותי ביותר שהיה צפוי להיגרם אילו הנאשם היה מצליח להפיץ את הסמים בקרב הציבור, וזאת לאור הכמויות הגדולות של הסמים כאשר הסיבה שעמדה מאחו</w:t>
      </w:r>
      <w:r>
        <w:rPr>
          <w:rFonts w:ascii="David" w:hAnsi="David"/>
          <w:rtl/>
        </w:rPr>
        <w:t xml:space="preserve">רי ביצוע העבירות היא </w:t>
      </w:r>
      <w:r>
        <w:rPr>
          <w:rFonts w:ascii="David" w:hAnsi="David" w:hint="cs"/>
          <w:rtl/>
        </w:rPr>
        <w:t xml:space="preserve">הפקת רווח כספי. </w:t>
      </w:r>
      <w:r w:rsidRPr="003459A0">
        <w:rPr>
          <w:rFonts w:ascii="David" w:hAnsi="David"/>
          <w:rtl/>
        </w:rPr>
        <w:t>ציינה כי מדובר בנאשם שהוא בגיר, ללא כל לקות שכלית או קרבה לסייג לאחריות פלילית, הוא לא היה במצוקה נפשית, הוא הבין את חומרת מעשיו ואת השלכותיהן ויכול היה להימנע מביצוען. בכל הקשור לנסיבות שאינן קשורות בביצוע העבירות, הפנתה להודאת הנאשם בכתב אישום מתוקן, לחיסכון בזמן שיפוטי יקר, לנסיבותיו האישיות כעולה מתסקיר שירות המבחן, העובדה כי בחר להשתלב בהליך טיפולי, ולעברו הפלילי הכולל עבירה של סיוע לעבירת החזקה/שימוש בסמים שלא לצריכה עצמית, שם הוטלו עליו בין היתר 8 חודשי מאסר בפועל. באשר להמלצות שירות המבחן, ציינה כי שירות המבחן שם דגש על מאפייני האישיות של הנאשם, וכי אין מקום לחרוג לקולה  ממתחם הענישה שכן לא ניתן לקבוע בשלב התחלתי</w:t>
      </w:r>
      <w:r>
        <w:rPr>
          <w:rFonts w:ascii="David" w:hAnsi="David" w:hint="cs"/>
          <w:rtl/>
        </w:rPr>
        <w:t xml:space="preserve"> זה </w:t>
      </w:r>
      <w:r w:rsidRPr="003459A0">
        <w:rPr>
          <w:rFonts w:ascii="David" w:hAnsi="David"/>
          <w:rtl/>
        </w:rPr>
        <w:t xml:space="preserve"> של הטיפול ובשים לב לרמת הסיכון </w:t>
      </w:r>
      <w:r>
        <w:rPr>
          <w:rFonts w:ascii="David" w:hAnsi="David" w:hint="cs"/>
          <w:rtl/>
        </w:rPr>
        <w:t xml:space="preserve"> להישנות עבירות,  כי </w:t>
      </w:r>
      <w:r w:rsidRPr="003459A0">
        <w:rPr>
          <w:rFonts w:ascii="David" w:hAnsi="David"/>
          <w:rtl/>
        </w:rPr>
        <w:t>ישנו "סיכוי ממשי" שהנאשם ישתקם. בכל הקשור למדיניות הענישה, הפנתה לפסיקה רלוונטית, וטענה למתחם עונש הולם אשר נע בין 3 ועד 5 שנות מאסר בפועל. לאור כל האמור לעיל, ביקשה להכריז על הנאשם כ"סוחר סמים", לחלט את הרכוש המפורט בבקשת החילוט שבכתב האישו</w:t>
      </w:r>
      <w:r>
        <w:rPr>
          <w:rFonts w:ascii="David" w:hAnsi="David"/>
          <w:rtl/>
        </w:rPr>
        <w:t>ם המתוקן</w:t>
      </w:r>
      <w:r w:rsidRPr="003459A0">
        <w:rPr>
          <w:rFonts w:ascii="David" w:hAnsi="David"/>
          <w:rtl/>
        </w:rPr>
        <w:t xml:space="preserve">. במכלול הנסיבות, ביקשה להטיל על הנאשם מאסר בפועל ברף התחתון של המתחם שהוצע, קנס כבד, מאסר על תנאי ארוך ומשמעותי, פסילת רישיון נהיגה ופסילה מותנית. </w:t>
      </w:r>
    </w:p>
    <w:p w14:paraId="1EBC8C8C" w14:textId="77777777" w:rsidR="00493DB1" w:rsidRPr="003459A0" w:rsidRDefault="00493DB1" w:rsidP="00493DB1">
      <w:pPr>
        <w:spacing w:before="120" w:after="120" w:line="360" w:lineRule="auto"/>
        <w:contextualSpacing/>
        <w:jc w:val="both"/>
        <w:rPr>
          <w:rFonts w:ascii="David" w:hAnsi="David"/>
          <w:sz w:val="14"/>
          <w:szCs w:val="14"/>
          <w:u w:val="single"/>
          <w:lang w:eastAsia="he-IL"/>
        </w:rPr>
      </w:pPr>
    </w:p>
    <w:p w14:paraId="4268A263" w14:textId="77777777" w:rsidR="00493DB1" w:rsidRPr="009F07E2" w:rsidRDefault="00493DB1" w:rsidP="00493DB1">
      <w:pPr>
        <w:spacing w:line="360" w:lineRule="auto"/>
        <w:ind w:left="360"/>
        <w:jc w:val="both"/>
        <w:rPr>
          <w:rFonts w:ascii="David" w:eastAsia="David" w:hAnsi="David"/>
          <w:u w:val="single"/>
          <w:rtl/>
        </w:rPr>
      </w:pPr>
      <w:r w:rsidRPr="009F07E2">
        <w:rPr>
          <w:rFonts w:ascii="David" w:eastAsia="David" w:hAnsi="David"/>
          <w:u w:val="single"/>
          <w:rtl/>
        </w:rPr>
        <w:t>עיקר טיעוני הנאשם לעונש</w:t>
      </w:r>
    </w:p>
    <w:p w14:paraId="432A8D67" w14:textId="77777777" w:rsidR="00493DB1" w:rsidRPr="003459A0" w:rsidRDefault="00493DB1" w:rsidP="00493DB1">
      <w:pPr>
        <w:spacing w:line="360" w:lineRule="auto"/>
        <w:ind w:left="360"/>
        <w:jc w:val="both"/>
        <w:rPr>
          <w:rFonts w:ascii="David" w:eastAsia="David" w:hAnsi="David"/>
          <w:b/>
          <w:bCs/>
          <w:sz w:val="14"/>
          <w:szCs w:val="14"/>
          <w:u w:val="single"/>
        </w:rPr>
      </w:pPr>
    </w:p>
    <w:p w14:paraId="527F6F4D" w14:textId="77777777" w:rsidR="00493DB1" w:rsidRPr="003459A0" w:rsidRDefault="00493DB1" w:rsidP="00493DB1">
      <w:pPr>
        <w:numPr>
          <w:ilvl w:val="0"/>
          <w:numId w:val="1"/>
        </w:numPr>
        <w:spacing w:after="160" w:line="360" w:lineRule="auto"/>
        <w:contextualSpacing/>
        <w:jc w:val="both"/>
        <w:rPr>
          <w:rFonts w:ascii="David" w:eastAsia="Calibri" w:hAnsi="David"/>
        </w:rPr>
      </w:pPr>
      <w:r w:rsidRPr="003459A0">
        <w:rPr>
          <w:rFonts w:ascii="David" w:eastAsia="Calibri" w:hAnsi="David"/>
          <w:rtl/>
        </w:rPr>
        <w:t xml:space="preserve">ב"כ הנאשם הפנה להודאתו המידית של הנאשם, </w:t>
      </w:r>
      <w:r>
        <w:rPr>
          <w:rFonts w:ascii="David" w:eastAsia="Calibri" w:hAnsi="David" w:hint="cs"/>
          <w:rtl/>
        </w:rPr>
        <w:t>ל</w:t>
      </w:r>
      <w:r w:rsidRPr="003459A0">
        <w:rPr>
          <w:rFonts w:ascii="David" w:eastAsia="Calibri" w:hAnsi="David"/>
          <w:rtl/>
        </w:rPr>
        <w:t>הבעת החרטה, ו</w:t>
      </w:r>
      <w:r>
        <w:rPr>
          <w:rFonts w:ascii="David" w:eastAsia="Calibri" w:hAnsi="David" w:hint="cs"/>
          <w:rtl/>
        </w:rPr>
        <w:t>ל</w:t>
      </w:r>
      <w:r w:rsidRPr="003459A0">
        <w:rPr>
          <w:rFonts w:ascii="David" w:eastAsia="Calibri" w:hAnsi="David"/>
          <w:rtl/>
        </w:rPr>
        <w:t xml:space="preserve">חיסכון בזמן שיפוטי יקר. הפנה לנסיבותיו האישיות של הנאשם כעולה מתסקיר שירות המבחן, בין היתר למצבו הכלכלי הקשה, לעובדה כי </w:t>
      </w:r>
      <w:r w:rsidRPr="003459A0">
        <w:rPr>
          <w:rFonts w:ascii="David" w:eastAsia="Calibri" w:hAnsi="David" w:hint="cs"/>
          <w:rtl/>
        </w:rPr>
        <w:t>אשתו</w:t>
      </w:r>
      <w:r w:rsidRPr="003459A0">
        <w:rPr>
          <w:rFonts w:ascii="David" w:eastAsia="Calibri" w:hAnsi="David"/>
          <w:rtl/>
        </w:rPr>
        <w:t xml:space="preserve"> חזרה לשטחים לפני מספר חודשים והוא מטפל בילדיו הקטנים לבד, ביניהם בן עם צרכים </w:t>
      </w:r>
      <w:r>
        <w:rPr>
          <w:rFonts w:ascii="David" w:eastAsia="Calibri" w:hAnsi="David"/>
          <w:rtl/>
        </w:rPr>
        <w:t>מיוחדים</w:t>
      </w:r>
      <w:r>
        <w:rPr>
          <w:rFonts w:ascii="David" w:eastAsia="Calibri" w:hAnsi="David" w:hint="cs"/>
          <w:rtl/>
        </w:rPr>
        <w:t xml:space="preserve">. עוד ציין </w:t>
      </w:r>
      <w:r w:rsidRPr="003459A0">
        <w:rPr>
          <w:rFonts w:ascii="David" w:eastAsia="Calibri" w:hAnsi="David"/>
          <w:rtl/>
        </w:rPr>
        <w:t>כי שני אחיו נפטרו בתאונ</w:t>
      </w:r>
      <w:r>
        <w:rPr>
          <w:rFonts w:ascii="David" w:eastAsia="Calibri" w:hAnsi="David"/>
          <w:rtl/>
        </w:rPr>
        <w:t>ת דרכים.  כן ביקש להתחשב בתקופ</w:t>
      </w:r>
      <w:r>
        <w:rPr>
          <w:rFonts w:ascii="David" w:eastAsia="Calibri" w:hAnsi="David" w:hint="cs"/>
          <w:rtl/>
        </w:rPr>
        <w:t>ת מעצרו של הנאשם ו</w:t>
      </w:r>
      <w:r w:rsidRPr="003459A0">
        <w:rPr>
          <w:rFonts w:ascii="David" w:eastAsia="Calibri" w:hAnsi="David"/>
          <w:rtl/>
        </w:rPr>
        <w:t xml:space="preserve">התקופה בה היה עצור באיזוק אלקטרוני, </w:t>
      </w:r>
      <w:r>
        <w:rPr>
          <w:rFonts w:ascii="David" w:eastAsia="Calibri" w:hAnsi="David" w:hint="cs"/>
          <w:rtl/>
        </w:rPr>
        <w:t xml:space="preserve"> ובהמשך בתנאים מגבילים. </w:t>
      </w:r>
      <w:r w:rsidRPr="003459A0">
        <w:rPr>
          <w:rFonts w:ascii="David" w:eastAsia="Calibri" w:hAnsi="David"/>
          <w:rtl/>
        </w:rPr>
        <w:t>בנוסף, ביקש להתחשב בעובד</w:t>
      </w:r>
      <w:r>
        <w:rPr>
          <w:rFonts w:ascii="David" w:eastAsia="Calibri" w:hAnsi="David"/>
          <w:rtl/>
        </w:rPr>
        <w:t>ה כי מאז ביצוע העבירות לא נפתח</w:t>
      </w:r>
      <w:r>
        <w:rPr>
          <w:rFonts w:ascii="David" w:eastAsia="Calibri" w:hAnsi="David" w:hint="cs"/>
          <w:rtl/>
        </w:rPr>
        <w:t xml:space="preserve"> </w:t>
      </w:r>
      <w:r w:rsidRPr="003459A0">
        <w:rPr>
          <w:rFonts w:ascii="David" w:eastAsia="Calibri" w:hAnsi="David"/>
          <w:rtl/>
        </w:rPr>
        <w:t>נגדו כל הליך פלילי. בכל הקשור לנסיבות שקשורות בביצוע העבירות, הפנה לעובדה כי מדובר בתקופה גידול קצרת מועד של י</w:t>
      </w:r>
      <w:r>
        <w:rPr>
          <w:rFonts w:ascii="David" w:eastAsia="Calibri" w:hAnsi="David"/>
          <w:rtl/>
        </w:rPr>
        <w:t>ום אחד, כשבסופו של יום הסם נתפס</w:t>
      </w:r>
      <w:r>
        <w:rPr>
          <w:rFonts w:ascii="David" w:eastAsia="Calibri" w:hAnsi="David" w:hint="cs"/>
          <w:rtl/>
        </w:rPr>
        <w:t xml:space="preserve">, </w:t>
      </w:r>
      <w:r>
        <w:rPr>
          <w:rFonts w:ascii="David" w:eastAsia="Calibri" w:hAnsi="David"/>
          <w:rtl/>
        </w:rPr>
        <w:t xml:space="preserve">לא </w:t>
      </w:r>
      <w:r>
        <w:rPr>
          <w:rFonts w:ascii="David" w:eastAsia="Calibri" w:hAnsi="David" w:hint="cs"/>
          <w:rtl/>
        </w:rPr>
        <w:t xml:space="preserve">נמכר ולא </w:t>
      </w:r>
      <w:r w:rsidRPr="003459A0">
        <w:rPr>
          <w:rFonts w:ascii="David" w:eastAsia="Calibri" w:hAnsi="David"/>
          <w:rtl/>
        </w:rPr>
        <w:t xml:space="preserve">הופץ לציבור. הפנה לאמור בתסקירי שירות המבחן והמלצותיו, והדגיש את רצונו של </w:t>
      </w:r>
      <w:r>
        <w:rPr>
          <w:rFonts w:ascii="David" w:eastAsia="Calibri" w:hAnsi="David"/>
          <w:rtl/>
        </w:rPr>
        <w:t>הנאשם לערוך שינוי בחייו, להשתקם</w:t>
      </w:r>
      <w:r>
        <w:rPr>
          <w:rFonts w:ascii="David" w:eastAsia="Calibri" w:hAnsi="David" w:hint="cs"/>
          <w:rtl/>
        </w:rPr>
        <w:t xml:space="preserve">. </w:t>
      </w:r>
      <w:r w:rsidRPr="003459A0">
        <w:rPr>
          <w:rFonts w:ascii="David" w:eastAsia="Calibri" w:hAnsi="David"/>
          <w:rtl/>
        </w:rPr>
        <w:t xml:space="preserve"> הפ</w:t>
      </w:r>
      <w:r>
        <w:rPr>
          <w:rFonts w:ascii="David" w:eastAsia="Calibri" w:hAnsi="David"/>
          <w:rtl/>
        </w:rPr>
        <w:t xml:space="preserve">נה להליך השיקומי אותו הוא החל, </w:t>
      </w:r>
      <w:r>
        <w:rPr>
          <w:rFonts w:ascii="David" w:eastAsia="Calibri" w:hAnsi="David" w:hint="cs"/>
          <w:rtl/>
        </w:rPr>
        <w:t>ל</w:t>
      </w:r>
      <w:r w:rsidRPr="003459A0">
        <w:rPr>
          <w:rFonts w:ascii="David" w:eastAsia="Calibri" w:hAnsi="David"/>
          <w:rtl/>
        </w:rPr>
        <w:t>עובדה כי הוא עובד לפרנסתו, החל להסדיר את חובותיו הכספיים, וההתרשמות כי רמת הסיכון פחתה נוכח ההליך השיקומי. באשר לעברו הפלילי של הנאשם, ציין כי אמנם קיים תיק דומה אולם</w:t>
      </w:r>
      <w:r>
        <w:rPr>
          <w:rFonts w:ascii="David" w:eastAsia="Calibri" w:hAnsi="David" w:hint="cs"/>
          <w:rtl/>
        </w:rPr>
        <w:t xml:space="preserve">, מדובר </w:t>
      </w:r>
      <w:r w:rsidRPr="003459A0">
        <w:rPr>
          <w:rFonts w:ascii="David" w:eastAsia="Calibri" w:hAnsi="David"/>
          <w:rtl/>
        </w:rPr>
        <w:t xml:space="preserve">בפעם ראשונה שקיימת המלצה טיפולית בעניינו של הנאשם ובהתאם ביקש </w:t>
      </w:r>
      <w:r>
        <w:rPr>
          <w:rFonts w:ascii="David" w:eastAsia="Calibri" w:hAnsi="David" w:hint="cs"/>
          <w:rtl/>
        </w:rPr>
        <w:t xml:space="preserve">להעניק לנאשם </w:t>
      </w:r>
      <w:r w:rsidRPr="003459A0">
        <w:rPr>
          <w:rFonts w:ascii="David" w:eastAsia="Calibri" w:hAnsi="David"/>
          <w:rtl/>
        </w:rPr>
        <w:t>הזדמנות. לאור כל</w:t>
      </w:r>
      <w:r>
        <w:rPr>
          <w:rFonts w:ascii="David" w:eastAsia="Calibri" w:hAnsi="David"/>
          <w:rtl/>
        </w:rPr>
        <w:t xml:space="preserve"> האמור לעיל, ביקש להעדיף את הפ</w:t>
      </w:r>
      <w:r>
        <w:rPr>
          <w:rFonts w:ascii="David" w:eastAsia="Calibri" w:hAnsi="David" w:hint="cs"/>
          <w:rtl/>
        </w:rPr>
        <w:t xml:space="preserve">ן </w:t>
      </w:r>
      <w:r w:rsidRPr="003459A0">
        <w:rPr>
          <w:rFonts w:ascii="David" w:eastAsia="Calibri" w:hAnsi="David"/>
          <w:rtl/>
        </w:rPr>
        <w:t>השיקומי, להימנע מהטלת מאסר מאחורי סורג ובריח, לאמץ את המלצות שירות המבחן,</w:t>
      </w:r>
      <w:r>
        <w:rPr>
          <w:rFonts w:ascii="David" w:eastAsia="Calibri" w:hAnsi="David" w:hint="cs"/>
          <w:rtl/>
        </w:rPr>
        <w:t xml:space="preserve"> ו</w:t>
      </w:r>
      <w:r w:rsidRPr="003459A0">
        <w:rPr>
          <w:rFonts w:ascii="David" w:eastAsia="Calibri" w:hAnsi="David"/>
          <w:rtl/>
        </w:rPr>
        <w:t>להטיל על הנאשם מאסר בעבודות שירות, צ</w:t>
      </w:r>
      <w:r>
        <w:rPr>
          <w:rFonts w:ascii="David" w:eastAsia="Calibri" w:hAnsi="David"/>
          <w:rtl/>
        </w:rPr>
        <w:t xml:space="preserve">ו מבחן, מאסר על תנאי וקנס. </w:t>
      </w:r>
      <w:r w:rsidRPr="003459A0">
        <w:rPr>
          <w:rFonts w:ascii="David" w:eastAsia="Calibri" w:hAnsi="David"/>
          <w:rtl/>
        </w:rPr>
        <w:t>התנגד להכריז על הנאשם כ"סוחר סמים". הפנה לפסיקה רלוונטית.</w:t>
      </w:r>
    </w:p>
    <w:p w14:paraId="7DDDB05D" w14:textId="77777777" w:rsidR="00493DB1" w:rsidRPr="008A0A5B" w:rsidRDefault="00493DB1" w:rsidP="00493DB1">
      <w:pPr>
        <w:spacing w:line="360" w:lineRule="auto"/>
        <w:ind w:left="785"/>
        <w:contextualSpacing/>
        <w:jc w:val="both"/>
        <w:rPr>
          <w:rFonts w:ascii="David" w:eastAsia="Calibri" w:hAnsi="David"/>
          <w:sz w:val="10"/>
          <w:szCs w:val="10"/>
        </w:rPr>
      </w:pPr>
    </w:p>
    <w:p w14:paraId="3CC3E65B" w14:textId="77777777" w:rsidR="00493DB1" w:rsidRPr="003459A0" w:rsidRDefault="00493DB1" w:rsidP="00493DB1">
      <w:pPr>
        <w:numPr>
          <w:ilvl w:val="0"/>
          <w:numId w:val="1"/>
        </w:numPr>
        <w:spacing w:after="160" w:line="360" w:lineRule="auto"/>
        <w:contextualSpacing/>
        <w:jc w:val="both"/>
        <w:rPr>
          <w:rFonts w:ascii="David" w:eastAsia="Calibri" w:hAnsi="David"/>
          <w:rtl/>
        </w:rPr>
      </w:pPr>
      <w:r w:rsidRPr="003459A0">
        <w:rPr>
          <w:rFonts w:ascii="David" w:eastAsia="Calibri" w:hAnsi="David"/>
          <w:rtl/>
        </w:rPr>
        <w:t>מר עאדל טרבין, מעסיקו של הנאשם, במחלקת ייצור</w:t>
      </w:r>
      <w:r>
        <w:rPr>
          <w:rFonts w:ascii="David" w:eastAsia="Calibri" w:hAnsi="David" w:hint="cs"/>
          <w:rtl/>
        </w:rPr>
        <w:t xml:space="preserve"> במפעל בו הנאשם עובד </w:t>
      </w:r>
      <w:r>
        <w:rPr>
          <w:rFonts w:ascii="David" w:eastAsia="Calibri" w:hAnsi="David"/>
          <w:rtl/>
        </w:rPr>
        <w:t xml:space="preserve">, העיד על </w:t>
      </w:r>
      <w:r w:rsidRPr="003459A0">
        <w:rPr>
          <w:rFonts w:ascii="David" w:eastAsia="Calibri" w:hAnsi="David"/>
          <w:rtl/>
        </w:rPr>
        <w:t>עבודת הנאשם וציין כי מדובר באדם ח</w:t>
      </w:r>
      <w:r>
        <w:rPr>
          <w:rFonts w:ascii="David" w:eastAsia="Calibri" w:hAnsi="David"/>
          <w:rtl/>
        </w:rPr>
        <w:t>רוץ וביטא רצונו להמש</w:t>
      </w:r>
      <w:r>
        <w:rPr>
          <w:rFonts w:ascii="David" w:eastAsia="Calibri" w:hAnsi="David" w:hint="cs"/>
          <w:rtl/>
        </w:rPr>
        <w:t xml:space="preserve">יך ולהעסיקו. </w:t>
      </w:r>
      <w:r w:rsidRPr="003459A0">
        <w:rPr>
          <w:rFonts w:ascii="David" w:eastAsia="Calibri" w:hAnsi="David"/>
          <w:rtl/>
        </w:rPr>
        <w:t xml:space="preserve"> </w:t>
      </w:r>
    </w:p>
    <w:p w14:paraId="42691397" w14:textId="77777777" w:rsidR="00493DB1" w:rsidRPr="008A0A5B" w:rsidRDefault="00493DB1" w:rsidP="00493DB1">
      <w:pPr>
        <w:spacing w:after="160" w:line="360" w:lineRule="auto"/>
        <w:ind w:left="720"/>
        <w:contextualSpacing/>
        <w:rPr>
          <w:rFonts w:ascii="David" w:eastAsia="Calibri" w:hAnsi="David"/>
          <w:sz w:val="12"/>
          <w:szCs w:val="12"/>
        </w:rPr>
      </w:pPr>
    </w:p>
    <w:p w14:paraId="54215C39" w14:textId="77777777" w:rsidR="00493DB1" w:rsidRPr="003459A0" w:rsidRDefault="00493DB1" w:rsidP="00493DB1">
      <w:pPr>
        <w:numPr>
          <w:ilvl w:val="0"/>
          <w:numId w:val="1"/>
        </w:numPr>
        <w:spacing w:after="160" w:line="360" w:lineRule="auto"/>
        <w:ind w:left="720"/>
        <w:contextualSpacing/>
        <w:jc w:val="both"/>
        <w:rPr>
          <w:rFonts w:ascii="David" w:eastAsia="Calibri" w:hAnsi="David"/>
          <w:sz w:val="2"/>
          <w:szCs w:val="2"/>
          <w:rtl/>
        </w:rPr>
      </w:pPr>
      <w:r w:rsidRPr="003459A0">
        <w:rPr>
          <w:rFonts w:ascii="David" w:eastAsia="Calibri" w:hAnsi="David"/>
          <w:rtl/>
        </w:rPr>
        <w:t xml:space="preserve">הנאשם עצמו קיבל אחריות והצטער על ביצוע העבירות. </w:t>
      </w:r>
      <w:r>
        <w:rPr>
          <w:rFonts w:ascii="David" w:eastAsia="Calibri" w:hAnsi="David" w:hint="cs"/>
          <w:rtl/>
        </w:rPr>
        <w:t xml:space="preserve">הנאשם </w:t>
      </w:r>
      <w:r w:rsidRPr="003459A0">
        <w:rPr>
          <w:rFonts w:ascii="David" w:eastAsia="Calibri" w:hAnsi="David"/>
          <w:rtl/>
        </w:rPr>
        <w:t>ציין כי כיום מודע לחלקים הבעייתיים באישיותו, ו</w:t>
      </w:r>
      <w:r>
        <w:rPr>
          <w:rFonts w:ascii="David" w:eastAsia="Calibri" w:hAnsi="David" w:hint="cs"/>
          <w:rtl/>
        </w:rPr>
        <w:t>שמח על ה</w:t>
      </w:r>
      <w:r w:rsidRPr="003459A0">
        <w:rPr>
          <w:rFonts w:ascii="David" w:eastAsia="Calibri" w:hAnsi="David"/>
          <w:rtl/>
        </w:rPr>
        <w:t>שינוי המשמעותי אותו הוא עובר ב</w:t>
      </w:r>
      <w:r>
        <w:rPr>
          <w:rFonts w:ascii="David" w:eastAsia="Calibri" w:hAnsi="David" w:hint="cs"/>
          <w:rtl/>
        </w:rPr>
        <w:t xml:space="preserve">מסגרת </w:t>
      </w:r>
      <w:r w:rsidRPr="003459A0">
        <w:rPr>
          <w:rFonts w:ascii="David" w:eastAsia="Calibri" w:hAnsi="David"/>
          <w:rtl/>
        </w:rPr>
        <w:t>ה</w:t>
      </w:r>
      <w:r>
        <w:rPr>
          <w:rFonts w:ascii="David" w:eastAsia="Calibri" w:hAnsi="David" w:hint="cs"/>
          <w:rtl/>
        </w:rPr>
        <w:t>ה</w:t>
      </w:r>
      <w:r w:rsidRPr="003459A0">
        <w:rPr>
          <w:rFonts w:ascii="David" w:eastAsia="Calibri" w:hAnsi="David"/>
          <w:rtl/>
        </w:rPr>
        <w:t xml:space="preserve">ליך הטיפולי אותו החל בשירות המבחן. הפנה לנסיבותיו האישיות בין היתר, לכך שהוא עובד לפרנסתו, </w:t>
      </w:r>
      <w:r>
        <w:rPr>
          <w:rFonts w:ascii="David" w:eastAsia="Calibri" w:hAnsi="David" w:hint="cs"/>
          <w:rtl/>
        </w:rPr>
        <w:t xml:space="preserve">נמצא </w:t>
      </w:r>
      <w:r>
        <w:rPr>
          <w:rFonts w:ascii="David" w:eastAsia="Calibri" w:hAnsi="David"/>
          <w:rtl/>
        </w:rPr>
        <w:t>בתהליך מתקדם ל</w:t>
      </w:r>
      <w:r>
        <w:rPr>
          <w:rFonts w:ascii="David" w:eastAsia="Calibri" w:hAnsi="David" w:hint="cs"/>
          <w:rtl/>
        </w:rPr>
        <w:t xml:space="preserve">הסדרת </w:t>
      </w:r>
      <w:r w:rsidRPr="003459A0">
        <w:rPr>
          <w:rFonts w:ascii="David" w:eastAsia="Calibri" w:hAnsi="David"/>
          <w:rtl/>
        </w:rPr>
        <w:t xml:space="preserve"> חובותיו, ואב</w:t>
      </w:r>
      <w:r>
        <w:rPr>
          <w:rFonts w:ascii="David" w:eastAsia="Calibri" w:hAnsi="David"/>
          <w:rtl/>
        </w:rPr>
        <w:t xml:space="preserve"> לבן נכה. </w:t>
      </w:r>
      <w:r>
        <w:rPr>
          <w:rFonts w:ascii="David" w:eastAsia="Calibri" w:hAnsi="David" w:hint="cs"/>
          <w:rtl/>
        </w:rPr>
        <w:t xml:space="preserve">ביקש </w:t>
      </w:r>
      <w:r w:rsidRPr="003459A0">
        <w:rPr>
          <w:rFonts w:ascii="David" w:eastAsia="Calibri" w:hAnsi="David"/>
          <w:rtl/>
        </w:rPr>
        <w:t>להתחשב בו ולתת לו הז</w:t>
      </w:r>
      <w:r>
        <w:rPr>
          <w:rFonts w:ascii="David" w:eastAsia="Calibri" w:hAnsi="David" w:hint="cs"/>
          <w:rtl/>
        </w:rPr>
        <w:t>ד</w:t>
      </w:r>
      <w:r w:rsidRPr="003459A0">
        <w:rPr>
          <w:rFonts w:ascii="David" w:eastAsia="Calibri" w:hAnsi="David"/>
          <w:rtl/>
        </w:rPr>
        <w:t xml:space="preserve">מנות. </w:t>
      </w:r>
    </w:p>
    <w:p w14:paraId="1EDBE4C7" w14:textId="77777777" w:rsidR="00493DB1" w:rsidRPr="00255C59" w:rsidRDefault="00493DB1" w:rsidP="00493DB1">
      <w:pPr>
        <w:spacing w:line="360" w:lineRule="auto"/>
        <w:ind w:left="720"/>
        <w:contextualSpacing/>
        <w:jc w:val="both"/>
        <w:rPr>
          <w:rFonts w:ascii="David" w:eastAsia="Calibri" w:hAnsi="David"/>
          <w:sz w:val="6"/>
          <w:szCs w:val="6"/>
          <w:rtl/>
        </w:rPr>
      </w:pPr>
    </w:p>
    <w:p w14:paraId="74E4799C" w14:textId="77777777" w:rsidR="00493DB1" w:rsidRPr="005D7ACE" w:rsidRDefault="00493DB1" w:rsidP="00493DB1">
      <w:pPr>
        <w:spacing w:after="160" w:line="360" w:lineRule="auto"/>
        <w:ind w:left="391"/>
        <w:contextualSpacing/>
        <w:jc w:val="both"/>
        <w:rPr>
          <w:rFonts w:ascii="David" w:eastAsia="David" w:hAnsi="David"/>
          <w:u w:val="single"/>
        </w:rPr>
      </w:pPr>
      <w:r w:rsidRPr="005D7ACE">
        <w:rPr>
          <w:rFonts w:ascii="David" w:eastAsia="David" w:hAnsi="David"/>
          <w:u w:val="single"/>
          <w:rtl/>
        </w:rPr>
        <w:t>דיון</w:t>
      </w:r>
    </w:p>
    <w:p w14:paraId="7C1A5545" w14:textId="77777777" w:rsidR="00493DB1" w:rsidRPr="005D7ACE" w:rsidRDefault="00493DB1" w:rsidP="00493DB1">
      <w:pPr>
        <w:spacing w:after="160" w:line="360" w:lineRule="auto"/>
        <w:ind w:firstLine="360"/>
        <w:jc w:val="both"/>
        <w:rPr>
          <w:rFonts w:ascii="David" w:eastAsia="David" w:hAnsi="David"/>
          <w:u w:val="single"/>
        </w:rPr>
      </w:pPr>
      <w:r w:rsidRPr="005D7ACE">
        <w:rPr>
          <w:rFonts w:ascii="David" w:eastAsia="David" w:hAnsi="David"/>
          <w:u w:val="single"/>
          <w:rtl/>
        </w:rPr>
        <w:t>קביעת מתחם העונש ההולם</w:t>
      </w:r>
    </w:p>
    <w:p w14:paraId="19464529" w14:textId="77777777" w:rsidR="00493DB1" w:rsidRPr="003459A0" w:rsidRDefault="00493DB1" w:rsidP="00493DB1">
      <w:pPr>
        <w:numPr>
          <w:ilvl w:val="0"/>
          <w:numId w:val="1"/>
        </w:numPr>
        <w:spacing w:after="160" w:line="360" w:lineRule="auto"/>
        <w:contextualSpacing/>
        <w:jc w:val="both"/>
        <w:rPr>
          <w:rFonts w:ascii="David" w:hAnsi="David"/>
          <w:b/>
          <w:bCs/>
          <w:u w:val="single"/>
        </w:rPr>
      </w:pPr>
      <w:r w:rsidRPr="003459A0">
        <w:rPr>
          <w:rFonts w:ascii="David" w:eastAsia="David" w:hAnsi="David"/>
          <w:rtl/>
        </w:rPr>
        <w:t xml:space="preserve">פרק </w:t>
      </w:r>
      <w:hyperlink r:id="rId29" w:history="1">
        <w:r w:rsidR="00D42821" w:rsidRPr="00D42821">
          <w:rPr>
            <w:rStyle w:val="Hyperlink"/>
            <w:rFonts w:ascii="David" w:eastAsia="David" w:hAnsi="David"/>
            <w:rtl/>
          </w:rPr>
          <w:t xml:space="preserve">ו' סימן א' 1 </w:t>
        </w:r>
      </w:hyperlink>
      <w:r w:rsidRPr="003459A0">
        <w:rPr>
          <w:rFonts w:ascii="David" w:eastAsia="David" w:hAnsi="David"/>
          <w:rtl/>
        </w:rPr>
        <w:t xml:space="preserve">  ל</w:t>
      </w:r>
      <w:hyperlink r:id="rId30" w:history="1">
        <w:r w:rsidR="00374008" w:rsidRPr="00374008">
          <w:rPr>
            <w:rFonts w:ascii="David" w:eastAsia="David" w:hAnsi="David"/>
            <w:color w:val="0000FF"/>
            <w:u w:val="single"/>
            <w:rtl/>
          </w:rPr>
          <w:t>חוק העונשין</w:t>
        </w:r>
      </w:hyperlink>
      <w:r w:rsidRPr="003459A0">
        <w:rPr>
          <w:rFonts w:ascii="David" w:eastAsia="David" w:hAnsi="David"/>
          <w:rtl/>
        </w:rPr>
        <w:t xml:space="preserve"> דן בהבניית שיפוט הדעת השיפוטי בענישה (</w:t>
      </w:r>
      <w:hyperlink r:id="rId31" w:history="1">
        <w:r w:rsidR="00D42821" w:rsidRPr="00D42821">
          <w:rPr>
            <w:rStyle w:val="Hyperlink"/>
            <w:rFonts w:ascii="David" w:eastAsia="David" w:hAnsi="David"/>
            <w:rtl/>
          </w:rPr>
          <w:t>סעיפים 40א-טו)</w:t>
        </w:r>
      </w:hyperlink>
      <w:r w:rsidRPr="003459A0">
        <w:rPr>
          <w:rFonts w:ascii="David" w:eastAsia="David" w:hAnsi="David"/>
          <w:rtl/>
        </w:rPr>
        <w:t xml:space="preserve"> וקובע  בין היתר, כי העיקרון המנחה בגזירת הדין הינו עקרון ההלימה, קרי קיומו של יחס הולם בין חומרת מעשה העבירה בנסיבותיו ומידת האשמה של הנאשם ובין סוג ומידת העונש המוטלים עליו. ראשון השיקולים הוא הלימה ואחריו שיקום, הגנה על שלום הציבור, הרתעה אישית והרתעת הרבים. בשלב ראשון יש לקבוע את מתחם העונש ההולם, אשר נגזר מחומרת העבירה ונסיבות ביצועהּ, הערך החברתי עליו יש להגן, מידת הפגיעה בערך זה, ומדיניות הענישה הנהוגה ביחס לאותה עבירה. </w:t>
      </w:r>
    </w:p>
    <w:p w14:paraId="37D7EA92" w14:textId="77777777" w:rsidR="00493DB1" w:rsidRPr="00797D9C" w:rsidRDefault="00493DB1" w:rsidP="00493DB1">
      <w:pPr>
        <w:shd w:val="clear" w:color="auto" w:fill="FFFFFF"/>
        <w:spacing w:after="160" w:line="360" w:lineRule="auto"/>
        <w:ind w:left="720"/>
        <w:contextualSpacing/>
        <w:jc w:val="both"/>
        <w:rPr>
          <w:rFonts w:ascii="David" w:eastAsia="David" w:hAnsi="David"/>
          <w:b/>
          <w:bCs/>
          <w:sz w:val="12"/>
          <w:szCs w:val="12"/>
          <w:u w:val="single"/>
          <w:rtl/>
        </w:rPr>
      </w:pPr>
    </w:p>
    <w:p w14:paraId="714EB11D" w14:textId="77777777" w:rsidR="00493DB1" w:rsidRPr="005D7ACE" w:rsidRDefault="00493DB1" w:rsidP="00493DB1">
      <w:pPr>
        <w:shd w:val="clear" w:color="auto" w:fill="FFFFFF"/>
        <w:spacing w:after="160" w:line="360" w:lineRule="auto"/>
        <w:ind w:left="391"/>
        <w:contextualSpacing/>
        <w:jc w:val="both"/>
        <w:rPr>
          <w:rFonts w:ascii="David" w:eastAsia="Calibri" w:hAnsi="David"/>
        </w:rPr>
      </w:pPr>
      <w:r w:rsidRPr="005D7ACE">
        <w:rPr>
          <w:rFonts w:ascii="David" w:eastAsia="David" w:hAnsi="David"/>
          <w:u w:val="single"/>
          <w:rtl/>
        </w:rPr>
        <w:t>הערכים החברתיים עליהם יש להגן</w:t>
      </w:r>
    </w:p>
    <w:p w14:paraId="72ED89B6" w14:textId="77777777" w:rsidR="00493DB1" w:rsidRPr="00E319B1" w:rsidRDefault="00493DB1" w:rsidP="00493DB1">
      <w:pPr>
        <w:numPr>
          <w:ilvl w:val="0"/>
          <w:numId w:val="1"/>
        </w:numPr>
        <w:spacing w:before="240" w:after="240" w:line="360" w:lineRule="auto"/>
        <w:ind w:left="720"/>
        <w:contextualSpacing/>
        <w:jc w:val="both"/>
        <w:rPr>
          <w:rFonts w:ascii="David" w:hAnsi="David"/>
          <w:b/>
          <w:bCs/>
          <w:sz w:val="22"/>
          <w:szCs w:val="22"/>
          <w:rtl/>
        </w:rPr>
      </w:pPr>
      <w:r w:rsidRPr="005D7ACE">
        <w:rPr>
          <w:rFonts w:ascii="David" w:hAnsi="David"/>
          <w:rtl/>
        </w:rPr>
        <w:t xml:space="preserve">עבירות הסמים פוגעות בערכים החברתיים של הגנה על שלום הציבור, ביטחונו ובריאותו מפני הפגיעה ההרסנית הכרוכה בשימוש באותם סמים לרבות הצורך לפעול למניעת אותם נזקים כלכליים וחברתיים עקיפים הנגרמים עקב השימוש באותם סמים. הפסיקה עמדה על ההכרח להיאבק בנגע הסמים ועל הצורך להעביר מסר מרתיע מפני ביצוע עבירות אלה, בין היתר על-ידי הטלת עונשים מחמירים על מי שנותן ידו להפיכת הסמים לזמינים ונגישים. בית המשפט העליון עמד פעמים רבות על חומרתן היתרה של עבירות הסמים, </w:t>
      </w:r>
      <w:r w:rsidRPr="005D7ACE">
        <w:rPr>
          <w:rFonts w:ascii="David" w:hAnsi="David"/>
          <w:color w:val="000000"/>
          <w:rtl/>
        </w:rPr>
        <w:t xml:space="preserve">לרבות החזקת סם שלא לצריכה עצמית, וכן ייצורו, הכנתו והפקתו, וזאת נוכח הסכנות </w:t>
      </w:r>
      <w:r w:rsidRPr="005D7ACE">
        <w:rPr>
          <w:rFonts w:ascii="David" w:hAnsi="David"/>
          <w:rtl/>
        </w:rPr>
        <w:t>הטמונות בביצוע עבירות אלו באופן ישיר ובאופן עקיף גם יחד. ראה דבריו של כב' השופט נ. הנדל ב</w:t>
      </w:r>
      <w:hyperlink r:id="rId32" w:history="1">
        <w:r w:rsidR="00374008" w:rsidRPr="00374008">
          <w:rPr>
            <w:rFonts w:ascii="David" w:hAnsi="David"/>
            <w:b/>
            <w:bCs/>
            <w:color w:val="0000FF"/>
            <w:u w:val="single"/>
            <w:rtl/>
          </w:rPr>
          <w:t>ע"פ 972/11</w:t>
        </w:r>
      </w:hyperlink>
      <w:r w:rsidR="00374008">
        <w:rPr>
          <w:rFonts w:ascii="David" w:hAnsi="David"/>
          <w:b/>
          <w:bCs/>
          <w:rtl/>
        </w:rPr>
        <w:t xml:space="preserve"> </w:t>
      </w:r>
      <w:r w:rsidRPr="005D7ACE">
        <w:rPr>
          <w:rFonts w:ascii="David" w:hAnsi="David"/>
          <w:b/>
          <w:bCs/>
          <w:u w:val="single"/>
          <w:rtl/>
        </w:rPr>
        <w:t>מדינת ישראל נ' יונה</w:t>
      </w:r>
      <w:r w:rsidR="00374008">
        <w:rPr>
          <w:rFonts w:ascii="David" w:hAnsi="David"/>
          <w:rtl/>
        </w:rPr>
        <w:t xml:space="preserve"> </w:t>
      </w:r>
      <w:r w:rsidR="00CA686D">
        <w:rPr>
          <w:rFonts w:ascii="David" w:hAnsi="David"/>
          <w:rtl/>
        </w:rPr>
        <w:t>[נבו]</w:t>
      </w:r>
      <w:r w:rsidRPr="005D7ACE">
        <w:rPr>
          <w:rFonts w:ascii="David" w:hAnsi="David"/>
          <w:rtl/>
        </w:rPr>
        <w:t xml:space="preserve"> </w:t>
      </w:r>
      <w:r w:rsidRPr="005D7ACE">
        <w:rPr>
          <w:rFonts w:ascii="David" w:hAnsi="David"/>
          <w:spacing w:val="10"/>
          <w:rtl/>
        </w:rPr>
        <w:t>"</w:t>
      </w:r>
      <w:r w:rsidRPr="005D7ACE">
        <w:rPr>
          <w:rFonts w:ascii="David" w:hAnsi="David"/>
          <w:b/>
          <w:bCs/>
          <w:spacing w:val="10"/>
          <w:sz w:val="22"/>
          <w:szCs w:val="22"/>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r w:rsidRPr="005D7ACE">
        <w:rPr>
          <w:rFonts w:ascii="David" w:hAnsi="David"/>
          <w:spacing w:val="10"/>
          <w:sz w:val="22"/>
          <w:szCs w:val="22"/>
          <w:rtl/>
        </w:rPr>
        <w:t>".</w:t>
      </w:r>
      <w:r w:rsidRPr="005D7ACE">
        <w:rPr>
          <w:rFonts w:ascii="David" w:hAnsi="David"/>
          <w:rtl/>
        </w:rPr>
        <w:t>ב</w:t>
      </w:r>
      <w:hyperlink r:id="rId33" w:history="1">
        <w:r w:rsidR="00374008" w:rsidRPr="00374008">
          <w:rPr>
            <w:rFonts w:ascii="David" w:hAnsi="David"/>
            <w:b/>
            <w:bCs/>
            <w:color w:val="0000FF"/>
            <w:sz w:val="22"/>
            <w:szCs w:val="22"/>
            <w:u w:val="single"/>
            <w:rtl/>
          </w:rPr>
          <w:t>ע"פ 6029/03</w:t>
        </w:r>
      </w:hyperlink>
      <w:r w:rsidRPr="00E319B1">
        <w:rPr>
          <w:rFonts w:ascii="David" w:hAnsi="David"/>
          <w:b/>
          <w:bCs/>
          <w:sz w:val="22"/>
          <w:szCs w:val="22"/>
          <w:rtl/>
        </w:rPr>
        <w:t xml:space="preserve"> </w:t>
      </w:r>
      <w:r w:rsidRPr="00E319B1">
        <w:rPr>
          <w:rFonts w:ascii="David" w:hAnsi="David" w:hint="cs"/>
          <w:b/>
          <w:bCs/>
          <w:sz w:val="22"/>
          <w:szCs w:val="22"/>
          <w:u w:val="single"/>
          <w:rtl/>
        </w:rPr>
        <w:t>מדינת ישראל נ' שמאי</w:t>
      </w:r>
      <w:r w:rsidRPr="00E319B1">
        <w:rPr>
          <w:rFonts w:ascii="David" w:hAnsi="David"/>
          <w:sz w:val="22"/>
          <w:szCs w:val="22"/>
          <w:rtl/>
        </w:rPr>
        <w:t xml:space="preserve">, </w:t>
      </w:r>
      <w:r w:rsidR="00CA686D">
        <w:rPr>
          <w:rFonts w:ascii="David" w:hAnsi="David"/>
          <w:sz w:val="22"/>
          <w:szCs w:val="22"/>
          <w:rtl/>
        </w:rPr>
        <w:t>[נבו]</w:t>
      </w:r>
      <w:r w:rsidR="00CA686D">
        <w:rPr>
          <w:rFonts w:ascii="David" w:hAnsi="David" w:hint="cs"/>
          <w:sz w:val="22"/>
          <w:szCs w:val="22"/>
          <w:rtl/>
        </w:rPr>
        <w:t xml:space="preserve"> </w:t>
      </w:r>
      <w:r w:rsidRPr="00E319B1">
        <w:rPr>
          <w:rFonts w:ascii="David" w:hAnsi="David"/>
          <w:sz w:val="22"/>
          <w:szCs w:val="22"/>
          <w:rtl/>
        </w:rPr>
        <w:t>נקבע כי הענישה אמורה "</w:t>
      </w:r>
      <w:r w:rsidRPr="00E319B1">
        <w:rPr>
          <w:rFonts w:ascii="David" w:hAnsi="David"/>
          <w:b/>
          <w:bCs/>
          <w:sz w:val="22"/>
          <w:szCs w:val="22"/>
          <w:rtl/>
        </w:rPr>
        <w:t>לשקף את הצורך הדוחק להביא להדברת הנגע</w:t>
      </w:r>
      <w:r w:rsidRPr="00E319B1">
        <w:rPr>
          <w:rFonts w:ascii="David" w:hAnsi="David"/>
          <w:sz w:val="22"/>
          <w:szCs w:val="22"/>
          <w:rtl/>
        </w:rPr>
        <w:t>". ראו בעניין זה דבריו של כב' השופט א. רובינשטיין ב</w:t>
      </w:r>
      <w:hyperlink r:id="rId34" w:history="1">
        <w:r w:rsidR="00374008" w:rsidRPr="00374008">
          <w:rPr>
            <w:rFonts w:ascii="David" w:hAnsi="David"/>
            <w:b/>
            <w:bCs/>
            <w:color w:val="0000FF"/>
            <w:sz w:val="22"/>
            <w:szCs w:val="22"/>
            <w:u w:val="single"/>
            <w:rtl/>
          </w:rPr>
          <w:t>ע"פ 1345/08</w:t>
        </w:r>
      </w:hyperlink>
      <w:r w:rsidRPr="00E319B1">
        <w:rPr>
          <w:rFonts w:ascii="David" w:hAnsi="David"/>
          <w:b/>
          <w:bCs/>
          <w:sz w:val="22"/>
          <w:szCs w:val="22"/>
          <w:rtl/>
        </w:rPr>
        <w:t xml:space="preserve"> </w:t>
      </w:r>
      <w:r w:rsidRPr="00E319B1">
        <w:rPr>
          <w:rFonts w:ascii="David" w:hAnsi="David" w:hint="cs"/>
          <w:b/>
          <w:bCs/>
          <w:sz w:val="22"/>
          <w:szCs w:val="22"/>
          <w:u w:val="single"/>
          <w:rtl/>
        </w:rPr>
        <w:t>ארקדי איסטרחוב נ' מדינת ישראל</w:t>
      </w:r>
      <w:r w:rsidR="00CA686D">
        <w:rPr>
          <w:rFonts w:ascii="David" w:hAnsi="David" w:hint="cs"/>
          <w:b/>
          <w:bCs/>
          <w:sz w:val="22"/>
          <w:szCs w:val="22"/>
          <w:u w:val="single"/>
          <w:rtl/>
        </w:rPr>
        <w:t xml:space="preserve"> </w:t>
      </w:r>
      <w:r w:rsidR="00CA686D">
        <w:rPr>
          <w:rFonts w:ascii="David" w:hAnsi="David"/>
          <w:b/>
          <w:bCs/>
          <w:sz w:val="22"/>
          <w:szCs w:val="22"/>
          <w:u w:val="single"/>
          <w:rtl/>
        </w:rPr>
        <w:t>[נבו]</w:t>
      </w:r>
      <w:r w:rsidRPr="00E319B1">
        <w:rPr>
          <w:rFonts w:ascii="David" w:hAnsi="David"/>
          <w:sz w:val="22"/>
          <w:szCs w:val="22"/>
          <w:rtl/>
        </w:rPr>
        <w:t xml:space="preserve">: </w:t>
      </w:r>
      <w:r w:rsidRPr="00E319B1">
        <w:rPr>
          <w:rFonts w:ascii="David" w:hAnsi="David"/>
          <w:b/>
          <w:bCs/>
          <w:sz w:val="22"/>
          <w:szCs w:val="22"/>
          <w:rtl/>
        </w:rPr>
        <w:t xml:space="preserve">"אין מנוס מהכבדת היד על המחזיקים סמים שלא לצריכה עצמית, שכל בר דעת מבין כי נועדו לצריכת הזולת, קרי, להוספת שמן על מדורת הסמים אשר להבותיה אופפות רבים וטובים, או רבים שהיו טובים. עבירה זו היא תאומתה הסטטוטורית של עבירת הסחר בסמים, אלא שלא ניתן להוכיח לגביה את הסחר עצמו,... יידעו המעורבים בסמים שלא לצריכה עצמית, כי יד המשפט תכבד עליהם". </w:t>
      </w:r>
      <w:r w:rsidRPr="00E319B1">
        <w:rPr>
          <w:rFonts w:ascii="David" w:hAnsi="David"/>
          <w:sz w:val="22"/>
          <w:szCs w:val="22"/>
          <w:rtl/>
        </w:rPr>
        <w:t>ב</w:t>
      </w:r>
      <w:hyperlink r:id="rId35" w:history="1">
        <w:r w:rsidR="00374008" w:rsidRPr="00374008">
          <w:rPr>
            <w:rFonts w:ascii="David" w:hAnsi="David"/>
            <w:b/>
            <w:bCs/>
            <w:color w:val="0000FF"/>
            <w:sz w:val="22"/>
            <w:szCs w:val="22"/>
            <w:u w:val="single"/>
            <w:rtl/>
          </w:rPr>
          <w:t>רע"פ 174/21</w:t>
        </w:r>
      </w:hyperlink>
      <w:r w:rsidR="00374008">
        <w:rPr>
          <w:rFonts w:ascii="David" w:hAnsi="David"/>
          <w:b/>
          <w:bCs/>
          <w:sz w:val="22"/>
          <w:szCs w:val="22"/>
          <w:rtl/>
        </w:rPr>
        <w:t xml:space="preserve">  </w:t>
      </w:r>
      <w:r w:rsidRPr="00E319B1">
        <w:rPr>
          <w:rFonts w:ascii="David" w:hAnsi="David"/>
          <w:b/>
          <w:bCs/>
          <w:sz w:val="22"/>
          <w:szCs w:val="22"/>
          <w:u w:val="single"/>
          <w:rtl/>
        </w:rPr>
        <w:t>ישראל סעדיה סויסה נ' מדינת ישראל</w:t>
      </w:r>
      <w:r w:rsidRPr="00E319B1">
        <w:rPr>
          <w:rFonts w:ascii="David" w:hAnsi="David"/>
          <w:b/>
          <w:bCs/>
          <w:sz w:val="22"/>
          <w:szCs w:val="22"/>
          <w:rtl/>
        </w:rPr>
        <w:t xml:space="preserve"> </w:t>
      </w:r>
      <w:r w:rsidR="00CA686D">
        <w:rPr>
          <w:rFonts w:ascii="David" w:hAnsi="David"/>
          <w:b/>
          <w:bCs/>
          <w:sz w:val="22"/>
          <w:szCs w:val="22"/>
          <w:rtl/>
        </w:rPr>
        <w:t>[נבו]</w:t>
      </w:r>
      <w:r w:rsidR="00CA686D">
        <w:rPr>
          <w:rFonts w:ascii="David" w:hAnsi="David" w:hint="cs"/>
          <w:b/>
          <w:bCs/>
          <w:sz w:val="22"/>
          <w:szCs w:val="22"/>
          <w:rtl/>
        </w:rPr>
        <w:t xml:space="preserve"> </w:t>
      </w:r>
      <w:r w:rsidRPr="00E319B1">
        <w:rPr>
          <w:rFonts w:ascii="David" w:hAnsi="David"/>
          <w:sz w:val="22"/>
          <w:szCs w:val="22"/>
          <w:rtl/>
        </w:rPr>
        <w:t>נקבע:</w:t>
      </w:r>
      <w:r w:rsidR="00374008">
        <w:rPr>
          <w:rFonts w:ascii="David" w:hAnsi="David"/>
          <w:sz w:val="22"/>
          <w:szCs w:val="22"/>
          <w:rtl/>
        </w:rPr>
        <w:t xml:space="preserve">  </w:t>
      </w:r>
      <w:r w:rsidRPr="00E319B1">
        <w:rPr>
          <w:rFonts w:ascii="David" w:hAnsi="David"/>
          <w:b/>
          <w:bCs/>
          <w:sz w:val="22"/>
          <w:szCs w:val="22"/>
          <w:rtl/>
        </w:rPr>
        <w:t>"אין לקבל את טענת המבקש בדבר שינוי הגישה העונשית כלפי עוברי עבירה הקשורה בגידול סם הקנביס והחזקתו שלא לצריכה עצמית מצד קובעי המדיניות. אך בעת האחרונה קבע בית משפט זה כי הדין הנוהג והמחייב הוא הקבוע בפקודה לפיה קנביס הוא סם מסוכן...".</w:t>
      </w:r>
    </w:p>
    <w:p w14:paraId="1DC905C7" w14:textId="77777777" w:rsidR="00493DB1" w:rsidRPr="003459A0" w:rsidRDefault="00493DB1" w:rsidP="00493DB1">
      <w:pPr>
        <w:spacing w:line="360" w:lineRule="auto"/>
        <w:ind w:firstLine="360"/>
        <w:jc w:val="both"/>
        <w:rPr>
          <w:rFonts w:ascii="David" w:eastAsia="David" w:hAnsi="David"/>
          <w:b/>
          <w:bCs/>
          <w:sz w:val="14"/>
          <w:szCs w:val="14"/>
          <w:u w:val="single"/>
          <w:rtl/>
        </w:rPr>
      </w:pPr>
    </w:p>
    <w:p w14:paraId="43EF641B" w14:textId="77777777" w:rsidR="00493DB1" w:rsidRDefault="00493DB1" w:rsidP="00493DB1">
      <w:pPr>
        <w:spacing w:line="360" w:lineRule="auto"/>
        <w:ind w:firstLine="360"/>
        <w:jc w:val="both"/>
        <w:rPr>
          <w:rFonts w:ascii="David" w:eastAsia="David" w:hAnsi="David"/>
          <w:u w:val="single"/>
          <w:rtl/>
        </w:rPr>
      </w:pPr>
    </w:p>
    <w:p w14:paraId="51E03E38" w14:textId="77777777" w:rsidR="00493DB1" w:rsidRDefault="00493DB1" w:rsidP="00493DB1">
      <w:pPr>
        <w:spacing w:line="360" w:lineRule="auto"/>
        <w:ind w:firstLine="360"/>
        <w:jc w:val="both"/>
        <w:rPr>
          <w:rFonts w:ascii="David" w:eastAsia="David" w:hAnsi="David"/>
          <w:u w:val="single"/>
          <w:rtl/>
        </w:rPr>
      </w:pPr>
    </w:p>
    <w:p w14:paraId="22BFBF17" w14:textId="77777777" w:rsidR="00493DB1" w:rsidRPr="005D7ACE" w:rsidRDefault="00493DB1" w:rsidP="00493DB1">
      <w:pPr>
        <w:spacing w:line="360" w:lineRule="auto"/>
        <w:ind w:firstLine="360"/>
        <w:jc w:val="both"/>
        <w:rPr>
          <w:rFonts w:ascii="David" w:eastAsia="David" w:hAnsi="David"/>
          <w:u w:val="single"/>
          <w:rtl/>
        </w:rPr>
      </w:pPr>
      <w:r w:rsidRPr="005D7ACE">
        <w:rPr>
          <w:rFonts w:ascii="David" w:eastAsia="David" w:hAnsi="David"/>
          <w:u w:val="single"/>
          <w:rtl/>
        </w:rPr>
        <w:t>נסיבות ביצוע העבירות</w:t>
      </w:r>
    </w:p>
    <w:p w14:paraId="3112998B" w14:textId="77777777" w:rsidR="00493DB1" w:rsidRPr="003459A0" w:rsidRDefault="00493DB1" w:rsidP="00493DB1">
      <w:pPr>
        <w:spacing w:line="360" w:lineRule="auto"/>
        <w:jc w:val="both"/>
        <w:rPr>
          <w:rFonts w:ascii="David" w:hAnsi="David"/>
          <w:sz w:val="8"/>
          <w:szCs w:val="8"/>
          <w:rtl/>
        </w:rPr>
      </w:pPr>
    </w:p>
    <w:p w14:paraId="31992836" w14:textId="77777777" w:rsidR="00493DB1" w:rsidRPr="003459A0" w:rsidRDefault="00493DB1" w:rsidP="00493DB1">
      <w:pPr>
        <w:numPr>
          <w:ilvl w:val="0"/>
          <w:numId w:val="1"/>
        </w:numPr>
        <w:spacing w:after="160" w:line="330" w:lineRule="atLeast"/>
        <w:contextualSpacing/>
        <w:jc w:val="both"/>
        <w:rPr>
          <w:rFonts w:ascii="David" w:hAnsi="David"/>
          <w:color w:val="000000"/>
          <w:rtl/>
        </w:rPr>
      </w:pPr>
      <w:r w:rsidRPr="003459A0">
        <w:rPr>
          <w:rFonts w:ascii="David" w:hAnsi="David"/>
          <w:color w:val="000000"/>
          <w:rtl/>
        </w:rPr>
        <w:t>הנאשם יחד עם אחר גידל</w:t>
      </w:r>
      <w:r>
        <w:rPr>
          <w:rFonts w:ascii="David" w:hAnsi="David" w:hint="cs"/>
          <w:color w:val="000000"/>
          <w:rtl/>
        </w:rPr>
        <w:t>ו</w:t>
      </w:r>
      <w:r w:rsidRPr="003459A0">
        <w:rPr>
          <w:rFonts w:ascii="David" w:hAnsi="David"/>
          <w:color w:val="000000"/>
          <w:rtl/>
        </w:rPr>
        <w:t xml:space="preserve"> בשטח מיוער</w:t>
      </w:r>
      <w:r>
        <w:rPr>
          <w:rFonts w:ascii="David" w:hAnsi="David" w:hint="cs"/>
          <w:color w:val="000000"/>
          <w:rtl/>
        </w:rPr>
        <w:t xml:space="preserve"> ומגודר </w:t>
      </w:r>
      <w:r w:rsidRPr="003459A0">
        <w:rPr>
          <w:rFonts w:ascii="David" w:hAnsi="David"/>
          <w:color w:val="000000"/>
          <w:rtl/>
        </w:rPr>
        <w:t xml:space="preserve">, סם מסוג קנבוס,  ציידו את המקום בציוד לגידול הסם, בין היתר , דודי דישון גדולים ממתכת ומים סופקו על ידי התחברות לא חוקית לקו מקורות סמוך. הנאשם והאחר גידלו והחזיקו 870 שתילים של סם מסוג קנבוס במשקל כולל של 149.44 ק"ג נטו, שלא לשימוש עצמי, ללא היתר וללא רישיון מאת המנהל. </w:t>
      </w:r>
    </w:p>
    <w:p w14:paraId="5BA87ABB" w14:textId="77777777" w:rsidR="00493DB1" w:rsidRPr="009B1FEC" w:rsidRDefault="00493DB1" w:rsidP="00493DB1">
      <w:pPr>
        <w:spacing w:line="330" w:lineRule="atLeast"/>
        <w:ind w:left="785"/>
        <w:contextualSpacing/>
        <w:jc w:val="both"/>
        <w:rPr>
          <w:rFonts w:ascii="David" w:hAnsi="David"/>
          <w:color w:val="000000"/>
          <w:sz w:val="6"/>
          <w:szCs w:val="6"/>
          <w:rtl/>
        </w:rPr>
      </w:pPr>
    </w:p>
    <w:p w14:paraId="69792CFA" w14:textId="77777777" w:rsidR="00493DB1" w:rsidRDefault="00493DB1" w:rsidP="00493DB1">
      <w:pPr>
        <w:spacing w:line="330" w:lineRule="atLeast"/>
        <w:ind w:left="785"/>
        <w:contextualSpacing/>
        <w:jc w:val="both"/>
        <w:rPr>
          <w:rFonts w:ascii="David" w:hAnsi="David"/>
          <w:color w:val="000000"/>
          <w:rtl/>
        </w:rPr>
      </w:pPr>
      <w:r>
        <w:rPr>
          <w:rFonts w:ascii="David" w:hAnsi="David" w:hint="cs"/>
          <w:color w:val="000000"/>
          <w:rtl/>
        </w:rPr>
        <w:t xml:space="preserve">על פוטנציאל </w:t>
      </w:r>
      <w:r w:rsidRPr="003459A0">
        <w:rPr>
          <w:rFonts w:ascii="David" w:hAnsi="David"/>
          <w:color w:val="000000"/>
          <w:rtl/>
        </w:rPr>
        <w:t xml:space="preserve">הפגיעה בערכים המוגנים </w:t>
      </w:r>
      <w:r>
        <w:rPr>
          <w:rFonts w:ascii="David" w:hAnsi="David" w:hint="cs"/>
          <w:color w:val="000000"/>
          <w:rtl/>
        </w:rPr>
        <w:t>יש ללמוד מכמ</w:t>
      </w:r>
      <w:r w:rsidRPr="003459A0">
        <w:rPr>
          <w:rFonts w:ascii="David" w:hAnsi="David"/>
          <w:color w:val="000000"/>
          <w:rtl/>
        </w:rPr>
        <w:t xml:space="preserve">ות השתילים ומכמות הסם. </w:t>
      </w:r>
      <w:r>
        <w:rPr>
          <w:rFonts w:ascii="David" w:hAnsi="David" w:hint="cs"/>
          <w:rtl/>
        </w:rPr>
        <w:t xml:space="preserve">כך </w:t>
      </w:r>
      <w:r w:rsidRPr="003459A0">
        <w:rPr>
          <w:rFonts w:ascii="David" w:hAnsi="David"/>
          <w:rtl/>
        </w:rPr>
        <w:t xml:space="preserve">יש גם לתת את הדעת </w:t>
      </w:r>
      <w:r w:rsidRPr="003459A0">
        <w:rPr>
          <w:rFonts w:ascii="David" w:hAnsi="David"/>
          <w:color w:val="000000"/>
          <w:rtl/>
        </w:rPr>
        <w:t>לתכ</w:t>
      </w:r>
      <w:r>
        <w:rPr>
          <w:rFonts w:ascii="David" w:hAnsi="David"/>
          <w:color w:val="000000"/>
          <w:rtl/>
        </w:rPr>
        <w:t>נון  המפורט שקדם</w:t>
      </w:r>
      <w:r w:rsidR="00374008">
        <w:rPr>
          <w:rFonts w:ascii="David" w:hAnsi="David"/>
          <w:color w:val="000000"/>
          <w:rtl/>
        </w:rPr>
        <w:t xml:space="preserve"> </w:t>
      </w:r>
      <w:r>
        <w:rPr>
          <w:rFonts w:ascii="David" w:hAnsi="David"/>
          <w:color w:val="000000"/>
          <w:rtl/>
        </w:rPr>
        <w:t>לביצוע העבירות</w:t>
      </w:r>
      <w:r>
        <w:rPr>
          <w:rFonts w:ascii="David" w:hAnsi="David" w:hint="cs"/>
          <w:color w:val="000000"/>
          <w:rtl/>
        </w:rPr>
        <w:t>, והמשאבים שהושקעו לצורך כך.</w:t>
      </w:r>
    </w:p>
    <w:p w14:paraId="68BF52E0" w14:textId="77777777" w:rsidR="00493DB1" w:rsidRDefault="00493DB1" w:rsidP="00493DB1">
      <w:pPr>
        <w:spacing w:line="330" w:lineRule="atLeast"/>
        <w:ind w:left="785"/>
        <w:contextualSpacing/>
        <w:jc w:val="both"/>
        <w:rPr>
          <w:rFonts w:ascii="David" w:hAnsi="David"/>
          <w:color w:val="000000"/>
          <w:rtl/>
        </w:rPr>
      </w:pPr>
    </w:p>
    <w:p w14:paraId="0EDB5656" w14:textId="77777777" w:rsidR="00493DB1" w:rsidRPr="003459A0" w:rsidRDefault="00493DB1" w:rsidP="00493DB1">
      <w:pPr>
        <w:spacing w:before="240" w:after="240" w:line="360" w:lineRule="auto"/>
        <w:ind w:left="720"/>
        <w:contextualSpacing/>
        <w:jc w:val="both"/>
        <w:rPr>
          <w:rFonts w:ascii="David" w:hAnsi="David"/>
          <w:b/>
          <w:bCs/>
          <w:rtl/>
        </w:rPr>
      </w:pPr>
      <w:r w:rsidRPr="003459A0">
        <w:rPr>
          <w:rFonts w:ascii="David" w:hAnsi="David"/>
          <w:color w:val="000000"/>
          <w:rtl/>
        </w:rPr>
        <w:t>הסיבות שהביאו את הנאשם לביצוע העבירות</w:t>
      </w:r>
      <w:r w:rsidR="00374008">
        <w:rPr>
          <w:rFonts w:ascii="David" w:hAnsi="David"/>
          <w:color w:val="000000"/>
          <w:rtl/>
        </w:rPr>
        <w:t xml:space="preserve"> </w:t>
      </w:r>
      <w:r w:rsidRPr="003459A0">
        <w:rPr>
          <w:rFonts w:ascii="David" w:hAnsi="David"/>
          <w:color w:val="000000"/>
          <w:rtl/>
        </w:rPr>
        <w:t>הן כלכליות, והרצון לזכות ברווחים מהירים</w:t>
      </w:r>
      <w:r w:rsidRPr="003459A0">
        <w:rPr>
          <w:rFonts w:ascii="David" w:hAnsi="David"/>
          <w:rtl/>
        </w:rPr>
        <w:t xml:space="preserve">, </w:t>
      </w:r>
      <w:r w:rsidRPr="003459A0">
        <w:rPr>
          <w:rFonts w:ascii="David" w:hAnsi="David"/>
          <w:color w:val="000000"/>
          <w:rtl/>
        </w:rPr>
        <w:t>הנזק הקונקרטי</w:t>
      </w:r>
      <w:r w:rsidR="00374008">
        <w:rPr>
          <w:rFonts w:ascii="David" w:hAnsi="David"/>
          <w:color w:val="000000"/>
          <w:rtl/>
        </w:rPr>
        <w:t xml:space="preserve"> </w:t>
      </w:r>
      <w:r w:rsidRPr="003459A0">
        <w:rPr>
          <w:rFonts w:ascii="David" w:hAnsi="David"/>
          <w:color w:val="000000"/>
          <w:rtl/>
        </w:rPr>
        <w:t>נמנע מאחר שהנאשם נתפס טרם הפצת הסם. עם זאת,</w:t>
      </w:r>
      <w:r w:rsidR="00374008">
        <w:rPr>
          <w:rFonts w:ascii="David" w:hAnsi="David"/>
          <w:color w:val="000000"/>
          <w:rtl/>
        </w:rPr>
        <w:t xml:space="preserve"> </w:t>
      </w:r>
      <w:r w:rsidRPr="003459A0">
        <w:rPr>
          <w:rFonts w:ascii="David" w:hAnsi="David"/>
          <w:color w:val="000000"/>
          <w:rtl/>
        </w:rPr>
        <w:t>הנזק הפוטנציאלי</w:t>
      </w:r>
      <w:r w:rsidR="00374008">
        <w:rPr>
          <w:rFonts w:ascii="David" w:hAnsi="David"/>
          <w:color w:val="000000"/>
          <w:rtl/>
        </w:rPr>
        <w:t xml:space="preserve"> </w:t>
      </w:r>
      <w:r w:rsidRPr="003459A0">
        <w:rPr>
          <w:rFonts w:ascii="David" w:hAnsi="David"/>
          <w:color w:val="000000"/>
          <w:rtl/>
        </w:rPr>
        <w:t>שהיה עלול להיגרם מהפקת הסם והפצתו הוא משמעותי בשל המשקל הרב וכמות השתילים הגדולה שעלולים היו לשמש להכנות מנות סם רבות.</w:t>
      </w:r>
      <w:r w:rsidRPr="003459A0">
        <w:rPr>
          <w:rFonts w:ascii="David" w:hAnsi="David"/>
          <w:rtl/>
        </w:rPr>
        <w:t xml:space="preserve"> בהקשר זה אפנה גם  </w:t>
      </w:r>
      <w:r w:rsidRPr="003459A0">
        <w:rPr>
          <w:rFonts w:ascii="David" w:hAnsi="David"/>
          <w:u w:val="single"/>
          <w:rtl/>
        </w:rPr>
        <w:t>ל</w:t>
      </w:r>
      <w:hyperlink r:id="rId36" w:history="1">
        <w:r w:rsidR="00374008" w:rsidRPr="00374008">
          <w:rPr>
            <w:rFonts w:ascii="David" w:hAnsi="David"/>
            <w:b/>
            <w:bCs/>
            <w:color w:val="0000FF"/>
            <w:sz w:val="22"/>
            <w:szCs w:val="22"/>
            <w:u w:val="single"/>
            <w:rtl/>
          </w:rPr>
          <w:t>ע"פ 863/18</w:t>
        </w:r>
      </w:hyperlink>
      <w:r w:rsidR="00374008">
        <w:rPr>
          <w:rFonts w:ascii="David" w:hAnsi="David"/>
          <w:b/>
          <w:bCs/>
          <w:sz w:val="22"/>
          <w:szCs w:val="22"/>
          <w:rtl/>
        </w:rPr>
        <w:t xml:space="preserve"> </w:t>
      </w:r>
      <w:r w:rsidRPr="00E319B1">
        <w:rPr>
          <w:rFonts w:ascii="David" w:hAnsi="David"/>
          <w:b/>
          <w:bCs/>
          <w:sz w:val="22"/>
          <w:szCs w:val="22"/>
          <w:u w:val="single"/>
          <w:rtl/>
        </w:rPr>
        <w:t>לירן סבן נ' מדינת ישראל</w:t>
      </w:r>
      <w:r w:rsidR="00374008">
        <w:rPr>
          <w:rFonts w:ascii="David" w:hAnsi="David"/>
          <w:b/>
          <w:bCs/>
          <w:sz w:val="22"/>
          <w:szCs w:val="22"/>
          <w:rtl/>
        </w:rPr>
        <w:t xml:space="preserve"> </w:t>
      </w:r>
      <w:r w:rsidR="00CA686D">
        <w:rPr>
          <w:rFonts w:ascii="David" w:hAnsi="David"/>
          <w:b/>
          <w:bCs/>
          <w:sz w:val="22"/>
          <w:szCs w:val="22"/>
          <w:rtl/>
        </w:rPr>
        <w:t>[נבו]</w:t>
      </w:r>
      <w:r w:rsidR="00CA686D">
        <w:rPr>
          <w:rFonts w:ascii="David" w:hAnsi="David" w:hint="cs"/>
          <w:b/>
          <w:bCs/>
          <w:sz w:val="22"/>
          <w:szCs w:val="22"/>
          <w:rtl/>
        </w:rPr>
        <w:t xml:space="preserve"> </w:t>
      </w:r>
      <w:r w:rsidRPr="00E319B1">
        <w:rPr>
          <w:rFonts w:ascii="David" w:hAnsi="David"/>
          <w:sz w:val="22"/>
          <w:szCs w:val="22"/>
          <w:rtl/>
        </w:rPr>
        <w:t>ו</w:t>
      </w:r>
      <w:hyperlink r:id="rId37" w:history="1">
        <w:r w:rsidR="00374008" w:rsidRPr="00374008">
          <w:rPr>
            <w:rFonts w:ascii="David" w:hAnsi="David"/>
            <w:b/>
            <w:bCs/>
            <w:color w:val="0000FF"/>
            <w:sz w:val="22"/>
            <w:szCs w:val="22"/>
            <w:u w:val="single"/>
            <w:rtl/>
          </w:rPr>
          <w:t>ע"פ 861/18</w:t>
        </w:r>
      </w:hyperlink>
      <w:r w:rsidR="00374008">
        <w:rPr>
          <w:rFonts w:ascii="David" w:hAnsi="David"/>
          <w:b/>
          <w:bCs/>
          <w:sz w:val="22"/>
          <w:szCs w:val="22"/>
          <w:rtl/>
        </w:rPr>
        <w:t xml:space="preserve"> </w:t>
      </w:r>
      <w:r w:rsidRPr="00E319B1">
        <w:rPr>
          <w:rFonts w:ascii="David" w:hAnsi="David"/>
          <w:b/>
          <w:bCs/>
          <w:sz w:val="22"/>
          <w:szCs w:val="22"/>
          <w:u w:val="single"/>
          <w:rtl/>
        </w:rPr>
        <w:t>משה סבן נ' מדינת ישרא</w:t>
      </w:r>
      <w:r w:rsidRPr="003459A0">
        <w:rPr>
          <w:rFonts w:ascii="David" w:hAnsi="David"/>
          <w:b/>
          <w:bCs/>
          <w:u w:val="single"/>
          <w:rtl/>
        </w:rPr>
        <w:t>ל</w:t>
      </w:r>
      <w:r w:rsidRPr="003459A0">
        <w:rPr>
          <w:rFonts w:ascii="David" w:hAnsi="David"/>
          <w:rtl/>
        </w:rPr>
        <w:t xml:space="preserve"> </w:t>
      </w:r>
      <w:r w:rsidR="00CA686D">
        <w:rPr>
          <w:rFonts w:ascii="David" w:hAnsi="David"/>
          <w:rtl/>
        </w:rPr>
        <w:t>[נבו]</w:t>
      </w:r>
      <w:r w:rsidR="00CA686D">
        <w:rPr>
          <w:rFonts w:ascii="David" w:hAnsi="David" w:hint="cs"/>
          <w:rtl/>
        </w:rPr>
        <w:t xml:space="preserve"> </w:t>
      </w:r>
      <w:r w:rsidRPr="003459A0">
        <w:rPr>
          <w:rFonts w:ascii="David" w:hAnsi="David"/>
          <w:rtl/>
        </w:rPr>
        <w:t>שם נקבע כי לא מן הנמנע כי ככל שגילויה של המעבדה היה מתעכב, כמות הסם הייתה משמעותית יותר.</w:t>
      </w:r>
    </w:p>
    <w:p w14:paraId="0F8BD77E" w14:textId="77777777" w:rsidR="00493DB1" w:rsidRPr="003459A0" w:rsidRDefault="00493DB1" w:rsidP="00493DB1">
      <w:pPr>
        <w:spacing w:line="360" w:lineRule="auto"/>
        <w:jc w:val="both"/>
        <w:rPr>
          <w:rFonts w:ascii="David" w:hAnsi="David"/>
          <w:sz w:val="10"/>
          <w:szCs w:val="10"/>
          <w:rtl/>
        </w:rPr>
      </w:pPr>
    </w:p>
    <w:p w14:paraId="02D6C3BC" w14:textId="77777777" w:rsidR="00493DB1" w:rsidRPr="003459A0" w:rsidRDefault="00493DB1" w:rsidP="00493DB1">
      <w:pPr>
        <w:spacing w:before="240" w:after="240" w:line="360" w:lineRule="auto"/>
        <w:ind w:left="720"/>
        <w:contextualSpacing/>
        <w:jc w:val="both"/>
        <w:rPr>
          <w:rFonts w:ascii="David" w:hAnsi="David"/>
          <w:b/>
          <w:bCs/>
          <w:rtl/>
        </w:rPr>
      </w:pPr>
      <w:r w:rsidRPr="003459A0">
        <w:rPr>
          <w:rFonts w:ascii="David" w:hAnsi="David"/>
          <w:rtl/>
        </w:rPr>
        <w:t xml:space="preserve">מדובר בנאשם בגיר אשר הבין את הפסול במעשיו ואת השלכותיהם, וחלקו בביצוע העבירות הינו מרכזי. מדובר בהתארגנות משמעותית וגידול בבחינת היקף "תעשייתי".  </w:t>
      </w:r>
    </w:p>
    <w:p w14:paraId="041FB74D" w14:textId="77777777" w:rsidR="00493DB1" w:rsidRPr="003459A0" w:rsidRDefault="00493DB1" w:rsidP="00493DB1">
      <w:pPr>
        <w:spacing w:line="360" w:lineRule="auto"/>
        <w:ind w:left="643"/>
        <w:contextualSpacing/>
        <w:jc w:val="both"/>
        <w:rPr>
          <w:rFonts w:ascii="David" w:hAnsi="David"/>
          <w:color w:val="000000"/>
          <w:sz w:val="14"/>
          <w:szCs w:val="14"/>
          <w:rtl/>
        </w:rPr>
      </w:pPr>
    </w:p>
    <w:p w14:paraId="4FC7BAB3" w14:textId="77777777" w:rsidR="00493DB1" w:rsidRPr="003459A0" w:rsidRDefault="00493DB1" w:rsidP="00493DB1">
      <w:pPr>
        <w:spacing w:line="360" w:lineRule="auto"/>
        <w:ind w:left="718"/>
        <w:contextualSpacing/>
        <w:jc w:val="both"/>
        <w:rPr>
          <w:rFonts w:ascii="David" w:hAnsi="David"/>
          <w:rtl/>
        </w:rPr>
      </w:pPr>
      <w:r w:rsidRPr="003459A0">
        <w:rPr>
          <w:rFonts w:ascii="David" w:hAnsi="David"/>
          <w:rtl/>
        </w:rPr>
        <w:t xml:space="preserve">יצוין כי גם אם הנאשם ביצע את העבירות ביחד עם האחר, הרי הוא נחשב למבצע העיקרי או לאחד המבצעים העיקריים בשרשרת הפקת הסמים. </w:t>
      </w:r>
    </w:p>
    <w:p w14:paraId="3C523890" w14:textId="77777777" w:rsidR="00493DB1" w:rsidRPr="003459A0" w:rsidRDefault="00493DB1" w:rsidP="00493DB1">
      <w:pPr>
        <w:spacing w:line="360" w:lineRule="auto"/>
        <w:ind w:left="643"/>
        <w:contextualSpacing/>
        <w:jc w:val="both"/>
        <w:rPr>
          <w:rFonts w:ascii="David" w:hAnsi="David"/>
          <w:sz w:val="14"/>
          <w:szCs w:val="14"/>
          <w:rtl/>
        </w:rPr>
      </w:pPr>
    </w:p>
    <w:p w14:paraId="3950CB2C" w14:textId="77777777" w:rsidR="00493DB1" w:rsidRPr="00354F9F" w:rsidRDefault="00493DB1" w:rsidP="00493DB1">
      <w:pPr>
        <w:pStyle w:val="ListParagraph"/>
        <w:numPr>
          <w:ilvl w:val="0"/>
          <w:numId w:val="1"/>
        </w:numPr>
        <w:spacing w:line="360" w:lineRule="auto"/>
        <w:jc w:val="both"/>
        <w:rPr>
          <w:rFonts w:ascii="David" w:hAnsi="David"/>
          <w:rtl/>
        </w:rPr>
      </w:pPr>
      <w:r w:rsidRPr="00354F9F">
        <w:rPr>
          <w:rFonts w:ascii="David" w:hAnsi="David"/>
          <w:rtl/>
        </w:rPr>
        <w:t>אין להתעלם מהעובדה שמדובר בסם מסוג קנאביס שפגיעתו פחותה מסמים אחרים.</w:t>
      </w:r>
    </w:p>
    <w:p w14:paraId="6B8F2F2C" w14:textId="77777777" w:rsidR="00493DB1" w:rsidRPr="003459A0" w:rsidRDefault="00493DB1" w:rsidP="00493DB1">
      <w:pPr>
        <w:spacing w:line="360" w:lineRule="auto"/>
        <w:ind w:left="720"/>
        <w:contextualSpacing/>
        <w:jc w:val="both"/>
        <w:rPr>
          <w:rFonts w:ascii="David" w:hAnsi="David"/>
          <w:sz w:val="14"/>
          <w:szCs w:val="14"/>
          <w:rtl/>
        </w:rPr>
      </w:pPr>
    </w:p>
    <w:p w14:paraId="6F11A32B" w14:textId="77777777" w:rsidR="00493DB1" w:rsidRPr="00354F9F" w:rsidRDefault="00493DB1" w:rsidP="00493DB1">
      <w:pPr>
        <w:pStyle w:val="ListParagraph"/>
        <w:numPr>
          <w:ilvl w:val="0"/>
          <w:numId w:val="1"/>
        </w:numPr>
        <w:spacing w:line="360" w:lineRule="auto"/>
        <w:jc w:val="both"/>
        <w:rPr>
          <w:rFonts w:ascii="David" w:hAnsi="David"/>
          <w:rtl/>
        </w:rPr>
      </w:pPr>
      <w:r w:rsidRPr="00354F9F">
        <w:rPr>
          <w:rFonts w:ascii="David" w:hAnsi="David"/>
          <w:rtl/>
        </w:rPr>
        <w:t xml:space="preserve">במכלול הנסיבות אני סבור, שבמקרה זה הפגיעה בערכים המוגנים ביחס </w:t>
      </w:r>
      <w:r>
        <w:rPr>
          <w:rFonts w:ascii="David" w:hAnsi="David"/>
          <w:rtl/>
        </w:rPr>
        <w:t xml:space="preserve">לעבירות בהן הנאשם הורשע,  </w:t>
      </w:r>
      <w:r>
        <w:rPr>
          <w:rFonts w:ascii="David" w:hAnsi="David" w:hint="cs"/>
          <w:rtl/>
        </w:rPr>
        <w:t xml:space="preserve">מצויה </w:t>
      </w:r>
      <w:r>
        <w:rPr>
          <w:rFonts w:ascii="David" w:hAnsi="David"/>
          <w:rtl/>
        </w:rPr>
        <w:t xml:space="preserve"> ברף </w:t>
      </w:r>
      <w:r>
        <w:rPr>
          <w:rFonts w:ascii="David" w:hAnsi="David" w:hint="cs"/>
          <w:rtl/>
        </w:rPr>
        <w:t xml:space="preserve">חומרה </w:t>
      </w:r>
      <w:r w:rsidRPr="00354F9F">
        <w:rPr>
          <w:rFonts w:ascii="David" w:hAnsi="David"/>
          <w:rtl/>
        </w:rPr>
        <w:t>בינוני.</w:t>
      </w:r>
    </w:p>
    <w:p w14:paraId="12AD8FF3" w14:textId="77777777" w:rsidR="00493DB1" w:rsidRPr="003459A0" w:rsidRDefault="00493DB1" w:rsidP="00493DB1">
      <w:pPr>
        <w:spacing w:line="360" w:lineRule="auto"/>
        <w:ind w:left="720"/>
        <w:contextualSpacing/>
        <w:jc w:val="both"/>
        <w:rPr>
          <w:rFonts w:ascii="David" w:hAnsi="David"/>
          <w:sz w:val="16"/>
          <w:szCs w:val="16"/>
          <w:rtl/>
        </w:rPr>
      </w:pPr>
    </w:p>
    <w:p w14:paraId="27782356" w14:textId="77777777" w:rsidR="00493DB1" w:rsidRPr="00243602" w:rsidRDefault="00493DB1" w:rsidP="00493DB1">
      <w:pPr>
        <w:spacing w:after="160" w:line="360" w:lineRule="auto"/>
        <w:ind w:firstLine="360"/>
        <w:jc w:val="both"/>
        <w:rPr>
          <w:rFonts w:ascii="David" w:eastAsia="David" w:hAnsi="David"/>
          <w:u w:val="single"/>
          <w:rtl/>
        </w:rPr>
      </w:pPr>
      <w:r w:rsidRPr="00243602">
        <w:rPr>
          <w:rFonts w:ascii="David" w:eastAsia="David" w:hAnsi="David"/>
          <w:u w:val="single"/>
          <w:rtl/>
        </w:rPr>
        <w:t>מדיניות הענישה והפסיקה הנהוגה</w:t>
      </w:r>
    </w:p>
    <w:p w14:paraId="46F06DB6" w14:textId="77777777" w:rsidR="00493DB1" w:rsidRPr="003459A0" w:rsidRDefault="00493DB1" w:rsidP="00493DB1">
      <w:pPr>
        <w:numPr>
          <w:ilvl w:val="0"/>
          <w:numId w:val="1"/>
        </w:numPr>
        <w:spacing w:after="160" w:line="360" w:lineRule="auto"/>
        <w:contextualSpacing/>
        <w:jc w:val="both"/>
        <w:rPr>
          <w:rFonts w:ascii="David" w:eastAsia="David" w:hAnsi="David"/>
          <w:b/>
          <w:bCs/>
          <w:u w:val="single"/>
          <w:rtl/>
        </w:rPr>
      </w:pPr>
      <w:r w:rsidRPr="003459A0">
        <w:rPr>
          <w:rFonts w:ascii="David" w:hAnsi="David"/>
          <w:rtl/>
        </w:rPr>
        <w:t>ב</w:t>
      </w:r>
      <w:hyperlink r:id="rId38" w:history="1">
        <w:r w:rsidR="00374008" w:rsidRPr="00374008">
          <w:rPr>
            <w:rFonts w:ascii="David" w:hAnsi="David"/>
            <w:b/>
            <w:bCs/>
            <w:color w:val="0000FF"/>
            <w:u w:val="single"/>
            <w:rtl/>
          </w:rPr>
          <w:t>ע"פ 6299/20</w:t>
        </w:r>
      </w:hyperlink>
      <w:r w:rsidR="00374008">
        <w:rPr>
          <w:rFonts w:ascii="David" w:hAnsi="David"/>
          <w:b/>
          <w:bCs/>
          <w:rtl/>
        </w:rPr>
        <w:t xml:space="preserve"> </w:t>
      </w:r>
      <w:r w:rsidRPr="003459A0">
        <w:rPr>
          <w:rFonts w:ascii="David" w:hAnsi="David"/>
          <w:b/>
          <w:bCs/>
          <w:u w:val="single"/>
          <w:rtl/>
        </w:rPr>
        <w:t>שחר חן נ' מדינת ישראל</w:t>
      </w:r>
      <w:r w:rsidRPr="003459A0">
        <w:rPr>
          <w:rFonts w:ascii="David" w:hAnsi="David"/>
          <w:b/>
          <w:bCs/>
          <w:rtl/>
        </w:rPr>
        <w:t xml:space="preserve"> </w:t>
      </w:r>
      <w:r w:rsidR="00CA686D">
        <w:rPr>
          <w:rFonts w:ascii="David" w:hAnsi="David"/>
          <w:b/>
          <w:bCs/>
          <w:rtl/>
        </w:rPr>
        <w:t>[נבו]</w:t>
      </w:r>
      <w:r w:rsidR="00CA686D">
        <w:rPr>
          <w:rFonts w:ascii="David" w:hAnsi="David" w:hint="cs"/>
          <w:b/>
          <w:bCs/>
          <w:rtl/>
        </w:rPr>
        <w:t xml:space="preserve"> </w:t>
      </w:r>
      <w:r w:rsidRPr="003459A0">
        <w:rPr>
          <w:rFonts w:ascii="David" w:hAnsi="David"/>
          <w:rtl/>
        </w:rPr>
        <w:t xml:space="preserve">הנאשם הורשע בעבירות של </w:t>
      </w:r>
      <w:r w:rsidRPr="003459A0">
        <w:rPr>
          <w:rFonts w:ascii="David" w:eastAsia="Calibri" w:hAnsi="David"/>
          <w:rtl/>
        </w:rPr>
        <w:t xml:space="preserve">ייצור, הכנה והפקת סמים מסוכנים, החזקת סם שלא לצריכה עצמית, החזקת חצרים לשם הכנת סם מסוכן, החזקת כלים המשמשים להכנת סם מסוכן או לצריכתו, ונטילת חשמל שלא כדין, בכך שהקים מעבדה לגידול והפקת סם מסוכן מסוג קנבוס בדירה ששכר במשך כ-4 חודשים, בה גידל והפיק כ- 660 שתילים במשקל כולל של 90 ק"ג. נקבע מתחם עונש הולם אשר נע בין 29 ועד 54 חודשי מאסר בפועל. על הנאשם הוטלו 29 חודשי מאסר בפועל. ערעור על חומרת העונש נדחה. </w:t>
      </w:r>
      <w:r w:rsidRPr="003459A0">
        <w:rPr>
          <w:rFonts w:ascii="David" w:hAnsi="David"/>
          <w:rtl/>
        </w:rPr>
        <w:t>ב</w:t>
      </w:r>
      <w:hyperlink r:id="rId39" w:history="1">
        <w:r w:rsidR="00374008" w:rsidRPr="00374008">
          <w:rPr>
            <w:rFonts w:ascii="David" w:hAnsi="David"/>
            <w:b/>
            <w:bCs/>
            <w:color w:val="0000FF"/>
            <w:u w:val="single"/>
            <w:rtl/>
          </w:rPr>
          <w:t>רע"פ 2151/21</w:t>
        </w:r>
      </w:hyperlink>
      <w:r w:rsidR="00374008">
        <w:rPr>
          <w:rFonts w:ascii="David" w:hAnsi="David"/>
          <w:b/>
          <w:bCs/>
          <w:rtl/>
        </w:rPr>
        <w:t xml:space="preserve">  </w:t>
      </w:r>
      <w:r w:rsidRPr="003459A0">
        <w:rPr>
          <w:rFonts w:ascii="David" w:hAnsi="David"/>
          <w:b/>
          <w:bCs/>
          <w:u w:val="single"/>
          <w:rtl/>
        </w:rPr>
        <w:t>שחף דהן נ' מדינת ישראל</w:t>
      </w:r>
      <w:r w:rsidR="00374008">
        <w:rPr>
          <w:rFonts w:ascii="David" w:hAnsi="David"/>
          <w:rtl/>
        </w:rPr>
        <w:t xml:space="preserve"> </w:t>
      </w:r>
      <w:r w:rsidR="00CA686D">
        <w:rPr>
          <w:rFonts w:ascii="David" w:hAnsi="David"/>
          <w:rtl/>
        </w:rPr>
        <w:t>[נבו]</w:t>
      </w:r>
      <w:r w:rsidR="00CA686D">
        <w:rPr>
          <w:rFonts w:ascii="David" w:hAnsi="David" w:hint="cs"/>
          <w:rtl/>
        </w:rPr>
        <w:t xml:space="preserve"> </w:t>
      </w:r>
      <w:r w:rsidRPr="003459A0">
        <w:rPr>
          <w:rFonts w:ascii="David" w:hAnsi="David"/>
          <w:rtl/>
        </w:rPr>
        <w:t xml:space="preserve">הנאשם הורשע בעבירות של </w:t>
      </w:r>
      <w:r w:rsidRPr="003459A0">
        <w:rPr>
          <w:rFonts w:ascii="David" w:eastAsia="Calibri" w:hAnsi="David"/>
          <w:rtl/>
        </w:rPr>
        <w:t>ייצור, הכנה והפקת סמים מסוכנים, החזקת סם שלא לצריכה עצמית,</w:t>
      </w:r>
      <w:r w:rsidRPr="003459A0">
        <w:rPr>
          <w:rFonts w:ascii="David" w:hAnsi="David"/>
          <w:rtl/>
        </w:rPr>
        <w:t xml:space="preserve"> בכך שהוא ושני אנשים נוספים גידלו סם</w:t>
      </w:r>
      <w:r w:rsidR="00374008">
        <w:rPr>
          <w:rFonts w:ascii="David" w:hAnsi="David"/>
          <w:rtl/>
        </w:rPr>
        <w:t xml:space="preserve"> </w:t>
      </w:r>
      <w:r w:rsidRPr="003459A0">
        <w:rPr>
          <w:rFonts w:ascii="David" w:hAnsi="David"/>
          <w:rtl/>
        </w:rPr>
        <w:t>מסוכן מסוג קנבוס בדירה, בהיקף של כ-100 שתילים של סם מסוכן מסוג קנבוס במשקל כולל של 23 ק"ג. על הנאשם נגזרו 9 חודשי מאסר לריצוי בעבודות שירות, קנס בסך 18,000 ₪ פסילה למשך 12 חודשים ופסילה מותנית. ערעור על קולת העונש התקבל ועונשו הועמד על 18 חודשי מאסר בפועל. בקשת רשות ערעור נדחתה תוך שבית המשפט העליון מדגיש את החומרה הרבה</w:t>
      </w:r>
      <w:r w:rsidR="00374008">
        <w:rPr>
          <w:rFonts w:ascii="David" w:hAnsi="David"/>
          <w:rtl/>
        </w:rPr>
        <w:t xml:space="preserve">  </w:t>
      </w:r>
      <w:r w:rsidRPr="003459A0">
        <w:rPr>
          <w:rFonts w:ascii="David" w:hAnsi="David"/>
          <w:rtl/>
        </w:rPr>
        <w:t>שיש לייחס לעבירות סמים מסוכנים, המצריכות ענישה משמעותית ומרתיעה תוך נקיטת יד קשה כלפי כל המעורבים בביצוען.</w:t>
      </w:r>
      <w:r w:rsidR="00374008">
        <w:rPr>
          <w:rFonts w:ascii="David" w:hAnsi="David"/>
          <w:rtl/>
        </w:rPr>
        <w:t xml:space="preserve"> </w:t>
      </w:r>
      <w:r w:rsidRPr="003459A0">
        <w:rPr>
          <w:rFonts w:ascii="David" w:hAnsi="David"/>
          <w:rtl/>
        </w:rPr>
        <w:t>ב</w:t>
      </w:r>
      <w:hyperlink r:id="rId40" w:history="1">
        <w:r w:rsidR="00374008" w:rsidRPr="00374008">
          <w:rPr>
            <w:rFonts w:ascii="David" w:hAnsi="David"/>
            <w:b/>
            <w:bCs/>
            <w:color w:val="0000FF"/>
            <w:u w:val="single"/>
            <w:rtl/>
          </w:rPr>
          <w:t>ע"פ 871/20</w:t>
        </w:r>
      </w:hyperlink>
      <w:r w:rsidR="00374008">
        <w:rPr>
          <w:rFonts w:ascii="David" w:hAnsi="David"/>
          <w:b/>
          <w:bCs/>
          <w:rtl/>
        </w:rPr>
        <w:t xml:space="preserve"> </w:t>
      </w:r>
      <w:r w:rsidRPr="003459A0">
        <w:rPr>
          <w:rFonts w:ascii="David" w:hAnsi="David"/>
          <w:b/>
          <w:bCs/>
          <w:u w:val="single"/>
          <w:rtl/>
        </w:rPr>
        <w:t>אברהם אברג'יל נ' מדינת ישראל</w:t>
      </w:r>
      <w:r w:rsidRPr="003459A0">
        <w:rPr>
          <w:rFonts w:ascii="David" w:hAnsi="David"/>
          <w:b/>
          <w:bCs/>
          <w:rtl/>
        </w:rPr>
        <w:t xml:space="preserve"> </w:t>
      </w:r>
      <w:r w:rsidR="00CA686D">
        <w:rPr>
          <w:rFonts w:ascii="David" w:hAnsi="David"/>
          <w:b/>
          <w:bCs/>
          <w:rtl/>
        </w:rPr>
        <w:t>[נבו]</w:t>
      </w:r>
      <w:r w:rsidR="00CA686D">
        <w:rPr>
          <w:rFonts w:ascii="David" w:hAnsi="David" w:hint="cs"/>
          <w:b/>
          <w:bCs/>
          <w:rtl/>
        </w:rPr>
        <w:t xml:space="preserve"> </w:t>
      </w:r>
      <w:r w:rsidRPr="003459A0">
        <w:rPr>
          <w:rFonts w:ascii="David" w:hAnsi="David"/>
          <w:rtl/>
        </w:rPr>
        <w:t>הנאשם הורשע בעבירות של ייצור, הכנה והפקה של סם מסוכן ובהחזקת סם מסוכן שלא לצריכה עצמית. המערער הקים והפעיל מעבדה לגידול סם מסוכן מסוג קנבוס בדירה,</w:t>
      </w:r>
      <w:r w:rsidR="00374008">
        <w:rPr>
          <w:rFonts w:ascii="David" w:hAnsi="David"/>
          <w:rtl/>
        </w:rPr>
        <w:t xml:space="preserve"> </w:t>
      </w:r>
      <w:r w:rsidRPr="003459A0">
        <w:rPr>
          <w:rFonts w:ascii="David" w:hAnsi="David"/>
          <w:rtl/>
        </w:rPr>
        <w:t xml:space="preserve"> שם נתפסו מאות שתילים שהגיעו למשקל של 80 ק"ג.</w:t>
      </w:r>
      <w:r w:rsidR="00374008">
        <w:rPr>
          <w:rFonts w:ascii="David" w:hAnsi="David"/>
          <w:rtl/>
        </w:rPr>
        <w:t xml:space="preserve"> </w:t>
      </w:r>
      <w:r w:rsidRPr="003459A0">
        <w:rPr>
          <w:rFonts w:ascii="David" w:hAnsi="David"/>
          <w:rtl/>
        </w:rPr>
        <w:t>נקבע</w:t>
      </w:r>
      <w:r w:rsidR="00374008">
        <w:rPr>
          <w:rFonts w:ascii="David" w:hAnsi="David"/>
          <w:rtl/>
        </w:rPr>
        <w:t xml:space="preserve"> </w:t>
      </w:r>
      <w:r w:rsidRPr="003459A0">
        <w:rPr>
          <w:rFonts w:ascii="David" w:hAnsi="David"/>
          <w:rtl/>
        </w:rPr>
        <w:t>מתחם העונש ההולם</w:t>
      </w:r>
      <w:r w:rsidR="00374008">
        <w:rPr>
          <w:rFonts w:ascii="David" w:hAnsi="David"/>
          <w:rtl/>
        </w:rPr>
        <w:t xml:space="preserve"> </w:t>
      </w:r>
      <w:r w:rsidRPr="003459A0">
        <w:rPr>
          <w:rFonts w:ascii="David" w:hAnsi="David"/>
          <w:rtl/>
        </w:rPr>
        <w:t>הנע</w:t>
      </w:r>
      <w:r w:rsidR="00374008">
        <w:rPr>
          <w:rFonts w:ascii="David" w:hAnsi="David"/>
          <w:rtl/>
        </w:rPr>
        <w:t xml:space="preserve"> </w:t>
      </w:r>
      <w:r w:rsidRPr="003459A0">
        <w:rPr>
          <w:rFonts w:ascii="David" w:hAnsi="David"/>
          <w:rtl/>
        </w:rPr>
        <w:t>מ-22 ועד ל-46 חודשי מאסר בפועל, ועל הנאשם הוטלו 26 חודשי מאסר בפועל לצד עונשים נלווים.</w:t>
      </w:r>
      <w:r w:rsidR="00374008">
        <w:rPr>
          <w:rFonts w:ascii="David" w:hAnsi="David"/>
          <w:rtl/>
        </w:rPr>
        <w:t xml:space="preserve"> </w:t>
      </w:r>
      <w:r w:rsidRPr="003459A0">
        <w:rPr>
          <w:rFonts w:ascii="David" w:hAnsi="David"/>
          <w:rtl/>
        </w:rPr>
        <w:t>ערעור על חומרת העונש נדחה. ב</w:t>
      </w:r>
      <w:hyperlink r:id="rId41" w:history="1">
        <w:r w:rsidR="00374008" w:rsidRPr="00374008">
          <w:rPr>
            <w:rFonts w:ascii="David" w:hAnsi="David"/>
            <w:b/>
            <w:bCs/>
            <w:color w:val="0000FF"/>
            <w:u w:val="single"/>
            <w:rtl/>
          </w:rPr>
          <w:t>ע"פ 863/18</w:t>
        </w:r>
      </w:hyperlink>
      <w:r w:rsidR="00374008">
        <w:rPr>
          <w:rFonts w:ascii="David" w:hAnsi="David"/>
          <w:b/>
          <w:bCs/>
          <w:rtl/>
        </w:rPr>
        <w:t xml:space="preserve"> </w:t>
      </w:r>
      <w:r w:rsidRPr="003459A0">
        <w:rPr>
          <w:rFonts w:ascii="David" w:hAnsi="David"/>
          <w:b/>
          <w:bCs/>
          <w:u w:val="single"/>
          <w:rtl/>
        </w:rPr>
        <w:t>לירן סבן נ' מדינת ישראל</w:t>
      </w:r>
      <w:r>
        <w:rPr>
          <w:rFonts w:ascii="David" w:hAnsi="David" w:hint="cs"/>
          <w:rtl/>
        </w:rPr>
        <w:t xml:space="preserve"> </w:t>
      </w:r>
      <w:r w:rsidR="00CA686D">
        <w:rPr>
          <w:rFonts w:ascii="David" w:hAnsi="David"/>
          <w:rtl/>
        </w:rPr>
        <w:t>[נבו]</w:t>
      </w:r>
      <w:r w:rsidR="00CA686D">
        <w:rPr>
          <w:rFonts w:ascii="David" w:hAnsi="David" w:hint="cs"/>
          <w:rtl/>
        </w:rPr>
        <w:t xml:space="preserve"> </w:t>
      </w:r>
      <w:r w:rsidRPr="003459A0">
        <w:rPr>
          <w:rFonts w:ascii="David" w:hAnsi="David"/>
          <w:rtl/>
        </w:rPr>
        <w:t>הנאשם הורשע, יחד עם שניים אחרים בעבירות של קשירת קשר לפשע, ייצור, הכנה והפקת סמים מסוכנים, החזקת סמים מסוכנים שלא לצריכה עצמית, והחזקת חצרים לשם הכנת סם מסוכן. במסגרת הקשר שכרו השלושה דירה, ובה גידלו סם מסוכן מסוג קנבוס, והחזיקו בדירה שתילי קנבוס במשקל כולל של 92 ק"ג. נקבע מתחם עונש הולם אשר נע בין 28 ל-52 חודשי מאסר בפועל, ועל הנאשם הוטלו 36 חודשי מאסר בפועל, והופעל מאסר מותנה חציו בחופף וחציו במצטבר, כך שסך הכל הוטל עליו 42 חודשי מאסר בפועל, וענישה נלווית. ערעור על חומרת העונש התקבל וזאת בשל שיקולי אחידות הענישה ובהינתן תסקירים חיוביים בעניינו, באופן שעונשו הועמד על 36 חודשי מאסר בפועל. ב</w:t>
      </w:r>
      <w:hyperlink r:id="rId42" w:history="1">
        <w:r w:rsidR="00374008" w:rsidRPr="00374008">
          <w:rPr>
            <w:rFonts w:ascii="David" w:hAnsi="David"/>
            <w:b/>
            <w:bCs/>
            <w:color w:val="0000FF"/>
            <w:u w:val="single"/>
            <w:rtl/>
          </w:rPr>
          <w:t>ע"פ 2194/14</w:t>
        </w:r>
      </w:hyperlink>
      <w:r w:rsidR="00374008">
        <w:rPr>
          <w:rFonts w:ascii="David" w:hAnsi="David"/>
          <w:b/>
          <w:bCs/>
          <w:rtl/>
        </w:rPr>
        <w:t xml:space="preserve"> </w:t>
      </w:r>
      <w:r w:rsidRPr="003459A0">
        <w:rPr>
          <w:rFonts w:ascii="David" w:hAnsi="David"/>
          <w:b/>
          <w:bCs/>
          <w:u w:val="single"/>
          <w:rtl/>
        </w:rPr>
        <w:t>בן שמעון נ' מדינת ישראל</w:t>
      </w:r>
      <w:r>
        <w:rPr>
          <w:rFonts w:ascii="David" w:hAnsi="David" w:hint="cs"/>
          <w:rtl/>
        </w:rPr>
        <w:t xml:space="preserve">  </w:t>
      </w:r>
      <w:r w:rsidR="00CA686D">
        <w:rPr>
          <w:rFonts w:ascii="David" w:hAnsi="David"/>
          <w:rtl/>
        </w:rPr>
        <w:t>[נבו]</w:t>
      </w:r>
      <w:r w:rsidR="00CA686D">
        <w:rPr>
          <w:rFonts w:ascii="David" w:hAnsi="David" w:hint="cs"/>
          <w:rtl/>
        </w:rPr>
        <w:t xml:space="preserve"> </w:t>
      </w:r>
      <w:r w:rsidRPr="003459A0">
        <w:rPr>
          <w:rFonts w:ascii="David" w:hAnsi="David"/>
          <w:rtl/>
        </w:rPr>
        <w:t xml:space="preserve">הנאשם הורשע בעבירות של גידול סם מסוכן, החזקת סם מסוכן שלא לצריכה עצמית והחזקת כלים המשמשים </w:t>
      </w:r>
      <w:r w:rsidRPr="003459A0">
        <w:rPr>
          <w:rFonts w:ascii="David" w:hAnsi="David"/>
          <w:color w:val="000000"/>
          <w:rtl/>
        </w:rPr>
        <w:t>להכנת סם מסוכן, בכך ששכר דירה ונתפס סם מסוג קנביס במשקל כולל של 33.5 ק"ג. על הנאשם הוטלו 27 חודשי מאסר בפועל. ערעור על חומרת העונש התקבל באופן שעונשו הוקל ל-20 חודשי מאסר בפועל נוכח הליך שיקום משמעותי</w:t>
      </w:r>
      <w:r>
        <w:rPr>
          <w:rFonts w:ascii="David" w:hAnsi="David" w:hint="cs"/>
          <w:color w:val="000000"/>
          <w:rtl/>
        </w:rPr>
        <w:t xml:space="preserve">. </w:t>
      </w:r>
      <w:r>
        <w:rPr>
          <w:rFonts w:hint="cs"/>
          <w:rtl/>
        </w:rPr>
        <w:t>ב</w:t>
      </w:r>
      <w:hyperlink r:id="rId43" w:history="1">
        <w:r w:rsidR="00374008" w:rsidRPr="00374008">
          <w:rPr>
            <w:rFonts w:ascii="David" w:hAnsi="David"/>
            <w:b/>
            <w:bCs/>
            <w:color w:val="0000FF"/>
            <w:u w:val="single"/>
            <w:rtl/>
          </w:rPr>
          <w:t>ע"פ 6162/21</w:t>
        </w:r>
      </w:hyperlink>
      <w:r w:rsidR="00374008">
        <w:rPr>
          <w:rFonts w:ascii="David" w:hAnsi="David"/>
          <w:b/>
          <w:bCs/>
          <w:rtl/>
        </w:rPr>
        <w:t xml:space="preserve"> </w:t>
      </w:r>
      <w:r w:rsidRPr="003459A0">
        <w:rPr>
          <w:rFonts w:ascii="David" w:hAnsi="David"/>
          <w:b/>
          <w:bCs/>
          <w:u w:val="single"/>
          <w:rtl/>
        </w:rPr>
        <w:t>אזיזוב נ' מדינת ישראל</w:t>
      </w:r>
      <w:r w:rsidR="00374008">
        <w:rPr>
          <w:rFonts w:ascii="David" w:hAnsi="David"/>
          <w:rtl/>
        </w:rPr>
        <w:t xml:space="preserve"> </w:t>
      </w:r>
      <w:r w:rsidR="00CA686D">
        <w:rPr>
          <w:rFonts w:ascii="David" w:hAnsi="David"/>
          <w:rtl/>
        </w:rPr>
        <w:t>[נבו]</w:t>
      </w:r>
      <w:r w:rsidR="00CA686D">
        <w:rPr>
          <w:rFonts w:ascii="David" w:hAnsi="David" w:hint="cs"/>
          <w:rtl/>
        </w:rPr>
        <w:t xml:space="preserve"> </w:t>
      </w:r>
      <w:r w:rsidRPr="003459A0">
        <w:rPr>
          <w:rFonts w:ascii="David" w:hAnsi="David"/>
          <w:color w:val="000000"/>
          <w:rtl/>
        </w:rPr>
        <w:t xml:space="preserve">הנאשם הורשע בביצוע עבירות של ייצור, הכנה והפקה, החזקת סם מסוכן שלא לצריכה עצמית, וכן נטילת חשמל, בכך שהקים מעבדת סמים שם גידל כ- 255 שתילים של סם מסוג קנבוס, במשקל של 70 ק"ג. נקבע מתחם עונש הולם בין 25 ועד 50 חודשי מאסר בפועל. על הנאשם הוטלו 28 חודשי מאסר. ערעור על חומרת העונש התקבל ועונשו של הנאשם הומר ל- 9 חודשי מאסר בעבודות שירות וצו מבחן וזאת בשל "נסיבות חריגות במיוחד". </w:t>
      </w:r>
      <w:r w:rsidRPr="003459A0">
        <w:rPr>
          <w:rFonts w:ascii="David" w:hAnsi="David"/>
          <w:rtl/>
        </w:rPr>
        <w:t>ב</w:t>
      </w:r>
      <w:hyperlink r:id="rId44" w:history="1">
        <w:r w:rsidR="00374008" w:rsidRPr="00374008">
          <w:rPr>
            <w:rFonts w:ascii="David" w:hAnsi="David"/>
            <w:b/>
            <w:bCs/>
            <w:color w:val="0000FF"/>
            <w:u w:val="single"/>
            <w:rtl/>
          </w:rPr>
          <w:t>ע"פ 3378/21</w:t>
        </w:r>
      </w:hyperlink>
      <w:r w:rsidR="00374008">
        <w:rPr>
          <w:rFonts w:ascii="David" w:hAnsi="David"/>
          <w:b/>
          <w:bCs/>
          <w:rtl/>
        </w:rPr>
        <w:t xml:space="preserve"> </w:t>
      </w:r>
      <w:r w:rsidRPr="003459A0">
        <w:rPr>
          <w:rFonts w:ascii="David" w:hAnsi="David"/>
          <w:b/>
          <w:bCs/>
          <w:u w:val="single"/>
          <w:rtl/>
        </w:rPr>
        <w:t xml:space="preserve">אליהו נ' מדינת ישראל, </w:t>
      </w:r>
      <w:r w:rsidRPr="003459A0">
        <w:rPr>
          <w:rFonts w:ascii="David" w:hAnsi="David"/>
          <w:rtl/>
        </w:rPr>
        <w:t xml:space="preserve"> </w:t>
      </w:r>
      <w:r w:rsidR="00CA686D">
        <w:rPr>
          <w:rFonts w:ascii="David" w:hAnsi="David"/>
          <w:rtl/>
        </w:rPr>
        <w:t>[נבו]</w:t>
      </w:r>
      <w:r w:rsidR="00CA686D">
        <w:rPr>
          <w:rFonts w:ascii="David" w:hAnsi="David" w:hint="cs"/>
          <w:rtl/>
        </w:rPr>
        <w:t xml:space="preserve"> </w:t>
      </w:r>
      <w:r w:rsidRPr="003459A0">
        <w:rPr>
          <w:rFonts w:ascii="David" w:hAnsi="David"/>
          <w:rtl/>
        </w:rPr>
        <w:t>הנאשם הורשע  בעבירות של</w:t>
      </w:r>
      <w:r w:rsidR="00374008">
        <w:rPr>
          <w:rFonts w:ascii="David" w:hAnsi="David"/>
          <w:rtl/>
        </w:rPr>
        <w:t xml:space="preserve"> </w:t>
      </w:r>
      <w:r w:rsidRPr="003459A0">
        <w:rPr>
          <w:rFonts w:ascii="David" w:hAnsi="David"/>
          <w:rtl/>
        </w:rPr>
        <w:t>ייצור, הכנה והפקת סם מסוכן ונטילת חשמל במרמה, בכך שהקים מעבדת סמים, שם גידל סם מסוג קנבוס, ובמעבדה נתפסו הסמים בתפזורת ובמספר רב של שתילים במשקל של</w:t>
      </w:r>
      <w:r w:rsidR="00374008">
        <w:rPr>
          <w:rFonts w:ascii="David" w:hAnsi="David"/>
          <w:rtl/>
        </w:rPr>
        <w:t xml:space="preserve"> </w:t>
      </w:r>
      <w:r w:rsidRPr="003459A0">
        <w:rPr>
          <w:rFonts w:ascii="David" w:hAnsi="David"/>
          <w:rtl/>
        </w:rPr>
        <w:t>54 ק"ג</w:t>
      </w:r>
      <w:r w:rsidR="00374008">
        <w:rPr>
          <w:rFonts w:ascii="David" w:hAnsi="David"/>
          <w:rtl/>
        </w:rPr>
        <w:t xml:space="preserve"> </w:t>
      </w:r>
      <w:r w:rsidRPr="003459A0">
        <w:rPr>
          <w:rFonts w:ascii="David" w:hAnsi="David"/>
          <w:rtl/>
        </w:rPr>
        <w:t>. נקבע מתחם עונש הנע</w:t>
      </w:r>
      <w:r w:rsidR="00374008">
        <w:rPr>
          <w:rFonts w:ascii="David" w:hAnsi="David"/>
          <w:b/>
          <w:bCs/>
          <w:rtl/>
        </w:rPr>
        <w:t xml:space="preserve"> </w:t>
      </w:r>
      <w:r w:rsidRPr="003459A0">
        <w:rPr>
          <w:rFonts w:ascii="David" w:hAnsi="David"/>
          <w:rtl/>
        </w:rPr>
        <w:t>בין 14 ל-36 חודשי</w:t>
      </w:r>
      <w:r w:rsidR="00374008">
        <w:rPr>
          <w:rFonts w:ascii="David" w:hAnsi="David"/>
          <w:rtl/>
        </w:rPr>
        <w:t xml:space="preserve"> </w:t>
      </w:r>
      <w:r w:rsidRPr="003459A0">
        <w:rPr>
          <w:rFonts w:ascii="David" w:hAnsi="David"/>
          <w:rtl/>
        </w:rPr>
        <w:t>מאסר בפועל. בית המשפט חרג לקולה מהמתחם , לאור הליך שיקום שעבר והטיל על הנאשם 10 חודשי מאסר בפועל. ערעור על חומרת העונש התקבל באופן שעונשו הועמד על 9 חודשי מאסר לריצוי בעבודות שירות.</w:t>
      </w:r>
      <w:r w:rsidR="00374008">
        <w:rPr>
          <w:rFonts w:ascii="David" w:hAnsi="David"/>
          <w:b/>
          <w:bCs/>
          <w:rtl/>
        </w:rPr>
        <w:t xml:space="preserve"> </w:t>
      </w:r>
      <w:r w:rsidR="00374008">
        <w:rPr>
          <w:rFonts w:ascii="David" w:hAnsi="David"/>
          <w:rtl/>
        </w:rPr>
        <w:t xml:space="preserve"> </w:t>
      </w:r>
      <w:r w:rsidRPr="003459A0">
        <w:rPr>
          <w:rFonts w:ascii="David" w:hAnsi="David"/>
          <w:rtl/>
        </w:rPr>
        <w:t>ב</w:t>
      </w:r>
      <w:hyperlink r:id="rId45" w:history="1">
        <w:r w:rsidR="00374008" w:rsidRPr="00374008">
          <w:rPr>
            <w:rFonts w:ascii="David" w:hAnsi="David"/>
            <w:b/>
            <w:bCs/>
            <w:color w:val="0000FF"/>
            <w:u w:val="single"/>
            <w:rtl/>
          </w:rPr>
          <w:t>ע"פ 4285/17</w:t>
        </w:r>
      </w:hyperlink>
      <w:r w:rsidR="00374008">
        <w:rPr>
          <w:rFonts w:ascii="David" w:hAnsi="David"/>
          <w:b/>
          <w:bCs/>
          <w:rtl/>
        </w:rPr>
        <w:t xml:space="preserve"> </w:t>
      </w:r>
      <w:r w:rsidRPr="003459A0">
        <w:rPr>
          <w:rFonts w:ascii="David" w:hAnsi="David"/>
          <w:b/>
          <w:bCs/>
          <w:u w:val="single"/>
          <w:rtl/>
        </w:rPr>
        <w:t>יצחקי נ' מדינת ישראל</w:t>
      </w:r>
      <w:r w:rsidRPr="003459A0">
        <w:rPr>
          <w:rFonts w:ascii="David" w:hAnsi="David"/>
          <w:b/>
          <w:bCs/>
          <w:rtl/>
        </w:rPr>
        <w:t xml:space="preserve">, </w:t>
      </w:r>
      <w:r w:rsidR="00CA686D">
        <w:rPr>
          <w:rFonts w:ascii="David" w:hAnsi="David"/>
          <w:b/>
          <w:bCs/>
          <w:rtl/>
        </w:rPr>
        <w:t>[נבו]</w:t>
      </w:r>
      <w:r w:rsidR="00CA686D">
        <w:rPr>
          <w:rFonts w:ascii="David" w:hAnsi="David" w:hint="cs"/>
          <w:b/>
          <w:bCs/>
          <w:rtl/>
        </w:rPr>
        <w:t xml:space="preserve"> </w:t>
      </w:r>
      <w:r w:rsidRPr="003459A0">
        <w:rPr>
          <w:rFonts w:ascii="David" w:hAnsi="David"/>
          <w:rtl/>
        </w:rPr>
        <w:t>הנאשמת הורשעה</w:t>
      </w:r>
      <w:r w:rsidRPr="003459A0">
        <w:rPr>
          <w:rFonts w:ascii="David" w:hAnsi="David"/>
          <w:b/>
          <w:bCs/>
          <w:rtl/>
        </w:rPr>
        <w:t xml:space="preserve"> </w:t>
      </w:r>
      <w:r w:rsidRPr="003459A0">
        <w:rPr>
          <w:rFonts w:ascii="David" w:hAnsi="David"/>
          <w:rtl/>
        </w:rPr>
        <w:t>בעבירה של</w:t>
      </w:r>
      <w:r w:rsidR="00374008">
        <w:rPr>
          <w:rFonts w:ascii="David" w:hAnsi="David"/>
          <w:rtl/>
        </w:rPr>
        <w:t xml:space="preserve"> </w:t>
      </w:r>
      <w:r w:rsidRPr="003459A0">
        <w:rPr>
          <w:rFonts w:ascii="David" w:hAnsi="David"/>
          <w:rtl/>
        </w:rPr>
        <w:t>ייצור, הכנה והפקת סם מסוכן. בכך שהקימה מעבדה לגידול סם מסוג קנאביס, ונתפסו</w:t>
      </w:r>
      <w:r w:rsidR="00374008">
        <w:rPr>
          <w:rFonts w:ascii="David" w:hAnsi="David"/>
          <w:rtl/>
        </w:rPr>
        <w:t xml:space="preserve"> </w:t>
      </w:r>
      <w:r w:rsidRPr="003459A0">
        <w:rPr>
          <w:rFonts w:ascii="David" w:hAnsi="David"/>
          <w:rtl/>
        </w:rPr>
        <w:t>500</w:t>
      </w:r>
      <w:r w:rsidR="00374008">
        <w:rPr>
          <w:rFonts w:ascii="David" w:hAnsi="David"/>
          <w:rtl/>
        </w:rPr>
        <w:t xml:space="preserve"> </w:t>
      </w:r>
      <w:r w:rsidRPr="003459A0">
        <w:rPr>
          <w:rFonts w:ascii="David" w:hAnsi="David"/>
          <w:rtl/>
        </w:rPr>
        <w:t>עציצי קנבוס,</w:t>
      </w:r>
      <w:r w:rsidR="00374008">
        <w:rPr>
          <w:rFonts w:ascii="David" w:hAnsi="David"/>
          <w:rtl/>
        </w:rPr>
        <w:t xml:space="preserve"> </w:t>
      </w:r>
      <w:r w:rsidRPr="003459A0">
        <w:rPr>
          <w:rFonts w:ascii="David" w:hAnsi="David"/>
          <w:rtl/>
        </w:rPr>
        <w:t>500 שתילים</w:t>
      </w:r>
      <w:r w:rsidR="00374008">
        <w:rPr>
          <w:rFonts w:ascii="David" w:hAnsi="David"/>
          <w:rtl/>
        </w:rPr>
        <w:t xml:space="preserve"> </w:t>
      </w:r>
      <w:r w:rsidRPr="003459A0">
        <w:rPr>
          <w:rFonts w:ascii="David" w:hAnsi="David"/>
          <w:rtl/>
        </w:rPr>
        <w:t>ושלושה שקים</w:t>
      </w:r>
      <w:r w:rsidR="00374008">
        <w:rPr>
          <w:rFonts w:ascii="David" w:hAnsi="David"/>
          <w:rtl/>
        </w:rPr>
        <w:t xml:space="preserve"> </w:t>
      </w:r>
      <w:r w:rsidRPr="003459A0">
        <w:rPr>
          <w:rFonts w:ascii="David" w:hAnsi="David"/>
          <w:rtl/>
        </w:rPr>
        <w:t>שהכילו סם מסוג קנבוס אשר עבר ייבוש במשקל של 9.1 ק"ג. בסך הכול נתפס במעבדה סם מסוג קנבוס</w:t>
      </w:r>
      <w:r w:rsidR="00374008">
        <w:rPr>
          <w:rFonts w:ascii="David" w:hAnsi="David"/>
          <w:rtl/>
        </w:rPr>
        <w:t xml:space="preserve"> </w:t>
      </w:r>
      <w:r w:rsidRPr="003459A0">
        <w:rPr>
          <w:rFonts w:ascii="David" w:hAnsi="David"/>
          <w:rtl/>
        </w:rPr>
        <w:t>בכמות של 100 ק"ג.</w:t>
      </w:r>
      <w:r w:rsidR="00374008">
        <w:rPr>
          <w:rFonts w:ascii="David" w:hAnsi="David"/>
          <w:rtl/>
        </w:rPr>
        <w:t xml:space="preserve"> </w:t>
      </w:r>
      <w:r w:rsidRPr="003459A0">
        <w:rPr>
          <w:rFonts w:ascii="David" w:hAnsi="David"/>
          <w:rtl/>
        </w:rPr>
        <w:t xml:space="preserve">נקבע מתחם עונש הולם אשר נע בין 24 ל-48 חודשי מאסר. על הנאשמת הוטלו 12 חודשי מאסר בפועל. ערעור על חומרת העונש התקבל, וזאת נוכח נסיבות ייחודיות שפורטו בתסקיר ובהסכמת המאשימה, עונשה הועמד על 6 חודשי מאסר בעבודות שירות לצד צו מבחן למשך שנה וחצי. </w:t>
      </w:r>
    </w:p>
    <w:p w14:paraId="10ADC64C" w14:textId="77777777" w:rsidR="00493DB1" w:rsidRPr="00E319B1" w:rsidRDefault="00493DB1" w:rsidP="00493DB1">
      <w:pPr>
        <w:spacing w:line="360" w:lineRule="auto"/>
        <w:ind w:left="785"/>
        <w:contextualSpacing/>
        <w:jc w:val="both"/>
        <w:rPr>
          <w:rFonts w:ascii="David" w:eastAsia="David" w:hAnsi="David"/>
          <w:b/>
          <w:bCs/>
          <w:sz w:val="8"/>
          <w:szCs w:val="8"/>
          <w:u w:val="single"/>
          <w:rtl/>
        </w:rPr>
      </w:pPr>
    </w:p>
    <w:p w14:paraId="759D09A7" w14:textId="77777777" w:rsidR="00493DB1" w:rsidRPr="003459A0" w:rsidRDefault="00493DB1" w:rsidP="00493DB1">
      <w:pPr>
        <w:numPr>
          <w:ilvl w:val="0"/>
          <w:numId w:val="1"/>
        </w:numPr>
        <w:spacing w:before="240" w:after="240" w:line="360" w:lineRule="auto"/>
        <w:contextualSpacing/>
        <w:jc w:val="both"/>
        <w:rPr>
          <w:rFonts w:ascii="David" w:hAnsi="David"/>
          <w:rtl/>
        </w:rPr>
      </w:pPr>
      <w:r w:rsidRPr="003459A0">
        <w:rPr>
          <w:rFonts w:ascii="David" w:hAnsi="David"/>
          <w:rtl/>
        </w:rPr>
        <w:t>המאשימה הפנתה לפסיקה כאשר מתחמי הענישה נעים בין 18 ל- 48 חודשי מאסר בפועל והעונשים נעים בין 20 ל- 36 חודשי מאסר בפועל.</w:t>
      </w:r>
    </w:p>
    <w:p w14:paraId="248846C7" w14:textId="77777777" w:rsidR="00493DB1" w:rsidRPr="00E319B1" w:rsidRDefault="00493DB1" w:rsidP="00493DB1">
      <w:pPr>
        <w:spacing w:before="240" w:after="240" w:line="360" w:lineRule="auto"/>
        <w:ind w:left="643"/>
        <w:contextualSpacing/>
        <w:jc w:val="both"/>
        <w:rPr>
          <w:rFonts w:ascii="David" w:hAnsi="David"/>
          <w:sz w:val="12"/>
          <w:szCs w:val="12"/>
          <w:rtl/>
        </w:rPr>
      </w:pPr>
    </w:p>
    <w:p w14:paraId="1B10048E" w14:textId="77777777" w:rsidR="00493DB1" w:rsidRPr="003459A0" w:rsidRDefault="00493DB1" w:rsidP="00493DB1">
      <w:pPr>
        <w:numPr>
          <w:ilvl w:val="0"/>
          <w:numId w:val="1"/>
        </w:numPr>
        <w:spacing w:before="240" w:after="240" w:line="360" w:lineRule="auto"/>
        <w:contextualSpacing/>
        <w:jc w:val="both"/>
        <w:rPr>
          <w:rFonts w:ascii="David" w:hAnsi="David"/>
        </w:rPr>
      </w:pPr>
      <w:r w:rsidRPr="003459A0">
        <w:rPr>
          <w:rFonts w:ascii="David" w:hAnsi="David"/>
          <w:rtl/>
        </w:rPr>
        <w:t xml:space="preserve">ב"כ הנאשם הפנה לפסיקה כאשר מתחמי הענישה נעים בין מספר חודשי מאסר בעבודות שירות ל- 66 חודשי מאסר בפועל והעונשים נעים בין 6 חודשי מאסר בעבודת שירות ל-10 חודשי מאסר בפועל. </w:t>
      </w:r>
    </w:p>
    <w:p w14:paraId="508B8145" w14:textId="77777777" w:rsidR="00493DB1" w:rsidRPr="00E319B1" w:rsidRDefault="00493DB1" w:rsidP="00493DB1">
      <w:pPr>
        <w:spacing w:line="360" w:lineRule="auto"/>
        <w:jc w:val="both"/>
        <w:rPr>
          <w:rFonts w:ascii="David" w:eastAsia="David" w:hAnsi="David"/>
          <w:sz w:val="12"/>
          <w:szCs w:val="12"/>
          <w:u w:val="single"/>
        </w:rPr>
      </w:pPr>
    </w:p>
    <w:p w14:paraId="12EB0B10" w14:textId="77777777" w:rsidR="00493DB1" w:rsidRPr="00E319B1" w:rsidRDefault="00493DB1" w:rsidP="00493DB1">
      <w:pPr>
        <w:spacing w:after="160" w:line="360" w:lineRule="auto"/>
        <w:ind w:left="391"/>
        <w:jc w:val="both"/>
        <w:rPr>
          <w:rFonts w:ascii="David" w:hAnsi="David"/>
          <w:u w:val="single"/>
        </w:rPr>
      </w:pPr>
      <w:r w:rsidRPr="00E319B1">
        <w:rPr>
          <w:rFonts w:ascii="David" w:hAnsi="David"/>
          <w:u w:val="single"/>
          <w:rtl/>
        </w:rPr>
        <w:t>לסיכום מתחם העונש ההולם</w:t>
      </w:r>
    </w:p>
    <w:p w14:paraId="5E1413DE" w14:textId="77777777" w:rsidR="00493DB1" w:rsidRPr="003459A0" w:rsidRDefault="00493DB1" w:rsidP="00493DB1">
      <w:pPr>
        <w:numPr>
          <w:ilvl w:val="0"/>
          <w:numId w:val="1"/>
        </w:numPr>
        <w:spacing w:before="120" w:after="160" w:line="360" w:lineRule="auto"/>
        <w:ind w:left="720"/>
        <w:contextualSpacing/>
        <w:jc w:val="both"/>
        <w:rPr>
          <w:rFonts w:ascii="David" w:hAnsi="David"/>
          <w:b/>
          <w:bCs/>
          <w:u w:val="single"/>
        </w:rPr>
      </w:pPr>
      <w:r w:rsidRPr="003459A0">
        <w:rPr>
          <w:rFonts w:ascii="David" w:eastAsia="Calibri" w:hAnsi="David"/>
          <w:rtl/>
        </w:rPr>
        <w:t>עונש המאסר המרבי הקבוע בחוק ביחס לעבירות נשוא כתב האישום עומד על 20 שנה.</w:t>
      </w:r>
    </w:p>
    <w:p w14:paraId="434B082F" w14:textId="77777777" w:rsidR="00493DB1" w:rsidRPr="00797D9C" w:rsidRDefault="00493DB1" w:rsidP="00493DB1">
      <w:pPr>
        <w:spacing w:before="120" w:line="360" w:lineRule="auto"/>
        <w:ind w:left="720"/>
        <w:contextualSpacing/>
        <w:jc w:val="both"/>
        <w:rPr>
          <w:rFonts w:ascii="David" w:hAnsi="David"/>
          <w:b/>
          <w:bCs/>
          <w:sz w:val="8"/>
          <w:szCs w:val="8"/>
          <w:u w:val="single"/>
        </w:rPr>
      </w:pPr>
    </w:p>
    <w:p w14:paraId="3085D96D" w14:textId="77777777" w:rsidR="00493DB1" w:rsidRPr="003459A0" w:rsidRDefault="00493DB1" w:rsidP="00493DB1">
      <w:pPr>
        <w:numPr>
          <w:ilvl w:val="0"/>
          <w:numId w:val="1"/>
        </w:numPr>
        <w:spacing w:after="160" w:line="360" w:lineRule="auto"/>
        <w:contextualSpacing/>
        <w:jc w:val="both"/>
        <w:rPr>
          <w:rFonts w:ascii="David" w:hAnsi="David"/>
        </w:rPr>
      </w:pPr>
      <w:r w:rsidRPr="003459A0">
        <w:rPr>
          <w:rFonts w:ascii="David" w:hAnsi="David"/>
          <w:rtl/>
        </w:rPr>
        <w:t xml:space="preserve">לאחר ששקלתי את חומרת העבירות, נסיבות ביצועּן כמפורט לעיל, הערכים החברתיים עליהם יש להגן, מידת הפגיעה בהם והפסיקה הנהוגה, אני סבור כי מתחם העונש ההולם  צריך לכלול רכיב של מאסר בפועל שלא יפחת מ- </w:t>
      </w:r>
      <w:r>
        <w:rPr>
          <w:rFonts w:ascii="David" w:hAnsi="David" w:hint="cs"/>
          <w:rtl/>
        </w:rPr>
        <w:t>20</w:t>
      </w:r>
      <w:r w:rsidRPr="003459A0">
        <w:rPr>
          <w:rFonts w:ascii="David" w:hAnsi="David"/>
          <w:rtl/>
        </w:rPr>
        <w:t xml:space="preserve"> חודשים ולא יעלה על </w:t>
      </w:r>
      <w:r>
        <w:rPr>
          <w:rFonts w:ascii="David" w:hAnsi="David" w:hint="cs"/>
          <w:rtl/>
        </w:rPr>
        <w:t>50</w:t>
      </w:r>
      <w:r w:rsidRPr="003459A0">
        <w:rPr>
          <w:rFonts w:ascii="David" w:hAnsi="David"/>
          <w:rtl/>
        </w:rPr>
        <w:t xml:space="preserve"> חודשים בצד עונשים נלווים. </w:t>
      </w:r>
    </w:p>
    <w:p w14:paraId="19F30916" w14:textId="77777777" w:rsidR="00493DB1" w:rsidRPr="003459A0" w:rsidRDefault="00493DB1" w:rsidP="00493DB1">
      <w:pPr>
        <w:spacing w:after="160" w:line="360" w:lineRule="auto"/>
        <w:ind w:left="360"/>
        <w:contextualSpacing/>
        <w:jc w:val="both"/>
        <w:rPr>
          <w:rFonts w:ascii="David" w:eastAsia="David" w:hAnsi="David"/>
          <w:sz w:val="16"/>
          <w:szCs w:val="16"/>
        </w:rPr>
      </w:pPr>
    </w:p>
    <w:p w14:paraId="1BB04658" w14:textId="77777777" w:rsidR="00493DB1" w:rsidRPr="00243602" w:rsidRDefault="00493DB1" w:rsidP="00493DB1">
      <w:pPr>
        <w:spacing w:after="160" w:line="360" w:lineRule="auto"/>
        <w:ind w:firstLine="360"/>
        <w:jc w:val="both"/>
        <w:rPr>
          <w:rFonts w:ascii="David" w:eastAsia="David" w:hAnsi="David"/>
          <w:u w:val="single"/>
          <w:rtl/>
        </w:rPr>
      </w:pPr>
      <w:r w:rsidRPr="00243602">
        <w:rPr>
          <w:rFonts w:ascii="David" w:eastAsia="David" w:hAnsi="David"/>
          <w:u w:val="single"/>
          <w:rtl/>
        </w:rPr>
        <w:t>נסיבות שאינן קשורות בביצוע העבירות</w:t>
      </w:r>
    </w:p>
    <w:p w14:paraId="54875E08" w14:textId="77777777" w:rsidR="00493DB1" w:rsidRPr="003459A0" w:rsidRDefault="00493DB1" w:rsidP="00493DB1">
      <w:pPr>
        <w:numPr>
          <w:ilvl w:val="0"/>
          <w:numId w:val="1"/>
        </w:numPr>
        <w:spacing w:after="160" w:line="360" w:lineRule="auto"/>
        <w:ind w:left="720"/>
        <w:contextualSpacing/>
        <w:jc w:val="both"/>
        <w:rPr>
          <w:rFonts w:ascii="David" w:eastAsia="Calibri" w:hAnsi="David"/>
          <w:rtl/>
        </w:rPr>
      </w:pPr>
      <w:r w:rsidRPr="003459A0">
        <w:rPr>
          <w:rFonts w:ascii="David" w:eastAsia="David" w:hAnsi="David"/>
          <w:rtl/>
        </w:rPr>
        <w:t>לקולה אני מביא בחשבון את: קבלת האחריות</w:t>
      </w:r>
      <w:r>
        <w:rPr>
          <w:rFonts w:ascii="David" w:eastAsia="David" w:hAnsi="David" w:hint="cs"/>
          <w:rtl/>
        </w:rPr>
        <w:t xml:space="preserve">, </w:t>
      </w:r>
      <w:r w:rsidRPr="003459A0">
        <w:rPr>
          <w:rFonts w:ascii="David" w:eastAsia="David" w:hAnsi="David"/>
          <w:rtl/>
        </w:rPr>
        <w:t>הבעת הח</w:t>
      </w:r>
      <w:r>
        <w:rPr>
          <w:rFonts w:ascii="David" w:eastAsia="David" w:hAnsi="David"/>
          <w:rtl/>
        </w:rPr>
        <w:t>רטה</w:t>
      </w:r>
      <w:r>
        <w:rPr>
          <w:rFonts w:ascii="David" w:eastAsia="David" w:hAnsi="David" w:hint="cs"/>
          <w:rtl/>
        </w:rPr>
        <w:t>,</w:t>
      </w:r>
      <w:r>
        <w:rPr>
          <w:rFonts w:ascii="David" w:eastAsia="David" w:hAnsi="David"/>
          <w:rtl/>
        </w:rPr>
        <w:t xml:space="preserve"> ההודאה בכתב האישום המתוקן</w:t>
      </w:r>
      <w:r>
        <w:rPr>
          <w:rFonts w:ascii="David" w:eastAsia="David" w:hAnsi="David" w:hint="cs"/>
          <w:rtl/>
        </w:rPr>
        <w:t xml:space="preserve"> </w:t>
      </w:r>
      <w:r>
        <w:rPr>
          <w:rFonts w:ascii="David" w:eastAsia="David" w:hAnsi="David"/>
          <w:rtl/>
        </w:rPr>
        <w:t>החיסכון בזמן שיפוטי</w:t>
      </w:r>
      <w:r>
        <w:rPr>
          <w:rFonts w:ascii="David" w:eastAsia="David" w:hAnsi="David" w:hint="cs"/>
          <w:rtl/>
        </w:rPr>
        <w:t>,</w:t>
      </w:r>
      <w:r w:rsidRPr="003459A0">
        <w:rPr>
          <w:rFonts w:ascii="David" w:eastAsia="David" w:hAnsi="David"/>
          <w:rtl/>
        </w:rPr>
        <w:t xml:space="preserve"> נסיבותיו האישיות והמשפחתיות הקשות כמפורט בטיעוני ההגנה ותסקיר שירות המבחן והמסמכים שה</w:t>
      </w:r>
      <w:r>
        <w:rPr>
          <w:rFonts w:ascii="David" w:eastAsia="David" w:hAnsi="David"/>
          <w:rtl/>
        </w:rPr>
        <w:t>וגשו ובפרט מצבו הבריאותי של בנ</w:t>
      </w:r>
      <w:r>
        <w:rPr>
          <w:rFonts w:ascii="David" w:eastAsia="David" w:hAnsi="David" w:hint="cs"/>
          <w:rtl/>
        </w:rPr>
        <w:t xml:space="preserve">ו. </w:t>
      </w:r>
      <w:r w:rsidRPr="003459A0">
        <w:rPr>
          <w:rFonts w:ascii="David" w:eastAsia="David" w:hAnsi="David"/>
          <w:rtl/>
        </w:rPr>
        <w:t xml:space="preserve"> כך גם אין להתעלם מתקופת המעצר בה הנאשם היה נתון מיום 12.10.22 ועד ליום 13.12.22 (כידוע תנאי המעצר קשים מתנאי מאסר), התקופה בה היה נתון באיזוק אלקטרוני מיום 13.12.22 ועד ליום 08.05.23, ובהמשך במעצר בית בתנאים מגבילים, והשלכות המאסר על הנאשם ומשפחתו, הנתונה גם כך בקשיים לא מבוטלים. </w:t>
      </w:r>
      <w:r w:rsidRPr="003459A0">
        <w:rPr>
          <w:rFonts w:ascii="David" w:eastAsia="Calibri" w:hAnsi="David"/>
          <w:rtl/>
        </w:rPr>
        <w:t xml:space="preserve">בנוסף יינתן משקל משמעותי להמלצות שירות המבחן וסיכויי השיקום. </w:t>
      </w:r>
    </w:p>
    <w:p w14:paraId="682F3E5B" w14:textId="77777777" w:rsidR="00493DB1" w:rsidRPr="00797D9C" w:rsidRDefault="00493DB1" w:rsidP="00493DB1">
      <w:pPr>
        <w:spacing w:line="360" w:lineRule="auto"/>
        <w:ind w:left="720"/>
        <w:contextualSpacing/>
        <w:jc w:val="both"/>
        <w:rPr>
          <w:rFonts w:ascii="David" w:eastAsia="Calibri" w:hAnsi="David"/>
          <w:sz w:val="10"/>
          <w:szCs w:val="10"/>
        </w:rPr>
      </w:pPr>
    </w:p>
    <w:p w14:paraId="77782703" w14:textId="77777777" w:rsidR="00493DB1" w:rsidRPr="00243602" w:rsidRDefault="00493DB1" w:rsidP="00493DB1">
      <w:pPr>
        <w:pStyle w:val="ListParagraph"/>
        <w:numPr>
          <w:ilvl w:val="0"/>
          <w:numId w:val="1"/>
        </w:numPr>
        <w:spacing w:line="360" w:lineRule="auto"/>
        <w:jc w:val="both"/>
        <w:rPr>
          <w:rFonts w:ascii="David" w:eastAsia="Calibri" w:hAnsi="David"/>
          <w:sz w:val="8"/>
          <w:szCs w:val="8"/>
        </w:rPr>
      </w:pPr>
      <w:r w:rsidRPr="00243602">
        <w:rPr>
          <w:rFonts w:ascii="David" w:eastAsia="Calibri" w:hAnsi="David"/>
          <w:rtl/>
        </w:rPr>
        <w:t>לחומרה, אני מביא בחשבון עברו הפלילי של הנאשם הכולל הרשעה אחת משנת 2017 בגין עבירת סמים וסיוע, כאשר בגין הרשעה</w:t>
      </w:r>
      <w:r>
        <w:rPr>
          <w:rFonts w:ascii="David" w:eastAsia="Calibri" w:hAnsi="David"/>
          <w:rtl/>
        </w:rPr>
        <w:t xml:space="preserve"> זו ריצה עונש מאסר של 8 חודשים.</w:t>
      </w:r>
      <w:r>
        <w:rPr>
          <w:rFonts w:ascii="David" w:eastAsia="Calibri" w:hAnsi="David" w:hint="cs"/>
          <w:rtl/>
        </w:rPr>
        <w:t xml:space="preserve"> בהקשר זה יצוין כי במסגרת אותו הליך הנאשם לא עבר הליכי שיקום.</w:t>
      </w:r>
    </w:p>
    <w:p w14:paraId="577D84E4" w14:textId="77777777" w:rsidR="00493DB1" w:rsidRPr="00255C59" w:rsidRDefault="00493DB1" w:rsidP="00493DB1">
      <w:pPr>
        <w:spacing w:after="160" w:line="256" w:lineRule="auto"/>
        <w:ind w:left="720"/>
        <w:contextualSpacing/>
        <w:rPr>
          <w:rFonts w:ascii="David" w:eastAsia="Calibri" w:hAnsi="David"/>
          <w:sz w:val="2"/>
          <w:szCs w:val="2"/>
        </w:rPr>
      </w:pPr>
    </w:p>
    <w:p w14:paraId="056000C3" w14:textId="77777777" w:rsidR="00493DB1" w:rsidRPr="001542F1" w:rsidRDefault="00493DB1" w:rsidP="00493DB1">
      <w:pPr>
        <w:spacing w:line="252" w:lineRule="auto"/>
        <w:ind w:left="720"/>
        <w:contextualSpacing/>
        <w:jc w:val="both"/>
        <w:rPr>
          <w:rFonts w:ascii="David" w:eastAsia="Calibri" w:hAnsi="David"/>
          <w:sz w:val="10"/>
          <w:szCs w:val="10"/>
          <w:rtl/>
        </w:rPr>
      </w:pPr>
    </w:p>
    <w:p w14:paraId="4F09FBD3" w14:textId="77777777" w:rsidR="00493DB1" w:rsidRPr="00243602" w:rsidRDefault="00493DB1" w:rsidP="00493DB1">
      <w:pPr>
        <w:numPr>
          <w:ilvl w:val="0"/>
          <w:numId w:val="1"/>
        </w:numPr>
        <w:spacing w:after="160" w:line="360" w:lineRule="auto"/>
        <w:contextualSpacing/>
        <w:jc w:val="both"/>
        <w:rPr>
          <w:rFonts w:ascii="David" w:eastAsia="David" w:hAnsi="David"/>
        </w:rPr>
      </w:pPr>
      <w:r w:rsidRPr="003459A0">
        <w:rPr>
          <w:rFonts w:ascii="David" w:eastAsia="David" w:hAnsi="David"/>
          <w:rtl/>
        </w:rPr>
        <w:t xml:space="preserve">במכלול הנסיבות כמפורט לעיל, </w:t>
      </w:r>
      <w:r w:rsidRPr="003459A0">
        <w:rPr>
          <w:rFonts w:ascii="David" w:eastAsia="Calibri" w:hAnsi="David"/>
          <w:rtl/>
        </w:rPr>
        <w:t>לאור המלצות שרות המבחן ובפרט העובדה שה</w:t>
      </w:r>
      <w:r>
        <w:rPr>
          <w:rFonts w:ascii="David" w:eastAsia="Calibri" w:hAnsi="David"/>
          <w:rtl/>
        </w:rPr>
        <w:t>נאשם מצוי בהליכי שיקום מתקדמים</w:t>
      </w:r>
      <w:r>
        <w:rPr>
          <w:rFonts w:ascii="David" w:eastAsia="Calibri" w:hAnsi="David" w:hint="cs"/>
          <w:rtl/>
        </w:rPr>
        <w:t>, והתרשמותי מ</w:t>
      </w:r>
      <w:r w:rsidRPr="003459A0">
        <w:rPr>
          <w:rFonts w:ascii="David" w:eastAsia="Calibri" w:hAnsi="David"/>
          <w:rtl/>
        </w:rPr>
        <w:t xml:space="preserve">סיכוי של ממש לשיקומו, אני מחליט לעשות שימוש בסמכותי בהתאם לסעיף </w:t>
      </w:r>
      <w:hyperlink r:id="rId46" w:history="1">
        <w:r w:rsidR="00D42821" w:rsidRPr="00D42821">
          <w:rPr>
            <w:rStyle w:val="Hyperlink"/>
            <w:rFonts w:ascii="David" w:eastAsia="Calibri" w:hAnsi="David"/>
            <w:rtl/>
          </w:rPr>
          <w:t>40ד.(א)</w:t>
        </w:r>
      </w:hyperlink>
      <w:r w:rsidRPr="003459A0">
        <w:rPr>
          <w:rFonts w:ascii="David" w:eastAsia="Calibri" w:hAnsi="David"/>
          <w:rtl/>
        </w:rPr>
        <w:t>ל</w:t>
      </w:r>
      <w:hyperlink r:id="rId47" w:history="1">
        <w:r w:rsidR="00374008" w:rsidRPr="00374008">
          <w:rPr>
            <w:rFonts w:ascii="David" w:eastAsia="Calibri" w:hAnsi="David"/>
            <w:color w:val="0000FF"/>
            <w:u w:val="single"/>
            <w:rtl/>
          </w:rPr>
          <w:t>חוק העונשין</w:t>
        </w:r>
      </w:hyperlink>
      <w:r w:rsidRPr="003459A0">
        <w:rPr>
          <w:rFonts w:ascii="David" w:eastAsia="Calibri" w:hAnsi="David"/>
          <w:rtl/>
        </w:rPr>
        <w:t>, לחרוג ממתחם העונש</w:t>
      </w:r>
      <w:r>
        <w:rPr>
          <w:rFonts w:ascii="David" w:eastAsia="Calibri" w:hAnsi="David"/>
          <w:rtl/>
        </w:rPr>
        <w:t xml:space="preserve"> ההולם ולהימנע מהטלת מאסר בפועל</w:t>
      </w:r>
      <w:r>
        <w:rPr>
          <w:rFonts w:ascii="David" w:eastAsia="Calibri" w:hAnsi="David" w:hint="cs"/>
          <w:rtl/>
        </w:rPr>
        <w:t xml:space="preserve"> מאחורי סורג ובריח.</w:t>
      </w:r>
    </w:p>
    <w:p w14:paraId="4D0EB654" w14:textId="77777777" w:rsidR="00493DB1" w:rsidRPr="00243602" w:rsidRDefault="00493DB1" w:rsidP="00493DB1">
      <w:pPr>
        <w:pStyle w:val="ListParagraph"/>
        <w:spacing w:line="360" w:lineRule="auto"/>
        <w:ind w:left="785"/>
        <w:jc w:val="both"/>
        <w:rPr>
          <w:rFonts w:ascii="David" w:eastAsia="David" w:hAnsi="David"/>
        </w:rPr>
      </w:pPr>
      <w:r w:rsidRPr="00243602">
        <w:rPr>
          <w:rFonts w:ascii="David" w:eastAsia="David" w:hAnsi="David"/>
          <w:rtl/>
        </w:rPr>
        <w:t>הטלת מאסר מאחורי סורג ובריח כפי עתי</w:t>
      </w:r>
      <w:r>
        <w:rPr>
          <w:rFonts w:ascii="David" w:eastAsia="David" w:hAnsi="David"/>
          <w:rtl/>
        </w:rPr>
        <w:t>רת המאשימה</w:t>
      </w:r>
      <w:r>
        <w:rPr>
          <w:rFonts w:ascii="David" w:eastAsia="David" w:hAnsi="David" w:hint="cs"/>
          <w:rtl/>
        </w:rPr>
        <w:t xml:space="preserve">, </w:t>
      </w:r>
      <w:r w:rsidRPr="00243602">
        <w:rPr>
          <w:rFonts w:ascii="David" w:eastAsia="David" w:hAnsi="David"/>
          <w:rtl/>
        </w:rPr>
        <w:t>תקטע את הליכי השיקום, תוריד לטמיון את מאמצי הנאשם וגורמי השיקום ועלולה בסבירות גבוהה לדרדר את הנאשם לאורך חיים עברייני. בהתאם, אני מחל</w:t>
      </w:r>
      <w:r>
        <w:rPr>
          <w:rFonts w:ascii="David" w:eastAsia="David" w:hAnsi="David"/>
          <w:rtl/>
        </w:rPr>
        <w:t>יט לאמץ את המלצות שירות המבח</w:t>
      </w:r>
      <w:r>
        <w:rPr>
          <w:rFonts w:ascii="David" w:eastAsia="David" w:hAnsi="David" w:hint="cs"/>
          <w:rtl/>
        </w:rPr>
        <w:t>ן.</w:t>
      </w:r>
      <w:r w:rsidRPr="00243602">
        <w:rPr>
          <w:rFonts w:ascii="David" w:eastAsia="David" w:hAnsi="David"/>
          <w:rtl/>
        </w:rPr>
        <w:t xml:space="preserve"> </w:t>
      </w:r>
    </w:p>
    <w:p w14:paraId="487584D7" w14:textId="77777777" w:rsidR="00493DB1" w:rsidRPr="00255C59" w:rsidRDefault="00493DB1" w:rsidP="00493DB1">
      <w:pPr>
        <w:pStyle w:val="ListParagraph"/>
        <w:spacing w:after="160" w:line="360" w:lineRule="auto"/>
        <w:ind w:left="785"/>
        <w:jc w:val="both"/>
        <w:rPr>
          <w:rFonts w:ascii="David" w:eastAsia="David" w:hAnsi="David"/>
          <w:sz w:val="10"/>
          <w:szCs w:val="10"/>
        </w:rPr>
      </w:pPr>
    </w:p>
    <w:p w14:paraId="5F75FB27" w14:textId="77777777" w:rsidR="00493DB1" w:rsidRPr="00243602" w:rsidRDefault="00493DB1" w:rsidP="00493DB1">
      <w:pPr>
        <w:pStyle w:val="ListParagraph"/>
        <w:numPr>
          <w:ilvl w:val="0"/>
          <w:numId w:val="1"/>
        </w:numPr>
        <w:spacing w:after="160" w:line="360" w:lineRule="auto"/>
        <w:jc w:val="both"/>
        <w:rPr>
          <w:rFonts w:ascii="David" w:eastAsia="David" w:hAnsi="David"/>
        </w:rPr>
      </w:pPr>
      <w:r w:rsidRPr="00243602">
        <w:rPr>
          <w:rFonts w:ascii="David" w:eastAsia="David" w:hAnsi="David"/>
          <w:rtl/>
        </w:rPr>
        <w:t>עם זאת, אין בדעתי לנכות את תקופת המעצר בה הנאש</w:t>
      </w:r>
      <w:r>
        <w:rPr>
          <w:rFonts w:ascii="David" w:eastAsia="David" w:hAnsi="David"/>
          <w:rtl/>
        </w:rPr>
        <w:t>ם היה נתון בתיק זה</w:t>
      </w:r>
      <w:r>
        <w:rPr>
          <w:rFonts w:ascii="David" w:eastAsia="David" w:hAnsi="David" w:hint="cs"/>
          <w:rtl/>
        </w:rPr>
        <w:t>, זאת בהתחשב בחומרת העבירות.</w:t>
      </w:r>
    </w:p>
    <w:p w14:paraId="4C30F935" w14:textId="77777777" w:rsidR="00493DB1" w:rsidRPr="00243602" w:rsidRDefault="00493DB1" w:rsidP="00493DB1">
      <w:pPr>
        <w:spacing w:after="160" w:line="256" w:lineRule="auto"/>
        <w:ind w:left="720"/>
        <w:contextualSpacing/>
        <w:rPr>
          <w:rFonts w:ascii="David" w:eastAsia="David" w:hAnsi="David" w:cs="Arial"/>
          <w:sz w:val="10"/>
          <w:szCs w:val="10"/>
        </w:rPr>
      </w:pPr>
    </w:p>
    <w:p w14:paraId="0DD551A1" w14:textId="77777777" w:rsidR="00493DB1" w:rsidRPr="003459A0" w:rsidRDefault="00493DB1" w:rsidP="00493DB1">
      <w:pPr>
        <w:numPr>
          <w:ilvl w:val="0"/>
          <w:numId w:val="1"/>
        </w:numPr>
        <w:spacing w:after="160" w:line="360" w:lineRule="auto"/>
        <w:contextualSpacing/>
        <w:jc w:val="both"/>
        <w:rPr>
          <w:rFonts w:ascii="David" w:eastAsia="David" w:hAnsi="David"/>
        </w:rPr>
      </w:pPr>
      <w:r w:rsidRPr="003459A0">
        <w:rPr>
          <w:rFonts w:ascii="David" w:eastAsia="David" w:hAnsi="David"/>
          <w:rtl/>
        </w:rPr>
        <w:t xml:space="preserve">בכל הקשור לרכיב הקנס, וחרף מצבו הכלכלי הקשה של הנאשם, בדעתי להטיל קנס  משמעותי, וזאת בשים לב למהות העבירות והעובדה שבוצעו למטרת רווח כלכלי. </w:t>
      </w:r>
    </w:p>
    <w:p w14:paraId="4BA94C21" w14:textId="77777777" w:rsidR="00493DB1" w:rsidRPr="00E319B1" w:rsidRDefault="00493DB1" w:rsidP="00493DB1">
      <w:pPr>
        <w:spacing w:line="360" w:lineRule="auto"/>
        <w:ind w:left="785"/>
        <w:contextualSpacing/>
        <w:jc w:val="both"/>
        <w:rPr>
          <w:rFonts w:ascii="David" w:eastAsia="David" w:hAnsi="David"/>
          <w:sz w:val="2"/>
          <w:szCs w:val="2"/>
          <w:rtl/>
        </w:rPr>
      </w:pPr>
    </w:p>
    <w:p w14:paraId="38DA6222" w14:textId="77777777" w:rsidR="00493DB1" w:rsidRPr="003459A0" w:rsidRDefault="00493DB1" w:rsidP="00493DB1">
      <w:pPr>
        <w:spacing w:after="160" w:line="360" w:lineRule="auto"/>
        <w:ind w:left="720"/>
        <w:contextualSpacing/>
        <w:jc w:val="both"/>
        <w:rPr>
          <w:rFonts w:ascii="David" w:eastAsia="David" w:hAnsi="David"/>
          <w:sz w:val="2"/>
          <w:szCs w:val="2"/>
        </w:rPr>
      </w:pPr>
    </w:p>
    <w:p w14:paraId="2CF38B85" w14:textId="77777777" w:rsidR="00493DB1" w:rsidRPr="00243602" w:rsidRDefault="00493DB1" w:rsidP="00493DB1">
      <w:pPr>
        <w:spacing w:before="100" w:beforeAutospacing="1" w:after="100" w:afterAutospacing="1" w:line="360" w:lineRule="auto"/>
        <w:ind w:firstLine="360"/>
        <w:jc w:val="both"/>
        <w:rPr>
          <w:rFonts w:ascii="David" w:hAnsi="David"/>
          <w:rtl/>
        </w:rPr>
      </w:pPr>
      <w:r w:rsidRPr="00243602">
        <w:rPr>
          <w:rFonts w:ascii="David" w:hAnsi="David"/>
          <w:u w:val="single"/>
          <w:rtl/>
        </w:rPr>
        <w:t>הכרזה על הנאשם כ"סוחר סמים" וחילוט</w:t>
      </w:r>
      <w:r>
        <w:rPr>
          <w:rFonts w:ascii="David" w:hAnsi="David" w:hint="cs"/>
          <w:u w:val="single"/>
          <w:rtl/>
        </w:rPr>
        <w:t xml:space="preserve"> </w:t>
      </w:r>
      <w:r w:rsidRPr="00243602">
        <w:rPr>
          <w:rFonts w:ascii="David" w:hAnsi="David"/>
          <w:u w:val="single"/>
          <w:rtl/>
        </w:rPr>
        <w:t>הכלים אשר שמשו להפקת הסם</w:t>
      </w:r>
    </w:p>
    <w:p w14:paraId="163C26A4" w14:textId="77777777" w:rsidR="00493DB1" w:rsidRPr="003459A0" w:rsidRDefault="00493DB1" w:rsidP="00493DB1">
      <w:pPr>
        <w:numPr>
          <w:ilvl w:val="0"/>
          <w:numId w:val="1"/>
        </w:numPr>
        <w:spacing w:after="160" w:line="360" w:lineRule="auto"/>
        <w:ind w:left="720"/>
        <w:contextualSpacing/>
        <w:jc w:val="both"/>
        <w:rPr>
          <w:rFonts w:ascii="David" w:eastAsia="David" w:hAnsi="David"/>
          <w:rtl/>
        </w:rPr>
      </w:pPr>
      <w:r w:rsidRPr="003459A0">
        <w:rPr>
          <w:rFonts w:ascii="David" w:eastAsia="David" w:hAnsi="David"/>
          <w:rtl/>
        </w:rPr>
        <w:t>המאשימה עתרה להכריז על הנאשם "סוחר סמים" ולחלט את הכלים והציוד  אשר שימשו לגידול הסמים כמפורט בכתב האישום המתוקן, תוך שהיא מדגישה את חומרת העבירות, והעובדה כי מדובר בציוד ששימש או שנועד לשמש כאמצעי לביצוע העבירות.</w:t>
      </w:r>
    </w:p>
    <w:p w14:paraId="1CA31355" w14:textId="77777777" w:rsidR="00493DB1" w:rsidRPr="003459A0" w:rsidRDefault="00493DB1" w:rsidP="00493DB1">
      <w:pPr>
        <w:spacing w:after="160" w:line="360" w:lineRule="auto"/>
        <w:ind w:left="720"/>
        <w:contextualSpacing/>
        <w:jc w:val="both"/>
        <w:rPr>
          <w:rFonts w:ascii="David" w:eastAsia="David" w:hAnsi="David"/>
          <w:sz w:val="8"/>
          <w:szCs w:val="8"/>
          <w:rtl/>
        </w:rPr>
      </w:pPr>
    </w:p>
    <w:p w14:paraId="37296EBC" w14:textId="77777777" w:rsidR="00493DB1" w:rsidRPr="003459A0" w:rsidRDefault="00493DB1" w:rsidP="00493DB1">
      <w:pPr>
        <w:spacing w:line="360" w:lineRule="auto"/>
        <w:jc w:val="both"/>
        <w:rPr>
          <w:rFonts w:ascii="David" w:eastAsia="David" w:hAnsi="David"/>
          <w:sz w:val="4"/>
          <w:szCs w:val="4"/>
        </w:rPr>
      </w:pPr>
    </w:p>
    <w:p w14:paraId="4B89E761" w14:textId="77777777" w:rsidR="00493DB1" w:rsidRPr="003459A0" w:rsidRDefault="00493DB1" w:rsidP="00493DB1">
      <w:pPr>
        <w:numPr>
          <w:ilvl w:val="0"/>
          <w:numId w:val="1"/>
        </w:numPr>
        <w:spacing w:after="160" w:line="360" w:lineRule="auto"/>
        <w:contextualSpacing/>
        <w:jc w:val="both"/>
        <w:rPr>
          <w:rFonts w:ascii="David" w:eastAsia="David" w:hAnsi="David"/>
          <w:b/>
          <w:bCs/>
        </w:rPr>
      </w:pPr>
      <w:r w:rsidRPr="003459A0">
        <w:rPr>
          <w:rFonts w:ascii="David" w:eastAsia="David" w:hAnsi="David"/>
          <w:rtl/>
        </w:rPr>
        <w:t xml:space="preserve">ההגנה התנגדה להכריז על הנאשם כסוחר סמים אך לא פירטה התנגדותה. </w:t>
      </w:r>
    </w:p>
    <w:p w14:paraId="047E6037" w14:textId="77777777" w:rsidR="00493DB1" w:rsidRPr="00337862" w:rsidRDefault="00493DB1" w:rsidP="00493DB1">
      <w:pPr>
        <w:spacing w:line="360" w:lineRule="auto"/>
        <w:ind w:left="785"/>
        <w:contextualSpacing/>
        <w:jc w:val="both"/>
        <w:rPr>
          <w:rFonts w:ascii="David" w:eastAsia="David" w:hAnsi="David"/>
          <w:b/>
          <w:bCs/>
          <w:sz w:val="14"/>
          <w:szCs w:val="14"/>
        </w:rPr>
      </w:pPr>
    </w:p>
    <w:p w14:paraId="7F3DC7A3" w14:textId="77777777" w:rsidR="00493DB1" w:rsidRPr="00243602" w:rsidRDefault="00493DB1" w:rsidP="00493DB1">
      <w:pPr>
        <w:numPr>
          <w:ilvl w:val="0"/>
          <w:numId w:val="1"/>
        </w:numPr>
        <w:spacing w:after="160" w:line="360" w:lineRule="auto"/>
        <w:contextualSpacing/>
        <w:jc w:val="both"/>
        <w:rPr>
          <w:rFonts w:ascii="David" w:hAnsi="David"/>
          <w:sz w:val="22"/>
          <w:szCs w:val="22"/>
        </w:rPr>
      </w:pPr>
      <w:r w:rsidRPr="003459A0">
        <w:rPr>
          <w:rFonts w:ascii="David" w:hAnsi="David"/>
          <w:rtl/>
        </w:rPr>
        <w:t xml:space="preserve">בהתאם </w:t>
      </w:r>
      <w:hyperlink r:id="rId48" w:history="1">
        <w:r w:rsidR="00D42821" w:rsidRPr="00D42821">
          <w:rPr>
            <w:rStyle w:val="Hyperlink"/>
            <w:rFonts w:ascii="David" w:hAnsi="David"/>
            <w:rtl/>
          </w:rPr>
          <w:t>לסעיף 36א(ב)</w:t>
        </w:r>
      </w:hyperlink>
      <w:r w:rsidR="00374008">
        <w:rPr>
          <w:rFonts w:ascii="David" w:hAnsi="David"/>
          <w:rtl/>
        </w:rPr>
        <w:t xml:space="preserve"> </w:t>
      </w:r>
      <w:r w:rsidRPr="00337862">
        <w:rPr>
          <w:rFonts w:ascii="David" w:hAnsi="David"/>
          <w:rtl/>
        </w:rPr>
        <w:t>ל</w:t>
      </w:r>
      <w:hyperlink r:id="rId49" w:history="1">
        <w:r w:rsidR="00374008" w:rsidRPr="00374008">
          <w:rPr>
            <w:rFonts w:ascii="David" w:hAnsi="David"/>
            <w:color w:val="0000FF"/>
            <w:u w:val="single"/>
            <w:rtl/>
          </w:rPr>
          <w:t>פקודת הסמים המסוכנים</w:t>
        </w:r>
      </w:hyperlink>
      <w:r w:rsidR="00374008">
        <w:rPr>
          <w:rFonts w:ascii="David" w:hAnsi="David"/>
          <w:rtl/>
        </w:rPr>
        <w:t xml:space="preserve"> </w:t>
      </w:r>
      <w:r w:rsidRPr="003459A0">
        <w:rPr>
          <w:rFonts w:ascii="David" w:hAnsi="David"/>
          <w:rtl/>
        </w:rPr>
        <w:t>(להלן</w:t>
      </w:r>
      <w:r w:rsidRPr="00337862">
        <w:rPr>
          <w:rFonts w:ascii="David" w:hAnsi="David"/>
          <w:rtl/>
        </w:rPr>
        <w:t>:</w:t>
      </w:r>
      <w:r>
        <w:rPr>
          <w:rFonts w:ascii="David" w:hAnsi="David" w:hint="cs"/>
          <w:rtl/>
        </w:rPr>
        <w:t xml:space="preserve"> </w:t>
      </w:r>
      <w:r w:rsidRPr="00337862">
        <w:rPr>
          <w:rFonts w:ascii="David" w:hAnsi="David"/>
          <w:rtl/>
        </w:rPr>
        <w:t>"הפקודה"):"</w:t>
      </w:r>
      <w:r w:rsidRPr="00243602">
        <w:rPr>
          <w:rFonts w:ascii="David" w:hAnsi="David"/>
          <w:b/>
          <w:bCs/>
          <w:sz w:val="22"/>
          <w:szCs w:val="22"/>
          <w:rtl/>
        </w:rPr>
        <w:t>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w:t>
      </w:r>
      <w:r w:rsidRPr="00243602">
        <w:rPr>
          <w:rFonts w:ascii="David" w:hAnsi="David"/>
          <w:sz w:val="22"/>
          <w:szCs w:val="22"/>
          <w:rtl/>
        </w:rPr>
        <w:t>.</w:t>
      </w:r>
    </w:p>
    <w:p w14:paraId="0020B81F" w14:textId="77777777" w:rsidR="00493DB1" w:rsidRPr="003459A0" w:rsidRDefault="00493DB1" w:rsidP="00493DB1">
      <w:pPr>
        <w:spacing w:after="160" w:line="360" w:lineRule="auto"/>
        <w:ind w:left="641"/>
        <w:contextualSpacing/>
        <w:jc w:val="both"/>
        <w:rPr>
          <w:rFonts w:ascii="David" w:hAnsi="David"/>
          <w:sz w:val="8"/>
          <w:szCs w:val="8"/>
          <w:rtl/>
        </w:rPr>
      </w:pPr>
    </w:p>
    <w:p w14:paraId="02443324" w14:textId="77777777" w:rsidR="00493DB1" w:rsidRPr="00ED47FE" w:rsidRDefault="00493DB1" w:rsidP="00493DB1">
      <w:pPr>
        <w:spacing w:after="160" w:line="360" w:lineRule="auto"/>
        <w:ind w:left="785"/>
        <w:contextualSpacing/>
        <w:rPr>
          <w:rFonts w:ascii="David" w:hAnsi="David"/>
          <w:b/>
          <w:bCs/>
          <w:sz w:val="22"/>
          <w:szCs w:val="22"/>
        </w:rPr>
      </w:pPr>
      <w:r w:rsidRPr="003459A0">
        <w:rPr>
          <w:rFonts w:ascii="David" w:hAnsi="David"/>
          <w:rtl/>
        </w:rPr>
        <w:t xml:space="preserve">המונח </w:t>
      </w:r>
      <w:r w:rsidRPr="00ED47FE">
        <w:rPr>
          <w:rFonts w:ascii="David" w:hAnsi="David"/>
          <w:b/>
          <w:bCs/>
          <w:sz w:val="22"/>
          <w:szCs w:val="22"/>
          <w:rtl/>
        </w:rPr>
        <w:t>"עבירה של עסקת סמים"</w:t>
      </w:r>
      <w:r w:rsidRPr="003459A0">
        <w:rPr>
          <w:rFonts w:ascii="David" w:hAnsi="David"/>
          <w:rtl/>
        </w:rPr>
        <w:t xml:space="preserve"> מוגדר </w:t>
      </w:r>
      <w:hyperlink r:id="rId50" w:history="1">
        <w:r w:rsidR="00D42821" w:rsidRPr="00D42821">
          <w:rPr>
            <w:rStyle w:val="Hyperlink"/>
            <w:rFonts w:ascii="David" w:hAnsi="David"/>
            <w:rtl/>
          </w:rPr>
          <w:t>בסעיף 1</w:t>
        </w:r>
      </w:hyperlink>
      <w:r w:rsidRPr="003459A0">
        <w:rPr>
          <w:rFonts w:ascii="David" w:hAnsi="David"/>
          <w:rtl/>
        </w:rPr>
        <w:t xml:space="preserve"> לפקודה</w:t>
      </w:r>
      <w:r w:rsidRPr="00ED47FE">
        <w:rPr>
          <w:rFonts w:ascii="David" w:hAnsi="David"/>
          <w:sz w:val="22"/>
          <w:szCs w:val="22"/>
          <w:rtl/>
        </w:rPr>
        <w:t>:</w:t>
      </w:r>
      <w:r w:rsidRPr="00ED47FE">
        <w:rPr>
          <w:rFonts w:ascii="David" w:hAnsi="David"/>
          <w:b/>
          <w:bCs/>
          <w:sz w:val="22"/>
          <w:szCs w:val="22"/>
          <w:rtl/>
        </w:rPr>
        <w:t>" עבירה   לפי פקודה זו שעונשה מאסר עשרים שנה או יותר".</w:t>
      </w:r>
    </w:p>
    <w:p w14:paraId="0D6A9033" w14:textId="77777777" w:rsidR="00493DB1" w:rsidRDefault="00493DB1" w:rsidP="00493DB1">
      <w:pPr>
        <w:spacing w:after="160" w:line="360" w:lineRule="auto"/>
        <w:ind w:left="641"/>
        <w:contextualSpacing/>
        <w:jc w:val="both"/>
        <w:rPr>
          <w:rFonts w:ascii="David" w:hAnsi="David"/>
          <w:b/>
          <w:bCs/>
          <w:sz w:val="2"/>
          <w:szCs w:val="2"/>
          <w:rtl/>
        </w:rPr>
      </w:pPr>
    </w:p>
    <w:p w14:paraId="4C2AA525" w14:textId="77777777" w:rsidR="00493DB1" w:rsidRDefault="00493DB1" w:rsidP="00493DB1">
      <w:pPr>
        <w:spacing w:after="160" w:line="360" w:lineRule="auto"/>
        <w:ind w:left="641"/>
        <w:contextualSpacing/>
        <w:jc w:val="both"/>
        <w:rPr>
          <w:rFonts w:ascii="David" w:hAnsi="David"/>
          <w:b/>
          <w:bCs/>
          <w:sz w:val="2"/>
          <w:szCs w:val="2"/>
          <w:rtl/>
        </w:rPr>
      </w:pPr>
    </w:p>
    <w:p w14:paraId="1B0E51FA" w14:textId="77777777" w:rsidR="00493DB1" w:rsidRPr="003459A0" w:rsidRDefault="00493DB1" w:rsidP="00493DB1">
      <w:pPr>
        <w:spacing w:after="160" w:line="360" w:lineRule="auto"/>
        <w:ind w:left="641"/>
        <w:contextualSpacing/>
        <w:jc w:val="both"/>
        <w:rPr>
          <w:rFonts w:ascii="David" w:hAnsi="David"/>
          <w:b/>
          <w:bCs/>
          <w:sz w:val="2"/>
          <w:szCs w:val="2"/>
          <w:rtl/>
        </w:rPr>
      </w:pPr>
    </w:p>
    <w:p w14:paraId="0F6B913B" w14:textId="77777777" w:rsidR="00493DB1" w:rsidRPr="00CC578E" w:rsidRDefault="00493DB1" w:rsidP="00493DB1">
      <w:pPr>
        <w:spacing w:after="240" w:line="360" w:lineRule="auto"/>
        <w:ind w:left="785"/>
        <w:contextualSpacing/>
        <w:jc w:val="both"/>
        <w:rPr>
          <w:rFonts w:ascii="David" w:hAnsi="David"/>
          <w:sz w:val="8"/>
          <w:szCs w:val="8"/>
          <w:rtl/>
        </w:rPr>
      </w:pPr>
    </w:p>
    <w:p w14:paraId="2CAF3AC2" w14:textId="77777777" w:rsidR="00493DB1" w:rsidRPr="00ED47FE" w:rsidRDefault="00493DB1" w:rsidP="00493DB1">
      <w:pPr>
        <w:numPr>
          <w:ilvl w:val="0"/>
          <w:numId w:val="1"/>
        </w:numPr>
        <w:spacing w:after="240" w:line="360" w:lineRule="auto"/>
        <w:contextualSpacing/>
        <w:jc w:val="both"/>
        <w:rPr>
          <w:rFonts w:ascii="David" w:eastAsia="Calibri" w:hAnsi="David"/>
          <w:sz w:val="22"/>
          <w:szCs w:val="22"/>
        </w:rPr>
      </w:pPr>
      <w:r w:rsidRPr="003459A0">
        <w:rPr>
          <w:rFonts w:ascii="David" w:hAnsi="David"/>
          <w:rtl/>
        </w:rPr>
        <w:t>בענייננו, הנאשם הודה והורשע בעבירות של גידול סם, החזקת סם שלא לשימוש עצמי והחזקת כלים. העונש שנקבע בחוק לכל אחת מעבירות אלה הוא עשרים שנות מאסר, ובהתאם יש לראות את הנאשם כמי שהורשע בעסקת סמים.</w:t>
      </w:r>
      <w:r w:rsidRPr="003459A0">
        <w:rPr>
          <w:rFonts w:ascii="David" w:hAnsi="David"/>
          <w:color w:val="000000"/>
          <w:rtl/>
        </w:rPr>
        <w:t xml:space="preserve"> </w:t>
      </w:r>
      <w:r w:rsidRPr="003459A0">
        <w:rPr>
          <w:rFonts w:ascii="David" w:eastAsia="Calibri" w:hAnsi="David"/>
          <w:color w:val="000000"/>
          <w:shd w:val="clear" w:color="auto" w:fill="FFFFFF"/>
          <w:rtl/>
        </w:rPr>
        <w:t xml:space="preserve">כתב האישום אמנם אינו מייחס לנאשם הפקת רווח,  אלא שגידול של </w:t>
      </w:r>
      <w:r w:rsidRPr="003459A0">
        <w:rPr>
          <w:rFonts w:ascii="David" w:eastAsia="Calibri" w:hAnsi="David"/>
          <w:rtl/>
        </w:rPr>
        <w:t>870 שתילים של קנבוס במשקל כולל של 149.44 ק"ג נטו</w:t>
      </w:r>
      <w:r w:rsidRPr="003459A0">
        <w:rPr>
          <w:rFonts w:ascii="David" w:hAnsi="David"/>
          <w:color w:val="000000"/>
          <w:rtl/>
        </w:rPr>
        <w:t xml:space="preserve"> והתנהלותו הפלילית של הנאשם ובכלל זה גידול </w:t>
      </w:r>
      <w:r>
        <w:rPr>
          <w:rFonts w:ascii="David" w:hAnsi="David" w:hint="cs"/>
          <w:color w:val="000000"/>
          <w:rtl/>
        </w:rPr>
        <w:t>ה</w:t>
      </w:r>
      <w:r w:rsidRPr="003459A0">
        <w:rPr>
          <w:rFonts w:ascii="David" w:hAnsi="David"/>
          <w:color w:val="000000"/>
          <w:rtl/>
        </w:rPr>
        <w:t xml:space="preserve">שתילים, </w:t>
      </w:r>
      <w:r>
        <w:rPr>
          <w:rFonts w:ascii="David" w:hAnsi="David" w:hint="cs"/>
          <w:color w:val="000000"/>
          <w:rtl/>
        </w:rPr>
        <w:t xml:space="preserve">והמשאבים שהושקעו לצורך כך, </w:t>
      </w:r>
      <w:r w:rsidRPr="003459A0">
        <w:rPr>
          <w:rFonts w:ascii="David" w:hAnsi="David"/>
          <w:color w:val="000000"/>
          <w:rtl/>
        </w:rPr>
        <w:t xml:space="preserve"> מצביעים  על כוונתו להפיק רווח מגידול הסם. הנאשם מצדו לא הביא כל ראיה לסתירת החזקה או המסקנה הנ"ל, ומכאן שמדובר במסקנה ההגיונית היחידה. ראה לעניין זה</w:t>
      </w:r>
      <w:r w:rsidR="00374008">
        <w:rPr>
          <w:rFonts w:ascii="David" w:hAnsi="David"/>
          <w:color w:val="000000"/>
          <w:rtl/>
        </w:rPr>
        <w:t xml:space="preserve"> </w:t>
      </w:r>
      <w:hyperlink r:id="rId51" w:history="1">
        <w:r w:rsidR="00374008" w:rsidRPr="00374008">
          <w:rPr>
            <w:rFonts w:ascii="David" w:hAnsi="David"/>
            <w:b/>
            <w:bCs/>
            <w:color w:val="0000FF"/>
            <w:sz w:val="22"/>
            <w:szCs w:val="22"/>
            <w:u w:val="single"/>
            <w:rtl/>
          </w:rPr>
          <w:t>דנ"פ 10402/07</w:t>
        </w:r>
      </w:hyperlink>
      <w:r w:rsidR="00374008">
        <w:rPr>
          <w:rFonts w:ascii="David" w:hAnsi="David"/>
          <w:b/>
          <w:bCs/>
          <w:sz w:val="22"/>
          <w:szCs w:val="22"/>
          <w:rtl/>
        </w:rPr>
        <w:t xml:space="preserve"> </w:t>
      </w:r>
      <w:r w:rsidRPr="00E319B1">
        <w:rPr>
          <w:rFonts w:ascii="David" w:hAnsi="David"/>
          <w:b/>
          <w:bCs/>
          <w:sz w:val="22"/>
          <w:szCs w:val="22"/>
          <w:u w:val="single"/>
          <w:rtl/>
        </w:rPr>
        <w:t>מטיס נ' מדינת ישראל</w:t>
      </w:r>
      <w:r w:rsidRPr="00E319B1">
        <w:rPr>
          <w:rFonts w:ascii="David" w:hAnsi="David"/>
          <w:b/>
          <w:bCs/>
          <w:sz w:val="22"/>
          <w:szCs w:val="22"/>
          <w:rtl/>
        </w:rPr>
        <w:t xml:space="preserve"> </w:t>
      </w:r>
      <w:r w:rsidR="00CA686D">
        <w:rPr>
          <w:rFonts w:ascii="David" w:hAnsi="David"/>
          <w:b/>
          <w:bCs/>
          <w:sz w:val="22"/>
          <w:szCs w:val="22"/>
          <w:rtl/>
        </w:rPr>
        <w:t>[נבו]</w:t>
      </w:r>
      <w:r w:rsidR="00CA686D">
        <w:rPr>
          <w:rFonts w:ascii="David" w:hAnsi="David" w:hint="cs"/>
          <w:b/>
          <w:bCs/>
          <w:sz w:val="22"/>
          <w:szCs w:val="22"/>
          <w:rtl/>
        </w:rPr>
        <w:t xml:space="preserve"> </w:t>
      </w:r>
      <w:r w:rsidRPr="003459A0">
        <w:rPr>
          <w:rFonts w:ascii="David" w:hAnsi="David"/>
          <w:rtl/>
        </w:rPr>
        <w:t xml:space="preserve">שם נקבע כי </w:t>
      </w:r>
      <w:r w:rsidRPr="003459A0">
        <w:rPr>
          <w:rFonts w:ascii="David" w:hAnsi="David"/>
          <w:b/>
          <w:bCs/>
          <w:rtl/>
        </w:rPr>
        <w:t>"</w:t>
      </w:r>
      <w:r w:rsidRPr="00ED47FE">
        <w:rPr>
          <w:rFonts w:ascii="David" w:hAnsi="David"/>
          <w:b/>
          <w:bCs/>
          <w:sz w:val="22"/>
          <w:szCs w:val="22"/>
          <w:rtl/>
        </w:rPr>
        <w:t>על-מנת להפריך את המסקנה הטבעית הנובעת מהנסיבות שתוארו, צריך היה העותר לספק הסברים אשר יוכלו להקהות את עוקצן של העובדות, וכי משלא עשה כן עומדת המסקנה הנובעת מהן בקריטריון הדרוש של למעלה מספק סביר</w:t>
      </w:r>
      <w:r w:rsidRPr="00ED47FE">
        <w:rPr>
          <w:rFonts w:ascii="David" w:hAnsi="David"/>
          <w:sz w:val="22"/>
          <w:szCs w:val="22"/>
          <w:rtl/>
        </w:rPr>
        <w:t xml:space="preserve">". </w:t>
      </w:r>
    </w:p>
    <w:p w14:paraId="596DF267" w14:textId="77777777" w:rsidR="00493DB1" w:rsidRPr="00CC578E" w:rsidRDefault="00493DB1" w:rsidP="00493DB1">
      <w:pPr>
        <w:ind w:left="720"/>
        <w:contextualSpacing/>
        <w:rPr>
          <w:rFonts w:ascii="David" w:eastAsia="Calibri" w:hAnsi="David"/>
          <w:sz w:val="18"/>
          <w:szCs w:val="18"/>
        </w:rPr>
      </w:pPr>
    </w:p>
    <w:p w14:paraId="69F92FA8" w14:textId="77777777" w:rsidR="00493DB1" w:rsidRPr="003459A0" w:rsidRDefault="00493DB1" w:rsidP="00493DB1">
      <w:pPr>
        <w:numPr>
          <w:ilvl w:val="0"/>
          <w:numId w:val="1"/>
        </w:numPr>
        <w:spacing w:after="240" w:line="360" w:lineRule="auto"/>
        <w:contextualSpacing/>
        <w:jc w:val="both"/>
        <w:rPr>
          <w:rFonts w:ascii="David" w:eastAsia="Calibri" w:hAnsi="David"/>
        </w:rPr>
      </w:pPr>
      <w:r w:rsidRPr="003459A0">
        <w:rPr>
          <w:rFonts w:ascii="David" w:eastAsia="Calibri" w:hAnsi="David"/>
          <w:rtl/>
        </w:rPr>
        <w:t>בהתאם אני מקבל את עתירת המאשימה ומכריז על הנאשם  על הנאשם "סוחר סמים".</w:t>
      </w:r>
    </w:p>
    <w:p w14:paraId="17A642DC" w14:textId="77777777" w:rsidR="00493DB1" w:rsidRPr="00CC578E" w:rsidRDefault="00493DB1" w:rsidP="00493DB1">
      <w:pPr>
        <w:ind w:left="720"/>
        <w:contextualSpacing/>
        <w:rPr>
          <w:rFonts w:ascii="David" w:hAnsi="David"/>
          <w:sz w:val="12"/>
          <w:szCs w:val="12"/>
          <w:rtl/>
        </w:rPr>
      </w:pPr>
    </w:p>
    <w:p w14:paraId="605FAAF1" w14:textId="77777777" w:rsidR="00493DB1" w:rsidRPr="003459A0" w:rsidRDefault="00493DB1" w:rsidP="00493DB1">
      <w:pPr>
        <w:numPr>
          <w:ilvl w:val="0"/>
          <w:numId w:val="1"/>
        </w:numPr>
        <w:spacing w:after="160" w:line="360" w:lineRule="atLeast"/>
        <w:contextualSpacing/>
        <w:jc w:val="both"/>
        <w:rPr>
          <w:rFonts w:ascii="David" w:hAnsi="David"/>
          <w:rtl/>
        </w:rPr>
      </w:pPr>
      <w:r w:rsidRPr="003459A0">
        <w:rPr>
          <w:rtl/>
        </w:rPr>
        <w:t xml:space="preserve">כאמור, </w:t>
      </w:r>
      <w:hyperlink r:id="rId52" w:history="1">
        <w:r w:rsidR="00D42821" w:rsidRPr="00D42821">
          <w:rPr>
            <w:rStyle w:val="Hyperlink"/>
            <w:rFonts w:ascii="David" w:hAnsi="David"/>
            <w:rtl/>
          </w:rPr>
          <w:t>סעיף 31(6)(ב)</w:t>
        </w:r>
      </w:hyperlink>
      <w:r w:rsidR="00374008">
        <w:rPr>
          <w:rFonts w:ascii="David" w:hAnsi="David"/>
          <w:rtl/>
        </w:rPr>
        <w:t xml:space="preserve"> </w:t>
      </w:r>
      <w:r w:rsidRPr="00337862">
        <w:rPr>
          <w:rFonts w:ascii="David" w:hAnsi="David"/>
          <w:rtl/>
        </w:rPr>
        <w:t>ל</w:t>
      </w:r>
      <w:hyperlink r:id="rId53" w:history="1">
        <w:r w:rsidR="00374008" w:rsidRPr="00374008">
          <w:rPr>
            <w:rFonts w:ascii="David" w:hAnsi="David"/>
            <w:color w:val="0000FF"/>
            <w:u w:val="single"/>
            <w:rtl/>
          </w:rPr>
          <w:t>פקודת הסמים המסוכנים</w:t>
        </w:r>
      </w:hyperlink>
      <w:r w:rsidR="00374008">
        <w:rPr>
          <w:rFonts w:ascii="David" w:hAnsi="David"/>
          <w:rtl/>
        </w:rPr>
        <w:t xml:space="preserve"> </w:t>
      </w:r>
      <w:r w:rsidRPr="003459A0">
        <w:rPr>
          <w:rFonts w:ascii="David" w:hAnsi="David"/>
          <w:rtl/>
        </w:rPr>
        <w:t>קובע כי רכוש המצוי בחזקתו של הנידון ייראה כרכושו אלא אם הוכיח שהרכוש הוא של זולתו. בהתאם יש לראות את הציוד והרכוש המוזכר בבקשה לחילוט רכוש בכתב האישום המתוקן, כרכושו של הנאשם</w:t>
      </w:r>
      <w:r>
        <w:rPr>
          <w:rFonts w:ascii="David" w:hAnsi="David" w:hint="cs"/>
          <w:rtl/>
        </w:rPr>
        <w:t xml:space="preserve">. </w:t>
      </w:r>
      <w:r w:rsidRPr="003459A0">
        <w:rPr>
          <w:rFonts w:ascii="David" w:hAnsi="David"/>
          <w:rtl/>
        </w:rPr>
        <w:t>הנאשם</w:t>
      </w:r>
      <w:r>
        <w:rPr>
          <w:rFonts w:ascii="David" w:hAnsi="David"/>
          <w:rtl/>
        </w:rPr>
        <w:t xml:space="preserve"> לא טען אחרת</w:t>
      </w:r>
      <w:r>
        <w:rPr>
          <w:rFonts w:ascii="David" w:hAnsi="David" w:hint="cs"/>
          <w:rtl/>
        </w:rPr>
        <w:t xml:space="preserve">, </w:t>
      </w:r>
      <w:r w:rsidRPr="003459A0">
        <w:rPr>
          <w:rFonts w:ascii="David" w:hAnsi="David"/>
          <w:rtl/>
        </w:rPr>
        <w:t>מה גם שקיימת זיקה ישירה בין הכלים והציוד לבין ביצוע העבירות, ובהתאם יש להורות על חילוטם.</w:t>
      </w:r>
    </w:p>
    <w:p w14:paraId="512DC228" w14:textId="77777777" w:rsidR="00493DB1" w:rsidRPr="003459A0" w:rsidRDefault="00493DB1" w:rsidP="00493DB1">
      <w:pPr>
        <w:spacing w:after="160" w:line="360" w:lineRule="auto"/>
        <w:ind w:left="785"/>
        <w:contextualSpacing/>
        <w:jc w:val="both"/>
        <w:rPr>
          <w:rFonts w:ascii="David" w:hAnsi="David"/>
          <w:b/>
          <w:bCs/>
          <w:sz w:val="16"/>
          <w:szCs w:val="16"/>
          <w:rtl/>
        </w:rPr>
      </w:pPr>
    </w:p>
    <w:p w14:paraId="637E53DE" w14:textId="77777777" w:rsidR="00493DB1" w:rsidRDefault="00493DB1" w:rsidP="00493DB1">
      <w:pPr>
        <w:numPr>
          <w:ilvl w:val="0"/>
          <w:numId w:val="1"/>
        </w:numPr>
        <w:spacing w:before="100" w:beforeAutospacing="1" w:after="100" w:afterAutospacing="1" w:line="360" w:lineRule="auto"/>
        <w:ind w:left="720"/>
        <w:contextualSpacing/>
        <w:jc w:val="both"/>
        <w:rPr>
          <w:rFonts w:ascii="David" w:eastAsia="David" w:hAnsi="David"/>
        </w:rPr>
      </w:pPr>
      <w:r w:rsidRPr="00ED47FE">
        <w:rPr>
          <w:rFonts w:ascii="David" w:hAnsi="David"/>
          <w:rtl/>
        </w:rPr>
        <w:t xml:space="preserve">בהתאם אני מקבל את עתירת המאשימה לחילוט הציוד והרכוש המוזכר בבקשת החילוט בכתב האישום המתוקן. </w:t>
      </w:r>
    </w:p>
    <w:p w14:paraId="0064559A" w14:textId="77777777" w:rsidR="00493DB1" w:rsidRPr="00ED47FE" w:rsidRDefault="00493DB1" w:rsidP="00493DB1">
      <w:pPr>
        <w:spacing w:before="100" w:beforeAutospacing="1" w:after="100" w:afterAutospacing="1" w:line="360" w:lineRule="auto"/>
        <w:ind w:left="720"/>
        <w:contextualSpacing/>
        <w:jc w:val="both"/>
        <w:rPr>
          <w:rFonts w:ascii="David" w:eastAsia="David" w:hAnsi="David"/>
          <w:sz w:val="10"/>
          <w:szCs w:val="10"/>
          <w:rtl/>
        </w:rPr>
      </w:pPr>
    </w:p>
    <w:p w14:paraId="2434A247" w14:textId="77777777" w:rsidR="00493DB1" w:rsidRPr="003459A0" w:rsidRDefault="00493DB1" w:rsidP="00493DB1">
      <w:pPr>
        <w:numPr>
          <w:ilvl w:val="0"/>
          <w:numId w:val="1"/>
        </w:numPr>
        <w:spacing w:before="100" w:beforeAutospacing="1" w:after="100" w:afterAutospacing="1" w:line="360" w:lineRule="auto"/>
        <w:ind w:left="720"/>
        <w:contextualSpacing/>
        <w:jc w:val="both"/>
        <w:rPr>
          <w:rFonts w:ascii="David" w:eastAsia="David" w:hAnsi="David"/>
        </w:rPr>
      </w:pPr>
      <w:r w:rsidRPr="003459A0">
        <w:rPr>
          <w:rFonts w:ascii="David" w:eastAsia="David" w:hAnsi="David"/>
          <w:rtl/>
        </w:rPr>
        <w:t>לאור כל האמור לעיל, אני גוזר על הנאשם</w:t>
      </w:r>
      <w:r w:rsidR="00374008">
        <w:rPr>
          <w:rFonts w:ascii="David" w:eastAsia="David" w:hAnsi="David"/>
          <w:rtl/>
        </w:rPr>
        <w:t xml:space="preserve"> </w:t>
      </w:r>
      <w:r w:rsidRPr="003459A0">
        <w:rPr>
          <w:rFonts w:ascii="David" w:eastAsia="David" w:hAnsi="David"/>
          <w:rtl/>
        </w:rPr>
        <w:t xml:space="preserve"> את העונשים הבאים:</w:t>
      </w:r>
    </w:p>
    <w:p w14:paraId="12425384" w14:textId="77777777" w:rsidR="00493DB1" w:rsidRPr="00387CA5" w:rsidRDefault="00493DB1" w:rsidP="00493DB1">
      <w:pPr>
        <w:spacing w:before="100" w:beforeAutospacing="1" w:after="100" w:afterAutospacing="1" w:line="360" w:lineRule="auto"/>
        <w:contextualSpacing/>
        <w:jc w:val="both"/>
        <w:rPr>
          <w:rFonts w:ascii="David" w:eastAsia="David" w:hAnsi="David"/>
          <w:sz w:val="10"/>
          <w:szCs w:val="10"/>
        </w:rPr>
      </w:pPr>
    </w:p>
    <w:p w14:paraId="158AA907" w14:textId="77777777" w:rsidR="00493DB1" w:rsidRPr="003459A0" w:rsidRDefault="00493DB1" w:rsidP="00493DB1">
      <w:pPr>
        <w:spacing w:line="360" w:lineRule="auto"/>
        <w:ind w:left="720"/>
        <w:contextualSpacing/>
        <w:jc w:val="both"/>
        <w:rPr>
          <w:rFonts w:ascii="David" w:eastAsia="David" w:hAnsi="David"/>
          <w:b/>
          <w:bCs/>
          <w:sz w:val="44"/>
          <w:szCs w:val="44"/>
        </w:rPr>
      </w:pPr>
      <w:r w:rsidRPr="003459A0">
        <w:rPr>
          <w:rFonts w:ascii="David" w:hAnsi="David"/>
          <w:b/>
          <w:bCs/>
          <w:rtl/>
        </w:rPr>
        <w:t xml:space="preserve">אני גוזר על הנאשם  </w:t>
      </w:r>
      <w:r>
        <w:rPr>
          <w:rFonts w:ascii="David" w:hAnsi="David" w:hint="cs"/>
          <w:b/>
          <w:bCs/>
          <w:rtl/>
        </w:rPr>
        <w:t xml:space="preserve"> 9 </w:t>
      </w:r>
      <w:r w:rsidRPr="003459A0">
        <w:rPr>
          <w:rFonts w:ascii="David" w:hAnsi="David"/>
          <w:b/>
          <w:bCs/>
          <w:rtl/>
        </w:rPr>
        <w:t>חודשי מאסר בפועל אות</w:t>
      </w:r>
      <w:r>
        <w:rPr>
          <w:rFonts w:ascii="David" w:hAnsi="David"/>
          <w:b/>
          <w:bCs/>
          <w:rtl/>
        </w:rPr>
        <w:t>ם ירצה הנאשם בעבודות שרות</w:t>
      </w:r>
      <w:r>
        <w:rPr>
          <w:rFonts w:ascii="David" w:hAnsi="David" w:hint="cs"/>
          <w:b/>
          <w:bCs/>
          <w:rtl/>
        </w:rPr>
        <w:t xml:space="preserve"> בעמותת יחדיו ברח' דיין משה 1 בבאר שבע</w:t>
      </w:r>
      <w:r w:rsidRPr="003459A0">
        <w:rPr>
          <w:rFonts w:ascii="David" w:hAnsi="David"/>
          <w:b/>
          <w:bCs/>
          <w:rtl/>
        </w:rPr>
        <w:t xml:space="preserve"> ( 5 ימים בשבוע) ללא ניכוי ימי מעצרו.</w:t>
      </w:r>
    </w:p>
    <w:p w14:paraId="03831C42" w14:textId="77777777" w:rsidR="00493DB1" w:rsidRPr="003459A0" w:rsidRDefault="00493DB1" w:rsidP="00493DB1">
      <w:pPr>
        <w:spacing w:line="360" w:lineRule="auto"/>
        <w:ind w:left="720"/>
        <w:contextualSpacing/>
        <w:jc w:val="both"/>
        <w:rPr>
          <w:rFonts w:ascii="David" w:eastAsia="David" w:hAnsi="David"/>
          <w:b/>
          <w:bCs/>
          <w:sz w:val="8"/>
          <w:szCs w:val="8"/>
        </w:rPr>
      </w:pPr>
    </w:p>
    <w:p w14:paraId="57DFB19E" w14:textId="77777777" w:rsidR="00493DB1" w:rsidRPr="003459A0" w:rsidRDefault="00493DB1" w:rsidP="00493DB1">
      <w:pPr>
        <w:spacing w:line="360" w:lineRule="auto"/>
        <w:ind w:left="720"/>
        <w:contextualSpacing/>
        <w:jc w:val="both"/>
        <w:rPr>
          <w:rFonts w:ascii="David" w:eastAsia="David" w:hAnsi="David"/>
          <w:b/>
          <w:bCs/>
          <w:sz w:val="44"/>
          <w:szCs w:val="44"/>
          <w:rtl/>
        </w:rPr>
      </w:pPr>
      <w:r w:rsidRPr="003459A0">
        <w:rPr>
          <w:rFonts w:ascii="David" w:hAnsi="David"/>
          <w:b/>
          <w:bCs/>
          <w:rtl/>
        </w:rPr>
        <w:t xml:space="preserve">הנאשם יתייצב לתחילת ריצוי עונש המאסר בתאריך </w:t>
      </w:r>
      <w:r>
        <w:rPr>
          <w:rFonts w:ascii="David" w:hAnsi="David" w:hint="cs"/>
          <w:b/>
          <w:bCs/>
          <w:rtl/>
        </w:rPr>
        <w:t xml:space="preserve">07.08.24 </w:t>
      </w:r>
      <w:r w:rsidRPr="003459A0">
        <w:rPr>
          <w:rFonts w:ascii="David" w:hAnsi="David"/>
          <w:b/>
          <w:bCs/>
          <w:rtl/>
        </w:rPr>
        <w:t xml:space="preserve">בשעה 08:00 אצל הממונה על עבודות השרות. מובהר לנאשם, כי במידה שלא יבצע את עבודות השירות בהתאם לדרישות הממונה או שתתקיים אחת הנסיבות המפורטות בסעיף 51 ט.(א), תופסקנה עבודות השירות והנאשם ירצה את יתרת עונש המאסר בבית הכלא. </w:t>
      </w:r>
    </w:p>
    <w:p w14:paraId="3BADE998" w14:textId="77777777" w:rsidR="00493DB1" w:rsidRPr="003459A0" w:rsidRDefault="00493DB1" w:rsidP="00493DB1">
      <w:pPr>
        <w:spacing w:line="360" w:lineRule="auto"/>
        <w:ind w:left="720"/>
        <w:contextualSpacing/>
        <w:jc w:val="both"/>
        <w:rPr>
          <w:b/>
          <w:bCs/>
          <w:sz w:val="10"/>
          <w:szCs w:val="10"/>
          <w:rtl/>
        </w:rPr>
      </w:pPr>
    </w:p>
    <w:p w14:paraId="19E734FA" w14:textId="77777777" w:rsidR="00493DB1" w:rsidRPr="003459A0" w:rsidRDefault="00493DB1" w:rsidP="00493DB1">
      <w:pPr>
        <w:spacing w:after="160" w:line="360" w:lineRule="auto"/>
        <w:ind w:left="708" w:firstLine="12"/>
        <w:jc w:val="both"/>
        <w:rPr>
          <w:rFonts w:ascii="David" w:eastAsia="David" w:hAnsi="David"/>
          <w:b/>
          <w:bCs/>
          <w:u w:val="single"/>
          <w:rtl/>
        </w:rPr>
      </w:pPr>
      <w:r w:rsidRPr="003459A0">
        <w:rPr>
          <w:rFonts w:ascii="David" w:eastAsia="David" w:hAnsi="David"/>
          <w:b/>
          <w:bCs/>
          <w:rtl/>
        </w:rPr>
        <w:t>אני גוזר על הנאשם מאסר על תנאי לתקופה של 12 חודשים והתנאי הוא</w:t>
      </w:r>
      <w:r w:rsidR="00374008">
        <w:rPr>
          <w:rFonts w:ascii="David" w:eastAsia="David" w:hAnsi="David"/>
          <w:b/>
          <w:bCs/>
          <w:rtl/>
        </w:rPr>
        <w:t xml:space="preserve"> </w:t>
      </w:r>
      <w:r w:rsidRPr="003459A0">
        <w:rPr>
          <w:rFonts w:ascii="David" w:eastAsia="David" w:hAnsi="David"/>
          <w:b/>
          <w:bCs/>
          <w:rtl/>
        </w:rPr>
        <w:t xml:space="preserve"> שלא יעבור בתוך 3 שנים עבירת סמים מסוג פשע ויורשע בגינה.</w:t>
      </w:r>
    </w:p>
    <w:p w14:paraId="55E81C9B" w14:textId="77777777" w:rsidR="00493DB1" w:rsidRPr="003459A0" w:rsidRDefault="00493DB1" w:rsidP="00493DB1">
      <w:pPr>
        <w:snapToGrid w:val="0"/>
        <w:spacing w:after="160" w:line="360" w:lineRule="auto"/>
        <w:ind w:left="707" w:hanging="425"/>
        <w:contextualSpacing/>
        <w:jc w:val="both"/>
        <w:rPr>
          <w:rFonts w:ascii="David" w:eastAsia="David" w:hAnsi="David"/>
          <w:b/>
          <w:bCs/>
          <w:sz w:val="2"/>
          <w:szCs w:val="2"/>
          <w:rtl/>
        </w:rPr>
      </w:pPr>
    </w:p>
    <w:p w14:paraId="449E5294" w14:textId="77777777" w:rsidR="00493DB1" w:rsidRPr="003459A0" w:rsidRDefault="00493DB1" w:rsidP="00493DB1">
      <w:pPr>
        <w:snapToGrid w:val="0"/>
        <w:spacing w:after="160" w:line="360" w:lineRule="auto"/>
        <w:ind w:left="707"/>
        <w:contextualSpacing/>
        <w:jc w:val="both"/>
        <w:rPr>
          <w:rFonts w:ascii="David" w:eastAsia="David" w:hAnsi="David"/>
          <w:b/>
          <w:bCs/>
          <w:rtl/>
        </w:rPr>
      </w:pPr>
      <w:r w:rsidRPr="003459A0">
        <w:rPr>
          <w:rFonts w:ascii="David" w:eastAsia="David" w:hAnsi="David"/>
          <w:b/>
          <w:bCs/>
          <w:rtl/>
        </w:rPr>
        <w:t>אני גוזר על הנאשם מאסר על תנאי לתקופה של 6 חודשים והתנאי הוא</w:t>
      </w:r>
      <w:r w:rsidR="00374008">
        <w:rPr>
          <w:rFonts w:ascii="David" w:eastAsia="David" w:hAnsi="David"/>
          <w:b/>
          <w:bCs/>
          <w:rtl/>
        </w:rPr>
        <w:t xml:space="preserve"> </w:t>
      </w:r>
      <w:r w:rsidRPr="003459A0">
        <w:rPr>
          <w:rFonts w:ascii="David" w:eastAsia="David" w:hAnsi="David"/>
          <w:b/>
          <w:bCs/>
          <w:rtl/>
        </w:rPr>
        <w:t xml:space="preserve"> שלא יעבור בתוך 3 שנים עבירת סמים מסוג עוון ויורשע בגינה.</w:t>
      </w:r>
    </w:p>
    <w:p w14:paraId="08D2E3AB" w14:textId="77777777" w:rsidR="00493DB1" w:rsidRPr="003459A0" w:rsidRDefault="00493DB1" w:rsidP="00493DB1">
      <w:pPr>
        <w:snapToGrid w:val="0"/>
        <w:spacing w:after="160" w:line="360" w:lineRule="auto"/>
        <w:ind w:left="707"/>
        <w:contextualSpacing/>
        <w:jc w:val="both"/>
        <w:rPr>
          <w:rFonts w:ascii="David" w:eastAsia="David" w:hAnsi="David"/>
          <w:b/>
          <w:bCs/>
          <w:sz w:val="6"/>
          <w:szCs w:val="6"/>
          <w:rtl/>
        </w:rPr>
      </w:pPr>
    </w:p>
    <w:p w14:paraId="1D74B9D1" w14:textId="77777777" w:rsidR="00493DB1" w:rsidRPr="003459A0" w:rsidRDefault="00493DB1" w:rsidP="00493DB1">
      <w:pPr>
        <w:spacing w:line="360" w:lineRule="auto"/>
        <w:ind w:left="720"/>
        <w:contextualSpacing/>
        <w:jc w:val="both"/>
        <w:rPr>
          <w:b/>
          <w:bCs/>
          <w:rtl/>
        </w:rPr>
      </w:pPr>
      <w:r w:rsidRPr="003459A0">
        <w:rPr>
          <w:b/>
          <w:bCs/>
          <w:rtl/>
        </w:rPr>
        <w:t xml:space="preserve">אני מטיל על הנאשם צו מבחן לתקופה של 12 חודשים החל מהיום במסגרתו יחל בתוכנית הטיפולית בהתאם להוראות  שירות המבחן למבוגרים. </w:t>
      </w:r>
    </w:p>
    <w:p w14:paraId="22093E3A" w14:textId="77777777" w:rsidR="00493DB1" w:rsidRPr="003459A0" w:rsidRDefault="00493DB1" w:rsidP="00493DB1">
      <w:pPr>
        <w:spacing w:line="360" w:lineRule="auto"/>
        <w:ind w:left="720"/>
        <w:contextualSpacing/>
        <w:jc w:val="both"/>
        <w:rPr>
          <w:b/>
          <w:bCs/>
          <w:sz w:val="6"/>
          <w:szCs w:val="6"/>
          <w:rtl/>
        </w:rPr>
      </w:pPr>
    </w:p>
    <w:p w14:paraId="57A4EC7E" w14:textId="77777777" w:rsidR="00493DB1" w:rsidRPr="003459A0" w:rsidRDefault="00493DB1" w:rsidP="00493DB1">
      <w:pPr>
        <w:spacing w:line="360" w:lineRule="auto"/>
        <w:ind w:left="720"/>
        <w:contextualSpacing/>
        <w:jc w:val="both"/>
        <w:rPr>
          <w:rFonts w:ascii="David" w:eastAsia="David" w:hAnsi="David"/>
          <w:b/>
          <w:bCs/>
          <w:sz w:val="44"/>
          <w:szCs w:val="44"/>
          <w:rtl/>
        </w:rPr>
      </w:pPr>
      <w:r w:rsidRPr="003459A0">
        <w:rPr>
          <w:b/>
          <w:bCs/>
          <w:rtl/>
        </w:rPr>
        <w:t>מוסבר לנאשם כי ככל שלא יעמוד בצו המבחן ולא יפעל בהתאם לדרישות שרות המבחן, רשאי בית המשפט להורות על ביטול צו המבחן להשית על הנאשם עונש נוסף בגין העבירות בהן הורשע.</w:t>
      </w:r>
    </w:p>
    <w:p w14:paraId="6D118B2B" w14:textId="77777777" w:rsidR="00493DB1" w:rsidRPr="003459A0" w:rsidRDefault="00493DB1" w:rsidP="00493DB1">
      <w:pPr>
        <w:snapToGrid w:val="0"/>
        <w:spacing w:after="160" w:line="360" w:lineRule="auto"/>
        <w:ind w:left="707"/>
        <w:contextualSpacing/>
        <w:jc w:val="both"/>
        <w:rPr>
          <w:rFonts w:ascii="David" w:eastAsia="David" w:hAnsi="David"/>
          <w:b/>
          <w:bCs/>
          <w:sz w:val="6"/>
          <w:szCs w:val="6"/>
          <w:rtl/>
        </w:rPr>
      </w:pPr>
    </w:p>
    <w:p w14:paraId="5514D1F4" w14:textId="77777777" w:rsidR="00493DB1" w:rsidRPr="00A854DD" w:rsidRDefault="00493DB1" w:rsidP="00493DB1">
      <w:pPr>
        <w:snapToGrid w:val="0"/>
        <w:spacing w:after="160" w:line="360" w:lineRule="auto"/>
        <w:ind w:left="707"/>
        <w:contextualSpacing/>
        <w:jc w:val="both"/>
        <w:rPr>
          <w:rFonts w:ascii="David" w:hAnsi="David"/>
          <w:b/>
          <w:bCs/>
          <w:noProof/>
          <w:sz w:val="6"/>
          <w:szCs w:val="6"/>
          <w:rtl/>
        </w:rPr>
      </w:pPr>
    </w:p>
    <w:p w14:paraId="1AC755AF" w14:textId="77777777" w:rsidR="00493DB1" w:rsidRPr="003459A0" w:rsidRDefault="00493DB1" w:rsidP="00493DB1">
      <w:pPr>
        <w:snapToGrid w:val="0"/>
        <w:spacing w:after="160" w:line="360" w:lineRule="auto"/>
        <w:ind w:left="707"/>
        <w:contextualSpacing/>
        <w:jc w:val="both"/>
        <w:rPr>
          <w:rFonts w:ascii="David" w:hAnsi="David"/>
          <w:b/>
          <w:bCs/>
          <w:noProof/>
          <w:rtl/>
        </w:rPr>
      </w:pPr>
      <w:r w:rsidRPr="003459A0">
        <w:rPr>
          <w:rFonts w:ascii="David" w:hAnsi="David"/>
          <w:b/>
          <w:bCs/>
          <w:noProof/>
          <w:rtl/>
        </w:rPr>
        <w:t xml:space="preserve">אני גוזר על הנאשם  </w:t>
      </w:r>
      <w:r>
        <w:rPr>
          <w:rFonts w:ascii="David" w:hAnsi="David" w:hint="cs"/>
          <w:b/>
          <w:bCs/>
          <w:noProof/>
          <w:rtl/>
        </w:rPr>
        <w:t xml:space="preserve">12 </w:t>
      </w:r>
      <w:r w:rsidRPr="003459A0">
        <w:rPr>
          <w:rFonts w:ascii="David" w:hAnsi="David"/>
          <w:b/>
          <w:bCs/>
          <w:noProof/>
          <w:rtl/>
        </w:rPr>
        <w:t xml:space="preserve">חודשי פסילה בפועל מלנהוג או מלקבל או מלהחזיק ברישיון נהיגה </w:t>
      </w:r>
      <w:r>
        <w:rPr>
          <w:rFonts w:ascii="David" w:hAnsi="David" w:hint="cs"/>
          <w:b/>
          <w:bCs/>
          <w:noProof/>
          <w:rtl/>
        </w:rPr>
        <w:t xml:space="preserve"> וזאת במצטבר לכל פסילה אחרת בה הנאשם נתון.</w:t>
      </w:r>
    </w:p>
    <w:p w14:paraId="6C2EDE75" w14:textId="77777777" w:rsidR="00493DB1" w:rsidRPr="00387CA5" w:rsidRDefault="00493DB1" w:rsidP="00493DB1">
      <w:pPr>
        <w:snapToGrid w:val="0"/>
        <w:spacing w:after="160" w:line="360" w:lineRule="auto"/>
        <w:ind w:left="707"/>
        <w:contextualSpacing/>
        <w:jc w:val="both"/>
        <w:rPr>
          <w:rFonts w:ascii="David" w:hAnsi="David"/>
          <w:b/>
          <w:bCs/>
          <w:noProof/>
          <w:sz w:val="16"/>
          <w:szCs w:val="16"/>
          <w:rtl/>
        </w:rPr>
      </w:pPr>
    </w:p>
    <w:p w14:paraId="5D191E12" w14:textId="77777777" w:rsidR="00493DB1" w:rsidRDefault="00493DB1" w:rsidP="00493DB1">
      <w:pPr>
        <w:snapToGrid w:val="0"/>
        <w:spacing w:after="160" w:line="360" w:lineRule="auto"/>
        <w:ind w:left="707"/>
        <w:contextualSpacing/>
        <w:jc w:val="both"/>
        <w:rPr>
          <w:rFonts w:ascii="David" w:hAnsi="David"/>
          <w:b/>
          <w:bCs/>
          <w:noProof/>
          <w:rtl/>
        </w:rPr>
      </w:pPr>
      <w:r>
        <w:rPr>
          <w:rFonts w:ascii="David" w:hAnsi="David" w:hint="cs"/>
          <w:b/>
          <w:bCs/>
          <w:noProof/>
          <w:rtl/>
        </w:rPr>
        <w:t xml:space="preserve">מוסברת לנאשם חובת הפקדת </w:t>
      </w:r>
      <w:r>
        <w:rPr>
          <w:rFonts w:ascii="David" w:hAnsi="David"/>
          <w:b/>
          <w:bCs/>
          <w:noProof/>
          <w:rtl/>
        </w:rPr>
        <w:t>רישיונו במזכירות בית המשפט</w:t>
      </w:r>
      <w:r>
        <w:rPr>
          <w:rFonts w:ascii="David" w:hAnsi="David" w:hint="cs"/>
          <w:b/>
          <w:bCs/>
          <w:noProof/>
          <w:rtl/>
        </w:rPr>
        <w:t>.</w:t>
      </w:r>
    </w:p>
    <w:p w14:paraId="27A38436" w14:textId="77777777" w:rsidR="00493DB1" w:rsidRPr="00387CA5" w:rsidRDefault="00493DB1" w:rsidP="00493DB1">
      <w:pPr>
        <w:snapToGrid w:val="0"/>
        <w:spacing w:after="160" w:line="360" w:lineRule="auto"/>
        <w:contextualSpacing/>
        <w:jc w:val="both"/>
        <w:rPr>
          <w:rFonts w:ascii="David" w:eastAsia="David" w:hAnsi="David"/>
          <w:b/>
          <w:bCs/>
          <w:sz w:val="12"/>
          <w:szCs w:val="12"/>
          <w:rtl/>
        </w:rPr>
      </w:pPr>
    </w:p>
    <w:p w14:paraId="4713E621" w14:textId="77777777" w:rsidR="00493DB1" w:rsidRPr="003459A0" w:rsidRDefault="00493DB1" w:rsidP="00493DB1">
      <w:pPr>
        <w:snapToGrid w:val="0"/>
        <w:spacing w:after="160" w:line="360" w:lineRule="auto"/>
        <w:ind w:left="707"/>
        <w:contextualSpacing/>
        <w:jc w:val="both"/>
        <w:rPr>
          <w:rFonts w:ascii="David" w:eastAsia="David" w:hAnsi="David"/>
          <w:b/>
          <w:bCs/>
          <w:rtl/>
        </w:rPr>
      </w:pPr>
      <w:r w:rsidRPr="003459A0">
        <w:rPr>
          <w:rFonts w:ascii="David" w:eastAsia="David" w:hAnsi="David"/>
          <w:b/>
          <w:bCs/>
          <w:rtl/>
        </w:rPr>
        <w:t xml:space="preserve">אני מטיל על הנאשם קנס כספי בסך </w:t>
      </w:r>
      <w:r>
        <w:rPr>
          <w:rFonts w:ascii="David" w:eastAsia="David" w:hAnsi="David" w:hint="cs"/>
          <w:b/>
          <w:bCs/>
          <w:rtl/>
        </w:rPr>
        <w:t xml:space="preserve">10,000 </w:t>
      </w:r>
      <w:r w:rsidRPr="003459A0">
        <w:rPr>
          <w:rFonts w:ascii="David" w:eastAsia="David" w:hAnsi="David"/>
          <w:b/>
          <w:bCs/>
          <w:rtl/>
        </w:rPr>
        <w:t xml:space="preserve">₪ או </w:t>
      </w:r>
      <w:r>
        <w:rPr>
          <w:rFonts w:ascii="David" w:eastAsia="David" w:hAnsi="David" w:hint="cs"/>
          <w:b/>
          <w:bCs/>
          <w:rtl/>
        </w:rPr>
        <w:t xml:space="preserve">50 </w:t>
      </w:r>
      <w:r w:rsidRPr="003459A0">
        <w:rPr>
          <w:rFonts w:ascii="David" w:eastAsia="David" w:hAnsi="David"/>
          <w:b/>
          <w:bCs/>
          <w:rtl/>
        </w:rPr>
        <w:t xml:space="preserve"> ימי מאסר תמורתו.</w:t>
      </w:r>
    </w:p>
    <w:p w14:paraId="61706A03" w14:textId="77777777" w:rsidR="00493DB1" w:rsidRPr="003459A0" w:rsidRDefault="00493DB1" w:rsidP="00493DB1">
      <w:pPr>
        <w:snapToGrid w:val="0"/>
        <w:spacing w:after="160" w:line="360" w:lineRule="auto"/>
        <w:jc w:val="both"/>
        <w:rPr>
          <w:rFonts w:ascii="David" w:eastAsia="David" w:hAnsi="David"/>
          <w:b/>
          <w:bCs/>
          <w:sz w:val="2"/>
          <w:szCs w:val="2"/>
          <w:rtl/>
        </w:rPr>
      </w:pPr>
    </w:p>
    <w:p w14:paraId="309FCFC1" w14:textId="77777777" w:rsidR="00493DB1" w:rsidRPr="003459A0" w:rsidRDefault="00493DB1" w:rsidP="00493DB1">
      <w:pPr>
        <w:snapToGrid w:val="0"/>
        <w:spacing w:after="160" w:line="360" w:lineRule="auto"/>
        <w:ind w:left="707"/>
        <w:contextualSpacing/>
        <w:jc w:val="both"/>
        <w:rPr>
          <w:rFonts w:ascii="David" w:eastAsia="David" w:hAnsi="David"/>
          <w:b/>
          <w:bCs/>
          <w:rtl/>
        </w:rPr>
      </w:pPr>
      <w:r w:rsidRPr="003459A0">
        <w:rPr>
          <w:rFonts w:ascii="David" w:eastAsia="David" w:hAnsi="David"/>
          <w:b/>
          <w:bCs/>
          <w:rtl/>
        </w:rPr>
        <w:t>הקנס שהוטל על הנאשם</w:t>
      </w:r>
      <w:r w:rsidR="00374008">
        <w:rPr>
          <w:rFonts w:ascii="David" w:eastAsia="David" w:hAnsi="David"/>
          <w:b/>
          <w:bCs/>
          <w:rtl/>
        </w:rPr>
        <w:t xml:space="preserve"> </w:t>
      </w:r>
      <w:r w:rsidRPr="003459A0">
        <w:rPr>
          <w:rFonts w:ascii="David" w:eastAsia="David" w:hAnsi="David"/>
          <w:b/>
          <w:bCs/>
          <w:rtl/>
        </w:rPr>
        <w:t xml:space="preserve"> ישולם </w:t>
      </w:r>
      <w:r>
        <w:rPr>
          <w:rFonts w:ascii="David" w:eastAsia="David" w:hAnsi="David" w:hint="cs"/>
          <w:b/>
          <w:bCs/>
          <w:rtl/>
        </w:rPr>
        <w:t>בעשרה תשלומים חודשיים שווים ורצופים החל מיום .01.01.2025</w:t>
      </w:r>
    </w:p>
    <w:p w14:paraId="7DF1F0B5" w14:textId="77777777" w:rsidR="00493DB1" w:rsidRPr="003459A0" w:rsidRDefault="00493DB1" w:rsidP="00493DB1">
      <w:pPr>
        <w:spacing w:after="160" w:line="360" w:lineRule="auto"/>
        <w:ind w:left="707"/>
        <w:contextualSpacing/>
        <w:jc w:val="both"/>
        <w:rPr>
          <w:rFonts w:ascii="David" w:eastAsia="David" w:hAnsi="David"/>
          <w:rtl/>
        </w:rPr>
      </w:pPr>
      <w:r w:rsidRPr="003459A0">
        <w:rPr>
          <w:rFonts w:ascii="David" w:eastAsia="David" w:hAnsi="David"/>
          <w:rtl/>
        </w:rPr>
        <w:t xml:space="preserve">תשומת לב הנאשם שיש לשלם את הקנס והפיצוי לחשבון המרכז לגביית קנסות, אגרות והוצאות ברשות האכיפה והגבייה, החל מחלוף 3 ימים מיום מתן גזר הדין וזאת באחת מהדרכים הבאות: בכרטיס אשראי – באתר המקוון של רשות האכיפה והגבייה, </w:t>
      </w:r>
      <w:hyperlink r:id="rId54" w:history="1">
        <w:r w:rsidRPr="003459A0">
          <w:rPr>
            <w:rFonts w:ascii="David" w:eastAsia="David" w:hAnsi="David"/>
            <w:color w:val="0563C1"/>
            <w:u w:val="single"/>
          </w:rPr>
          <w:t>www.eca.gov.il</w:t>
        </w:r>
      </w:hyperlink>
      <w:r w:rsidRPr="003459A0">
        <w:rPr>
          <w:rFonts w:ascii="David" w:eastAsia="David" w:hAnsi="David"/>
        </w:rPr>
        <w:t xml:space="preserve"> </w:t>
      </w:r>
      <w:r w:rsidR="00374008">
        <w:rPr>
          <w:rFonts w:ascii="David" w:eastAsia="David" w:hAnsi="David"/>
          <w:rtl/>
        </w:rPr>
        <w:t xml:space="preserve"> </w:t>
      </w:r>
      <w:r w:rsidRPr="003459A0">
        <w:rPr>
          <w:rFonts w:ascii="David" w:eastAsia="David" w:hAnsi="David"/>
          <w:rtl/>
        </w:rPr>
        <w:t>או חפש בגוגל " תשלום גביית קנסות"              ;מוקד שירות טלפוני בשרות עצמי (מרכז גבייה)</w:t>
      </w:r>
      <w:r w:rsidR="00374008">
        <w:rPr>
          <w:rFonts w:ascii="David" w:eastAsia="David" w:hAnsi="David"/>
          <w:rtl/>
        </w:rPr>
        <w:t xml:space="preserve"> </w:t>
      </w:r>
      <w:r w:rsidRPr="003459A0">
        <w:rPr>
          <w:rFonts w:ascii="David" w:eastAsia="David" w:hAnsi="David"/>
          <w:rtl/>
        </w:rPr>
        <w:t xml:space="preserve"> – בטלפון 35592* או בטלפון 073-2055000 (ניתן לפנות לנציגים לקבלת מידע במספרים הללו); במזומן בכל סניף של בנק הדואר – בהצגת תעודת זהות בלבד (אין צורך בשוברי תשלום).</w:t>
      </w:r>
    </w:p>
    <w:p w14:paraId="45AC488A" w14:textId="77777777" w:rsidR="00493DB1" w:rsidRPr="00631D35" w:rsidRDefault="00493DB1" w:rsidP="00493DB1">
      <w:pPr>
        <w:spacing w:after="160" w:line="360" w:lineRule="auto"/>
        <w:ind w:left="707"/>
        <w:contextualSpacing/>
        <w:jc w:val="both"/>
        <w:rPr>
          <w:rFonts w:ascii="David" w:eastAsia="David" w:hAnsi="David"/>
          <w:sz w:val="14"/>
          <w:szCs w:val="14"/>
          <w:rtl/>
        </w:rPr>
      </w:pPr>
    </w:p>
    <w:p w14:paraId="7D67A87A" w14:textId="77777777" w:rsidR="00493DB1" w:rsidRPr="003459A0" w:rsidRDefault="00493DB1" w:rsidP="00493DB1">
      <w:pPr>
        <w:spacing w:after="160" w:line="360" w:lineRule="auto"/>
        <w:ind w:left="707"/>
        <w:contextualSpacing/>
        <w:jc w:val="both"/>
        <w:rPr>
          <w:rFonts w:ascii="David" w:eastAsia="David" w:hAnsi="David"/>
          <w:rtl/>
        </w:rPr>
      </w:pPr>
      <w:r w:rsidRPr="003459A0">
        <w:rPr>
          <w:rFonts w:ascii="David" w:eastAsia="David" w:hAnsi="David"/>
          <w:b/>
          <w:bCs/>
          <w:rtl/>
        </w:rPr>
        <w:t xml:space="preserve">המזכירות תשלח עותק מגזר הדין לשירות המבחן למבוגרים ולממונה על עבודות השירות. </w:t>
      </w:r>
    </w:p>
    <w:p w14:paraId="0CB74211" w14:textId="77777777" w:rsidR="00493DB1" w:rsidRPr="00387CA5" w:rsidRDefault="00493DB1" w:rsidP="00493DB1">
      <w:pPr>
        <w:spacing w:after="160" w:line="360" w:lineRule="auto"/>
        <w:ind w:left="720"/>
        <w:jc w:val="both"/>
        <w:rPr>
          <w:rFonts w:ascii="David" w:eastAsia="David" w:hAnsi="David"/>
          <w:b/>
          <w:bCs/>
          <w:sz w:val="6"/>
          <w:szCs w:val="6"/>
          <w:rtl/>
        </w:rPr>
      </w:pPr>
    </w:p>
    <w:p w14:paraId="6D6E2F75" w14:textId="77777777" w:rsidR="00493DB1" w:rsidRPr="003459A0" w:rsidRDefault="00493DB1" w:rsidP="00493DB1">
      <w:pPr>
        <w:spacing w:after="160" w:line="360" w:lineRule="auto"/>
        <w:ind w:left="720"/>
        <w:jc w:val="both"/>
        <w:rPr>
          <w:rFonts w:ascii="David" w:eastAsia="David" w:hAnsi="David"/>
          <w:b/>
          <w:bCs/>
          <w:rtl/>
        </w:rPr>
      </w:pPr>
      <w:r w:rsidRPr="003459A0">
        <w:rPr>
          <w:rFonts w:ascii="David" w:eastAsia="David" w:hAnsi="David"/>
          <w:b/>
          <w:bCs/>
          <w:rtl/>
        </w:rPr>
        <w:t>אני מורה על חילוט הכלים והציוד שנתפסו כמפורט בכתב האישום</w:t>
      </w:r>
      <w:r>
        <w:rPr>
          <w:rFonts w:ascii="David" w:eastAsia="David" w:hAnsi="David" w:hint="cs"/>
          <w:b/>
          <w:bCs/>
          <w:rtl/>
        </w:rPr>
        <w:t xml:space="preserve"> המתוקן לטובת המדינה</w:t>
      </w:r>
      <w:r w:rsidRPr="003459A0">
        <w:rPr>
          <w:rFonts w:ascii="David" w:eastAsia="David" w:hAnsi="David"/>
          <w:b/>
          <w:bCs/>
          <w:rtl/>
        </w:rPr>
        <w:t xml:space="preserve">. </w:t>
      </w:r>
    </w:p>
    <w:p w14:paraId="371F9EEE" w14:textId="77777777" w:rsidR="00493DB1" w:rsidRPr="003459A0" w:rsidRDefault="00493DB1" w:rsidP="00493DB1">
      <w:pPr>
        <w:spacing w:after="160"/>
        <w:jc w:val="both"/>
        <w:rPr>
          <w:rFonts w:ascii="David" w:eastAsia="David" w:hAnsi="David"/>
          <w:b/>
          <w:bCs/>
          <w:rtl/>
        </w:rPr>
      </w:pPr>
    </w:p>
    <w:p w14:paraId="5320DB04" w14:textId="77777777" w:rsidR="00493DB1" w:rsidRPr="003459A0" w:rsidRDefault="00374008" w:rsidP="00493DB1">
      <w:pPr>
        <w:spacing w:after="160"/>
        <w:jc w:val="both"/>
        <w:rPr>
          <w:rFonts w:ascii="David" w:eastAsia="David" w:hAnsi="David"/>
          <w:b/>
          <w:bCs/>
          <w:rtl/>
        </w:rPr>
      </w:pPr>
      <w:r w:rsidRPr="00374008">
        <w:rPr>
          <w:rFonts w:ascii="David" w:eastAsia="David" w:hAnsi="David"/>
          <w:b/>
          <w:bCs/>
          <w:color w:val="FFFFFF"/>
          <w:sz w:val="2"/>
          <w:szCs w:val="2"/>
          <w:rtl/>
        </w:rPr>
        <w:t>5129371</w:t>
      </w:r>
      <w:r w:rsidR="00493DB1" w:rsidRPr="003459A0">
        <w:rPr>
          <w:rFonts w:ascii="David" w:eastAsia="David" w:hAnsi="David"/>
          <w:b/>
          <w:bCs/>
          <w:rtl/>
        </w:rPr>
        <w:t>זכות ערעור לבית המשפט העליון בתוך 45 יום מהיום.</w:t>
      </w:r>
    </w:p>
    <w:p w14:paraId="2E7EF807" w14:textId="77777777" w:rsidR="00493DB1" w:rsidRPr="00374008" w:rsidRDefault="00374008" w:rsidP="00493DB1">
      <w:pPr>
        <w:rPr>
          <w:rFonts w:ascii="David" w:hAnsi="David"/>
          <w:b/>
          <w:bCs/>
          <w:color w:val="FFFFFF"/>
          <w:sz w:val="2"/>
          <w:szCs w:val="2"/>
          <w:rtl/>
        </w:rPr>
      </w:pPr>
      <w:r w:rsidRPr="00374008">
        <w:rPr>
          <w:rFonts w:ascii="David" w:hAnsi="David"/>
          <w:b/>
          <w:bCs/>
          <w:color w:val="FFFFFF"/>
          <w:sz w:val="2"/>
          <w:szCs w:val="2"/>
          <w:rtl/>
        </w:rPr>
        <w:t>54678313</w:t>
      </w:r>
    </w:p>
    <w:p w14:paraId="57FDFAA2" w14:textId="77777777" w:rsidR="00493DB1" w:rsidRPr="000F2247" w:rsidRDefault="00493DB1" w:rsidP="00493DB1">
      <w:pPr>
        <w:rPr>
          <w:rFonts w:ascii="Arial" w:hAnsi="Arial"/>
          <w:b/>
          <w:bCs/>
          <w:sz w:val="26"/>
          <w:szCs w:val="26"/>
          <w:rtl/>
        </w:rPr>
      </w:pPr>
    </w:p>
    <w:p w14:paraId="45850DBD" w14:textId="77777777" w:rsidR="00493DB1" w:rsidRPr="000F2247" w:rsidRDefault="00374008" w:rsidP="00493DB1">
      <w:pPr>
        <w:spacing w:line="360" w:lineRule="auto"/>
        <w:jc w:val="both"/>
        <w:rPr>
          <w:rFonts w:ascii="Arial" w:hAnsi="Arial"/>
          <w:b/>
          <w:bCs/>
          <w:sz w:val="26"/>
          <w:szCs w:val="26"/>
          <w:rtl/>
        </w:rPr>
      </w:pPr>
      <w:bookmarkStart w:id="6" w:name="Nitan"/>
      <w:r>
        <w:rPr>
          <w:rFonts w:ascii="Arial" w:hAnsi="Arial"/>
          <w:b/>
          <w:bCs/>
          <w:sz w:val="26"/>
          <w:szCs w:val="26"/>
          <w:rtl/>
        </w:rPr>
        <w:t xml:space="preserve">ניתן היום,  י"ט סיוון תשפ"ד, 25 יוני 2024, בנוכחות הצדדים. </w:t>
      </w:r>
      <w:bookmarkEnd w:id="6"/>
      <w:r w:rsidR="00493DB1">
        <w:rPr>
          <w:rFonts w:ascii="Arial" w:hAnsi="Arial"/>
          <w:b/>
          <w:bCs/>
          <w:sz w:val="26"/>
          <w:szCs w:val="26"/>
          <w:rtl/>
        </w:rPr>
        <w:tab/>
      </w:r>
      <w:r w:rsidR="00493DB1">
        <w:rPr>
          <w:rFonts w:ascii="Arial" w:hAnsi="Arial"/>
          <w:b/>
          <w:bCs/>
          <w:sz w:val="26"/>
          <w:szCs w:val="26"/>
          <w:rtl/>
        </w:rPr>
        <w:tab/>
      </w:r>
      <w:r w:rsidR="00493DB1">
        <w:rPr>
          <w:rFonts w:ascii="Arial" w:hAnsi="Arial"/>
          <w:b/>
          <w:bCs/>
          <w:sz w:val="26"/>
          <w:szCs w:val="26"/>
          <w:rtl/>
        </w:rPr>
        <w:tab/>
      </w:r>
      <w:r w:rsidR="00493DB1">
        <w:rPr>
          <w:rFonts w:ascii="Arial" w:hAnsi="Arial"/>
          <w:b/>
          <w:bCs/>
          <w:sz w:val="26"/>
          <w:szCs w:val="26"/>
          <w:rtl/>
        </w:rPr>
        <w:tab/>
      </w:r>
      <w:r w:rsidR="00493DB1">
        <w:rPr>
          <w:rFonts w:ascii="Arial" w:hAnsi="Arial"/>
          <w:b/>
          <w:bCs/>
          <w:sz w:val="26"/>
          <w:szCs w:val="26"/>
          <w:rtl/>
        </w:rPr>
        <w:tab/>
      </w:r>
      <w:r w:rsidR="00493DB1">
        <w:rPr>
          <w:rFonts w:ascii="Arial" w:hAnsi="Arial"/>
          <w:b/>
          <w:bCs/>
          <w:sz w:val="26"/>
          <w:szCs w:val="26"/>
          <w:rtl/>
        </w:rPr>
        <w:tab/>
      </w:r>
      <w:r w:rsidR="00493DB1">
        <w:rPr>
          <w:rFonts w:ascii="Arial" w:hAnsi="Arial" w:hint="cs"/>
          <w:b/>
          <w:bCs/>
          <w:sz w:val="26"/>
          <w:szCs w:val="26"/>
          <w:rtl/>
        </w:rPr>
        <w:t xml:space="preserve">         </w:t>
      </w:r>
    </w:p>
    <w:p w14:paraId="1C6CF34A" w14:textId="77777777" w:rsidR="00374008" w:rsidRDefault="00374008" w:rsidP="00374008">
      <w:pPr>
        <w:rPr>
          <w:rtl/>
        </w:rPr>
      </w:pPr>
    </w:p>
    <w:p w14:paraId="1ABE1961" w14:textId="77777777" w:rsidR="00374008" w:rsidRDefault="00374008" w:rsidP="00374008">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09E05A42" w14:textId="77777777" w:rsidR="00D42821" w:rsidRPr="00D42821" w:rsidRDefault="00D42821" w:rsidP="00D42821">
      <w:pPr>
        <w:keepNext/>
        <w:rPr>
          <w:rFonts w:ascii="David" w:hAnsi="David"/>
          <w:color w:val="000000"/>
          <w:sz w:val="22"/>
          <w:szCs w:val="22"/>
          <w:rtl/>
        </w:rPr>
      </w:pPr>
    </w:p>
    <w:p w14:paraId="7EF35C68" w14:textId="77777777" w:rsidR="00D42821" w:rsidRPr="00D42821" w:rsidRDefault="00D42821" w:rsidP="00D42821">
      <w:pPr>
        <w:keepNext/>
        <w:rPr>
          <w:rFonts w:ascii="David" w:hAnsi="David"/>
          <w:color w:val="000000"/>
          <w:sz w:val="22"/>
          <w:szCs w:val="22"/>
          <w:rtl/>
        </w:rPr>
      </w:pPr>
      <w:r w:rsidRPr="00D42821">
        <w:rPr>
          <w:rFonts w:ascii="David" w:hAnsi="David"/>
          <w:color w:val="000000"/>
          <w:sz w:val="22"/>
          <w:szCs w:val="22"/>
          <w:rtl/>
        </w:rPr>
        <w:t>גיל קרזבום 54678313-/</w:t>
      </w:r>
    </w:p>
    <w:p w14:paraId="592CF818" w14:textId="77777777" w:rsidR="00374008" w:rsidRPr="00374008" w:rsidRDefault="00D42821" w:rsidP="00D42821">
      <w:pPr>
        <w:rPr>
          <w:color w:val="0000FF"/>
          <w:u w:val="single"/>
        </w:rPr>
      </w:pPr>
      <w:r w:rsidRPr="00D42821">
        <w:rPr>
          <w:color w:val="000000"/>
          <w:u w:val="single"/>
          <w:rtl/>
        </w:rPr>
        <w:t>נוסח מסמך זה כפוף לשינויי ניסוח ועריכה</w:t>
      </w:r>
    </w:p>
    <w:sectPr w:rsidR="00374008" w:rsidRPr="00374008" w:rsidSect="00D42821">
      <w:headerReference w:type="even" r:id="rId56"/>
      <w:headerReference w:type="default" r:id="rId57"/>
      <w:footerReference w:type="even" r:id="rId58"/>
      <w:footerReference w:type="default" r:id="rId59"/>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742873" w14:textId="77777777" w:rsidR="00AE1DB6" w:rsidRDefault="00AE1DB6" w:rsidP="00CE0BB9">
      <w:r>
        <w:separator/>
      </w:r>
    </w:p>
  </w:endnote>
  <w:endnote w:type="continuationSeparator" w:id="0">
    <w:p w14:paraId="5B1148E9" w14:textId="77777777" w:rsidR="00AE1DB6" w:rsidRDefault="00AE1DB6" w:rsidP="00CE0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CF4D2" w14:textId="77777777" w:rsidR="00D42821" w:rsidRDefault="00D42821" w:rsidP="00D42821">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EF8FA2C" w14:textId="77777777" w:rsidR="00EB3B1F" w:rsidRPr="00D42821" w:rsidRDefault="00D42821" w:rsidP="00D42821">
    <w:pPr>
      <w:pStyle w:val="Footer"/>
      <w:pBdr>
        <w:top w:val="single" w:sz="4" w:space="1" w:color="auto"/>
        <w:between w:val="single" w:sz="4" w:space="0" w:color="auto"/>
      </w:pBdr>
      <w:spacing w:after="60"/>
      <w:jc w:val="center"/>
      <w:rPr>
        <w:rFonts w:ascii="FrankRuehl" w:hAnsi="FrankRuehl" w:cs="FrankRuehl"/>
        <w:color w:val="000000"/>
      </w:rPr>
    </w:pPr>
    <w:r w:rsidRPr="00D4282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D7FE1" w14:textId="77777777" w:rsidR="00D42821" w:rsidRDefault="00D42821" w:rsidP="00D42821">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166AA">
      <w:rPr>
        <w:rFonts w:ascii="FrankRuehl" w:hAnsi="FrankRuehl" w:cs="FrankRuehl"/>
        <w:noProof/>
        <w:rtl/>
      </w:rPr>
      <w:t>1</w:t>
    </w:r>
    <w:r>
      <w:rPr>
        <w:rFonts w:ascii="FrankRuehl" w:hAnsi="FrankRuehl" w:cs="FrankRuehl"/>
        <w:rtl/>
      </w:rPr>
      <w:fldChar w:fldCharType="end"/>
    </w:r>
  </w:p>
  <w:p w14:paraId="4C9FBD32" w14:textId="77777777" w:rsidR="00EB3B1F" w:rsidRPr="00D42821" w:rsidRDefault="00D42821" w:rsidP="00D42821">
    <w:pPr>
      <w:pStyle w:val="Footer"/>
      <w:pBdr>
        <w:top w:val="single" w:sz="4" w:space="1" w:color="auto"/>
        <w:between w:val="single" w:sz="4" w:space="0" w:color="auto"/>
      </w:pBdr>
      <w:spacing w:after="60"/>
      <w:jc w:val="center"/>
      <w:rPr>
        <w:rFonts w:ascii="FrankRuehl" w:hAnsi="FrankRuehl" w:cs="FrankRuehl"/>
        <w:color w:val="000000"/>
      </w:rPr>
    </w:pPr>
    <w:r w:rsidRPr="00D42821">
      <w:rPr>
        <w:rFonts w:ascii="FrankRuehl" w:hAnsi="FrankRuehl" w:cs="FrankRuehl"/>
        <w:color w:val="000000"/>
      </w:rPr>
      <w:pict w14:anchorId="5BA369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A6E0A" w14:textId="77777777" w:rsidR="00AE1DB6" w:rsidRDefault="00AE1DB6" w:rsidP="00CE0BB9">
      <w:r>
        <w:separator/>
      </w:r>
    </w:p>
  </w:footnote>
  <w:footnote w:type="continuationSeparator" w:id="0">
    <w:p w14:paraId="7FBC94ED" w14:textId="77777777" w:rsidR="00AE1DB6" w:rsidRDefault="00AE1DB6" w:rsidP="00CE0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D68C6A" w14:textId="77777777" w:rsidR="00374008" w:rsidRPr="00D42821" w:rsidRDefault="00D42821" w:rsidP="00D42821">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36801-10-22</w:t>
    </w:r>
    <w:r>
      <w:rPr>
        <w:rFonts w:ascii="David" w:hAnsi="David"/>
        <w:color w:val="000000"/>
        <w:sz w:val="22"/>
        <w:szCs w:val="22"/>
        <w:rtl/>
      </w:rPr>
      <w:tab/>
      <w:t xml:space="preserve"> מדינת ישראל נ' הרקאן אבו בלאל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6B6E9" w14:textId="77777777" w:rsidR="00374008" w:rsidRPr="00D42821" w:rsidRDefault="00D42821" w:rsidP="00D42821">
    <w:pPr>
      <w:pStyle w:val="Header"/>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36801-10-22</w:t>
    </w:r>
    <w:r>
      <w:rPr>
        <w:rFonts w:ascii="David" w:hAnsi="David"/>
        <w:color w:val="000000"/>
        <w:sz w:val="22"/>
        <w:szCs w:val="22"/>
        <w:rtl/>
      </w:rPr>
      <w:tab/>
      <w:t xml:space="preserve"> מדינת ישראל נ' הרקאן אבו בלאל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E32EE"/>
    <w:multiLevelType w:val="hybridMultilevel"/>
    <w:tmpl w:val="DA720848"/>
    <w:lvl w:ilvl="0" w:tplc="2424D63E">
      <w:start w:val="1"/>
      <w:numFmt w:val="decimal"/>
      <w:lvlText w:val="%1."/>
      <w:lvlJc w:val="left"/>
      <w:pPr>
        <w:ind w:left="785" w:hanging="360"/>
      </w:pPr>
      <w:rPr>
        <w:rFonts w:ascii="David" w:hAnsi="David" w:cs="David" w:hint="default"/>
        <w:b w:val="0"/>
        <w:bCs w:val="0"/>
        <w:sz w:val="24"/>
        <w:szCs w:val="24"/>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265512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93DB1"/>
    <w:rsid w:val="001B5A3B"/>
    <w:rsid w:val="002D6ED9"/>
    <w:rsid w:val="00374008"/>
    <w:rsid w:val="00493DB1"/>
    <w:rsid w:val="005176EC"/>
    <w:rsid w:val="007E3558"/>
    <w:rsid w:val="00A510B1"/>
    <w:rsid w:val="00AE1DB6"/>
    <w:rsid w:val="00B166AA"/>
    <w:rsid w:val="00C03240"/>
    <w:rsid w:val="00C53A25"/>
    <w:rsid w:val="00CA686D"/>
    <w:rsid w:val="00CE0BB9"/>
    <w:rsid w:val="00D42821"/>
    <w:rsid w:val="00EB3B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5AE042"/>
  <w15:chartTrackingRefBased/>
  <w15:docId w15:val="{3AE25E19-7BC8-435B-BE29-AEF3784BA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3DB1"/>
    <w:pPr>
      <w:bidi/>
    </w:pPr>
    <w:rPr>
      <w:rFonts w:ascii="Times New Roman" w:eastAsia="Times New Roman" w:hAnsi="Times New Roman" w:cs="David"/>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93DB1"/>
    <w:pPr>
      <w:tabs>
        <w:tab w:val="center" w:pos="4153"/>
        <w:tab w:val="right" w:pos="8306"/>
      </w:tabs>
    </w:pPr>
  </w:style>
  <w:style w:type="character" w:customStyle="1" w:styleId="HeaderChar">
    <w:name w:val="Header Char"/>
    <w:link w:val="Header"/>
    <w:rsid w:val="00493DB1"/>
    <w:rPr>
      <w:rFonts w:ascii="Times New Roman" w:eastAsia="Times New Roman" w:hAnsi="Times New Roman" w:cs="David"/>
      <w:sz w:val="24"/>
      <w:szCs w:val="24"/>
    </w:rPr>
  </w:style>
  <w:style w:type="paragraph" w:styleId="Footer">
    <w:name w:val="footer"/>
    <w:basedOn w:val="Normal"/>
    <w:link w:val="FooterChar"/>
    <w:rsid w:val="00493DB1"/>
    <w:pPr>
      <w:tabs>
        <w:tab w:val="center" w:pos="4153"/>
        <w:tab w:val="right" w:pos="8306"/>
      </w:tabs>
    </w:pPr>
  </w:style>
  <w:style w:type="character" w:customStyle="1" w:styleId="FooterChar">
    <w:name w:val="Footer Char"/>
    <w:link w:val="Footer"/>
    <w:rsid w:val="00493DB1"/>
    <w:rPr>
      <w:rFonts w:ascii="Times New Roman" w:eastAsia="Times New Roman" w:hAnsi="Times New Roman" w:cs="David"/>
      <w:sz w:val="24"/>
      <w:szCs w:val="24"/>
    </w:rPr>
  </w:style>
  <w:style w:type="table" w:styleId="TableGrid">
    <w:name w:val="Table Grid"/>
    <w:basedOn w:val="TableNormal"/>
    <w:rsid w:val="00493DB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493DB1"/>
  </w:style>
  <w:style w:type="character" w:customStyle="1" w:styleId="TimesNewRomanTimesNewRoman">
    <w:name w:val="סגנון (לטיני) Times New Roman (עברית ושפות אחרות) Times New Roman..."/>
    <w:rsid w:val="00493DB1"/>
    <w:rPr>
      <w:rFonts w:ascii="Times New Roman" w:hAnsi="Times New Roman" w:cs="David" w:hint="default"/>
      <w:b/>
      <w:bCs/>
      <w:sz w:val="26"/>
      <w:szCs w:val="26"/>
    </w:rPr>
  </w:style>
  <w:style w:type="paragraph" w:styleId="ListParagraph">
    <w:name w:val="List Paragraph"/>
    <w:basedOn w:val="Normal"/>
    <w:qFormat/>
    <w:rsid w:val="00493DB1"/>
    <w:pPr>
      <w:ind w:left="720"/>
      <w:contextualSpacing/>
    </w:pPr>
  </w:style>
  <w:style w:type="character" w:styleId="Hyperlink">
    <w:name w:val="Hyperlink"/>
    <w:rsid w:val="003740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1.6.b" TargetMode="External"/><Relationship Id="rId18" Type="http://schemas.openxmlformats.org/officeDocument/2006/relationships/hyperlink" Target="http://www.nevo.co.il/law/70301/40.if" TargetMode="External"/><Relationship Id="rId26" Type="http://schemas.openxmlformats.org/officeDocument/2006/relationships/hyperlink" Target="http://www.nevo.co.il/law/70301/29" TargetMode="External"/><Relationship Id="rId39" Type="http://schemas.openxmlformats.org/officeDocument/2006/relationships/hyperlink" Target="http://www.nevo.co.il/case/27502816" TargetMode="External"/><Relationship Id="rId21" Type="http://schemas.openxmlformats.org/officeDocument/2006/relationships/hyperlink" Target="http://www.nevo.co.il/law/4216/6" TargetMode="External"/><Relationship Id="rId34" Type="http://schemas.openxmlformats.org/officeDocument/2006/relationships/hyperlink" Target="http://www.nevo.co.il/case/5763166" TargetMode="External"/><Relationship Id="rId42" Type="http://schemas.openxmlformats.org/officeDocument/2006/relationships/hyperlink" Target="http://www.nevo.co.il/case/13070717" TargetMode="External"/><Relationship Id="rId47" Type="http://schemas.openxmlformats.org/officeDocument/2006/relationships/hyperlink" Target="http://www.nevo.co.il/law/70301" TargetMode="External"/><Relationship Id="rId50" Type="http://schemas.openxmlformats.org/officeDocument/2006/relationships/hyperlink" Target="http://www.nevo.co.il/law/4216/1"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29" TargetMode="External"/><Relationship Id="rId29" Type="http://schemas.openxmlformats.org/officeDocument/2006/relationships/hyperlink" Target="http://www.nevo.co.il/law/70301/a(1)PfC" TargetMode="External"/><Relationship Id="rId11" Type="http://schemas.openxmlformats.org/officeDocument/2006/relationships/hyperlink" Target="http://www.nevo.co.il/law/4216/7.c"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738608" TargetMode="External"/><Relationship Id="rId37" Type="http://schemas.openxmlformats.org/officeDocument/2006/relationships/hyperlink" Target="http://www.nevo.co.il/case/23602843" TargetMode="External"/><Relationship Id="rId40" Type="http://schemas.openxmlformats.org/officeDocument/2006/relationships/hyperlink" Target="http://www.nevo.co.il/case/26418332" TargetMode="External"/><Relationship Id="rId45" Type="http://schemas.openxmlformats.org/officeDocument/2006/relationships/hyperlink" Target="http://www.nevo.co.il/case/22695050" TargetMode="External"/><Relationship Id="rId53" Type="http://schemas.openxmlformats.org/officeDocument/2006/relationships/hyperlink" Target="http://www.nevo.co.il/law/4216"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0301/40d.a" TargetMode="External"/><Relationship Id="rId14" Type="http://schemas.openxmlformats.org/officeDocument/2006/relationships/hyperlink" Target="http://www.nevo.co.il/law/4216/36a.b" TargetMode="External"/><Relationship Id="rId22" Type="http://schemas.openxmlformats.org/officeDocument/2006/relationships/hyperlink" Target="http://www.nevo.co.il/law/4216" TargetMode="External"/><Relationship Id="rId27" Type="http://schemas.openxmlformats.org/officeDocument/2006/relationships/hyperlink" Target="http://www.nevo.co.il/law/4216/10"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7313460" TargetMode="External"/><Relationship Id="rId43" Type="http://schemas.openxmlformats.org/officeDocument/2006/relationships/hyperlink" Target="http://www.nevo.co.il/case/27922147" TargetMode="External"/><Relationship Id="rId48" Type="http://schemas.openxmlformats.org/officeDocument/2006/relationships/hyperlink" Target="http://www.nevo.co.il/law/4216/36a.b" TargetMode="External"/><Relationship Id="rId56" Type="http://schemas.openxmlformats.org/officeDocument/2006/relationships/header" Target="header1.xml"/><Relationship Id="rId8" Type="http://schemas.openxmlformats.org/officeDocument/2006/relationships/hyperlink" Target="http://www.nevo.co.il/law/4216/1" TargetMode="External"/><Relationship Id="rId51" Type="http://schemas.openxmlformats.org/officeDocument/2006/relationships/hyperlink" Target="http://www.nevo.co.il/case/5681790" TargetMode="External"/><Relationship Id="rId3" Type="http://schemas.openxmlformats.org/officeDocument/2006/relationships/settings" Target="settings.xml"/><Relationship Id="rId12" Type="http://schemas.openxmlformats.org/officeDocument/2006/relationships/hyperlink" Target="http://www.nevo.co.il/law/4216/10" TargetMode="External"/><Relationship Id="rId17" Type="http://schemas.openxmlformats.org/officeDocument/2006/relationships/hyperlink" Target="http://www.nevo.co.il/law/70301/40.a." TargetMode="External"/><Relationship Id="rId25" Type="http://schemas.openxmlformats.org/officeDocument/2006/relationships/hyperlink" Target="http://www.nevo.co.il/law/4216/7.a.;7.c" TargetMode="External"/><Relationship Id="rId33" Type="http://schemas.openxmlformats.org/officeDocument/2006/relationships/hyperlink" Target="http://www.nevo.co.il/case/5786821" TargetMode="External"/><Relationship Id="rId38" Type="http://schemas.openxmlformats.org/officeDocument/2006/relationships/hyperlink" Target="http://www.nevo.co.il/case/26991436" TargetMode="External"/><Relationship Id="rId46" Type="http://schemas.openxmlformats.org/officeDocument/2006/relationships/hyperlink" Target="http://www.nevo.co.il/law/70301/40d.a" TargetMode="External"/><Relationship Id="rId59" Type="http://schemas.openxmlformats.org/officeDocument/2006/relationships/footer" Target="footer2.xml"/><Relationship Id="rId20" Type="http://schemas.openxmlformats.org/officeDocument/2006/relationships/hyperlink" Target="http://www.nevo.co.il/law/70301/a(1)PfC" TargetMode="External"/><Relationship Id="rId41" Type="http://schemas.openxmlformats.org/officeDocument/2006/relationships/hyperlink" Target="http://www.nevo.co.il/case/23602844" TargetMode="External"/><Relationship Id="rId54"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70301/29" TargetMode="External"/><Relationship Id="rId36" Type="http://schemas.openxmlformats.org/officeDocument/2006/relationships/hyperlink" Target="http://www.nevo.co.il/case/23602844" TargetMode="External"/><Relationship Id="rId49" Type="http://schemas.openxmlformats.org/officeDocument/2006/relationships/hyperlink" Target="http://www.nevo.co.il/law/4216" TargetMode="External"/><Relationship Id="rId57" Type="http://schemas.openxmlformats.org/officeDocument/2006/relationships/header" Target="header2.xml"/><Relationship Id="rId10" Type="http://schemas.openxmlformats.org/officeDocument/2006/relationships/hyperlink" Target="http://www.nevo.co.il/law/4216/7.a." TargetMode="External"/><Relationship Id="rId31" Type="http://schemas.openxmlformats.org/officeDocument/2006/relationships/hyperlink" Target="http://www.nevo.co.il/law/70301/40.a.;40.if" TargetMode="External"/><Relationship Id="rId44" Type="http://schemas.openxmlformats.org/officeDocument/2006/relationships/hyperlink" Target="http://www.nevo.co.il/case/27624179" TargetMode="External"/><Relationship Id="rId52" Type="http://schemas.openxmlformats.org/officeDocument/2006/relationships/hyperlink" Target="http://www.nevo.co.il/law/4216/31.6.b"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3936</Words>
  <Characters>22438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26322</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7864368</vt:i4>
      </vt:variant>
      <vt:variant>
        <vt:i4>141</vt:i4>
      </vt:variant>
      <vt:variant>
        <vt:i4>0</vt:i4>
      </vt:variant>
      <vt:variant>
        <vt:i4>5</vt:i4>
      </vt:variant>
      <vt:variant>
        <vt:lpwstr>http://www.eca.gov.il/</vt:lpwstr>
      </vt:variant>
      <vt:variant>
        <vt:lpwstr/>
      </vt:variant>
      <vt:variant>
        <vt:i4>8257637</vt:i4>
      </vt:variant>
      <vt:variant>
        <vt:i4>138</vt:i4>
      </vt:variant>
      <vt:variant>
        <vt:i4>0</vt:i4>
      </vt:variant>
      <vt:variant>
        <vt:i4>5</vt:i4>
      </vt:variant>
      <vt:variant>
        <vt:lpwstr>http://www.nevo.co.il/law/4216</vt:lpwstr>
      </vt:variant>
      <vt:variant>
        <vt:lpwstr/>
      </vt:variant>
      <vt:variant>
        <vt:i4>5046349</vt:i4>
      </vt:variant>
      <vt:variant>
        <vt:i4>135</vt:i4>
      </vt:variant>
      <vt:variant>
        <vt:i4>0</vt:i4>
      </vt:variant>
      <vt:variant>
        <vt:i4>5</vt:i4>
      </vt:variant>
      <vt:variant>
        <vt:lpwstr>http://www.nevo.co.il/law/4216/31.6.b</vt:lpwstr>
      </vt:variant>
      <vt:variant>
        <vt:lpwstr/>
      </vt:variant>
      <vt:variant>
        <vt:i4>3801210</vt:i4>
      </vt:variant>
      <vt:variant>
        <vt:i4>132</vt:i4>
      </vt:variant>
      <vt:variant>
        <vt:i4>0</vt:i4>
      </vt:variant>
      <vt:variant>
        <vt:i4>5</vt:i4>
      </vt:variant>
      <vt:variant>
        <vt:lpwstr>http://www.nevo.co.il/case/5681790</vt:lpwstr>
      </vt:variant>
      <vt:variant>
        <vt:lpwstr/>
      </vt:variant>
      <vt:variant>
        <vt:i4>5177418</vt:i4>
      </vt:variant>
      <vt:variant>
        <vt:i4>129</vt:i4>
      </vt:variant>
      <vt:variant>
        <vt:i4>0</vt:i4>
      </vt:variant>
      <vt:variant>
        <vt:i4>5</vt:i4>
      </vt:variant>
      <vt:variant>
        <vt:lpwstr>http://www.nevo.co.il/law/4216/1</vt:lpwstr>
      </vt:variant>
      <vt:variant>
        <vt:lpwstr/>
      </vt:variant>
      <vt:variant>
        <vt:i4>8257637</vt:i4>
      </vt:variant>
      <vt:variant>
        <vt:i4>126</vt:i4>
      </vt:variant>
      <vt:variant>
        <vt:i4>0</vt:i4>
      </vt:variant>
      <vt:variant>
        <vt:i4>5</vt:i4>
      </vt:variant>
      <vt:variant>
        <vt:lpwstr>http://www.nevo.co.il/law/4216</vt:lpwstr>
      </vt:variant>
      <vt:variant>
        <vt:lpwstr/>
      </vt:variant>
      <vt:variant>
        <vt:i4>5111890</vt:i4>
      </vt:variant>
      <vt:variant>
        <vt:i4>123</vt:i4>
      </vt:variant>
      <vt:variant>
        <vt:i4>0</vt:i4>
      </vt:variant>
      <vt:variant>
        <vt:i4>5</vt:i4>
      </vt:variant>
      <vt:variant>
        <vt:lpwstr>http://www.nevo.co.il/law/4216/36a.b</vt:lpwstr>
      </vt:variant>
      <vt:variant>
        <vt:lpwstr/>
      </vt:variant>
      <vt:variant>
        <vt:i4>7995492</vt:i4>
      </vt:variant>
      <vt:variant>
        <vt:i4>120</vt:i4>
      </vt:variant>
      <vt:variant>
        <vt:i4>0</vt:i4>
      </vt:variant>
      <vt:variant>
        <vt:i4>5</vt:i4>
      </vt:variant>
      <vt:variant>
        <vt:lpwstr>http://www.nevo.co.il/law/70301</vt:lpwstr>
      </vt:variant>
      <vt:variant>
        <vt:lpwstr/>
      </vt:variant>
      <vt:variant>
        <vt:i4>4915205</vt:i4>
      </vt:variant>
      <vt:variant>
        <vt:i4>117</vt:i4>
      </vt:variant>
      <vt:variant>
        <vt:i4>0</vt:i4>
      </vt:variant>
      <vt:variant>
        <vt:i4>5</vt:i4>
      </vt:variant>
      <vt:variant>
        <vt:lpwstr>http://www.nevo.co.il/law/70301/40d.a</vt:lpwstr>
      </vt:variant>
      <vt:variant>
        <vt:lpwstr/>
      </vt:variant>
      <vt:variant>
        <vt:i4>3407999</vt:i4>
      </vt:variant>
      <vt:variant>
        <vt:i4>114</vt:i4>
      </vt:variant>
      <vt:variant>
        <vt:i4>0</vt:i4>
      </vt:variant>
      <vt:variant>
        <vt:i4>5</vt:i4>
      </vt:variant>
      <vt:variant>
        <vt:lpwstr>http://www.nevo.co.il/case/22695050</vt:lpwstr>
      </vt:variant>
      <vt:variant>
        <vt:lpwstr/>
      </vt:variant>
      <vt:variant>
        <vt:i4>3604592</vt:i4>
      </vt:variant>
      <vt:variant>
        <vt:i4>111</vt:i4>
      </vt:variant>
      <vt:variant>
        <vt:i4>0</vt:i4>
      </vt:variant>
      <vt:variant>
        <vt:i4>5</vt:i4>
      </vt:variant>
      <vt:variant>
        <vt:lpwstr>http://www.nevo.co.il/case/27624179</vt:lpwstr>
      </vt:variant>
      <vt:variant>
        <vt:lpwstr/>
      </vt:variant>
      <vt:variant>
        <vt:i4>3997808</vt:i4>
      </vt:variant>
      <vt:variant>
        <vt:i4>108</vt:i4>
      </vt:variant>
      <vt:variant>
        <vt:i4>0</vt:i4>
      </vt:variant>
      <vt:variant>
        <vt:i4>5</vt:i4>
      </vt:variant>
      <vt:variant>
        <vt:lpwstr>http://www.nevo.co.il/case/27922147</vt:lpwstr>
      </vt:variant>
      <vt:variant>
        <vt:lpwstr/>
      </vt:variant>
      <vt:variant>
        <vt:i4>3145847</vt:i4>
      </vt:variant>
      <vt:variant>
        <vt:i4>105</vt:i4>
      </vt:variant>
      <vt:variant>
        <vt:i4>0</vt:i4>
      </vt:variant>
      <vt:variant>
        <vt:i4>5</vt:i4>
      </vt:variant>
      <vt:variant>
        <vt:lpwstr>http://www.nevo.co.il/case/13070717</vt:lpwstr>
      </vt:variant>
      <vt:variant>
        <vt:lpwstr/>
      </vt:variant>
      <vt:variant>
        <vt:i4>3276927</vt:i4>
      </vt:variant>
      <vt:variant>
        <vt:i4>102</vt:i4>
      </vt:variant>
      <vt:variant>
        <vt:i4>0</vt:i4>
      </vt:variant>
      <vt:variant>
        <vt:i4>5</vt:i4>
      </vt:variant>
      <vt:variant>
        <vt:lpwstr>http://www.nevo.co.il/case/23602844</vt:lpwstr>
      </vt:variant>
      <vt:variant>
        <vt:lpwstr/>
      </vt:variant>
      <vt:variant>
        <vt:i4>3997808</vt:i4>
      </vt:variant>
      <vt:variant>
        <vt:i4>99</vt:i4>
      </vt:variant>
      <vt:variant>
        <vt:i4>0</vt:i4>
      </vt:variant>
      <vt:variant>
        <vt:i4>5</vt:i4>
      </vt:variant>
      <vt:variant>
        <vt:lpwstr>http://www.nevo.co.il/case/26418332</vt:lpwstr>
      </vt:variant>
      <vt:variant>
        <vt:lpwstr/>
      </vt:variant>
      <vt:variant>
        <vt:i4>3407995</vt:i4>
      </vt:variant>
      <vt:variant>
        <vt:i4>96</vt:i4>
      </vt:variant>
      <vt:variant>
        <vt:i4>0</vt:i4>
      </vt:variant>
      <vt:variant>
        <vt:i4>5</vt:i4>
      </vt:variant>
      <vt:variant>
        <vt:lpwstr>http://www.nevo.co.il/case/27502816</vt:lpwstr>
      </vt:variant>
      <vt:variant>
        <vt:lpwstr/>
      </vt:variant>
      <vt:variant>
        <vt:i4>3735679</vt:i4>
      </vt:variant>
      <vt:variant>
        <vt:i4>93</vt:i4>
      </vt:variant>
      <vt:variant>
        <vt:i4>0</vt:i4>
      </vt:variant>
      <vt:variant>
        <vt:i4>5</vt:i4>
      </vt:variant>
      <vt:variant>
        <vt:lpwstr>http://www.nevo.co.il/case/26991436</vt:lpwstr>
      </vt:variant>
      <vt:variant>
        <vt:lpwstr/>
      </vt:variant>
      <vt:variant>
        <vt:i4>3276927</vt:i4>
      </vt:variant>
      <vt:variant>
        <vt:i4>90</vt:i4>
      </vt:variant>
      <vt:variant>
        <vt:i4>0</vt:i4>
      </vt:variant>
      <vt:variant>
        <vt:i4>5</vt:i4>
      </vt:variant>
      <vt:variant>
        <vt:lpwstr>http://www.nevo.co.il/case/23602843</vt:lpwstr>
      </vt:variant>
      <vt:variant>
        <vt:lpwstr/>
      </vt:variant>
      <vt:variant>
        <vt:i4>3276927</vt:i4>
      </vt:variant>
      <vt:variant>
        <vt:i4>87</vt:i4>
      </vt:variant>
      <vt:variant>
        <vt:i4>0</vt:i4>
      </vt:variant>
      <vt:variant>
        <vt:i4>5</vt:i4>
      </vt:variant>
      <vt:variant>
        <vt:lpwstr>http://www.nevo.co.il/case/23602844</vt:lpwstr>
      </vt:variant>
      <vt:variant>
        <vt:lpwstr/>
      </vt:variant>
      <vt:variant>
        <vt:i4>3407990</vt:i4>
      </vt:variant>
      <vt:variant>
        <vt:i4>84</vt:i4>
      </vt:variant>
      <vt:variant>
        <vt:i4>0</vt:i4>
      </vt:variant>
      <vt:variant>
        <vt:i4>5</vt:i4>
      </vt:variant>
      <vt:variant>
        <vt:lpwstr>http://www.nevo.co.il/case/27313460</vt:lpwstr>
      </vt:variant>
      <vt:variant>
        <vt:lpwstr/>
      </vt:variant>
      <vt:variant>
        <vt:i4>3407990</vt:i4>
      </vt:variant>
      <vt:variant>
        <vt:i4>81</vt:i4>
      </vt:variant>
      <vt:variant>
        <vt:i4>0</vt:i4>
      </vt:variant>
      <vt:variant>
        <vt:i4>5</vt:i4>
      </vt:variant>
      <vt:variant>
        <vt:lpwstr>http://www.nevo.co.il/case/5763166</vt:lpwstr>
      </vt:variant>
      <vt:variant>
        <vt:lpwstr/>
      </vt:variant>
      <vt:variant>
        <vt:i4>3407991</vt:i4>
      </vt:variant>
      <vt:variant>
        <vt:i4>78</vt:i4>
      </vt:variant>
      <vt:variant>
        <vt:i4>0</vt:i4>
      </vt:variant>
      <vt:variant>
        <vt:i4>5</vt:i4>
      </vt:variant>
      <vt:variant>
        <vt:lpwstr>http://www.nevo.co.il/case/5786821</vt:lpwstr>
      </vt:variant>
      <vt:variant>
        <vt:lpwstr/>
      </vt:variant>
      <vt:variant>
        <vt:i4>3670139</vt:i4>
      </vt:variant>
      <vt:variant>
        <vt:i4>75</vt:i4>
      </vt:variant>
      <vt:variant>
        <vt:i4>0</vt:i4>
      </vt:variant>
      <vt:variant>
        <vt:i4>5</vt:i4>
      </vt:variant>
      <vt:variant>
        <vt:lpwstr>http://www.nevo.co.il/case/5738608</vt:lpwstr>
      </vt:variant>
      <vt:variant>
        <vt:lpwstr/>
      </vt:variant>
      <vt:variant>
        <vt:i4>6684795</vt:i4>
      </vt:variant>
      <vt:variant>
        <vt:i4>72</vt:i4>
      </vt:variant>
      <vt:variant>
        <vt:i4>0</vt:i4>
      </vt:variant>
      <vt:variant>
        <vt:i4>5</vt:i4>
      </vt:variant>
      <vt:variant>
        <vt:lpwstr>http://www.nevo.co.il/law/70301/40.a.;40.if</vt:lpwstr>
      </vt:variant>
      <vt:variant>
        <vt:lpwstr/>
      </vt:variant>
      <vt:variant>
        <vt:i4>7995492</vt:i4>
      </vt:variant>
      <vt:variant>
        <vt:i4>69</vt:i4>
      </vt:variant>
      <vt:variant>
        <vt:i4>0</vt:i4>
      </vt:variant>
      <vt:variant>
        <vt:i4>5</vt:i4>
      </vt:variant>
      <vt:variant>
        <vt:lpwstr>http://www.nevo.co.il/law/70301</vt:lpwstr>
      </vt:variant>
      <vt:variant>
        <vt:lpwstr/>
      </vt:variant>
      <vt:variant>
        <vt:i4>3276917</vt:i4>
      </vt:variant>
      <vt:variant>
        <vt:i4>66</vt:i4>
      </vt:variant>
      <vt:variant>
        <vt:i4>0</vt:i4>
      </vt:variant>
      <vt:variant>
        <vt:i4>5</vt:i4>
      </vt:variant>
      <vt:variant>
        <vt:lpwstr>http://www.nevo.co.il/law/70301/a(1)PfC</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5177418</vt:i4>
      </vt:variant>
      <vt:variant>
        <vt:i4>60</vt:i4>
      </vt:variant>
      <vt:variant>
        <vt:i4>0</vt:i4>
      </vt:variant>
      <vt:variant>
        <vt:i4>5</vt:i4>
      </vt:variant>
      <vt:variant>
        <vt:lpwstr>http://www.nevo.co.il/law/4216/10</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3997821</vt:i4>
      </vt:variant>
      <vt:variant>
        <vt:i4>54</vt:i4>
      </vt:variant>
      <vt:variant>
        <vt:i4>0</vt:i4>
      </vt:variant>
      <vt:variant>
        <vt:i4>5</vt:i4>
      </vt:variant>
      <vt:variant>
        <vt:lpwstr>http://www.nevo.co.il/law/4216/7.a.;7.c</vt:lpwstr>
      </vt:variant>
      <vt:variant>
        <vt:lpwstr/>
      </vt:variant>
      <vt:variant>
        <vt:i4>7995492</vt:i4>
      </vt:variant>
      <vt:variant>
        <vt:i4>51</vt:i4>
      </vt:variant>
      <vt:variant>
        <vt:i4>0</vt:i4>
      </vt:variant>
      <vt:variant>
        <vt:i4>5</vt:i4>
      </vt:variant>
      <vt:variant>
        <vt:lpwstr>http://www.nevo.co.il/law/70301</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8257637</vt:i4>
      </vt:variant>
      <vt:variant>
        <vt:i4>45</vt:i4>
      </vt:variant>
      <vt:variant>
        <vt:i4>0</vt:i4>
      </vt:variant>
      <vt:variant>
        <vt:i4>5</vt:i4>
      </vt:variant>
      <vt:variant>
        <vt:lpwstr>http://www.nevo.co.il/law/4216</vt:lpwstr>
      </vt:variant>
      <vt:variant>
        <vt:lpwstr/>
      </vt:variant>
      <vt:variant>
        <vt:i4>4718666</vt:i4>
      </vt:variant>
      <vt:variant>
        <vt:i4>42</vt:i4>
      </vt:variant>
      <vt:variant>
        <vt:i4>0</vt:i4>
      </vt:variant>
      <vt:variant>
        <vt:i4>5</vt:i4>
      </vt:variant>
      <vt:variant>
        <vt:lpwstr>http://www.nevo.co.il/law/4216/6</vt:lpwstr>
      </vt:variant>
      <vt:variant>
        <vt:lpwstr/>
      </vt:variant>
      <vt:variant>
        <vt:i4>3276917</vt:i4>
      </vt:variant>
      <vt:variant>
        <vt:i4>39</vt:i4>
      </vt:variant>
      <vt:variant>
        <vt:i4>0</vt:i4>
      </vt:variant>
      <vt:variant>
        <vt:i4>5</vt:i4>
      </vt:variant>
      <vt:variant>
        <vt:lpwstr>http://www.nevo.co.il/law/70301/a(1)PfC</vt:lpwstr>
      </vt:variant>
      <vt:variant>
        <vt:lpwstr/>
      </vt:variant>
      <vt:variant>
        <vt:i4>4915205</vt:i4>
      </vt:variant>
      <vt:variant>
        <vt:i4>36</vt:i4>
      </vt:variant>
      <vt:variant>
        <vt:i4>0</vt:i4>
      </vt:variant>
      <vt:variant>
        <vt:i4>5</vt:i4>
      </vt:variant>
      <vt:variant>
        <vt:lpwstr>http://www.nevo.co.il/law/70301/40d.a</vt:lpwstr>
      </vt:variant>
      <vt:variant>
        <vt:lpwstr/>
      </vt:variant>
      <vt:variant>
        <vt:i4>786511</vt:i4>
      </vt:variant>
      <vt:variant>
        <vt:i4>33</vt:i4>
      </vt:variant>
      <vt:variant>
        <vt:i4>0</vt:i4>
      </vt:variant>
      <vt:variant>
        <vt:i4>5</vt:i4>
      </vt:variant>
      <vt:variant>
        <vt:lpwstr>http://www.nevo.co.il/law/70301/40.if</vt:lpwstr>
      </vt:variant>
      <vt:variant>
        <vt:lpwstr/>
      </vt:variant>
      <vt:variant>
        <vt:i4>262223</vt:i4>
      </vt:variant>
      <vt:variant>
        <vt:i4>30</vt:i4>
      </vt:variant>
      <vt:variant>
        <vt:i4>0</vt:i4>
      </vt:variant>
      <vt:variant>
        <vt:i4>5</vt:i4>
      </vt:variant>
      <vt:variant>
        <vt:lpwstr>http://www.nevo.co.il/law/70301/40.a.</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5111890</vt:i4>
      </vt:variant>
      <vt:variant>
        <vt:i4>21</vt:i4>
      </vt:variant>
      <vt:variant>
        <vt:i4>0</vt:i4>
      </vt:variant>
      <vt:variant>
        <vt:i4>5</vt:i4>
      </vt:variant>
      <vt:variant>
        <vt:lpwstr>http://www.nevo.co.il/law/4216/36a.b</vt:lpwstr>
      </vt:variant>
      <vt:variant>
        <vt:lpwstr/>
      </vt:variant>
      <vt:variant>
        <vt:i4>5046349</vt:i4>
      </vt:variant>
      <vt:variant>
        <vt:i4>18</vt:i4>
      </vt:variant>
      <vt:variant>
        <vt:i4>0</vt:i4>
      </vt:variant>
      <vt:variant>
        <vt:i4>5</vt:i4>
      </vt:variant>
      <vt:variant>
        <vt:lpwstr>http://www.nevo.co.il/law/4216/31.6.b</vt:lpwstr>
      </vt:variant>
      <vt:variant>
        <vt:lpwstr/>
      </vt:variant>
      <vt:variant>
        <vt:i4>5177418</vt:i4>
      </vt:variant>
      <vt:variant>
        <vt:i4>15</vt:i4>
      </vt:variant>
      <vt:variant>
        <vt:i4>0</vt:i4>
      </vt:variant>
      <vt:variant>
        <vt:i4>5</vt:i4>
      </vt:variant>
      <vt:variant>
        <vt:lpwstr>http://www.nevo.co.il/law/4216/10</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איתי רזומנקו</cp:lastModifiedBy>
  <cp:revision>2</cp:revision>
  <dcterms:created xsi:type="dcterms:W3CDTF">2024-12-03T08:35:00Z</dcterms:created>
  <dcterms:modified xsi:type="dcterms:W3CDTF">2024-12-03T08:35:00Z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36801</vt:lpwstr>
  </property>
  <property fmtid="{D5CDD505-2E9C-101B-9397-08002B2CF9AE}" pid="6" name="NEWPARTB">
    <vt:lpwstr>10</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הרקאן אבו בלאל </vt:lpwstr>
  </property>
  <property fmtid="{D5CDD505-2E9C-101B-9397-08002B2CF9AE}" pid="10" name="JUDGE">
    <vt:lpwstr>גיל קרזבום</vt:lpwstr>
  </property>
  <property fmtid="{D5CDD505-2E9C-101B-9397-08002B2CF9AE}" pid="11" name="CITY">
    <vt:lpwstr>חי'</vt:lpwstr>
  </property>
  <property fmtid="{D5CDD505-2E9C-101B-9397-08002B2CF9AE}" pid="12" name="DATE">
    <vt:lpwstr>20240625</vt:lpwstr>
  </property>
  <property fmtid="{D5CDD505-2E9C-101B-9397-08002B2CF9AE}" pid="13" name="TYPE_N_DATE">
    <vt:lpwstr>39020240625</vt:lpwstr>
  </property>
  <property fmtid="{D5CDD505-2E9C-101B-9397-08002B2CF9AE}" pid="14" name="WORDNUMPAGES">
    <vt:lpwstr>10</vt:lpwstr>
  </property>
  <property fmtid="{D5CDD505-2E9C-101B-9397-08002B2CF9AE}" pid="15" name="TYPE_ABS_DATE">
    <vt:lpwstr>390120240625</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5738608;5786821;5763166;27313460;23602844:2;23602843;26991436;27502816;26418332;13070717;27922147;27624179;22695050;5681790</vt:lpwstr>
  </property>
  <property fmtid="{D5CDD505-2E9C-101B-9397-08002B2CF9AE}" pid="36" name="LAWLISTTMP1">
    <vt:lpwstr>4216/006;007.a;007.c;010;036a.b;001;031.6.b</vt:lpwstr>
  </property>
  <property fmtid="{D5CDD505-2E9C-101B-9397-08002B2CF9AE}" pid="37" name="LAWLISTTMP2">
    <vt:lpwstr>70301/029:3;a(1)PfC;040.a;040.if;040d.a</vt:lpwstr>
  </property>
  <property fmtid="{D5CDD505-2E9C-101B-9397-08002B2CF9AE}" pid="38" name="METAKZER">
    <vt:lpwstr>מיכל</vt:lpwstr>
  </property>
  <property fmtid="{D5CDD505-2E9C-101B-9397-08002B2CF9AE}" pid="39" name="NOSE1ID">
    <vt:lpwstr>77;77</vt:lpwstr>
  </property>
  <property fmtid="{D5CDD505-2E9C-101B-9397-08002B2CF9AE}" pid="40" name="NOSE2ID">
    <vt:lpwstr>1446;1446</vt:lpwstr>
  </property>
  <property fmtid="{D5CDD505-2E9C-101B-9397-08002B2CF9AE}" pid="41" name="NOSE3ID">
    <vt:lpwstr>8991;17420</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שיקום</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20240701</vt:lpwstr>
  </property>
</Properties>
</file>