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244"/>
        <w:gridCol w:w="3261"/>
      </w:tblGrid>
      <w:tr w:rsidR="00430047" w:rsidRPr="00297C23" w:rsidTr="000E5E14">
        <w:trPr>
          <w:trHeight w:hRule="exact" w:val="418"/>
          <w:jc w:val="center"/>
        </w:trPr>
        <w:tc>
          <w:tcPr>
            <w:tcW w:w="8505" w:type="dxa"/>
            <w:gridSpan w:val="2"/>
          </w:tcPr>
          <w:p w:rsidR="00430047" w:rsidRPr="00297C23" w:rsidRDefault="00430047" w:rsidP="000E5E14">
            <w:pPr>
              <w:pStyle w:val="Header"/>
              <w:jc w:val="center"/>
              <w:rPr>
                <w:rFonts w:ascii="Tahoma" w:hAnsi="Tahoma" w:cs="Tahoma"/>
                <w:color w:val="000080"/>
                <w:rtl/>
              </w:rPr>
            </w:pPr>
            <w:bookmarkStart w:id="0" w:name="LastJudge"/>
            <w:r w:rsidRPr="00297C23">
              <w:rPr>
                <w:rFonts w:ascii="Tahoma" w:hAnsi="Tahoma" w:cs="Tahoma"/>
                <w:b/>
                <w:bCs/>
                <w:color w:val="000080"/>
                <w:rtl/>
              </w:rPr>
              <w:t>בית משפט השלום באשקלון</w:t>
            </w:r>
          </w:p>
        </w:tc>
      </w:tr>
      <w:tr w:rsidR="00430047" w:rsidRPr="00297C23" w:rsidTr="000E5E14">
        <w:trPr>
          <w:trHeight w:val="337"/>
          <w:jc w:val="center"/>
        </w:trPr>
        <w:tc>
          <w:tcPr>
            <w:tcW w:w="5244" w:type="dxa"/>
            <w:vAlign w:val="bottom"/>
          </w:tcPr>
          <w:p w:rsidR="00430047" w:rsidRPr="00297C23" w:rsidRDefault="00430047" w:rsidP="000E5E14">
            <w:pPr>
              <w:rPr>
                <w:rFonts w:ascii="David" w:hAnsi="David"/>
                <w:b/>
                <w:bCs/>
                <w:sz w:val="28"/>
                <w:szCs w:val="28"/>
                <w:rtl/>
              </w:rPr>
            </w:pPr>
            <w:r w:rsidRPr="00297C23">
              <w:rPr>
                <w:rFonts w:ascii="David" w:hAnsi="David"/>
                <w:b/>
                <w:bCs/>
                <w:sz w:val="28"/>
                <w:szCs w:val="28"/>
                <w:rtl/>
              </w:rPr>
              <w:t>ת"פ 57179-02-23 מדינת ישראל נ' דוידוב ואח'</w:t>
            </w:r>
          </w:p>
        </w:tc>
        <w:tc>
          <w:tcPr>
            <w:tcW w:w="3261" w:type="dxa"/>
          </w:tcPr>
          <w:p w:rsidR="00430047" w:rsidRPr="00297C23" w:rsidRDefault="00430047" w:rsidP="000E5E14">
            <w:pPr>
              <w:pStyle w:val="Header"/>
              <w:jc w:val="right"/>
              <w:rPr>
                <w:rFonts w:cs="FrankRuehl"/>
                <w:sz w:val="28"/>
                <w:szCs w:val="28"/>
                <w:rtl/>
              </w:rPr>
            </w:pPr>
          </w:p>
        </w:tc>
      </w:tr>
    </w:tbl>
    <w:p w:rsidR="00430047" w:rsidRPr="00297C23" w:rsidRDefault="00430047" w:rsidP="00430047">
      <w:pPr>
        <w:pStyle w:val="Header"/>
        <w:rPr>
          <w:rtl/>
        </w:rPr>
      </w:pPr>
      <w:r w:rsidRPr="00297C23">
        <w:rPr>
          <w:rFonts w:hint="cs"/>
          <w:rtl/>
        </w:rPr>
        <w:t xml:space="preserve"> </w:t>
      </w:r>
    </w:p>
    <w:tbl>
      <w:tblPr>
        <w:bidiVisual/>
        <w:tblW w:w="8360" w:type="dxa"/>
        <w:tblInd w:w="308" w:type="dxa"/>
        <w:tblLook w:val="01E0" w:firstRow="1" w:lastRow="1" w:firstColumn="1" w:lastColumn="1" w:noHBand="0" w:noVBand="0"/>
      </w:tblPr>
      <w:tblGrid>
        <w:gridCol w:w="2826"/>
        <w:gridCol w:w="5534"/>
      </w:tblGrid>
      <w:tr w:rsidR="00430047" w:rsidRPr="00297C23" w:rsidTr="00430047">
        <w:tc>
          <w:tcPr>
            <w:tcW w:w="8360" w:type="dxa"/>
            <w:gridSpan w:val="2"/>
            <w:shd w:val="clear" w:color="auto" w:fill="auto"/>
          </w:tcPr>
          <w:p w:rsidR="00430047" w:rsidRPr="00297C23" w:rsidRDefault="00430047" w:rsidP="000E5E14">
            <w:pPr>
              <w:rPr>
                <w:rFonts w:ascii="David" w:hAnsi="David"/>
                <w:b/>
                <w:bCs/>
                <w:sz w:val="28"/>
                <w:szCs w:val="28"/>
              </w:rPr>
            </w:pPr>
            <w:r w:rsidRPr="00297C23">
              <w:rPr>
                <w:rFonts w:ascii="David" w:hAnsi="David"/>
                <w:b/>
                <w:bCs/>
                <w:sz w:val="26"/>
                <w:szCs w:val="26"/>
                <w:rtl/>
              </w:rPr>
              <w:t>לפני כב' השופטת זהר דולב להמן</w:t>
            </w:r>
          </w:p>
          <w:p w:rsidR="00430047" w:rsidRPr="00297C23" w:rsidRDefault="00430047" w:rsidP="00430047">
            <w:pPr>
              <w:ind w:left="26"/>
              <w:rPr>
                <w:rFonts w:cs="Times New Roman"/>
                <w:b/>
                <w:bCs/>
                <w:sz w:val="28"/>
                <w:szCs w:val="28"/>
              </w:rPr>
            </w:pPr>
          </w:p>
        </w:tc>
      </w:tr>
      <w:tr w:rsidR="00430047" w:rsidRPr="00297C23" w:rsidTr="00430047">
        <w:tc>
          <w:tcPr>
            <w:tcW w:w="2826" w:type="dxa"/>
            <w:shd w:val="clear" w:color="auto" w:fill="auto"/>
          </w:tcPr>
          <w:p w:rsidR="00430047" w:rsidRPr="00297C23" w:rsidRDefault="00430047" w:rsidP="000E5E14">
            <w:pPr>
              <w:rPr>
                <w:b/>
                <w:bCs/>
                <w:sz w:val="28"/>
                <w:szCs w:val="28"/>
              </w:rPr>
            </w:pPr>
            <w:bookmarkStart w:id="1" w:name="FirstAppellant"/>
            <w:bookmarkStart w:id="2" w:name="FirstLawyer"/>
            <w:r w:rsidRPr="00297C23">
              <w:rPr>
                <w:b/>
                <w:bCs/>
                <w:sz w:val="26"/>
                <w:szCs w:val="26"/>
                <w:rtl/>
              </w:rPr>
              <w:t>המאשימה</w:t>
            </w:r>
          </w:p>
        </w:tc>
        <w:tc>
          <w:tcPr>
            <w:tcW w:w="5534" w:type="dxa"/>
            <w:shd w:val="clear" w:color="auto" w:fill="auto"/>
          </w:tcPr>
          <w:p w:rsidR="00430047" w:rsidRPr="00297C23" w:rsidRDefault="00430047" w:rsidP="000E5E14">
            <w:pPr>
              <w:rPr>
                <w:rFonts w:ascii="David" w:hAnsi="David"/>
                <w:rtl/>
              </w:rPr>
            </w:pPr>
            <w:r w:rsidRPr="00297C23">
              <w:rPr>
                <w:rFonts w:ascii="David" w:hAnsi="David"/>
                <w:b/>
                <w:bCs/>
                <w:sz w:val="26"/>
                <w:szCs w:val="26"/>
                <w:rtl/>
              </w:rPr>
              <w:t xml:space="preserve">מדינת ישראל </w:t>
            </w:r>
          </w:p>
          <w:p w:rsidR="00430047" w:rsidRPr="00297C23" w:rsidRDefault="00430047" w:rsidP="000E5E14">
            <w:pPr>
              <w:rPr>
                <w:b/>
                <w:bCs/>
                <w:sz w:val="28"/>
                <w:szCs w:val="28"/>
                <w:rtl/>
              </w:rPr>
            </w:pPr>
            <w:r w:rsidRPr="00297C23">
              <w:rPr>
                <w:rFonts w:ascii="David" w:hAnsi="David"/>
                <w:rtl/>
              </w:rPr>
              <w:t xml:space="preserve">ע"י ב"כ עוה"ד אורטל ליברזון  </w:t>
            </w:r>
          </w:p>
        </w:tc>
      </w:tr>
      <w:bookmarkEnd w:id="1"/>
      <w:bookmarkEnd w:id="2"/>
      <w:tr w:rsidR="00430047" w:rsidRPr="00297C23" w:rsidTr="00430047">
        <w:tc>
          <w:tcPr>
            <w:tcW w:w="8360" w:type="dxa"/>
            <w:gridSpan w:val="2"/>
            <w:shd w:val="clear" w:color="auto" w:fill="auto"/>
          </w:tcPr>
          <w:p w:rsidR="00430047" w:rsidRPr="00297C23" w:rsidRDefault="00430047" w:rsidP="00430047">
            <w:pPr>
              <w:jc w:val="center"/>
              <w:rPr>
                <w:rFonts w:ascii="Arial" w:hAnsi="Arial"/>
                <w:b/>
                <w:bCs/>
                <w:sz w:val="28"/>
                <w:szCs w:val="28"/>
                <w:rtl/>
              </w:rPr>
            </w:pPr>
          </w:p>
          <w:p w:rsidR="00430047" w:rsidRPr="00297C23" w:rsidRDefault="00430047" w:rsidP="00430047">
            <w:pPr>
              <w:jc w:val="center"/>
              <w:rPr>
                <w:rFonts w:ascii="Arial" w:hAnsi="Arial"/>
                <w:b/>
                <w:bCs/>
                <w:sz w:val="28"/>
                <w:szCs w:val="28"/>
                <w:rtl/>
              </w:rPr>
            </w:pPr>
            <w:r w:rsidRPr="00297C23">
              <w:rPr>
                <w:rFonts w:ascii="Arial" w:hAnsi="Arial"/>
                <w:b/>
                <w:bCs/>
                <w:sz w:val="28"/>
                <w:szCs w:val="28"/>
                <w:rtl/>
              </w:rPr>
              <w:t>נ ג ד</w:t>
            </w:r>
          </w:p>
          <w:p w:rsidR="00430047" w:rsidRPr="00297C23" w:rsidRDefault="00430047" w:rsidP="00430047">
            <w:pPr>
              <w:jc w:val="center"/>
              <w:rPr>
                <w:rFonts w:ascii="Arial" w:hAnsi="Arial"/>
                <w:b/>
                <w:bCs/>
                <w:sz w:val="28"/>
                <w:szCs w:val="28"/>
                <w:rtl/>
              </w:rPr>
            </w:pPr>
          </w:p>
        </w:tc>
      </w:tr>
      <w:tr w:rsidR="00430047" w:rsidRPr="00297C23" w:rsidTr="00430047">
        <w:trPr>
          <w:trHeight w:val="593"/>
        </w:trPr>
        <w:tc>
          <w:tcPr>
            <w:tcW w:w="2826" w:type="dxa"/>
            <w:shd w:val="clear" w:color="auto" w:fill="auto"/>
          </w:tcPr>
          <w:p w:rsidR="00430047" w:rsidRPr="00297C23" w:rsidRDefault="00430047" w:rsidP="000E5E14">
            <w:pPr>
              <w:rPr>
                <w:b/>
                <w:bCs/>
                <w:sz w:val="28"/>
                <w:szCs w:val="28"/>
                <w:rtl/>
              </w:rPr>
            </w:pPr>
            <w:r w:rsidRPr="00297C23">
              <w:rPr>
                <w:b/>
                <w:bCs/>
                <w:sz w:val="26"/>
                <w:szCs w:val="26"/>
                <w:rtl/>
              </w:rPr>
              <w:t>הנאשמים</w:t>
            </w:r>
          </w:p>
        </w:tc>
        <w:tc>
          <w:tcPr>
            <w:tcW w:w="5534" w:type="dxa"/>
            <w:shd w:val="clear" w:color="auto" w:fill="auto"/>
          </w:tcPr>
          <w:p w:rsidR="00430047" w:rsidRPr="00297C23" w:rsidRDefault="00430047" w:rsidP="000E5E14">
            <w:pPr>
              <w:rPr>
                <w:rFonts w:cs="Times New Roman"/>
                <w:szCs w:val="26"/>
                <w:rtl/>
              </w:rPr>
            </w:pPr>
            <w:r w:rsidRPr="00297C23">
              <w:rPr>
                <w:rFonts w:ascii="David" w:hAnsi="David"/>
                <w:b/>
                <w:bCs/>
                <w:sz w:val="26"/>
                <w:szCs w:val="26"/>
              </w:rPr>
              <w:t>.1</w:t>
            </w:r>
            <w:r w:rsidRPr="00297C23">
              <w:rPr>
                <w:b/>
                <w:bCs/>
                <w:sz w:val="28"/>
                <w:szCs w:val="28"/>
                <w:rtl/>
              </w:rPr>
              <w:t xml:space="preserve"> </w:t>
            </w:r>
            <w:r w:rsidRPr="00297C23">
              <w:rPr>
                <w:rFonts w:ascii="David" w:hAnsi="David"/>
                <w:b/>
                <w:bCs/>
                <w:sz w:val="26"/>
                <w:szCs w:val="26"/>
                <w:rtl/>
              </w:rPr>
              <w:t>גל דוידוב</w:t>
            </w:r>
          </w:p>
          <w:p w:rsidR="00430047" w:rsidRPr="00297C23" w:rsidRDefault="00430047" w:rsidP="000E5E14">
            <w:r w:rsidRPr="00297C23">
              <w:rPr>
                <w:rtl/>
              </w:rPr>
              <w:t xml:space="preserve">ע"י ב"כ עוה"ד איתי כהן </w:t>
            </w:r>
          </w:p>
          <w:p w:rsidR="00430047" w:rsidRPr="00297C23" w:rsidRDefault="00430047" w:rsidP="000E5E14">
            <w:pPr>
              <w:rPr>
                <w:rtl/>
              </w:rPr>
            </w:pPr>
          </w:p>
          <w:p w:rsidR="00430047" w:rsidRPr="00297C23" w:rsidRDefault="00430047" w:rsidP="000E5E14">
            <w:pPr>
              <w:rPr>
                <w:rFonts w:cs="Times New Roman"/>
                <w:b/>
                <w:bCs/>
                <w:sz w:val="28"/>
                <w:szCs w:val="28"/>
              </w:rPr>
            </w:pPr>
            <w:r w:rsidRPr="00297C23">
              <w:rPr>
                <w:rFonts w:ascii="David" w:hAnsi="David"/>
                <w:b/>
                <w:bCs/>
                <w:sz w:val="26"/>
                <w:szCs w:val="26"/>
              </w:rPr>
              <w:t>.2</w:t>
            </w:r>
            <w:r w:rsidRPr="00297C23">
              <w:rPr>
                <w:b/>
                <w:bCs/>
                <w:sz w:val="28"/>
                <w:szCs w:val="28"/>
                <w:rtl/>
              </w:rPr>
              <w:t xml:space="preserve"> </w:t>
            </w:r>
            <w:r w:rsidRPr="00297C23">
              <w:rPr>
                <w:rFonts w:ascii="David" w:hAnsi="David"/>
                <w:b/>
                <w:bCs/>
                <w:sz w:val="26"/>
                <w:szCs w:val="26"/>
                <w:rtl/>
              </w:rPr>
              <w:t>רוי חכם</w:t>
            </w:r>
          </w:p>
          <w:p w:rsidR="00430047" w:rsidRPr="00297C23" w:rsidRDefault="00430047" w:rsidP="000E5E14">
            <w:pPr>
              <w:rPr>
                <w:b/>
                <w:bCs/>
                <w:sz w:val="28"/>
                <w:szCs w:val="28"/>
                <w:rtl/>
              </w:rPr>
            </w:pPr>
            <w:r w:rsidRPr="00297C23">
              <w:rPr>
                <w:rtl/>
              </w:rPr>
              <w:t xml:space="preserve">ע"י ב"כ עוה"ד יפעת שבד דאי </w:t>
            </w:r>
          </w:p>
        </w:tc>
      </w:tr>
    </w:tbl>
    <w:p w:rsidR="00430047" w:rsidRPr="00297C23" w:rsidRDefault="00430047" w:rsidP="00430047">
      <w:pPr>
        <w:rPr>
          <w:sz w:val="26"/>
          <w:szCs w:val="26"/>
          <w:rtl/>
        </w:rPr>
      </w:pPr>
    </w:p>
    <w:p w:rsidR="00297C23" w:rsidRPr="00297C23" w:rsidRDefault="00297C23" w:rsidP="00297C23">
      <w:pPr>
        <w:spacing w:before="120" w:after="120" w:line="240" w:lineRule="exact"/>
        <w:ind w:left="283" w:hanging="283"/>
        <w:jc w:val="both"/>
        <w:rPr>
          <w:rFonts w:ascii="FrankRuehl" w:hAnsi="FrankRuehl" w:cs="FrankRuehl"/>
          <w:rtl/>
        </w:rPr>
      </w:pPr>
    </w:p>
    <w:p w:rsidR="00297C23" w:rsidRPr="00297C23" w:rsidRDefault="00297C23" w:rsidP="00297C23">
      <w:pPr>
        <w:spacing w:line="360" w:lineRule="auto"/>
        <w:rPr>
          <w:rFonts w:ascii="Arial" w:hAnsi="Arial"/>
          <w:sz w:val="26"/>
          <w:szCs w:val="26"/>
          <w:rtl/>
        </w:rPr>
      </w:pPr>
    </w:p>
    <w:p w:rsidR="005E3B1E" w:rsidRPr="005E3B1E" w:rsidRDefault="005E3B1E" w:rsidP="005E3B1E">
      <w:pPr>
        <w:spacing w:before="120" w:after="120" w:line="240" w:lineRule="exact"/>
        <w:ind w:left="283" w:hanging="283"/>
        <w:jc w:val="both"/>
        <w:rPr>
          <w:rFonts w:ascii="FrankRuehl" w:hAnsi="FrankRuehl" w:cs="FrankRuehl"/>
          <w:rtl/>
        </w:rPr>
      </w:pPr>
      <w:bookmarkStart w:id="3" w:name="LawTable"/>
      <w:bookmarkEnd w:id="3"/>
    </w:p>
    <w:p w:rsidR="005E3B1E" w:rsidRPr="005E3B1E" w:rsidRDefault="005E3B1E" w:rsidP="005E3B1E">
      <w:pPr>
        <w:spacing w:before="120" w:after="120" w:line="240" w:lineRule="exact"/>
        <w:ind w:left="283" w:hanging="283"/>
        <w:jc w:val="both"/>
        <w:rPr>
          <w:rFonts w:ascii="FrankRuehl" w:hAnsi="FrankRuehl" w:cs="FrankRuehl"/>
          <w:rtl/>
        </w:rPr>
      </w:pPr>
      <w:r w:rsidRPr="005E3B1E">
        <w:rPr>
          <w:rFonts w:ascii="FrankRuehl" w:hAnsi="FrankRuehl" w:cs="FrankRuehl"/>
          <w:rtl/>
        </w:rPr>
        <w:t xml:space="preserve">חקיקה שאוזכרה: </w:t>
      </w:r>
    </w:p>
    <w:p w:rsidR="005E3B1E" w:rsidRPr="005E3B1E" w:rsidRDefault="005E3B1E" w:rsidP="005E3B1E">
      <w:pPr>
        <w:spacing w:before="120" w:after="120" w:line="240" w:lineRule="exact"/>
        <w:ind w:left="283" w:hanging="283"/>
        <w:jc w:val="both"/>
        <w:rPr>
          <w:rFonts w:ascii="FrankRuehl" w:hAnsi="FrankRuehl" w:cs="FrankRuehl"/>
          <w:color w:val="0000FF"/>
          <w:rtl/>
        </w:rPr>
      </w:pPr>
      <w:hyperlink r:id="rId7" w:history="1">
        <w:r w:rsidRPr="005E3B1E">
          <w:rPr>
            <w:rStyle w:val="Hyperlink"/>
            <w:rFonts w:ascii="FrankRuehl" w:hAnsi="FrankRuehl" w:cs="FrankRuehl"/>
            <w:u w:val="none"/>
            <w:rtl/>
          </w:rPr>
          <w:t>פקודת הסמים המסוכנים [נוסח חדש], תשל"ג-1973</w:t>
        </w:r>
      </w:hyperlink>
      <w:r w:rsidRPr="005E3B1E">
        <w:rPr>
          <w:rFonts w:ascii="FrankRuehl" w:hAnsi="FrankRuehl" w:cs="FrankRuehl"/>
          <w:color w:val="0000FF"/>
          <w:rtl/>
        </w:rPr>
        <w:t xml:space="preserve">: סע'  </w:t>
      </w:r>
      <w:hyperlink r:id="rId8" w:history="1">
        <w:r w:rsidRPr="005E3B1E">
          <w:rPr>
            <w:rStyle w:val="Hyperlink"/>
            <w:rFonts w:ascii="FrankRuehl" w:hAnsi="FrankRuehl" w:cs="FrankRuehl"/>
            <w:u w:val="none"/>
          </w:rPr>
          <w:t>7</w:t>
        </w:r>
      </w:hyperlink>
      <w:r w:rsidRPr="005E3B1E">
        <w:rPr>
          <w:rFonts w:ascii="FrankRuehl" w:hAnsi="FrankRuehl" w:cs="FrankRuehl"/>
          <w:color w:val="0000FF"/>
          <w:rtl/>
        </w:rPr>
        <w:t xml:space="preserve">(א), </w:t>
      </w:r>
      <w:hyperlink r:id="rId9" w:history="1">
        <w:r w:rsidRPr="005E3B1E">
          <w:rPr>
            <w:rStyle w:val="Hyperlink"/>
            <w:rFonts w:ascii="FrankRuehl" w:hAnsi="FrankRuehl" w:cs="FrankRuehl"/>
            <w:u w:val="none"/>
          </w:rPr>
          <w:t>7</w:t>
        </w:r>
      </w:hyperlink>
      <w:r w:rsidRPr="005E3B1E">
        <w:rPr>
          <w:rFonts w:ascii="FrankRuehl" w:hAnsi="FrankRuehl" w:cs="FrankRuehl"/>
          <w:color w:val="0000FF"/>
          <w:rtl/>
        </w:rPr>
        <w:t xml:space="preserve">(ג), </w:t>
      </w:r>
      <w:hyperlink r:id="rId10" w:history="1">
        <w:r w:rsidRPr="005E3B1E">
          <w:rPr>
            <w:rStyle w:val="Hyperlink"/>
            <w:rFonts w:ascii="FrankRuehl" w:hAnsi="FrankRuehl" w:cs="FrankRuehl"/>
            <w:u w:val="none"/>
          </w:rPr>
          <w:t>13</w:t>
        </w:r>
      </w:hyperlink>
      <w:r w:rsidRPr="005E3B1E">
        <w:rPr>
          <w:rFonts w:ascii="FrankRuehl" w:hAnsi="FrankRuehl" w:cs="FrankRuehl"/>
          <w:color w:val="0000FF"/>
          <w:rtl/>
        </w:rPr>
        <w:t xml:space="preserve">, </w:t>
      </w:r>
      <w:hyperlink r:id="rId11" w:history="1">
        <w:r w:rsidRPr="005E3B1E">
          <w:rPr>
            <w:rStyle w:val="Hyperlink"/>
            <w:rFonts w:ascii="FrankRuehl" w:hAnsi="FrankRuehl" w:cs="FrankRuehl"/>
            <w:u w:val="none"/>
          </w:rPr>
          <w:t>19.</w:t>
        </w:r>
        <w:r w:rsidRPr="005E3B1E">
          <w:rPr>
            <w:rStyle w:val="Hyperlink"/>
            <w:rFonts w:ascii="FrankRuehl" w:hAnsi="FrankRuehl" w:cs="FrankRuehl"/>
            <w:u w:val="none"/>
            <w:rtl/>
          </w:rPr>
          <w:t>א</w:t>
        </w:r>
      </w:hyperlink>
      <w:r w:rsidRPr="005E3B1E">
        <w:rPr>
          <w:rFonts w:ascii="FrankRuehl" w:hAnsi="FrankRuehl" w:cs="FrankRuehl"/>
          <w:color w:val="0000FF"/>
          <w:rtl/>
        </w:rPr>
        <w:t xml:space="preserve">, </w:t>
      </w:r>
      <w:hyperlink r:id="rId12" w:history="1">
        <w:r w:rsidRPr="005E3B1E">
          <w:rPr>
            <w:rStyle w:val="Hyperlink"/>
            <w:rFonts w:ascii="FrankRuehl" w:hAnsi="FrankRuehl" w:cs="FrankRuehl"/>
            <w:u w:val="none"/>
          </w:rPr>
          <w:t>19</w:t>
        </w:r>
        <w:r w:rsidRPr="005E3B1E">
          <w:rPr>
            <w:rStyle w:val="Hyperlink"/>
            <w:rFonts w:ascii="FrankRuehl" w:hAnsi="FrankRuehl" w:cs="FrankRuehl"/>
            <w:u w:val="none"/>
            <w:rtl/>
          </w:rPr>
          <w:t>א</w:t>
        </w:r>
      </w:hyperlink>
      <w:r w:rsidRPr="005E3B1E">
        <w:rPr>
          <w:rFonts w:ascii="FrankRuehl" w:hAnsi="FrankRuehl" w:cs="FrankRuehl"/>
          <w:color w:val="0000FF"/>
          <w:rtl/>
        </w:rPr>
        <w:t xml:space="preserve">, </w:t>
      </w:r>
      <w:hyperlink r:id="rId13" w:history="1">
        <w:r w:rsidRPr="005E3B1E">
          <w:rPr>
            <w:rStyle w:val="Hyperlink"/>
            <w:rFonts w:ascii="FrankRuehl" w:hAnsi="FrankRuehl" w:cs="FrankRuehl"/>
            <w:u w:val="none"/>
          </w:rPr>
          <w:t>36</w:t>
        </w:r>
        <w:r w:rsidRPr="005E3B1E">
          <w:rPr>
            <w:rStyle w:val="Hyperlink"/>
            <w:rFonts w:ascii="FrankRuehl" w:hAnsi="FrankRuehl" w:cs="FrankRuehl"/>
            <w:u w:val="none"/>
            <w:rtl/>
          </w:rPr>
          <w:t>א</w:t>
        </w:r>
      </w:hyperlink>
      <w:r w:rsidRPr="005E3B1E">
        <w:rPr>
          <w:rFonts w:ascii="FrankRuehl" w:hAnsi="FrankRuehl" w:cs="FrankRuehl"/>
          <w:color w:val="0000FF"/>
          <w:rtl/>
        </w:rPr>
        <w:t xml:space="preserve">(ב), </w:t>
      </w:r>
      <w:hyperlink r:id="rId14" w:history="1">
        <w:r w:rsidRPr="005E3B1E">
          <w:rPr>
            <w:rStyle w:val="Hyperlink"/>
            <w:rFonts w:ascii="FrankRuehl" w:hAnsi="FrankRuehl" w:cs="FrankRuehl"/>
            <w:u w:val="none"/>
          </w:rPr>
          <w:t>37</w:t>
        </w:r>
        <w:r w:rsidRPr="005E3B1E">
          <w:rPr>
            <w:rStyle w:val="Hyperlink"/>
            <w:rFonts w:ascii="FrankRuehl" w:hAnsi="FrankRuehl" w:cs="FrankRuehl"/>
            <w:u w:val="none"/>
            <w:rtl/>
          </w:rPr>
          <w:t>א</w:t>
        </w:r>
      </w:hyperlink>
    </w:p>
    <w:p w:rsidR="005E3B1E" w:rsidRPr="005E3B1E" w:rsidRDefault="005E3B1E" w:rsidP="005E3B1E">
      <w:pPr>
        <w:spacing w:before="120" w:after="120" w:line="240" w:lineRule="exact"/>
        <w:ind w:left="283" w:hanging="283"/>
        <w:jc w:val="both"/>
        <w:rPr>
          <w:rFonts w:ascii="FrankRuehl" w:hAnsi="FrankRuehl" w:cs="FrankRuehl"/>
          <w:color w:val="0000FF"/>
          <w:rtl/>
        </w:rPr>
      </w:pPr>
      <w:hyperlink r:id="rId15" w:history="1">
        <w:r w:rsidRPr="005E3B1E">
          <w:rPr>
            <w:rStyle w:val="Hyperlink"/>
            <w:rFonts w:ascii="FrankRuehl" w:hAnsi="FrankRuehl" w:cs="FrankRuehl"/>
            <w:u w:val="none"/>
            <w:rtl/>
          </w:rPr>
          <w:t>פקודת התעבורה [נוסח חדש</w:t>
        </w:r>
        <w:r w:rsidRPr="005E3B1E">
          <w:rPr>
            <w:rStyle w:val="Hyperlink"/>
            <w:rFonts w:ascii="FrankRuehl" w:hAnsi="FrankRuehl" w:cs="FrankRuehl"/>
            <w:u w:val="none"/>
          </w:rPr>
          <w:t>]</w:t>
        </w:r>
      </w:hyperlink>
      <w:r w:rsidRPr="005E3B1E">
        <w:rPr>
          <w:rFonts w:ascii="FrankRuehl" w:hAnsi="FrankRuehl" w:cs="FrankRuehl"/>
          <w:color w:val="0000FF"/>
          <w:rtl/>
        </w:rPr>
        <w:t xml:space="preserve">: סע'  </w:t>
      </w:r>
      <w:hyperlink r:id="rId16" w:history="1">
        <w:r w:rsidRPr="005E3B1E">
          <w:rPr>
            <w:rStyle w:val="Hyperlink"/>
            <w:rFonts w:ascii="FrankRuehl" w:hAnsi="FrankRuehl" w:cs="FrankRuehl"/>
            <w:u w:val="none"/>
          </w:rPr>
          <w:t>10</w:t>
        </w:r>
      </w:hyperlink>
      <w:r w:rsidRPr="005E3B1E">
        <w:rPr>
          <w:rFonts w:ascii="FrankRuehl" w:hAnsi="FrankRuehl" w:cs="FrankRuehl"/>
          <w:color w:val="0000FF"/>
          <w:rtl/>
        </w:rPr>
        <w:t xml:space="preserve">(א), </w:t>
      </w:r>
      <w:hyperlink r:id="rId17" w:history="1">
        <w:r w:rsidRPr="005E3B1E">
          <w:rPr>
            <w:rStyle w:val="Hyperlink"/>
            <w:rFonts w:ascii="FrankRuehl" w:hAnsi="FrankRuehl" w:cs="FrankRuehl"/>
            <w:u w:val="none"/>
          </w:rPr>
          <w:t>36</w:t>
        </w:r>
      </w:hyperlink>
      <w:r w:rsidRPr="005E3B1E">
        <w:rPr>
          <w:rFonts w:ascii="FrankRuehl" w:hAnsi="FrankRuehl" w:cs="FrankRuehl"/>
          <w:color w:val="0000FF"/>
          <w:rtl/>
        </w:rPr>
        <w:t xml:space="preserve">(ג), </w:t>
      </w:r>
      <w:hyperlink r:id="rId18" w:history="1">
        <w:r w:rsidRPr="005E3B1E">
          <w:rPr>
            <w:rStyle w:val="Hyperlink"/>
            <w:rFonts w:ascii="FrankRuehl" w:hAnsi="FrankRuehl" w:cs="FrankRuehl"/>
            <w:u w:val="none"/>
          </w:rPr>
          <w:t>38</w:t>
        </w:r>
      </w:hyperlink>
      <w:r w:rsidRPr="005E3B1E">
        <w:rPr>
          <w:rFonts w:ascii="FrankRuehl" w:hAnsi="FrankRuehl" w:cs="FrankRuehl"/>
          <w:color w:val="0000FF"/>
          <w:rtl/>
        </w:rPr>
        <w:t xml:space="preserve">, </w:t>
      </w:r>
      <w:hyperlink r:id="rId19" w:history="1">
        <w:r w:rsidRPr="005E3B1E">
          <w:rPr>
            <w:rStyle w:val="Hyperlink"/>
            <w:rFonts w:ascii="FrankRuehl" w:hAnsi="FrankRuehl" w:cs="FrankRuehl"/>
            <w:u w:val="none"/>
          </w:rPr>
          <w:t>43</w:t>
        </w:r>
      </w:hyperlink>
    </w:p>
    <w:p w:rsidR="005E3B1E" w:rsidRPr="005E3B1E" w:rsidRDefault="005E3B1E" w:rsidP="005E3B1E">
      <w:pPr>
        <w:spacing w:before="120" w:after="120" w:line="240" w:lineRule="exact"/>
        <w:ind w:left="283" w:hanging="283"/>
        <w:jc w:val="both"/>
        <w:rPr>
          <w:rFonts w:ascii="FrankRuehl" w:hAnsi="FrankRuehl" w:cs="FrankRuehl"/>
          <w:color w:val="0000FF"/>
          <w:rtl/>
        </w:rPr>
      </w:pPr>
      <w:hyperlink r:id="rId20" w:history="1">
        <w:r w:rsidRPr="005E3B1E">
          <w:rPr>
            <w:rStyle w:val="Hyperlink"/>
            <w:rFonts w:ascii="FrankRuehl" w:hAnsi="FrankRuehl" w:cs="FrankRuehl"/>
            <w:u w:val="none"/>
            <w:rtl/>
          </w:rPr>
          <w:t>חוק העונשין, תשל"ז-1977</w:t>
        </w:r>
      </w:hyperlink>
      <w:r w:rsidRPr="005E3B1E">
        <w:rPr>
          <w:rFonts w:ascii="FrankRuehl" w:hAnsi="FrankRuehl" w:cs="FrankRuehl"/>
          <w:color w:val="0000FF"/>
          <w:rtl/>
        </w:rPr>
        <w:t xml:space="preserve">: סע'  </w:t>
      </w:r>
      <w:hyperlink r:id="rId21" w:history="1">
        <w:r w:rsidRPr="005E3B1E">
          <w:rPr>
            <w:rStyle w:val="Hyperlink"/>
            <w:rFonts w:ascii="FrankRuehl" w:hAnsi="FrankRuehl" w:cs="FrankRuehl"/>
            <w:u w:val="none"/>
          </w:rPr>
          <w:t>29</w:t>
        </w:r>
      </w:hyperlink>
      <w:r w:rsidRPr="005E3B1E">
        <w:rPr>
          <w:rFonts w:ascii="FrankRuehl" w:hAnsi="FrankRuehl" w:cs="FrankRuehl"/>
          <w:color w:val="0000FF"/>
          <w:rtl/>
        </w:rPr>
        <w:t xml:space="preserve">, </w:t>
      </w:r>
      <w:hyperlink r:id="rId22" w:history="1">
        <w:r w:rsidRPr="005E3B1E">
          <w:rPr>
            <w:rStyle w:val="Hyperlink"/>
            <w:rFonts w:ascii="FrankRuehl" w:hAnsi="FrankRuehl" w:cs="FrankRuehl"/>
            <w:u w:val="none"/>
          </w:rPr>
          <w:t>31</w:t>
        </w:r>
      </w:hyperlink>
      <w:r w:rsidRPr="005E3B1E">
        <w:rPr>
          <w:rFonts w:ascii="FrankRuehl" w:hAnsi="FrankRuehl" w:cs="FrankRuehl"/>
          <w:color w:val="0000FF"/>
          <w:rtl/>
        </w:rPr>
        <w:t xml:space="preserve">, </w:t>
      </w:r>
      <w:hyperlink r:id="rId23" w:history="1">
        <w:r w:rsidRPr="005E3B1E">
          <w:rPr>
            <w:rStyle w:val="Hyperlink"/>
            <w:rFonts w:ascii="FrankRuehl" w:hAnsi="FrankRuehl" w:cs="FrankRuehl"/>
            <w:u w:val="none"/>
          </w:rPr>
          <w:t>32</w:t>
        </w:r>
      </w:hyperlink>
      <w:r w:rsidRPr="005E3B1E">
        <w:rPr>
          <w:rFonts w:ascii="FrankRuehl" w:hAnsi="FrankRuehl" w:cs="FrankRuehl"/>
          <w:color w:val="0000FF"/>
          <w:rtl/>
        </w:rPr>
        <w:t xml:space="preserve">, </w:t>
      </w:r>
      <w:hyperlink r:id="rId24" w:history="1">
        <w:r w:rsidRPr="005E3B1E">
          <w:rPr>
            <w:rStyle w:val="Hyperlink"/>
            <w:rFonts w:ascii="FrankRuehl" w:hAnsi="FrankRuehl" w:cs="FrankRuehl"/>
            <w:u w:val="none"/>
          </w:rPr>
          <w:t>40</w:t>
        </w:r>
        <w:r w:rsidRPr="005E3B1E">
          <w:rPr>
            <w:rStyle w:val="Hyperlink"/>
            <w:rFonts w:ascii="FrankRuehl" w:hAnsi="FrankRuehl" w:cs="FrankRuehl"/>
            <w:u w:val="none"/>
            <w:rtl/>
          </w:rPr>
          <w:t>ג</w:t>
        </w:r>
      </w:hyperlink>
      <w:r w:rsidRPr="005E3B1E">
        <w:rPr>
          <w:rFonts w:ascii="FrankRuehl" w:hAnsi="FrankRuehl" w:cs="FrankRuehl"/>
          <w:color w:val="0000FF"/>
          <w:rtl/>
        </w:rPr>
        <w:t xml:space="preserve">(א), </w:t>
      </w:r>
      <w:hyperlink r:id="rId25" w:history="1">
        <w:r w:rsidRPr="005E3B1E">
          <w:rPr>
            <w:rStyle w:val="Hyperlink"/>
            <w:rFonts w:ascii="FrankRuehl" w:hAnsi="FrankRuehl" w:cs="FrankRuehl"/>
            <w:u w:val="none"/>
          </w:rPr>
          <w:t>40</w:t>
        </w:r>
        <w:r w:rsidRPr="005E3B1E">
          <w:rPr>
            <w:rStyle w:val="Hyperlink"/>
            <w:rFonts w:ascii="FrankRuehl" w:hAnsi="FrankRuehl" w:cs="FrankRuehl"/>
            <w:u w:val="none"/>
            <w:rtl/>
          </w:rPr>
          <w:t>ג</w:t>
        </w:r>
      </w:hyperlink>
      <w:r w:rsidRPr="005E3B1E">
        <w:rPr>
          <w:rFonts w:ascii="FrankRuehl" w:hAnsi="FrankRuehl" w:cs="FrankRuehl"/>
          <w:color w:val="0000FF"/>
          <w:rtl/>
        </w:rPr>
        <w:t xml:space="preserve">(ב), </w:t>
      </w:r>
      <w:hyperlink r:id="rId26" w:history="1">
        <w:r w:rsidRPr="005E3B1E">
          <w:rPr>
            <w:rStyle w:val="Hyperlink"/>
            <w:rFonts w:ascii="FrankRuehl" w:hAnsi="FrankRuehl" w:cs="FrankRuehl"/>
            <w:u w:val="none"/>
          </w:rPr>
          <w:t>40</w:t>
        </w:r>
        <w:r w:rsidRPr="005E3B1E">
          <w:rPr>
            <w:rStyle w:val="Hyperlink"/>
            <w:rFonts w:ascii="FrankRuehl" w:hAnsi="FrankRuehl" w:cs="FrankRuehl"/>
            <w:u w:val="none"/>
            <w:rtl/>
          </w:rPr>
          <w:t>ד</w:t>
        </w:r>
      </w:hyperlink>
      <w:r w:rsidRPr="005E3B1E">
        <w:rPr>
          <w:rFonts w:ascii="FrankRuehl" w:hAnsi="FrankRuehl" w:cs="FrankRuehl"/>
          <w:color w:val="0000FF"/>
          <w:rtl/>
        </w:rPr>
        <w:t xml:space="preserve">, </w:t>
      </w:r>
      <w:hyperlink r:id="rId27" w:history="1">
        <w:r w:rsidRPr="005E3B1E">
          <w:rPr>
            <w:rStyle w:val="Hyperlink"/>
            <w:rFonts w:ascii="FrankRuehl" w:hAnsi="FrankRuehl" w:cs="FrankRuehl"/>
            <w:u w:val="none"/>
          </w:rPr>
          <w:t>40</w:t>
        </w:r>
        <w:r w:rsidRPr="005E3B1E">
          <w:rPr>
            <w:rStyle w:val="Hyperlink"/>
            <w:rFonts w:ascii="FrankRuehl" w:hAnsi="FrankRuehl" w:cs="FrankRuehl"/>
            <w:u w:val="none"/>
            <w:rtl/>
          </w:rPr>
          <w:t>ד</w:t>
        </w:r>
      </w:hyperlink>
      <w:r w:rsidRPr="005E3B1E">
        <w:rPr>
          <w:rFonts w:ascii="FrankRuehl" w:hAnsi="FrankRuehl" w:cs="FrankRuehl"/>
          <w:color w:val="0000FF"/>
          <w:rtl/>
        </w:rPr>
        <w:t xml:space="preserve">(א), </w:t>
      </w:r>
      <w:hyperlink r:id="rId28" w:history="1">
        <w:r w:rsidRPr="005E3B1E">
          <w:rPr>
            <w:rStyle w:val="Hyperlink"/>
            <w:rFonts w:ascii="FrankRuehl" w:hAnsi="FrankRuehl" w:cs="FrankRuehl"/>
            <w:u w:val="none"/>
          </w:rPr>
          <w:t>40</w:t>
        </w:r>
        <w:r w:rsidRPr="005E3B1E">
          <w:rPr>
            <w:rStyle w:val="Hyperlink"/>
            <w:rFonts w:ascii="FrankRuehl" w:hAnsi="FrankRuehl" w:cs="FrankRuehl"/>
            <w:u w:val="none"/>
            <w:rtl/>
          </w:rPr>
          <w:t>ה</w:t>
        </w:r>
      </w:hyperlink>
      <w:r w:rsidRPr="005E3B1E">
        <w:rPr>
          <w:rFonts w:ascii="FrankRuehl" w:hAnsi="FrankRuehl" w:cs="FrankRuehl"/>
          <w:color w:val="0000FF"/>
          <w:rtl/>
        </w:rPr>
        <w:t xml:space="preserve">, </w:t>
      </w:r>
      <w:hyperlink r:id="rId29" w:history="1">
        <w:r w:rsidRPr="005E3B1E">
          <w:rPr>
            <w:rStyle w:val="Hyperlink"/>
            <w:rFonts w:ascii="FrankRuehl" w:hAnsi="FrankRuehl" w:cs="FrankRuehl"/>
            <w:u w:val="none"/>
          </w:rPr>
          <w:t>40</w:t>
        </w:r>
        <w:r w:rsidRPr="005E3B1E">
          <w:rPr>
            <w:rStyle w:val="Hyperlink"/>
            <w:rFonts w:ascii="FrankRuehl" w:hAnsi="FrankRuehl" w:cs="FrankRuehl"/>
            <w:u w:val="none"/>
            <w:rtl/>
          </w:rPr>
          <w:t>ו</w:t>
        </w:r>
      </w:hyperlink>
      <w:r w:rsidRPr="005E3B1E">
        <w:rPr>
          <w:rFonts w:ascii="FrankRuehl" w:hAnsi="FrankRuehl" w:cs="FrankRuehl"/>
          <w:color w:val="0000FF"/>
          <w:rtl/>
        </w:rPr>
        <w:t xml:space="preserve">, </w:t>
      </w:r>
      <w:hyperlink r:id="rId30" w:history="1">
        <w:r w:rsidRPr="005E3B1E">
          <w:rPr>
            <w:rStyle w:val="Hyperlink"/>
            <w:rFonts w:ascii="FrankRuehl" w:hAnsi="FrankRuehl" w:cs="FrankRuehl"/>
            <w:u w:val="none"/>
          </w:rPr>
          <w:t>40</w:t>
        </w:r>
        <w:r w:rsidRPr="005E3B1E">
          <w:rPr>
            <w:rStyle w:val="Hyperlink"/>
            <w:rFonts w:ascii="FrankRuehl" w:hAnsi="FrankRuehl" w:cs="FrankRuehl"/>
            <w:u w:val="none"/>
            <w:rtl/>
          </w:rPr>
          <w:t>ז</w:t>
        </w:r>
      </w:hyperlink>
      <w:r w:rsidRPr="005E3B1E">
        <w:rPr>
          <w:rFonts w:ascii="FrankRuehl" w:hAnsi="FrankRuehl" w:cs="FrankRuehl"/>
          <w:color w:val="0000FF"/>
          <w:rtl/>
        </w:rPr>
        <w:t xml:space="preserve">, </w:t>
      </w:r>
      <w:hyperlink r:id="rId31" w:history="1">
        <w:r w:rsidRPr="005E3B1E">
          <w:rPr>
            <w:rStyle w:val="Hyperlink"/>
            <w:rFonts w:ascii="FrankRuehl" w:hAnsi="FrankRuehl" w:cs="FrankRuehl"/>
            <w:u w:val="none"/>
          </w:rPr>
          <w:t>40</w:t>
        </w:r>
        <w:r w:rsidRPr="005E3B1E">
          <w:rPr>
            <w:rStyle w:val="Hyperlink"/>
            <w:rFonts w:ascii="FrankRuehl" w:hAnsi="FrankRuehl" w:cs="FrankRuehl"/>
            <w:u w:val="none"/>
            <w:rtl/>
          </w:rPr>
          <w:t>ח</w:t>
        </w:r>
      </w:hyperlink>
      <w:r w:rsidRPr="005E3B1E">
        <w:rPr>
          <w:rFonts w:ascii="FrankRuehl" w:hAnsi="FrankRuehl" w:cs="FrankRuehl"/>
          <w:color w:val="0000FF"/>
          <w:rtl/>
        </w:rPr>
        <w:t xml:space="preserve">, </w:t>
      </w:r>
      <w:hyperlink r:id="rId32" w:history="1">
        <w:r w:rsidRPr="005E3B1E">
          <w:rPr>
            <w:rStyle w:val="Hyperlink"/>
            <w:rFonts w:ascii="FrankRuehl" w:hAnsi="FrankRuehl" w:cs="FrankRuehl"/>
            <w:u w:val="none"/>
          </w:rPr>
          <w:t>40</w:t>
        </w:r>
        <w:r w:rsidRPr="005E3B1E">
          <w:rPr>
            <w:rStyle w:val="Hyperlink"/>
            <w:rFonts w:ascii="FrankRuehl" w:hAnsi="FrankRuehl" w:cs="FrankRuehl"/>
            <w:u w:val="none"/>
            <w:rtl/>
          </w:rPr>
          <w:t>יא</w:t>
        </w:r>
      </w:hyperlink>
      <w:r w:rsidRPr="005E3B1E">
        <w:rPr>
          <w:rFonts w:ascii="FrankRuehl" w:hAnsi="FrankRuehl" w:cs="FrankRuehl"/>
          <w:color w:val="0000FF"/>
          <w:rtl/>
        </w:rPr>
        <w:t xml:space="preserve">, </w:t>
      </w:r>
      <w:hyperlink r:id="rId33" w:history="1">
        <w:r w:rsidRPr="005E3B1E">
          <w:rPr>
            <w:rStyle w:val="Hyperlink"/>
            <w:rFonts w:ascii="FrankRuehl" w:hAnsi="FrankRuehl" w:cs="FrankRuehl"/>
            <w:u w:val="none"/>
          </w:rPr>
          <w:t>40</w:t>
        </w:r>
        <w:r w:rsidRPr="005E3B1E">
          <w:rPr>
            <w:rStyle w:val="Hyperlink"/>
            <w:rFonts w:ascii="FrankRuehl" w:hAnsi="FrankRuehl" w:cs="FrankRuehl"/>
            <w:u w:val="none"/>
            <w:rtl/>
          </w:rPr>
          <w:t>יט</w:t>
        </w:r>
      </w:hyperlink>
    </w:p>
    <w:p w:rsidR="005E3B1E" w:rsidRPr="005E3B1E" w:rsidRDefault="005E3B1E" w:rsidP="005E3B1E">
      <w:pPr>
        <w:spacing w:before="120" w:after="120" w:line="240" w:lineRule="exact"/>
        <w:ind w:left="283" w:hanging="283"/>
        <w:jc w:val="both"/>
        <w:rPr>
          <w:rFonts w:ascii="FrankRuehl" w:hAnsi="FrankRuehl" w:cs="FrankRuehl"/>
          <w:color w:val="0000FF"/>
          <w:rtl/>
        </w:rPr>
      </w:pPr>
      <w:hyperlink r:id="rId34" w:history="1">
        <w:r w:rsidRPr="005E3B1E">
          <w:rPr>
            <w:rStyle w:val="Hyperlink"/>
            <w:rFonts w:ascii="FrankRuehl" w:hAnsi="FrankRuehl" w:cs="FrankRuehl"/>
            <w:u w:val="none"/>
            <w:rtl/>
          </w:rPr>
          <w:t>פקודת ביטוח רכב מנועי [נוסח חדש], תש"ל-1970</w:t>
        </w:r>
      </w:hyperlink>
      <w:r w:rsidRPr="005E3B1E">
        <w:rPr>
          <w:rFonts w:ascii="FrankRuehl" w:hAnsi="FrankRuehl" w:cs="FrankRuehl"/>
          <w:color w:val="0000FF"/>
          <w:rtl/>
        </w:rPr>
        <w:t xml:space="preserve">: סע'  </w:t>
      </w:r>
      <w:hyperlink r:id="rId35" w:history="1">
        <w:r w:rsidRPr="005E3B1E">
          <w:rPr>
            <w:rStyle w:val="Hyperlink"/>
            <w:rFonts w:ascii="FrankRuehl" w:hAnsi="FrankRuehl" w:cs="FrankRuehl"/>
            <w:u w:val="none"/>
          </w:rPr>
          <w:t>2$</w:t>
        </w:r>
        <w:r w:rsidRPr="005E3B1E">
          <w:rPr>
            <w:rStyle w:val="Hyperlink"/>
            <w:rFonts w:ascii="FrankRuehl" w:hAnsi="FrankRuehl" w:cs="FrankRuehl"/>
            <w:u w:val="none"/>
            <w:rtl/>
          </w:rPr>
          <w:t>א</w:t>
        </w:r>
        <w:r w:rsidRPr="005E3B1E">
          <w:rPr>
            <w:rStyle w:val="Hyperlink"/>
            <w:rFonts w:ascii="FrankRuehl" w:hAnsi="FrankRuehl" w:cs="FrankRuehl"/>
            <w:u w:val="none"/>
          </w:rPr>
          <w:t>$</w:t>
        </w:r>
      </w:hyperlink>
    </w:p>
    <w:p w:rsidR="00430047" w:rsidRDefault="00430047" w:rsidP="005E3B1E">
      <w:pPr>
        <w:spacing w:line="360" w:lineRule="auto"/>
        <w:rPr>
          <w:rFonts w:ascii="Arial" w:hAnsi="Arial" w:hint="cs"/>
          <w:sz w:val="26"/>
          <w:szCs w:val="26"/>
          <w:rtl/>
        </w:rPr>
      </w:pPr>
      <w:bookmarkStart w:id="4" w:name="LawTable_End"/>
      <w:bookmarkEnd w:id="4"/>
    </w:p>
    <w:p w:rsidR="005E3B1E" w:rsidRPr="005E3B1E" w:rsidRDefault="005E3B1E" w:rsidP="005E3B1E">
      <w:pPr>
        <w:spacing w:line="360" w:lineRule="auto"/>
        <w:rPr>
          <w:rFonts w:ascii="Arial" w:hAnsi="Arial" w:hint="cs"/>
          <w:sz w:val="26"/>
          <w:szCs w:val="26"/>
          <w:rtl/>
        </w:rPr>
      </w:pPr>
    </w:p>
    <w:tbl>
      <w:tblPr>
        <w:bidiVisual/>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5"/>
      </w:tblGrid>
      <w:tr w:rsidR="00430047" w:rsidTr="00430047">
        <w:trPr>
          <w:trHeight w:val="624"/>
          <w:jc w:val="center"/>
        </w:trPr>
        <w:tc>
          <w:tcPr>
            <w:tcW w:w="8505" w:type="dxa"/>
            <w:tcBorders>
              <w:top w:val="nil"/>
              <w:left w:val="nil"/>
              <w:bottom w:val="nil"/>
              <w:right w:val="nil"/>
            </w:tcBorders>
            <w:shd w:val="clear" w:color="auto" w:fill="auto"/>
            <w:vAlign w:val="center"/>
          </w:tcPr>
          <w:p w:rsidR="00297C23" w:rsidRPr="00297C23" w:rsidRDefault="00297C23" w:rsidP="00297C23">
            <w:pPr>
              <w:jc w:val="center"/>
              <w:rPr>
                <w:rFonts w:ascii="David" w:hAnsi="David"/>
                <w:b/>
                <w:bCs/>
                <w:sz w:val="32"/>
                <w:szCs w:val="32"/>
                <w:u w:val="single"/>
                <w:rtl/>
              </w:rPr>
            </w:pPr>
            <w:bookmarkStart w:id="5" w:name="PsakDin" w:colFirst="0" w:colLast="0"/>
            <w:bookmarkEnd w:id="0"/>
            <w:r w:rsidRPr="00297C23">
              <w:rPr>
                <w:rFonts w:ascii="David" w:hAnsi="David"/>
                <w:b/>
                <w:bCs/>
                <w:sz w:val="32"/>
                <w:szCs w:val="32"/>
                <w:u w:val="single"/>
                <w:rtl/>
              </w:rPr>
              <w:t>גזר דין</w:t>
            </w:r>
          </w:p>
          <w:p w:rsidR="00430047" w:rsidRPr="00297C23" w:rsidRDefault="00430047" w:rsidP="00297C23">
            <w:pPr>
              <w:jc w:val="center"/>
              <w:rPr>
                <w:rFonts w:ascii="David" w:hAnsi="David"/>
                <w:bCs/>
                <w:sz w:val="32"/>
                <w:szCs w:val="32"/>
                <w:u w:val="single"/>
              </w:rPr>
            </w:pPr>
          </w:p>
        </w:tc>
      </w:tr>
      <w:bookmarkEnd w:id="5"/>
    </w:tbl>
    <w:p w:rsidR="00430047" w:rsidRDefault="00430047" w:rsidP="00430047">
      <w:pPr>
        <w:spacing w:line="360" w:lineRule="auto"/>
        <w:rPr>
          <w:rFonts w:ascii="Arial" w:hAnsi="Arial"/>
          <w:b/>
          <w:bCs/>
          <w:sz w:val="26"/>
          <w:szCs w:val="26"/>
        </w:rPr>
      </w:pPr>
    </w:p>
    <w:p w:rsidR="00430047" w:rsidRDefault="00430047" w:rsidP="00430047">
      <w:pPr>
        <w:widowControl w:val="0"/>
        <w:spacing w:line="360" w:lineRule="auto"/>
        <w:jc w:val="both"/>
        <w:rPr>
          <w:rFonts w:ascii="David" w:hAnsi="David"/>
          <w:b/>
          <w:bCs/>
          <w:sz w:val="26"/>
          <w:szCs w:val="26"/>
          <w:rtl/>
        </w:rPr>
      </w:pPr>
      <w:r>
        <w:rPr>
          <w:rFonts w:ascii="David" w:hAnsi="David"/>
          <w:b/>
          <w:bCs/>
          <w:sz w:val="26"/>
          <w:szCs w:val="26"/>
          <w:rtl/>
        </w:rPr>
        <w:t>כתב האישום, הסדר הטיעון, הכרעת הדין והשתלשלות ההליך</w:t>
      </w:r>
    </w:p>
    <w:p w:rsidR="00430047" w:rsidRDefault="00430047" w:rsidP="00430047">
      <w:pPr>
        <w:pStyle w:val="ListParagraph"/>
        <w:widowControl w:val="0"/>
        <w:numPr>
          <w:ilvl w:val="0"/>
          <w:numId w:val="3"/>
        </w:numPr>
        <w:spacing w:line="360" w:lineRule="auto"/>
        <w:ind w:left="397" w:hanging="397"/>
        <w:jc w:val="both"/>
        <w:rPr>
          <w:rFonts w:ascii="Times New Roman" w:hAnsi="Times New Roman"/>
          <w:u w:val="single"/>
          <w:rtl/>
        </w:rPr>
      </w:pPr>
      <w:r>
        <w:rPr>
          <w:rtl/>
        </w:rPr>
        <w:t>ב</w:t>
      </w:r>
      <w:bookmarkStart w:id="6" w:name="ABSTRACT_START"/>
      <w:bookmarkEnd w:id="6"/>
      <w:r>
        <w:rPr>
          <w:rtl/>
        </w:rPr>
        <w:t xml:space="preserve">-4.7.23 הציגו הצדדים הסדר טיעון במסגרתו הודו הנאשמים בעובדות כתב האישום המתוקן (להלן: </w:t>
      </w:r>
      <w:r>
        <w:rPr>
          <w:b/>
          <w:bCs/>
          <w:rtl/>
        </w:rPr>
        <w:t>כתב האישום</w:t>
      </w:r>
      <w:r>
        <w:rPr>
          <w:rtl/>
        </w:rPr>
        <w:t>) והורשעו בעבירות כדלקמן:</w:t>
      </w:r>
    </w:p>
    <w:p w:rsidR="00430047" w:rsidRDefault="00430047" w:rsidP="00430047">
      <w:pPr>
        <w:pStyle w:val="ListParagraph"/>
        <w:widowControl w:val="0"/>
        <w:spacing w:line="360" w:lineRule="auto"/>
        <w:ind w:left="397"/>
        <w:jc w:val="both"/>
      </w:pPr>
      <w:r>
        <w:rPr>
          <w:u w:val="single"/>
          <w:rtl/>
        </w:rPr>
        <w:t>נאשם 1</w:t>
      </w:r>
      <w:r>
        <w:rPr>
          <w:rtl/>
        </w:rPr>
        <w:t xml:space="preserve"> – הורשע ב-</w:t>
      </w:r>
      <w:r>
        <w:rPr>
          <w:b/>
          <w:bCs/>
          <w:rtl/>
        </w:rPr>
        <w:t>סחר בסמים מסוכנים</w:t>
      </w:r>
      <w:r>
        <w:rPr>
          <w:rtl/>
        </w:rPr>
        <w:t xml:space="preserve">, לפי </w:t>
      </w:r>
      <w:hyperlink r:id="rId36" w:history="1">
        <w:r w:rsidR="005E3B1E" w:rsidRPr="005E3B1E">
          <w:rPr>
            <w:rStyle w:val="Hyperlink"/>
            <w:color w:val="0000FF"/>
            <w:rtl/>
          </w:rPr>
          <w:t>סעיפים 13</w:t>
        </w:r>
      </w:hyperlink>
      <w:r>
        <w:rPr>
          <w:rtl/>
        </w:rPr>
        <w:t xml:space="preserve"> ו-</w:t>
      </w:r>
      <w:hyperlink r:id="rId37" w:history="1">
        <w:r w:rsidR="005E3B1E" w:rsidRPr="005E3B1E">
          <w:rPr>
            <w:rStyle w:val="Hyperlink"/>
            <w:color w:val="0000FF"/>
            <w:rtl/>
          </w:rPr>
          <w:t>19א</w:t>
        </w:r>
      </w:hyperlink>
      <w:r>
        <w:rPr>
          <w:rtl/>
        </w:rPr>
        <w:t xml:space="preserve"> ל-</w:t>
      </w:r>
      <w:hyperlink r:id="rId38" w:history="1">
        <w:r w:rsidR="00297C23" w:rsidRPr="00297C23">
          <w:rPr>
            <w:rFonts w:ascii="Arial" w:hAnsi="Arial" w:cs="Miriam"/>
            <w:b/>
            <w:bCs/>
            <w:color w:val="0000FF"/>
            <w:sz w:val="22"/>
            <w:szCs w:val="22"/>
            <w:u w:val="single"/>
            <w:rtl/>
          </w:rPr>
          <w:t>פקודת הסמים המסוכנים</w:t>
        </w:r>
      </w:hyperlink>
      <w:r>
        <w:rPr>
          <w:rFonts w:ascii="Arial" w:hAnsi="Arial" w:cs="Miriam"/>
          <w:b/>
          <w:bCs/>
          <w:sz w:val="22"/>
          <w:szCs w:val="22"/>
          <w:rtl/>
        </w:rPr>
        <w:t xml:space="preserve"> [נוסח חדש]</w:t>
      </w:r>
      <w:r>
        <w:rPr>
          <w:rFonts w:ascii="Arial" w:hAnsi="Arial"/>
          <w:rtl/>
        </w:rPr>
        <w:t xml:space="preserve">, התשל"ג-1973 (להלן: </w:t>
      </w:r>
      <w:r>
        <w:rPr>
          <w:rFonts w:ascii="Arial" w:hAnsi="Arial" w:cs="Miriam"/>
          <w:b/>
          <w:bCs/>
          <w:sz w:val="22"/>
          <w:szCs w:val="22"/>
          <w:rtl/>
        </w:rPr>
        <w:t>פקודת הסמים</w:t>
      </w:r>
      <w:r>
        <w:rPr>
          <w:rFonts w:ascii="Arial" w:hAnsi="Arial"/>
          <w:rtl/>
        </w:rPr>
        <w:t xml:space="preserve">); 2 עבירות </w:t>
      </w:r>
      <w:r>
        <w:rPr>
          <w:rFonts w:ascii="Arial" w:hAnsi="Arial"/>
          <w:b/>
          <w:bCs/>
          <w:rtl/>
        </w:rPr>
        <w:t>הסתייעות בצוותא ברכב לעבור עבירה</w:t>
      </w:r>
      <w:r>
        <w:rPr>
          <w:rFonts w:ascii="Arial" w:hAnsi="Arial"/>
          <w:rtl/>
        </w:rPr>
        <w:t xml:space="preserve">, לפי </w:t>
      </w:r>
      <w:hyperlink r:id="rId39" w:history="1">
        <w:r w:rsidR="005E3B1E" w:rsidRPr="005E3B1E">
          <w:rPr>
            <w:rStyle w:val="Hyperlink"/>
            <w:rFonts w:ascii="Arial" w:hAnsi="Arial"/>
            <w:color w:val="0000FF"/>
            <w:rtl/>
          </w:rPr>
          <w:t>סעיף 43</w:t>
        </w:r>
      </w:hyperlink>
      <w:r>
        <w:rPr>
          <w:rFonts w:ascii="Arial" w:hAnsi="Arial"/>
          <w:rtl/>
        </w:rPr>
        <w:t xml:space="preserve"> ל-</w:t>
      </w:r>
      <w:hyperlink r:id="rId40" w:history="1">
        <w:r w:rsidR="00297C23" w:rsidRPr="00297C23">
          <w:rPr>
            <w:rFonts w:ascii="Miriam" w:hAnsi="Miriam" w:cs="Miriam"/>
            <w:b/>
            <w:bCs/>
            <w:color w:val="0000FF"/>
            <w:sz w:val="22"/>
            <w:szCs w:val="22"/>
            <w:u w:val="single"/>
            <w:rtl/>
          </w:rPr>
          <w:t>פקודת התעבורה</w:t>
        </w:r>
      </w:hyperlink>
      <w:r>
        <w:rPr>
          <w:rFonts w:ascii="Miriam" w:hAnsi="Miriam" w:cs="Miriam"/>
          <w:b/>
          <w:bCs/>
          <w:sz w:val="22"/>
          <w:szCs w:val="22"/>
          <w:rtl/>
        </w:rPr>
        <w:t xml:space="preserve"> [נוסח חדש]</w:t>
      </w:r>
      <w:r>
        <w:rPr>
          <w:rFonts w:ascii="Arial" w:hAnsi="Arial"/>
          <w:rtl/>
        </w:rPr>
        <w:t xml:space="preserve"> </w:t>
      </w:r>
      <w:bookmarkStart w:id="7" w:name="ABSTRACT_END"/>
      <w:bookmarkEnd w:id="7"/>
      <w:r>
        <w:rPr>
          <w:rFonts w:ascii="Arial" w:hAnsi="Arial"/>
          <w:rtl/>
        </w:rPr>
        <w:t xml:space="preserve">(להלן: </w:t>
      </w:r>
      <w:r>
        <w:rPr>
          <w:rFonts w:ascii="Arial" w:hAnsi="Arial" w:cs="Miriam"/>
          <w:b/>
          <w:bCs/>
          <w:sz w:val="22"/>
          <w:szCs w:val="22"/>
          <w:rtl/>
        </w:rPr>
        <w:t>פקודת התעבורה</w:t>
      </w:r>
      <w:r>
        <w:rPr>
          <w:rFonts w:ascii="Arial" w:hAnsi="Arial"/>
          <w:rtl/>
        </w:rPr>
        <w:t>)</w:t>
      </w:r>
      <w:r>
        <w:rPr>
          <w:rtl/>
        </w:rPr>
        <w:t xml:space="preserve"> </w:t>
      </w:r>
      <w:hyperlink r:id="rId41" w:history="1">
        <w:r w:rsidR="005E3B1E" w:rsidRPr="005E3B1E">
          <w:rPr>
            <w:rStyle w:val="Hyperlink"/>
            <w:color w:val="0000FF"/>
            <w:rtl/>
          </w:rPr>
          <w:t>וסעיף 29</w:t>
        </w:r>
      </w:hyperlink>
      <w:r>
        <w:rPr>
          <w:rtl/>
        </w:rPr>
        <w:t xml:space="preserve"> </w:t>
      </w:r>
      <w:r>
        <w:rPr>
          <w:sz w:val="20"/>
          <w:rtl/>
        </w:rPr>
        <w:t>ל-</w:t>
      </w:r>
      <w:hyperlink r:id="rId42" w:history="1">
        <w:r w:rsidR="00297C23" w:rsidRPr="00297C23">
          <w:rPr>
            <w:rFonts w:ascii="Miriam" w:hAnsi="Miriam" w:cs="Miriam"/>
            <w:bCs/>
            <w:color w:val="0000FF"/>
            <w:sz w:val="20"/>
            <w:szCs w:val="22"/>
            <w:u w:val="single"/>
            <w:rtl/>
            <w:lang w:eastAsia="he-IL"/>
          </w:rPr>
          <w:t>חוק העונשין</w:t>
        </w:r>
      </w:hyperlink>
      <w:r>
        <w:rPr>
          <w:sz w:val="20"/>
          <w:rtl/>
        </w:rPr>
        <w:t xml:space="preserve">, התשל"ז-1977 (להלן: </w:t>
      </w:r>
      <w:r>
        <w:rPr>
          <w:rFonts w:ascii="Miriam" w:hAnsi="Miriam" w:cs="Miriam"/>
          <w:bCs/>
          <w:sz w:val="20"/>
          <w:szCs w:val="22"/>
          <w:rtl/>
          <w:lang w:eastAsia="he-IL"/>
        </w:rPr>
        <w:t>חוק העונשין</w:t>
      </w:r>
      <w:r>
        <w:rPr>
          <w:sz w:val="20"/>
          <w:rtl/>
        </w:rPr>
        <w:t>)</w:t>
      </w:r>
      <w:r>
        <w:rPr>
          <w:rtl/>
        </w:rPr>
        <w:t xml:space="preserve">; 2 עבירות </w:t>
      </w:r>
      <w:r>
        <w:rPr>
          <w:bCs/>
          <w:sz w:val="20"/>
          <w:rtl/>
        </w:rPr>
        <w:t>נהיגה ללא רישיון נהיגה – מעולם לא הוציא</w:t>
      </w:r>
      <w:r>
        <w:rPr>
          <w:sz w:val="20"/>
          <w:rtl/>
        </w:rPr>
        <w:t xml:space="preserve">, לפי </w:t>
      </w:r>
      <w:hyperlink r:id="rId43" w:history="1">
        <w:r w:rsidR="005E3B1E" w:rsidRPr="005E3B1E">
          <w:rPr>
            <w:rStyle w:val="Hyperlink"/>
            <w:color w:val="0000FF"/>
            <w:sz w:val="20"/>
            <w:rtl/>
          </w:rPr>
          <w:t>סעיף 10(א)</w:t>
        </w:r>
      </w:hyperlink>
      <w:r>
        <w:rPr>
          <w:rtl/>
        </w:rPr>
        <w:t xml:space="preserve"> ל-</w:t>
      </w:r>
      <w:r>
        <w:rPr>
          <w:rFonts w:ascii="Arial" w:hAnsi="Arial" w:cs="Miriam"/>
          <w:b/>
          <w:bCs/>
          <w:sz w:val="22"/>
          <w:szCs w:val="22"/>
          <w:rtl/>
        </w:rPr>
        <w:t>פקודת התעבורה</w:t>
      </w:r>
      <w:r>
        <w:rPr>
          <w:rtl/>
        </w:rPr>
        <w:t xml:space="preserve">; 2 עבירות של </w:t>
      </w:r>
      <w:r>
        <w:rPr>
          <w:bCs/>
          <w:sz w:val="20"/>
          <w:rtl/>
        </w:rPr>
        <w:t>נהיגה ברכב ללא ביטוח</w:t>
      </w:r>
      <w:r>
        <w:rPr>
          <w:sz w:val="20"/>
          <w:rtl/>
        </w:rPr>
        <w:t xml:space="preserve">, לפי </w:t>
      </w:r>
      <w:hyperlink r:id="rId44" w:history="1">
        <w:r w:rsidR="005E3B1E" w:rsidRPr="005E3B1E">
          <w:rPr>
            <w:rStyle w:val="Hyperlink"/>
            <w:color w:val="0000FF"/>
            <w:sz w:val="20"/>
            <w:rtl/>
          </w:rPr>
          <w:t>סעיף 2)א)</w:t>
        </w:r>
      </w:hyperlink>
      <w:r>
        <w:rPr>
          <w:sz w:val="20"/>
          <w:rtl/>
        </w:rPr>
        <w:t xml:space="preserve"> ל-</w:t>
      </w:r>
      <w:hyperlink r:id="rId45" w:history="1">
        <w:r w:rsidR="00297C23" w:rsidRPr="00297C23">
          <w:rPr>
            <w:rFonts w:ascii="Miriam" w:hAnsi="Miriam" w:cs="Miriam"/>
            <w:bCs/>
            <w:color w:val="0000FF"/>
            <w:sz w:val="20"/>
            <w:szCs w:val="22"/>
            <w:u w:val="single"/>
            <w:rtl/>
            <w:lang w:eastAsia="he-IL"/>
          </w:rPr>
          <w:t>פקודת ביטוח רכב מנועי</w:t>
        </w:r>
      </w:hyperlink>
      <w:r>
        <w:rPr>
          <w:rFonts w:ascii="Miriam" w:hAnsi="Miriam" w:cs="Miriam"/>
          <w:bCs/>
          <w:sz w:val="20"/>
          <w:szCs w:val="22"/>
          <w:rtl/>
          <w:lang w:eastAsia="he-IL"/>
        </w:rPr>
        <w:t xml:space="preserve"> [נוסח חדש]</w:t>
      </w:r>
      <w:r>
        <w:rPr>
          <w:sz w:val="20"/>
          <w:rtl/>
        </w:rPr>
        <w:t xml:space="preserve">, התש"ל-1970 (להלן: </w:t>
      </w:r>
      <w:r>
        <w:rPr>
          <w:rFonts w:ascii="Miriam" w:hAnsi="Miriam" w:cs="Miriam"/>
          <w:bCs/>
          <w:sz w:val="20"/>
          <w:szCs w:val="22"/>
          <w:rtl/>
          <w:lang w:eastAsia="he-IL"/>
        </w:rPr>
        <w:t>פקודת הביטוח</w:t>
      </w:r>
      <w:r>
        <w:rPr>
          <w:sz w:val="20"/>
          <w:rtl/>
        </w:rPr>
        <w:t xml:space="preserve">); </w:t>
      </w:r>
      <w:r>
        <w:rPr>
          <w:b/>
          <w:bCs/>
          <w:sz w:val="20"/>
          <w:rtl/>
        </w:rPr>
        <w:t>סיוע לסחר בסמים מסוכנים</w:t>
      </w:r>
      <w:r>
        <w:rPr>
          <w:sz w:val="20"/>
          <w:rtl/>
        </w:rPr>
        <w:t xml:space="preserve">, לפי </w:t>
      </w:r>
      <w:r>
        <w:rPr>
          <w:rtl/>
        </w:rPr>
        <w:t xml:space="preserve">סעיפים </w:t>
      </w:r>
      <w:hyperlink r:id="rId46" w:history="1">
        <w:r w:rsidR="005E3B1E" w:rsidRPr="005E3B1E">
          <w:rPr>
            <w:rStyle w:val="Hyperlink"/>
            <w:color w:val="0000FF"/>
            <w:rtl/>
          </w:rPr>
          <w:t>13 ו-19א</w:t>
        </w:r>
      </w:hyperlink>
      <w:r>
        <w:rPr>
          <w:rtl/>
        </w:rPr>
        <w:t xml:space="preserve"> ל-</w:t>
      </w:r>
      <w:r>
        <w:rPr>
          <w:rFonts w:ascii="Arial" w:hAnsi="Arial" w:cs="Miriam"/>
          <w:b/>
          <w:bCs/>
          <w:sz w:val="22"/>
          <w:szCs w:val="22"/>
          <w:rtl/>
        </w:rPr>
        <w:t>פקודת הסמים</w:t>
      </w:r>
      <w:r>
        <w:rPr>
          <w:rtl/>
        </w:rPr>
        <w:t xml:space="preserve"> </w:t>
      </w:r>
      <w:hyperlink r:id="rId47" w:history="1">
        <w:r w:rsidR="005E3B1E" w:rsidRPr="005E3B1E">
          <w:rPr>
            <w:rStyle w:val="Hyperlink"/>
            <w:color w:val="0000FF"/>
            <w:rtl/>
          </w:rPr>
          <w:t>וסעיף 31</w:t>
        </w:r>
      </w:hyperlink>
      <w:r>
        <w:rPr>
          <w:rtl/>
        </w:rPr>
        <w:t xml:space="preserve"> </w:t>
      </w:r>
      <w:r>
        <w:rPr>
          <w:sz w:val="20"/>
          <w:rtl/>
        </w:rPr>
        <w:t>ל-</w:t>
      </w:r>
      <w:r>
        <w:rPr>
          <w:rFonts w:ascii="Miriam" w:hAnsi="Miriam" w:cs="Miriam"/>
          <w:bCs/>
          <w:sz w:val="20"/>
          <w:szCs w:val="22"/>
          <w:rtl/>
          <w:lang w:eastAsia="he-IL"/>
        </w:rPr>
        <w:t>חוק העונשין</w:t>
      </w:r>
      <w:r>
        <w:rPr>
          <w:rtl/>
        </w:rPr>
        <w:t xml:space="preserve"> ו-</w:t>
      </w:r>
      <w:r>
        <w:rPr>
          <w:b/>
          <w:bCs/>
          <w:rtl/>
        </w:rPr>
        <w:t>החזקת סמים שלא לצריכה עצמית</w:t>
      </w:r>
      <w:r>
        <w:rPr>
          <w:rtl/>
        </w:rPr>
        <w:t xml:space="preserve">, לפי </w:t>
      </w:r>
      <w:hyperlink r:id="rId48" w:history="1">
        <w:r w:rsidR="005E3B1E" w:rsidRPr="005E3B1E">
          <w:rPr>
            <w:rStyle w:val="Hyperlink"/>
            <w:color w:val="0000FF"/>
            <w:rtl/>
          </w:rPr>
          <w:t>סעיפים 7(א)</w:t>
        </w:r>
      </w:hyperlink>
      <w:r>
        <w:rPr>
          <w:rtl/>
        </w:rPr>
        <w:t xml:space="preserve"> ו-</w:t>
      </w:r>
      <w:hyperlink r:id="rId49" w:history="1">
        <w:r w:rsidR="005E3B1E" w:rsidRPr="005E3B1E">
          <w:rPr>
            <w:rStyle w:val="Hyperlink"/>
            <w:color w:val="0000FF"/>
            <w:rtl/>
          </w:rPr>
          <w:t>7(ג)</w:t>
        </w:r>
      </w:hyperlink>
      <w:r>
        <w:rPr>
          <w:rtl/>
        </w:rPr>
        <w:t xml:space="preserve"> רישא ל-</w:t>
      </w:r>
      <w:r>
        <w:rPr>
          <w:rFonts w:ascii="Arial" w:hAnsi="Arial" w:cs="Miriam"/>
          <w:b/>
          <w:bCs/>
          <w:sz w:val="22"/>
          <w:szCs w:val="22"/>
          <w:rtl/>
        </w:rPr>
        <w:t>פקודת הסמים</w:t>
      </w:r>
      <w:r>
        <w:rPr>
          <w:rtl/>
        </w:rPr>
        <w:t xml:space="preserve">. </w:t>
      </w:r>
    </w:p>
    <w:p w:rsidR="00430047" w:rsidRDefault="00430047" w:rsidP="00430047">
      <w:pPr>
        <w:pStyle w:val="ListParagraph"/>
        <w:widowControl w:val="0"/>
        <w:ind w:left="397"/>
        <w:jc w:val="both"/>
        <w:rPr>
          <w:rtl/>
        </w:rPr>
      </w:pPr>
    </w:p>
    <w:p w:rsidR="00430047" w:rsidRDefault="00430047" w:rsidP="00430047">
      <w:pPr>
        <w:pStyle w:val="ListParagraph"/>
        <w:widowControl w:val="0"/>
        <w:spacing w:line="360" w:lineRule="auto"/>
        <w:ind w:left="397"/>
        <w:jc w:val="both"/>
        <w:rPr>
          <w:rFonts w:ascii="Times New Roman" w:hAnsi="Times New Roman"/>
        </w:rPr>
      </w:pPr>
      <w:r>
        <w:rPr>
          <w:u w:val="single"/>
          <w:rtl/>
        </w:rPr>
        <w:lastRenderedPageBreak/>
        <w:t>נאשם 2</w:t>
      </w:r>
      <w:r>
        <w:rPr>
          <w:rtl/>
        </w:rPr>
        <w:t xml:space="preserve"> – הורשע ב-</w:t>
      </w:r>
      <w:r>
        <w:rPr>
          <w:b/>
          <w:bCs/>
          <w:rtl/>
        </w:rPr>
        <w:t>סחר בסמים מסוכנים</w:t>
      </w:r>
      <w:r>
        <w:rPr>
          <w:rtl/>
        </w:rPr>
        <w:t xml:space="preserve">, לפי </w:t>
      </w:r>
      <w:hyperlink r:id="rId50" w:history="1">
        <w:r w:rsidR="005E3B1E" w:rsidRPr="005E3B1E">
          <w:rPr>
            <w:rStyle w:val="Hyperlink"/>
            <w:color w:val="0000FF"/>
            <w:rtl/>
          </w:rPr>
          <w:t>סעיפים 13</w:t>
        </w:r>
      </w:hyperlink>
      <w:r>
        <w:rPr>
          <w:rtl/>
        </w:rPr>
        <w:t xml:space="preserve"> ו-</w:t>
      </w:r>
      <w:hyperlink r:id="rId51" w:history="1">
        <w:r w:rsidR="005E3B1E" w:rsidRPr="005E3B1E">
          <w:rPr>
            <w:rStyle w:val="Hyperlink"/>
            <w:color w:val="0000FF"/>
            <w:rtl/>
          </w:rPr>
          <w:t>19א</w:t>
        </w:r>
      </w:hyperlink>
      <w:r>
        <w:rPr>
          <w:rtl/>
        </w:rPr>
        <w:t xml:space="preserve"> ל-</w:t>
      </w:r>
      <w:r>
        <w:rPr>
          <w:rFonts w:ascii="Arial" w:hAnsi="Arial" w:cs="Miriam"/>
          <w:b/>
          <w:bCs/>
          <w:sz w:val="22"/>
          <w:szCs w:val="22"/>
          <w:rtl/>
        </w:rPr>
        <w:t>פקודת הסמים</w:t>
      </w:r>
      <w:r>
        <w:rPr>
          <w:rtl/>
        </w:rPr>
        <w:t xml:space="preserve">; </w:t>
      </w:r>
      <w:r>
        <w:rPr>
          <w:rFonts w:ascii="Arial" w:hAnsi="Arial"/>
          <w:rtl/>
        </w:rPr>
        <w:t xml:space="preserve">2 עבירות </w:t>
      </w:r>
      <w:r>
        <w:rPr>
          <w:rFonts w:ascii="Arial" w:hAnsi="Arial"/>
          <w:b/>
          <w:bCs/>
          <w:rtl/>
        </w:rPr>
        <w:t>הסתייעות בצוותא ברכב לעבור עבירה</w:t>
      </w:r>
      <w:r>
        <w:rPr>
          <w:rFonts w:ascii="Arial" w:hAnsi="Arial"/>
          <w:rtl/>
        </w:rPr>
        <w:t xml:space="preserve">, לפי </w:t>
      </w:r>
      <w:hyperlink r:id="rId52" w:history="1">
        <w:r w:rsidR="005E3B1E" w:rsidRPr="005E3B1E">
          <w:rPr>
            <w:rStyle w:val="Hyperlink"/>
            <w:rFonts w:ascii="Arial" w:hAnsi="Arial"/>
            <w:color w:val="0000FF"/>
            <w:rtl/>
          </w:rPr>
          <w:t>סעיף 43</w:t>
        </w:r>
      </w:hyperlink>
      <w:r>
        <w:rPr>
          <w:rtl/>
        </w:rPr>
        <w:t xml:space="preserve"> ל-</w:t>
      </w:r>
      <w:hyperlink r:id="rId53" w:history="1">
        <w:r w:rsidR="00297C23" w:rsidRPr="00297C23">
          <w:rPr>
            <w:rFonts w:ascii="Arial" w:hAnsi="Arial" w:cs="Miriam"/>
            <w:b/>
            <w:bCs/>
            <w:color w:val="0000FF"/>
            <w:sz w:val="22"/>
            <w:szCs w:val="22"/>
            <w:u w:val="single"/>
            <w:rtl/>
          </w:rPr>
          <w:t>פקודת התעבורה</w:t>
        </w:r>
      </w:hyperlink>
      <w:r>
        <w:rPr>
          <w:rtl/>
        </w:rPr>
        <w:t xml:space="preserve"> </w:t>
      </w:r>
      <w:hyperlink r:id="rId54" w:history="1">
        <w:r w:rsidR="005E3B1E" w:rsidRPr="005E3B1E">
          <w:rPr>
            <w:rStyle w:val="Hyperlink"/>
            <w:color w:val="0000FF"/>
            <w:rtl/>
          </w:rPr>
          <w:t>וסעיף 29</w:t>
        </w:r>
      </w:hyperlink>
      <w:r>
        <w:rPr>
          <w:rtl/>
        </w:rPr>
        <w:t xml:space="preserve"> </w:t>
      </w:r>
      <w:r>
        <w:rPr>
          <w:sz w:val="20"/>
          <w:rtl/>
        </w:rPr>
        <w:t>ל-</w:t>
      </w:r>
      <w:hyperlink r:id="rId55" w:history="1">
        <w:r w:rsidR="00297C23" w:rsidRPr="00297C23">
          <w:rPr>
            <w:rFonts w:ascii="Miriam" w:hAnsi="Miriam" w:cs="Miriam"/>
            <w:bCs/>
            <w:color w:val="0000FF"/>
            <w:sz w:val="20"/>
            <w:szCs w:val="22"/>
            <w:u w:val="single"/>
            <w:rtl/>
            <w:lang w:eastAsia="he-IL"/>
          </w:rPr>
          <w:t>חוק העונשין</w:t>
        </w:r>
      </w:hyperlink>
      <w:r>
        <w:rPr>
          <w:rtl/>
        </w:rPr>
        <w:t xml:space="preserve">; </w:t>
      </w:r>
      <w:r>
        <w:rPr>
          <w:b/>
          <w:bCs/>
          <w:sz w:val="20"/>
          <w:rtl/>
        </w:rPr>
        <w:t>סיוע לסחר בסמים מסוכנים</w:t>
      </w:r>
      <w:r>
        <w:rPr>
          <w:sz w:val="20"/>
          <w:rtl/>
        </w:rPr>
        <w:t xml:space="preserve">, לפי </w:t>
      </w:r>
      <w:hyperlink r:id="rId56" w:history="1">
        <w:r w:rsidR="005E3B1E" w:rsidRPr="005E3B1E">
          <w:rPr>
            <w:rStyle w:val="Hyperlink"/>
            <w:color w:val="0000FF"/>
            <w:rtl/>
          </w:rPr>
          <w:t>סעיפים 13</w:t>
        </w:r>
      </w:hyperlink>
      <w:r>
        <w:rPr>
          <w:rtl/>
        </w:rPr>
        <w:t xml:space="preserve"> ו-</w:t>
      </w:r>
      <w:hyperlink r:id="rId57" w:history="1">
        <w:r w:rsidR="005E3B1E" w:rsidRPr="005E3B1E">
          <w:rPr>
            <w:rStyle w:val="Hyperlink"/>
            <w:color w:val="0000FF"/>
            <w:rtl/>
          </w:rPr>
          <w:t>19א</w:t>
        </w:r>
      </w:hyperlink>
      <w:r>
        <w:rPr>
          <w:rtl/>
        </w:rPr>
        <w:t xml:space="preserve"> ל-</w:t>
      </w:r>
      <w:r>
        <w:rPr>
          <w:rFonts w:ascii="Arial" w:hAnsi="Arial" w:cs="Miriam"/>
          <w:b/>
          <w:bCs/>
          <w:sz w:val="22"/>
          <w:szCs w:val="22"/>
          <w:rtl/>
        </w:rPr>
        <w:t>פקודת הסמים</w:t>
      </w:r>
      <w:r>
        <w:rPr>
          <w:rtl/>
        </w:rPr>
        <w:t xml:space="preserve"> </w:t>
      </w:r>
      <w:hyperlink r:id="rId58" w:history="1">
        <w:r w:rsidR="005E3B1E" w:rsidRPr="005E3B1E">
          <w:rPr>
            <w:rStyle w:val="Hyperlink"/>
            <w:color w:val="0000FF"/>
            <w:rtl/>
          </w:rPr>
          <w:t>וסעיף 31</w:t>
        </w:r>
      </w:hyperlink>
      <w:r>
        <w:rPr>
          <w:rtl/>
        </w:rPr>
        <w:t xml:space="preserve"> </w:t>
      </w:r>
      <w:r>
        <w:rPr>
          <w:sz w:val="20"/>
          <w:rtl/>
        </w:rPr>
        <w:t>ל-</w:t>
      </w:r>
      <w:r>
        <w:rPr>
          <w:rFonts w:ascii="Miriam" w:hAnsi="Miriam" w:cs="Miriam"/>
          <w:bCs/>
          <w:sz w:val="20"/>
          <w:szCs w:val="22"/>
          <w:rtl/>
          <w:lang w:eastAsia="he-IL"/>
        </w:rPr>
        <w:t>חוק העונשין</w:t>
      </w:r>
      <w:r>
        <w:rPr>
          <w:rtl/>
        </w:rPr>
        <w:t xml:space="preserve"> ו-</w:t>
      </w:r>
      <w:r>
        <w:rPr>
          <w:b/>
          <w:bCs/>
          <w:rtl/>
        </w:rPr>
        <w:t>החזקת סמים שלא לצריכה עצמית</w:t>
      </w:r>
      <w:r>
        <w:rPr>
          <w:rtl/>
        </w:rPr>
        <w:t xml:space="preserve">, לפי </w:t>
      </w:r>
      <w:hyperlink r:id="rId59" w:history="1">
        <w:r w:rsidR="005E3B1E" w:rsidRPr="005E3B1E">
          <w:rPr>
            <w:rStyle w:val="Hyperlink"/>
            <w:color w:val="0000FF"/>
            <w:rtl/>
          </w:rPr>
          <w:t>סעיפים 7(א)</w:t>
        </w:r>
      </w:hyperlink>
      <w:r>
        <w:rPr>
          <w:rtl/>
        </w:rPr>
        <w:t xml:space="preserve"> ו-</w:t>
      </w:r>
      <w:hyperlink r:id="rId60" w:history="1">
        <w:r w:rsidR="005E3B1E" w:rsidRPr="005E3B1E">
          <w:rPr>
            <w:rStyle w:val="Hyperlink"/>
            <w:color w:val="0000FF"/>
            <w:rtl/>
          </w:rPr>
          <w:t>7(ג)</w:t>
        </w:r>
      </w:hyperlink>
      <w:r>
        <w:rPr>
          <w:rtl/>
        </w:rPr>
        <w:t xml:space="preserve"> רישא ל-</w:t>
      </w:r>
      <w:r>
        <w:rPr>
          <w:rFonts w:ascii="Arial" w:hAnsi="Arial" w:cs="Miriam"/>
          <w:b/>
          <w:bCs/>
          <w:sz w:val="22"/>
          <w:szCs w:val="22"/>
          <w:rtl/>
        </w:rPr>
        <w:t>פקודת הסמים</w:t>
      </w:r>
      <w:r>
        <w:rPr>
          <w:rtl/>
        </w:rPr>
        <w:t>.</w:t>
      </w:r>
    </w:p>
    <w:p w:rsidR="00430047" w:rsidRDefault="00430047" w:rsidP="00430047">
      <w:pPr>
        <w:pStyle w:val="ListParagraph"/>
        <w:widowControl w:val="0"/>
        <w:spacing w:line="360" w:lineRule="auto"/>
        <w:ind w:left="357"/>
        <w:jc w:val="both"/>
        <w:rPr>
          <w:u w:val="single"/>
          <w:rtl/>
        </w:rPr>
      </w:pPr>
    </w:p>
    <w:p w:rsidR="00430047" w:rsidRDefault="00430047" w:rsidP="00430047">
      <w:pPr>
        <w:pStyle w:val="ListParagraph"/>
        <w:widowControl w:val="0"/>
        <w:numPr>
          <w:ilvl w:val="0"/>
          <w:numId w:val="3"/>
        </w:numPr>
        <w:spacing w:line="360" w:lineRule="auto"/>
        <w:ind w:left="397" w:hanging="397"/>
        <w:jc w:val="both"/>
      </w:pPr>
      <w:r>
        <w:rPr>
          <w:rtl/>
        </w:rPr>
        <w:t xml:space="preserve">בהתאם לעובדות כתב האישום, במועדים הרלוונטיים לכתב האישום שימשו השוטרים אור אפריאט (להלן: </w:t>
      </w:r>
      <w:r>
        <w:rPr>
          <w:b/>
          <w:bCs/>
          <w:rtl/>
        </w:rPr>
        <w:t>אפריאט</w:t>
      </w:r>
      <w:r>
        <w:rPr>
          <w:rtl/>
        </w:rPr>
        <w:t xml:space="preserve">) ו-ללה בבורוב (להלן: </w:t>
      </w:r>
      <w:r>
        <w:rPr>
          <w:b/>
          <w:bCs/>
          <w:rtl/>
        </w:rPr>
        <w:t>בבורוב</w:t>
      </w:r>
      <w:r>
        <w:rPr>
          <w:rtl/>
        </w:rPr>
        <w:t xml:space="preserve">) כמביימי עסקאות סחר בסמים עם סוחרים פוטנציאליים באמצעות אפליקציית טלגרם (להלן: </w:t>
      </w:r>
      <w:r>
        <w:rPr>
          <w:b/>
          <w:bCs/>
          <w:rtl/>
        </w:rPr>
        <w:t>האפליקציה</w:t>
      </w:r>
      <w:r>
        <w:rPr>
          <w:rtl/>
        </w:rPr>
        <w:t>). אפריאט התכתב באפליקציה תחת השם רון וייצמן עם יוזר בשם "</w:t>
      </w:r>
      <w:r>
        <w:rPr>
          <w:sz w:val="22"/>
          <w:szCs w:val="22"/>
        </w:rPr>
        <w:t>tuna_vip@</w:t>
      </w:r>
      <w:r>
        <w:rPr>
          <w:rtl/>
        </w:rPr>
        <w:t xml:space="preserve">" (להלן: </w:t>
      </w:r>
      <w:r>
        <w:rPr>
          <w:b/>
          <w:bCs/>
          <w:rtl/>
        </w:rPr>
        <w:t>טונה וי.איי.פי</w:t>
      </w:r>
      <w:r>
        <w:rPr>
          <w:rtl/>
        </w:rPr>
        <w:t xml:space="preserve">); בבורוב התכתבה באפלקיציה תחת השם </w:t>
      </w:r>
      <w:r>
        <w:rPr>
          <w:sz w:val="22"/>
          <w:szCs w:val="22"/>
        </w:rPr>
        <w:t>HAYMOV ELA</w:t>
      </w:r>
      <w:r>
        <w:rPr>
          <w:rtl/>
        </w:rPr>
        <w:t xml:space="preserve"> עם יוזר בשם "</w:t>
      </w:r>
      <w:r>
        <w:rPr>
          <w:sz w:val="22"/>
          <w:szCs w:val="22"/>
        </w:rPr>
        <w:t>embape@</w:t>
      </w:r>
      <w:r>
        <w:rPr>
          <w:rtl/>
        </w:rPr>
        <w:t xml:space="preserve">" (להלן: </w:t>
      </w:r>
      <w:r>
        <w:rPr>
          <w:b/>
          <w:bCs/>
          <w:rtl/>
        </w:rPr>
        <w:t>אמבפה</w:t>
      </w:r>
      <w:r>
        <w:rPr>
          <w:rtl/>
        </w:rPr>
        <w:t xml:space="preserve">). </w:t>
      </w:r>
    </w:p>
    <w:p w:rsidR="00430047" w:rsidRDefault="00430047" w:rsidP="00430047">
      <w:pPr>
        <w:pStyle w:val="ListParagraph"/>
        <w:widowControl w:val="0"/>
        <w:spacing w:line="360" w:lineRule="auto"/>
        <w:ind w:left="357"/>
        <w:jc w:val="both"/>
      </w:pPr>
      <w:r>
        <w:rPr>
          <w:rtl/>
        </w:rPr>
        <w:t xml:space="preserve">במועדים הרלוונטיים לכתב האישום נסעו הנאשמים ברכב מסוג שברולט ל"ז 724-54-101 (להלן: </w:t>
      </w:r>
      <w:r>
        <w:rPr>
          <w:b/>
          <w:bCs/>
          <w:rtl/>
        </w:rPr>
        <w:t>הרכב</w:t>
      </w:r>
      <w:r>
        <w:rPr>
          <w:rtl/>
        </w:rPr>
        <w:t xml:space="preserve">), כשנאשם 1 נהג ונאשם 2 ישב לידו במושב הנוסע הקדמי. </w:t>
      </w:r>
    </w:p>
    <w:p w:rsidR="00430047" w:rsidRDefault="00430047" w:rsidP="00430047">
      <w:pPr>
        <w:pStyle w:val="ListParagraph"/>
        <w:widowControl w:val="0"/>
        <w:ind w:left="397"/>
        <w:jc w:val="both"/>
      </w:pPr>
    </w:p>
    <w:p w:rsidR="00430047" w:rsidRDefault="00430047" w:rsidP="00430047">
      <w:pPr>
        <w:pStyle w:val="ListParagraph"/>
        <w:widowControl w:val="0"/>
        <w:spacing w:line="360" w:lineRule="auto"/>
        <w:ind w:left="397"/>
        <w:jc w:val="both"/>
        <w:rPr>
          <w:rtl/>
        </w:rPr>
      </w:pPr>
      <w:r>
        <w:rPr>
          <w:u w:val="single"/>
          <w:rtl/>
        </w:rPr>
        <w:t>בהתאם לעובדות האישום הראשון</w:t>
      </w:r>
      <w:r>
        <w:rPr>
          <w:rtl/>
        </w:rPr>
        <w:t xml:space="preserve"> – ב-18.1.23, לאחר שבהתכתבות באפליקציה עם אמבפה קודם לכן הזמינה בבורוב 10, שלחה כתובת מלכי ישראל 102 קרית גת (להלן: </w:t>
      </w:r>
      <w:r>
        <w:rPr>
          <w:b/>
          <w:bCs/>
          <w:rtl/>
        </w:rPr>
        <w:t>מקום המפגש</w:t>
      </w:r>
      <w:r>
        <w:rPr>
          <w:rtl/>
        </w:rPr>
        <w:t xml:space="preserve">), מספר טלפון וביקשה עדכון הגעה למקום המפגש – מ-14:01 עד 14:07 התקשרו הנאשמים לבבורוב פעמיים בנושא הכוונה והגעה למקום המפגש. ב-14:09 או בסמוך לכך הגיעה בבורוב למקום המפגש והבחינה ברכב ליד תחנת האוטובוס, כשנאשם 1 במושב הנהג ונאשם 2 במושב לידו, רגלו מעל לוח השעונים. בבורוב קרבה לחלון הנהג ונאשם 1 מסר לה 2 שקיות שקופות שהכילו 10 טבליות סם מסוכן מסוג </w:t>
      </w:r>
      <w:r>
        <w:rPr>
          <w:sz w:val="22"/>
          <w:szCs w:val="22"/>
        </w:rPr>
        <w:t>MDMA</w:t>
      </w:r>
      <w:r>
        <w:rPr>
          <w:rtl/>
        </w:rPr>
        <w:t>. לשאלת בבורוב "</w:t>
      </w:r>
      <w:r>
        <w:rPr>
          <w:b/>
          <w:bCs/>
          <w:rtl/>
        </w:rPr>
        <w:t>כמה יש פה</w:t>
      </w:r>
      <w:r>
        <w:rPr>
          <w:rtl/>
        </w:rPr>
        <w:t>" השיב נאשם 2 "</w:t>
      </w:r>
      <w:r>
        <w:rPr>
          <w:b/>
          <w:bCs/>
          <w:rtl/>
        </w:rPr>
        <w:t>10</w:t>
      </w:r>
      <w:r>
        <w:rPr>
          <w:rtl/>
        </w:rPr>
        <w:t xml:space="preserve">". הנאשמים ובבורוב שוחחו על איכות הסם. בבורוב מסרה 700 ₪ לנאשם 1. במעשים אלו נאשם 1 סחר ונאשם 2 סייע לו בסחר ב-10 טבליות </w:t>
      </w:r>
      <w:r>
        <w:rPr>
          <w:sz w:val="22"/>
          <w:szCs w:val="22"/>
        </w:rPr>
        <w:t>MDMA</w:t>
      </w:r>
      <w:r>
        <w:rPr>
          <w:sz w:val="22"/>
          <w:szCs w:val="22"/>
          <w:rtl/>
        </w:rPr>
        <w:t xml:space="preserve"> </w:t>
      </w:r>
      <w:r>
        <w:rPr>
          <w:rtl/>
        </w:rPr>
        <w:t xml:space="preserve">תמורת 700 ₪, תוך שהם הסתייעו בצוותא ברכב לביצוע העבירה. באותן נסיבות נהג נאשם 1 ברכב מבלי שהיה בידו רישיון נהיגה – מעולם לא הוציא וללא פוליסת ביטוח בתוקף. </w:t>
      </w:r>
    </w:p>
    <w:p w:rsidR="00430047" w:rsidRDefault="00430047" w:rsidP="00430047">
      <w:pPr>
        <w:pStyle w:val="ListParagraph"/>
        <w:widowControl w:val="0"/>
        <w:ind w:left="397"/>
        <w:jc w:val="both"/>
        <w:rPr>
          <w:rFonts w:ascii="Times New Roman" w:hAnsi="Times New Roman"/>
        </w:rPr>
      </w:pPr>
    </w:p>
    <w:p w:rsidR="00430047" w:rsidRDefault="00430047" w:rsidP="00430047">
      <w:pPr>
        <w:pStyle w:val="ListParagraph"/>
        <w:widowControl w:val="0"/>
        <w:spacing w:line="360" w:lineRule="auto"/>
        <w:ind w:left="397"/>
        <w:jc w:val="both"/>
        <w:rPr>
          <w:rtl/>
        </w:rPr>
      </w:pPr>
      <w:r>
        <w:rPr>
          <w:u w:val="single"/>
          <w:rtl/>
        </w:rPr>
        <w:t>בהתאם לעובדות האישום השני</w:t>
      </w:r>
      <w:r>
        <w:rPr>
          <w:rtl/>
        </w:rPr>
        <w:t xml:space="preserve"> – ב-17.1.23, החל מהשעה 16:10 ואילך, התכתב אפריאט באפליקציה עם טונה וי.איי.פי, במטרה לבצע עסקת סם שבסופו של דבר לא יצאה לפועל. </w:t>
      </w:r>
    </w:p>
    <w:p w:rsidR="00430047" w:rsidRDefault="00430047" w:rsidP="00430047">
      <w:pPr>
        <w:pStyle w:val="ListParagraph"/>
        <w:widowControl w:val="0"/>
        <w:spacing w:line="360" w:lineRule="auto"/>
        <w:ind w:left="397"/>
        <w:jc w:val="both"/>
        <w:rPr>
          <w:rtl/>
        </w:rPr>
      </w:pPr>
      <w:r>
        <w:rPr>
          <w:rtl/>
        </w:rPr>
        <w:t xml:space="preserve">ב-18.1.23 החל מהשעה 10:59 ואילך, סוכם על רכישת 10 טבליות תמורת 700 ₪ בשעה 11:30. אפריאט נענה לדרישות טונה וי.איי.פי לביצוע אימות ושלח לו את הכתובת: השופטים 42, קרית גת (להלן: </w:t>
      </w:r>
      <w:r>
        <w:rPr>
          <w:b/>
          <w:bCs/>
          <w:rtl/>
        </w:rPr>
        <w:t>מקום המפגש</w:t>
      </w:r>
      <w:r>
        <w:rPr>
          <w:rtl/>
        </w:rPr>
        <w:t xml:space="preserve">) ואת מספר הטלפון. </w:t>
      </w:r>
    </w:p>
    <w:p w:rsidR="00430047" w:rsidRDefault="00430047" w:rsidP="00430047">
      <w:pPr>
        <w:pStyle w:val="ListParagraph"/>
        <w:widowControl w:val="0"/>
        <w:spacing w:line="360" w:lineRule="auto"/>
        <w:ind w:left="397"/>
        <w:jc w:val="both"/>
        <w:rPr>
          <w:rtl/>
        </w:rPr>
      </w:pPr>
      <w:r>
        <w:rPr>
          <w:rtl/>
        </w:rPr>
        <w:t xml:space="preserve">מ-13:59 עד 14:03 התקשרו הנאשמים 3 פעמים לטלפון של אפריאט ממספר חסוי לצרכי עדכון בדבר הגעה והכוונה. ב-14:04 או בסמוך לכך, הגיע אפריאט למקום המפגש, נאשם 2 יצא ממושב הנוסע הקדמי וסימן בידו לאפריאט להגיע לרכב, ביקש מנאשם 1 למסור לאפריאט </w:t>
      </w:r>
      <w:r>
        <w:rPr>
          <w:sz w:val="22"/>
          <w:szCs w:val="22"/>
        </w:rPr>
        <w:t>MDMA</w:t>
      </w:r>
      <w:r>
        <w:rPr>
          <w:rtl/>
        </w:rPr>
        <w:t xml:space="preserve"> ובתמורה מסר אפריאט 700 ₪ לנאשם 1. במעשים אלו נאשם 2 סחר ונאשם 1 סייע לו בסחר ב-10 טבליות </w:t>
      </w:r>
      <w:r>
        <w:rPr>
          <w:sz w:val="22"/>
          <w:szCs w:val="22"/>
        </w:rPr>
        <w:t>MDMA</w:t>
      </w:r>
      <w:r>
        <w:rPr>
          <w:sz w:val="22"/>
          <w:szCs w:val="22"/>
          <w:rtl/>
        </w:rPr>
        <w:t xml:space="preserve"> </w:t>
      </w:r>
      <w:r>
        <w:rPr>
          <w:rtl/>
        </w:rPr>
        <w:t>תמורת 700 ₪, תוך שהם הסתייעו בצוותא ברכב לביצוע העבירה. באותן נסיבות נהג נאשם 1 ברכב מבלי שהיה בידו רישיון נהיגה – מעולם לא הוציא וללא פוליסת ביטוח.</w:t>
      </w:r>
    </w:p>
    <w:p w:rsidR="00430047" w:rsidRPr="00430047" w:rsidRDefault="00430047" w:rsidP="00430047">
      <w:pPr>
        <w:pStyle w:val="ListParagraph"/>
        <w:widowControl w:val="0"/>
        <w:ind w:left="397"/>
        <w:jc w:val="both"/>
        <w:rPr>
          <w:highlight w:val="lightGray"/>
          <w:rtl/>
        </w:rPr>
      </w:pPr>
    </w:p>
    <w:p w:rsidR="00430047" w:rsidRDefault="00430047" w:rsidP="00430047">
      <w:pPr>
        <w:pStyle w:val="ListParagraph"/>
        <w:widowControl w:val="0"/>
        <w:spacing w:line="360" w:lineRule="auto"/>
        <w:ind w:left="397"/>
        <w:jc w:val="both"/>
        <w:rPr>
          <w:rtl/>
        </w:rPr>
      </w:pPr>
      <w:r>
        <w:rPr>
          <w:u w:val="single"/>
          <w:rtl/>
        </w:rPr>
        <w:t>בהתאם לעובדות האישום השלישי</w:t>
      </w:r>
      <w:r>
        <w:rPr>
          <w:rtl/>
        </w:rPr>
        <w:t xml:space="preserve"> – ב-6.2.23, בשעה 09:20 או בסמוך לכך, החזיק נאשם 1 </w:t>
      </w:r>
      <w:r>
        <w:rPr>
          <w:rtl/>
        </w:rPr>
        <w:lastRenderedPageBreak/>
        <w:t xml:space="preserve">בארון בחדרו בבית ברחוב הרצל 43 באור יהודה תיק </w:t>
      </w:r>
      <w:r>
        <w:rPr>
          <w:sz w:val="22"/>
          <w:szCs w:val="22"/>
        </w:rPr>
        <w:t>LOUIS VITTON</w:t>
      </w:r>
      <w:r>
        <w:rPr>
          <w:sz w:val="22"/>
          <w:szCs w:val="22"/>
          <w:rtl/>
        </w:rPr>
        <w:t xml:space="preserve"> </w:t>
      </w:r>
      <w:r>
        <w:rPr>
          <w:rtl/>
        </w:rPr>
        <w:t xml:space="preserve">שהכיל 3 שקיות שקופות ובתוכן סמים מסוכנים מסוגים שונים, כדלהלן – </w:t>
      </w:r>
    </w:p>
    <w:p w:rsidR="00430047" w:rsidRDefault="00430047" w:rsidP="00430047">
      <w:pPr>
        <w:pStyle w:val="ListParagraph"/>
        <w:widowControl w:val="0"/>
        <w:spacing w:line="360" w:lineRule="auto"/>
        <w:ind w:left="397"/>
        <w:jc w:val="both"/>
        <w:rPr>
          <w:rtl/>
        </w:rPr>
      </w:pPr>
      <w:r>
        <w:rPr>
          <w:rtl/>
        </w:rPr>
        <w:t xml:space="preserve">(א) </w:t>
      </w:r>
      <w:r>
        <w:rPr>
          <w:b/>
          <w:bCs/>
          <w:rtl/>
        </w:rPr>
        <w:t xml:space="preserve">8 </w:t>
      </w:r>
      <w:r>
        <w:rPr>
          <w:rtl/>
        </w:rPr>
        <w:t xml:space="preserve">מנות בשקיות חלוקה ובהן </w:t>
      </w:r>
      <w:r>
        <w:rPr>
          <w:b/>
          <w:bCs/>
          <w:rtl/>
        </w:rPr>
        <w:t>7.5280 גרם</w:t>
      </w:r>
      <w:r>
        <w:rPr>
          <w:rtl/>
        </w:rPr>
        <w:t xml:space="preserve"> סם מסוכן מסוג </w:t>
      </w:r>
      <w:r>
        <w:rPr>
          <w:b/>
          <w:bCs/>
          <w:rtl/>
        </w:rPr>
        <w:t>קטאמין</w:t>
      </w:r>
      <w:r>
        <w:rPr>
          <w:rtl/>
        </w:rPr>
        <w:t xml:space="preserve">; </w:t>
      </w:r>
    </w:p>
    <w:p w:rsidR="00430047" w:rsidRDefault="00430047" w:rsidP="00430047">
      <w:pPr>
        <w:pStyle w:val="ListParagraph"/>
        <w:widowControl w:val="0"/>
        <w:spacing w:line="360" w:lineRule="auto"/>
        <w:ind w:left="397"/>
        <w:jc w:val="both"/>
        <w:rPr>
          <w:rtl/>
        </w:rPr>
      </w:pPr>
      <w:r>
        <w:rPr>
          <w:rtl/>
        </w:rPr>
        <w:t xml:space="preserve">(ב) </w:t>
      </w:r>
      <w:r>
        <w:rPr>
          <w:b/>
          <w:bCs/>
          <w:rtl/>
        </w:rPr>
        <w:t>6</w:t>
      </w:r>
      <w:r>
        <w:rPr>
          <w:rtl/>
        </w:rPr>
        <w:t xml:space="preserve"> מנות בשקיות חלוקה ובהן </w:t>
      </w:r>
      <w:r>
        <w:rPr>
          <w:b/>
          <w:bCs/>
          <w:rtl/>
        </w:rPr>
        <w:t>5.7816 גרם</w:t>
      </w:r>
      <w:r>
        <w:rPr>
          <w:rtl/>
        </w:rPr>
        <w:t xml:space="preserve"> סם מסוכן מסוג </w:t>
      </w:r>
      <w:r>
        <w:rPr>
          <w:b/>
          <w:bCs/>
          <w:sz w:val="22"/>
          <w:szCs w:val="22"/>
        </w:rPr>
        <w:t>MethylMethCathinone</w:t>
      </w:r>
      <w:r>
        <w:rPr>
          <w:rtl/>
        </w:rPr>
        <w:t xml:space="preserve">; </w:t>
      </w:r>
    </w:p>
    <w:p w:rsidR="00430047" w:rsidRDefault="00430047" w:rsidP="00430047">
      <w:pPr>
        <w:pStyle w:val="ListParagraph"/>
        <w:widowControl w:val="0"/>
        <w:spacing w:line="360" w:lineRule="auto"/>
        <w:ind w:left="397"/>
        <w:jc w:val="both"/>
        <w:rPr>
          <w:rtl/>
        </w:rPr>
      </w:pPr>
      <w:r>
        <w:rPr>
          <w:rtl/>
        </w:rPr>
        <w:t xml:space="preserve">(ג) </w:t>
      </w:r>
      <w:r>
        <w:rPr>
          <w:b/>
          <w:bCs/>
          <w:rtl/>
        </w:rPr>
        <w:t>25</w:t>
      </w:r>
      <w:r>
        <w:rPr>
          <w:rtl/>
        </w:rPr>
        <w:t xml:space="preserve"> טבליות ב-</w:t>
      </w:r>
      <w:r>
        <w:rPr>
          <w:b/>
          <w:bCs/>
          <w:rtl/>
        </w:rPr>
        <w:t>9</w:t>
      </w:r>
      <w:r>
        <w:rPr>
          <w:rtl/>
        </w:rPr>
        <w:t xml:space="preserve"> שקיות חלוקה של סם מסוכן מסוג </w:t>
      </w:r>
      <w:r>
        <w:rPr>
          <w:b/>
          <w:bCs/>
          <w:sz w:val="22"/>
          <w:szCs w:val="22"/>
        </w:rPr>
        <w:t>MDMA</w:t>
      </w:r>
      <w:r>
        <w:rPr>
          <w:rtl/>
        </w:rPr>
        <w:t xml:space="preserve">; </w:t>
      </w:r>
    </w:p>
    <w:p w:rsidR="00430047" w:rsidRDefault="00430047" w:rsidP="00430047">
      <w:pPr>
        <w:pStyle w:val="ListParagraph"/>
        <w:widowControl w:val="0"/>
        <w:spacing w:line="360" w:lineRule="auto"/>
        <w:ind w:left="397"/>
        <w:jc w:val="both"/>
        <w:rPr>
          <w:rtl/>
        </w:rPr>
      </w:pPr>
      <w:r>
        <w:rPr>
          <w:rtl/>
        </w:rPr>
        <w:t xml:space="preserve">(ד) </w:t>
      </w:r>
      <w:r>
        <w:rPr>
          <w:b/>
          <w:bCs/>
          <w:rtl/>
        </w:rPr>
        <w:t>5</w:t>
      </w:r>
      <w:r>
        <w:rPr>
          <w:rtl/>
        </w:rPr>
        <w:t xml:space="preserve"> שקיות ובהן סם מסוכן מסוג </w:t>
      </w:r>
      <w:r>
        <w:rPr>
          <w:b/>
          <w:bCs/>
          <w:sz w:val="22"/>
          <w:szCs w:val="22"/>
        </w:rPr>
        <w:t>MDMA</w:t>
      </w:r>
      <w:r>
        <w:rPr>
          <w:rtl/>
        </w:rPr>
        <w:t xml:space="preserve">; </w:t>
      </w:r>
    </w:p>
    <w:p w:rsidR="00430047" w:rsidRDefault="00430047" w:rsidP="00430047">
      <w:pPr>
        <w:pStyle w:val="ListParagraph"/>
        <w:widowControl w:val="0"/>
        <w:spacing w:line="360" w:lineRule="auto"/>
        <w:ind w:left="397"/>
        <w:jc w:val="both"/>
        <w:rPr>
          <w:rtl/>
        </w:rPr>
      </w:pPr>
      <w:r>
        <w:rPr>
          <w:rtl/>
        </w:rPr>
        <w:t xml:space="preserve">(ה) </w:t>
      </w:r>
      <w:r>
        <w:rPr>
          <w:b/>
          <w:bCs/>
          <w:rtl/>
        </w:rPr>
        <w:t>5</w:t>
      </w:r>
      <w:r>
        <w:rPr>
          <w:rtl/>
        </w:rPr>
        <w:t xml:space="preserve"> מנות בשקיות חלוקה של סם מסוכן מסוג </w:t>
      </w:r>
      <w:r>
        <w:rPr>
          <w:b/>
          <w:bCs/>
          <w:rtl/>
        </w:rPr>
        <w:t>קוקאין</w:t>
      </w:r>
      <w:r>
        <w:rPr>
          <w:rtl/>
        </w:rPr>
        <w:t xml:space="preserve"> במשקל </w:t>
      </w:r>
      <w:r>
        <w:rPr>
          <w:b/>
          <w:bCs/>
          <w:rtl/>
        </w:rPr>
        <w:t>2</w:t>
      </w:r>
      <w:r>
        <w:rPr>
          <w:rtl/>
        </w:rPr>
        <w:t xml:space="preserve"> גרם; </w:t>
      </w:r>
    </w:p>
    <w:p w:rsidR="00430047" w:rsidRDefault="00430047" w:rsidP="00430047">
      <w:pPr>
        <w:pStyle w:val="ListParagraph"/>
        <w:widowControl w:val="0"/>
        <w:spacing w:line="360" w:lineRule="auto"/>
        <w:ind w:left="397"/>
        <w:jc w:val="both"/>
        <w:rPr>
          <w:rtl/>
        </w:rPr>
      </w:pPr>
      <w:r>
        <w:rPr>
          <w:rtl/>
        </w:rPr>
        <w:t xml:space="preserve">(ו) </w:t>
      </w:r>
      <w:r>
        <w:rPr>
          <w:b/>
          <w:bCs/>
          <w:rtl/>
        </w:rPr>
        <w:t>6</w:t>
      </w:r>
      <w:r>
        <w:rPr>
          <w:rtl/>
        </w:rPr>
        <w:t xml:space="preserve"> מנות בשקיות חלוקה של סם מסוכן מסוג </w:t>
      </w:r>
      <w:r>
        <w:rPr>
          <w:b/>
          <w:bCs/>
          <w:rtl/>
        </w:rPr>
        <w:t xml:space="preserve">קוקאין </w:t>
      </w:r>
      <w:r>
        <w:rPr>
          <w:rtl/>
        </w:rPr>
        <w:t xml:space="preserve">במשקל </w:t>
      </w:r>
      <w:r>
        <w:rPr>
          <w:b/>
          <w:bCs/>
          <w:rtl/>
        </w:rPr>
        <w:t>5</w:t>
      </w:r>
      <w:r>
        <w:rPr>
          <w:rtl/>
        </w:rPr>
        <w:t xml:space="preserve"> גרם.</w:t>
      </w:r>
    </w:p>
    <w:p w:rsidR="00430047" w:rsidRDefault="00430047" w:rsidP="00430047">
      <w:pPr>
        <w:pStyle w:val="ListParagraph"/>
        <w:widowControl w:val="0"/>
        <w:spacing w:line="360" w:lineRule="auto"/>
        <w:ind w:left="397"/>
        <w:jc w:val="both"/>
        <w:rPr>
          <w:rtl/>
        </w:rPr>
      </w:pPr>
      <w:r>
        <w:rPr>
          <w:rtl/>
        </w:rPr>
        <w:t>בנוסף, החזיק נאשם 1 על השידה בחדרו בביתו, בתוך קופסה זהובה –</w:t>
      </w:r>
    </w:p>
    <w:p w:rsidR="00430047" w:rsidRDefault="00430047" w:rsidP="00430047">
      <w:pPr>
        <w:pStyle w:val="ListParagraph"/>
        <w:widowControl w:val="0"/>
        <w:spacing w:line="360" w:lineRule="auto"/>
        <w:ind w:left="397"/>
        <w:jc w:val="both"/>
        <w:rPr>
          <w:rtl/>
        </w:rPr>
      </w:pPr>
      <w:r>
        <w:rPr>
          <w:rtl/>
        </w:rPr>
        <w:t xml:space="preserve">(ז) </w:t>
      </w:r>
      <w:r>
        <w:rPr>
          <w:b/>
          <w:bCs/>
          <w:rtl/>
        </w:rPr>
        <w:t>2</w:t>
      </w:r>
      <w:r>
        <w:rPr>
          <w:rtl/>
        </w:rPr>
        <w:t xml:space="preserve"> שקיות ובהן </w:t>
      </w:r>
      <w:r>
        <w:rPr>
          <w:b/>
          <w:bCs/>
          <w:rtl/>
        </w:rPr>
        <w:t>5</w:t>
      </w:r>
      <w:r>
        <w:rPr>
          <w:rtl/>
        </w:rPr>
        <w:t xml:space="preserve"> כדורי סם מסוכן מסוג </w:t>
      </w:r>
      <w:r>
        <w:rPr>
          <w:b/>
          <w:bCs/>
          <w:sz w:val="22"/>
          <w:szCs w:val="22"/>
        </w:rPr>
        <w:t>LSD</w:t>
      </w:r>
      <w:r>
        <w:rPr>
          <w:rtl/>
        </w:rPr>
        <w:t xml:space="preserve">. </w:t>
      </w:r>
    </w:p>
    <w:p w:rsidR="00430047" w:rsidRDefault="00430047" w:rsidP="00430047">
      <w:pPr>
        <w:pStyle w:val="ListParagraph"/>
        <w:widowControl w:val="0"/>
        <w:ind w:left="397"/>
        <w:jc w:val="both"/>
        <w:rPr>
          <w:rtl/>
        </w:rPr>
      </w:pPr>
    </w:p>
    <w:p w:rsidR="00430047" w:rsidRDefault="00430047" w:rsidP="00430047">
      <w:pPr>
        <w:pStyle w:val="ListParagraph"/>
        <w:widowControl w:val="0"/>
        <w:spacing w:line="360" w:lineRule="auto"/>
        <w:ind w:left="397"/>
        <w:jc w:val="both"/>
        <w:rPr>
          <w:rtl/>
        </w:rPr>
      </w:pPr>
      <w:r>
        <w:rPr>
          <w:u w:val="single"/>
          <w:rtl/>
        </w:rPr>
        <w:t>בהתאם לעובדות האישום הרביעי</w:t>
      </w:r>
      <w:r>
        <w:rPr>
          <w:rtl/>
        </w:rPr>
        <w:t xml:space="preserve"> – ב-6.2.23, בשעה 08:35 או בסמוך לכך, החזיק נאשם 2 על מיטתו, מתחת לשמיכה, בחדרו בבית ברחוב ארז 1 באור יהודה 2 שקיות שהכילו סמים מסוכנים מסוגים שונים, כדלהלן:</w:t>
      </w:r>
    </w:p>
    <w:p w:rsidR="00430047" w:rsidRDefault="00430047" w:rsidP="00430047">
      <w:pPr>
        <w:pStyle w:val="ListParagraph"/>
        <w:widowControl w:val="0"/>
        <w:spacing w:line="360" w:lineRule="auto"/>
        <w:ind w:left="397"/>
        <w:jc w:val="both"/>
      </w:pPr>
      <w:r>
        <w:rPr>
          <w:u w:val="single"/>
          <w:rtl/>
        </w:rPr>
        <w:t>בשקית הראשונה</w:t>
      </w:r>
      <w:r>
        <w:rPr>
          <w:rtl/>
        </w:rPr>
        <w:t xml:space="preserve"> – </w:t>
      </w:r>
    </w:p>
    <w:p w:rsidR="00430047" w:rsidRDefault="00430047" w:rsidP="00430047">
      <w:pPr>
        <w:pStyle w:val="ListParagraph"/>
        <w:widowControl w:val="0"/>
        <w:spacing w:line="360" w:lineRule="auto"/>
        <w:ind w:left="397"/>
        <w:jc w:val="both"/>
        <w:rPr>
          <w:rtl/>
        </w:rPr>
      </w:pPr>
      <w:r>
        <w:rPr>
          <w:rtl/>
        </w:rPr>
        <w:t xml:space="preserve">(א) </w:t>
      </w:r>
      <w:r>
        <w:rPr>
          <w:b/>
          <w:bCs/>
          <w:rtl/>
        </w:rPr>
        <w:t>8</w:t>
      </w:r>
      <w:r>
        <w:rPr>
          <w:rtl/>
        </w:rPr>
        <w:t xml:space="preserve"> אריזות מחולקות ובהן </w:t>
      </w:r>
      <w:r>
        <w:rPr>
          <w:b/>
          <w:bCs/>
          <w:rtl/>
        </w:rPr>
        <w:t xml:space="preserve">40 </w:t>
      </w:r>
      <w:r>
        <w:rPr>
          <w:rtl/>
        </w:rPr>
        <w:t xml:space="preserve">טבליות סם מסוכן מסוג </w:t>
      </w:r>
      <w:r>
        <w:rPr>
          <w:b/>
          <w:bCs/>
          <w:sz w:val="22"/>
          <w:szCs w:val="22"/>
        </w:rPr>
        <w:t>MDMA</w:t>
      </w:r>
      <w:r>
        <w:rPr>
          <w:rtl/>
        </w:rPr>
        <w:t xml:space="preserve">; </w:t>
      </w:r>
    </w:p>
    <w:p w:rsidR="00430047" w:rsidRDefault="00430047" w:rsidP="00430047">
      <w:pPr>
        <w:pStyle w:val="ListParagraph"/>
        <w:widowControl w:val="0"/>
        <w:spacing w:line="360" w:lineRule="auto"/>
        <w:ind w:left="397"/>
        <w:jc w:val="both"/>
        <w:rPr>
          <w:rtl/>
        </w:rPr>
      </w:pPr>
      <w:r>
        <w:rPr>
          <w:rtl/>
        </w:rPr>
        <w:t xml:space="preserve">(ב) </w:t>
      </w:r>
      <w:r>
        <w:rPr>
          <w:b/>
          <w:bCs/>
          <w:rtl/>
        </w:rPr>
        <w:t>3</w:t>
      </w:r>
      <w:r>
        <w:rPr>
          <w:rtl/>
        </w:rPr>
        <w:t xml:space="preserve"> מנות בשקיות חלוקה ובהן סם מסוג </w:t>
      </w:r>
      <w:r>
        <w:rPr>
          <w:b/>
          <w:bCs/>
          <w:sz w:val="22"/>
          <w:szCs w:val="22"/>
        </w:rPr>
        <w:t>MDMA</w:t>
      </w:r>
      <w:r>
        <w:rPr>
          <w:sz w:val="22"/>
          <w:szCs w:val="22"/>
          <w:rtl/>
        </w:rPr>
        <w:t xml:space="preserve"> </w:t>
      </w:r>
      <w:r>
        <w:rPr>
          <w:rtl/>
        </w:rPr>
        <w:t xml:space="preserve">במשקל </w:t>
      </w:r>
      <w:r>
        <w:rPr>
          <w:b/>
          <w:bCs/>
          <w:rtl/>
        </w:rPr>
        <w:t>3.3614 גרם</w:t>
      </w:r>
      <w:r>
        <w:rPr>
          <w:rtl/>
        </w:rPr>
        <w:t xml:space="preserve">; </w:t>
      </w:r>
    </w:p>
    <w:p w:rsidR="00430047" w:rsidRDefault="00430047" w:rsidP="00430047">
      <w:pPr>
        <w:pStyle w:val="ListParagraph"/>
        <w:widowControl w:val="0"/>
        <w:spacing w:line="360" w:lineRule="auto"/>
        <w:ind w:left="397"/>
        <w:jc w:val="both"/>
        <w:rPr>
          <w:rtl/>
        </w:rPr>
      </w:pPr>
      <w:r>
        <w:rPr>
          <w:rtl/>
        </w:rPr>
        <w:t xml:space="preserve">(ג) אריזה פלסטיק ובה סם מסוכן מסוג </w:t>
      </w:r>
      <w:r>
        <w:rPr>
          <w:b/>
          <w:bCs/>
          <w:sz w:val="22"/>
          <w:szCs w:val="22"/>
        </w:rPr>
        <w:t>MDMA</w:t>
      </w:r>
      <w:r>
        <w:rPr>
          <w:b/>
          <w:bCs/>
          <w:rtl/>
        </w:rPr>
        <w:t>, קטאמין</w:t>
      </w:r>
      <w:r>
        <w:rPr>
          <w:rtl/>
        </w:rPr>
        <w:t xml:space="preserve"> במשקל </w:t>
      </w:r>
      <w:r>
        <w:rPr>
          <w:b/>
          <w:bCs/>
          <w:rtl/>
        </w:rPr>
        <w:t>0.9069 גרם</w:t>
      </w:r>
      <w:r>
        <w:rPr>
          <w:rtl/>
        </w:rPr>
        <w:t xml:space="preserve">; </w:t>
      </w:r>
    </w:p>
    <w:p w:rsidR="00430047" w:rsidRDefault="00430047" w:rsidP="00430047">
      <w:pPr>
        <w:pStyle w:val="ListParagraph"/>
        <w:widowControl w:val="0"/>
        <w:spacing w:line="360" w:lineRule="auto"/>
        <w:ind w:left="397"/>
        <w:jc w:val="both"/>
        <w:rPr>
          <w:rtl/>
        </w:rPr>
      </w:pPr>
      <w:r>
        <w:rPr>
          <w:u w:val="single"/>
          <w:rtl/>
        </w:rPr>
        <w:t>בשקית השנייה</w:t>
      </w:r>
      <w:r>
        <w:rPr>
          <w:rtl/>
        </w:rPr>
        <w:t xml:space="preserve"> – </w:t>
      </w:r>
    </w:p>
    <w:p w:rsidR="00430047" w:rsidRDefault="00430047" w:rsidP="00430047">
      <w:pPr>
        <w:pStyle w:val="ListParagraph"/>
        <w:widowControl w:val="0"/>
        <w:spacing w:line="360" w:lineRule="auto"/>
        <w:ind w:left="397"/>
        <w:jc w:val="both"/>
        <w:rPr>
          <w:rtl/>
        </w:rPr>
      </w:pPr>
      <w:r>
        <w:rPr>
          <w:rtl/>
        </w:rPr>
        <w:t xml:space="preserve">(ד) </w:t>
      </w:r>
      <w:r>
        <w:rPr>
          <w:b/>
          <w:bCs/>
          <w:rtl/>
        </w:rPr>
        <w:t>6</w:t>
      </w:r>
      <w:r>
        <w:rPr>
          <w:rtl/>
        </w:rPr>
        <w:t xml:space="preserve"> אריזות פלסטיק ובתוכן </w:t>
      </w:r>
      <w:r>
        <w:rPr>
          <w:b/>
          <w:bCs/>
          <w:rtl/>
        </w:rPr>
        <w:t xml:space="preserve">20 </w:t>
      </w:r>
      <w:r>
        <w:rPr>
          <w:rtl/>
        </w:rPr>
        <w:t xml:space="preserve">טבליות סם מסוכן מסוג </w:t>
      </w:r>
      <w:r>
        <w:rPr>
          <w:b/>
          <w:bCs/>
          <w:sz w:val="22"/>
          <w:szCs w:val="22"/>
        </w:rPr>
        <w:t>MDMA</w:t>
      </w:r>
      <w:r>
        <w:rPr>
          <w:rtl/>
        </w:rPr>
        <w:t xml:space="preserve">; </w:t>
      </w:r>
    </w:p>
    <w:p w:rsidR="00430047" w:rsidRDefault="00430047" w:rsidP="00430047">
      <w:pPr>
        <w:pStyle w:val="ListParagraph"/>
        <w:widowControl w:val="0"/>
        <w:spacing w:line="360" w:lineRule="auto"/>
        <w:ind w:left="397"/>
        <w:jc w:val="both"/>
        <w:rPr>
          <w:rtl/>
        </w:rPr>
      </w:pPr>
      <w:r>
        <w:rPr>
          <w:rtl/>
        </w:rPr>
        <w:t xml:space="preserve">(ה) </w:t>
      </w:r>
      <w:r>
        <w:rPr>
          <w:b/>
          <w:bCs/>
          <w:rtl/>
        </w:rPr>
        <w:t>15</w:t>
      </w:r>
      <w:r>
        <w:rPr>
          <w:rtl/>
        </w:rPr>
        <w:t xml:space="preserve"> אריזות ובהן סם מסוכן מסוג </w:t>
      </w:r>
      <w:r>
        <w:rPr>
          <w:b/>
          <w:bCs/>
          <w:rtl/>
        </w:rPr>
        <w:t>קטאמין</w:t>
      </w:r>
      <w:r>
        <w:rPr>
          <w:rtl/>
        </w:rPr>
        <w:t xml:space="preserve"> במשקל </w:t>
      </w:r>
      <w:r>
        <w:rPr>
          <w:b/>
          <w:bCs/>
          <w:rtl/>
        </w:rPr>
        <w:t>12.9810 גרם</w:t>
      </w:r>
      <w:r>
        <w:rPr>
          <w:rtl/>
        </w:rPr>
        <w:t xml:space="preserve">; </w:t>
      </w:r>
    </w:p>
    <w:p w:rsidR="00430047" w:rsidRDefault="00430047" w:rsidP="00430047">
      <w:pPr>
        <w:pStyle w:val="ListParagraph"/>
        <w:widowControl w:val="0"/>
        <w:spacing w:line="360" w:lineRule="auto"/>
        <w:ind w:left="397"/>
        <w:jc w:val="both"/>
        <w:rPr>
          <w:rtl/>
        </w:rPr>
      </w:pPr>
      <w:r>
        <w:rPr>
          <w:rtl/>
        </w:rPr>
        <w:t xml:space="preserve">(ו) </w:t>
      </w:r>
      <w:r>
        <w:rPr>
          <w:b/>
          <w:bCs/>
          <w:rtl/>
        </w:rPr>
        <w:t>6</w:t>
      </w:r>
      <w:r>
        <w:rPr>
          <w:rtl/>
        </w:rPr>
        <w:t xml:space="preserve"> מנות מחולקות באריזות ובהן סם מסוכן מסוג </w:t>
      </w:r>
      <w:r>
        <w:rPr>
          <w:b/>
          <w:bCs/>
          <w:rtl/>
        </w:rPr>
        <w:t>קוקאין</w:t>
      </w:r>
      <w:r>
        <w:rPr>
          <w:rtl/>
        </w:rPr>
        <w:t xml:space="preserve"> במשקל </w:t>
      </w:r>
      <w:r>
        <w:rPr>
          <w:b/>
          <w:bCs/>
          <w:rtl/>
        </w:rPr>
        <w:t>2 גרם</w:t>
      </w:r>
      <w:r>
        <w:rPr>
          <w:rtl/>
        </w:rPr>
        <w:t xml:space="preserve">; </w:t>
      </w:r>
    </w:p>
    <w:p w:rsidR="00430047" w:rsidRDefault="00430047" w:rsidP="00430047">
      <w:pPr>
        <w:pStyle w:val="ListParagraph"/>
        <w:widowControl w:val="0"/>
        <w:spacing w:line="360" w:lineRule="auto"/>
        <w:ind w:left="397"/>
        <w:jc w:val="both"/>
        <w:rPr>
          <w:rtl/>
        </w:rPr>
      </w:pPr>
      <w:r>
        <w:rPr>
          <w:rtl/>
        </w:rPr>
        <w:t xml:space="preserve">(ז) </w:t>
      </w:r>
      <w:r>
        <w:rPr>
          <w:b/>
          <w:bCs/>
          <w:rtl/>
        </w:rPr>
        <w:t>2</w:t>
      </w:r>
      <w:r>
        <w:rPr>
          <w:rtl/>
        </w:rPr>
        <w:t xml:space="preserve"> מנות מחולקות באריזות של סם מסוכן מסוג </w:t>
      </w:r>
      <w:r>
        <w:rPr>
          <w:b/>
          <w:bCs/>
          <w:sz w:val="22"/>
          <w:szCs w:val="22"/>
        </w:rPr>
        <w:t>MethylMethCathinone</w:t>
      </w:r>
      <w:r>
        <w:rPr>
          <w:rtl/>
        </w:rPr>
        <w:t xml:space="preserve"> </w:t>
      </w:r>
      <w:r>
        <w:rPr>
          <w:rFonts w:hint="cs"/>
          <w:rtl/>
        </w:rPr>
        <w:t xml:space="preserve">במשקל </w:t>
      </w:r>
      <w:r>
        <w:rPr>
          <w:rFonts w:hint="cs"/>
          <w:b/>
          <w:bCs/>
          <w:rtl/>
        </w:rPr>
        <w:t>2.0212 גרם</w:t>
      </w:r>
      <w:r>
        <w:rPr>
          <w:rFonts w:hint="cs"/>
          <w:rtl/>
        </w:rPr>
        <w:t xml:space="preserve">. </w:t>
      </w:r>
    </w:p>
    <w:p w:rsidR="00430047" w:rsidRDefault="00430047" w:rsidP="00430047">
      <w:pPr>
        <w:pStyle w:val="ListParagraph"/>
        <w:widowControl w:val="0"/>
        <w:spacing w:line="360" w:lineRule="auto"/>
        <w:ind w:left="397"/>
        <w:jc w:val="both"/>
        <w:rPr>
          <w:rtl/>
        </w:rPr>
      </w:pPr>
    </w:p>
    <w:p w:rsidR="00430047" w:rsidRDefault="00430047" w:rsidP="00430047">
      <w:pPr>
        <w:pStyle w:val="ListParagraph"/>
        <w:widowControl w:val="0"/>
        <w:numPr>
          <w:ilvl w:val="0"/>
          <w:numId w:val="3"/>
        </w:numPr>
        <w:spacing w:line="360" w:lineRule="auto"/>
        <w:ind w:left="397" w:hanging="397"/>
        <w:jc w:val="both"/>
        <w:rPr>
          <w:rtl/>
        </w:rPr>
      </w:pPr>
      <w:r>
        <w:rPr>
          <w:rtl/>
        </w:rPr>
        <w:t xml:space="preserve">הסדר הטיעון לא כלל הסכמה עונשית. נוכח גילם, הופנו הנאשמים לשירות המבחן לעריכת תסקירים בעניינם ודיון הטיעונים לעונש נקבע בפני כב' הש' בונדה ליום 4.2.24. לאחר מספר דחיות מטעמים שונים ולאחר שהתיק נותב לשמיעה בפניי ב-18.7.24 הופנו הנאשמים לממונה על עבודות השירות, מבלי שמי מהצדדים יפתח ציפייה כלשהי לגבי תוצאות ההליך ונקבע דיון להמשך טיעונים ולמתן גזר דין ב-17.9.24. לשם מתן הזדמנות נוספת לנאשם 1 להתייצב בפני הממונה, נדחה הדיון ל-20.11.24. ב-12.11.24 הוגש עדכון שירות המבחן בעניינו של נאשם 1 (נושא תאריך 14.10.24), בנוסף לתסקירים שהוגשו בעניין נאשם 1 ב-5.2.24 ו-16.7.24 ובענין נאשם 2 ב-5.12.23, 5.2.24, 31.3.24 ו-8.7.24. מועד מתן גזר הדין נדחה ל-25.11.24. </w:t>
      </w:r>
    </w:p>
    <w:p w:rsidR="00430047" w:rsidRDefault="00430047" w:rsidP="00430047">
      <w:pPr>
        <w:widowControl w:val="0"/>
        <w:spacing w:line="360" w:lineRule="auto"/>
        <w:rPr>
          <w:rFonts w:ascii="David" w:hAnsi="David"/>
          <w:bCs/>
          <w:sz w:val="26"/>
          <w:szCs w:val="26"/>
          <w:rtl/>
        </w:rPr>
      </w:pPr>
    </w:p>
    <w:p w:rsidR="00430047" w:rsidRDefault="00430047" w:rsidP="00430047">
      <w:pPr>
        <w:widowControl w:val="0"/>
        <w:spacing w:line="360" w:lineRule="auto"/>
        <w:rPr>
          <w:rFonts w:eastAsia="David"/>
          <w:bCs/>
          <w:sz w:val="20"/>
          <w:szCs w:val="26"/>
        </w:rPr>
      </w:pPr>
      <w:r>
        <w:rPr>
          <w:bCs/>
          <w:sz w:val="20"/>
          <w:szCs w:val="26"/>
          <w:rtl/>
        </w:rPr>
        <w:t>קביעת מתחמי העונש ההולמים</w:t>
      </w:r>
    </w:p>
    <w:p w:rsidR="00430047" w:rsidRDefault="00430047" w:rsidP="00430047">
      <w:pPr>
        <w:pStyle w:val="ListParagraph"/>
        <w:widowControl w:val="0"/>
        <w:numPr>
          <w:ilvl w:val="0"/>
          <w:numId w:val="3"/>
        </w:numPr>
        <w:spacing w:line="360" w:lineRule="auto"/>
        <w:ind w:left="397" w:hanging="357"/>
        <w:jc w:val="both"/>
        <w:rPr>
          <w:sz w:val="20"/>
          <w:rtl/>
        </w:rPr>
      </w:pPr>
      <w:r>
        <w:rPr>
          <w:sz w:val="20"/>
          <w:rtl/>
          <w:lang w:eastAsia="he-IL"/>
        </w:rPr>
        <w:t>כל אחד מהנאשמים הורשע במספר עבירות</w:t>
      </w:r>
      <w:r>
        <w:rPr>
          <w:rtl/>
        </w:rPr>
        <w:t>. ב</w:t>
      </w:r>
      <w:r>
        <w:rPr>
          <w:u w:val="single"/>
          <w:rtl/>
        </w:rPr>
        <w:t>אישומים הראשון והשני</w:t>
      </w:r>
      <w:r>
        <w:rPr>
          <w:rtl/>
        </w:rPr>
        <w:t xml:space="preserve"> מתוארים שני אירועי סחר בסמים. בכל אחד מהאישומים הורשע אחד הנאשמים בסחר ב-</w:t>
      </w:r>
      <w:r>
        <w:rPr>
          <w:b/>
          <w:bCs/>
          <w:rtl/>
        </w:rPr>
        <w:t>10</w:t>
      </w:r>
      <w:r>
        <w:rPr>
          <w:rtl/>
        </w:rPr>
        <w:t xml:space="preserve"> טבליות </w:t>
      </w:r>
      <w:r>
        <w:rPr>
          <w:b/>
          <w:bCs/>
          <w:sz w:val="22"/>
          <w:szCs w:val="22"/>
        </w:rPr>
        <w:t>MDMA</w:t>
      </w:r>
      <w:r>
        <w:rPr>
          <w:b/>
          <w:bCs/>
          <w:rtl/>
        </w:rPr>
        <w:t xml:space="preserve"> </w:t>
      </w:r>
      <w:r>
        <w:rPr>
          <w:rtl/>
        </w:rPr>
        <w:t>ובסיוע לסחר לשותפו והשניים הורשעו גם בהסתייעות בצוותא ברכב לעבור עבירה. בהינתן הדימיון באירועים, בסוג הסמים, הכמות ונסיבות ביצוע העבירות כמו גם הזיקה בין האישומים – היה מקום לקבוע מתחמים זהים לשני האישומים. אולם</w:t>
      </w:r>
      <w:r>
        <w:rPr>
          <w:sz w:val="20"/>
          <w:rtl/>
        </w:rPr>
        <w:t xml:space="preserve"> בהינתן כי נאשם 1 הורשע בנוסף, בכל אחד מהאישומים, גם בעבירות נהיגה ללא רישיון נהיגה (כשמעולם לא הוציא רישיון) ובנהיגה ללא ביטוח – מתחם העונש ההולם למעשי נאשם 1 גבוה ממתחם העונש ההולם למעשי נאשם 2 באישומים אלו. </w:t>
      </w:r>
    </w:p>
    <w:p w:rsidR="00430047" w:rsidRDefault="00430047" w:rsidP="00430047">
      <w:pPr>
        <w:pStyle w:val="ListParagraph"/>
        <w:widowControl w:val="0"/>
        <w:ind w:left="397"/>
        <w:jc w:val="both"/>
        <w:rPr>
          <w:sz w:val="20"/>
          <w:rtl/>
          <w:lang w:eastAsia="he-IL"/>
        </w:rPr>
      </w:pPr>
    </w:p>
    <w:p w:rsidR="00430047" w:rsidRDefault="00430047" w:rsidP="00430047">
      <w:pPr>
        <w:pStyle w:val="ListParagraph"/>
        <w:widowControl w:val="0"/>
        <w:spacing w:line="360" w:lineRule="auto"/>
        <w:ind w:left="397"/>
        <w:jc w:val="both"/>
        <w:rPr>
          <w:rFonts w:eastAsia="David"/>
          <w:sz w:val="20"/>
          <w:rtl/>
          <w:lang w:eastAsia="he-IL"/>
        </w:rPr>
      </w:pPr>
      <w:r>
        <w:rPr>
          <w:sz w:val="20"/>
          <w:rtl/>
          <w:lang w:eastAsia="he-IL"/>
        </w:rPr>
        <w:t>הדרך לקביעת עונשו של המסייע נקבעה בפסקה כ"א לפסק דינו של כב' הש' רובינשטיין (כתוארו אז) ב-</w:t>
      </w:r>
      <w:hyperlink r:id="rId61" w:history="1">
        <w:r w:rsidR="00297C23" w:rsidRPr="00297C23">
          <w:rPr>
            <w:color w:val="0000FF"/>
            <w:sz w:val="20"/>
            <w:u w:val="single"/>
            <w:rtl/>
            <w:lang w:eastAsia="he-IL"/>
          </w:rPr>
          <w:t>ע"פ 4592/15</w:t>
        </w:r>
      </w:hyperlink>
      <w:r>
        <w:rPr>
          <w:sz w:val="20"/>
          <w:rtl/>
          <w:lang w:eastAsia="he-IL"/>
        </w:rPr>
        <w:t xml:space="preserve"> </w:t>
      </w:r>
      <w:r>
        <w:rPr>
          <w:rFonts w:ascii="Miriam" w:hAnsi="Miriam" w:cs="Miriam"/>
          <w:bCs/>
          <w:sz w:val="20"/>
          <w:szCs w:val="22"/>
          <w:rtl/>
          <w:lang w:eastAsia="he-IL"/>
        </w:rPr>
        <w:t xml:space="preserve">פדידה ואח' נ' מדינת ישראל </w:t>
      </w:r>
      <w:r>
        <w:rPr>
          <w:sz w:val="20"/>
          <w:rtl/>
          <w:lang w:eastAsia="he-IL"/>
        </w:rPr>
        <w:t xml:space="preserve">(‏8.2.16) והאסמכתאות שם (להלן: </w:t>
      </w:r>
      <w:r>
        <w:rPr>
          <w:rFonts w:ascii="Miriam" w:hAnsi="Miriam" w:cs="Miriam"/>
          <w:bCs/>
          <w:sz w:val="20"/>
          <w:szCs w:val="22"/>
          <w:rtl/>
          <w:lang w:eastAsia="he-IL"/>
        </w:rPr>
        <w:t>פס"ד פדידה</w:t>
      </w:r>
      <w:r>
        <w:rPr>
          <w:sz w:val="20"/>
          <w:rtl/>
          <w:lang w:eastAsia="he-IL"/>
        </w:rPr>
        <w:t>):</w:t>
      </w:r>
    </w:p>
    <w:p w:rsidR="00430047" w:rsidRDefault="00430047" w:rsidP="00430047">
      <w:pPr>
        <w:widowControl w:val="0"/>
        <w:ind w:left="1440" w:right="1276"/>
        <w:rPr>
          <w:b/>
          <w:sz w:val="20"/>
        </w:rPr>
      </w:pPr>
    </w:p>
    <w:p w:rsidR="00430047" w:rsidRDefault="00430047" w:rsidP="00430047">
      <w:pPr>
        <w:widowControl w:val="0"/>
        <w:ind w:left="1588" w:right="794"/>
        <w:jc w:val="both"/>
        <w:rPr>
          <w:sz w:val="20"/>
          <w:rtl/>
        </w:rPr>
      </w:pPr>
      <w:r>
        <w:rPr>
          <w:b/>
          <w:sz w:val="20"/>
          <w:rtl/>
        </w:rPr>
        <w:t>"</w:t>
      </w:r>
      <w:r>
        <w:rPr>
          <w:bCs/>
          <w:sz w:val="20"/>
          <w:rtl/>
        </w:rPr>
        <w:t>ככלל, הדרך לקביעת גזר דינם של מבצע עבירה ומסייע לביצועה, היא - ראשית - קביעת מתחם לעונשו של המבצע העיקרי ומתוך כך גזירת עונשו נוכח נסיבות המקרה ונסיבותיו האישיות; ושנית, גזירת דינו של המסייע לביצוע העבירה בהתאמה למתחם שנקבע בעבור מבצע העבירה העיקרי. בגזירת עונשו של המסייע יבחן בית המשפט האם קיימת בנסיבות המקרה הצדקה לסטיה מן הכלל הקבוע בסעיף 32 ל</w:t>
      </w:r>
      <w:hyperlink r:id="rId62" w:history="1">
        <w:r w:rsidR="00297C23" w:rsidRPr="00297C23">
          <w:rPr>
            <w:bCs/>
            <w:color w:val="0000FF"/>
            <w:sz w:val="20"/>
            <w:u w:val="single"/>
            <w:rtl/>
          </w:rPr>
          <w:t>חוק העונשין</w:t>
        </w:r>
      </w:hyperlink>
      <w:r>
        <w:rPr>
          <w:bCs/>
          <w:sz w:val="20"/>
          <w:rtl/>
        </w:rPr>
        <w:t xml:space="preserve"> אשר לפיו: המסייע לעבור עבירה, עונשו - מחצית העונש שנקבע בחיקוק בשל ביצועה העיקרי. במקרה של סטיה כזאת, העונש שיושת עליו יהא גבוה ממחצית עונשו של המבצע העיקרי</w:t>
      </w:r>
      <w:r>
        <w:rPr>
          <w:b/>
          <w:sz w:val="20"/>
          <w:rtl/>
        </w:rPr>
        <w:t>".</w:t>
      </w:r>
    </w:p>
    <w:p w:rsidR="00430047" w:rsidRDefault="00430047" w:rsidP="00430047">
      <w:pPr>
        <w:pStyle w:val="ListParagraph"/>
        <w:widowControl w:val="0"/>
        <w:spacing w:line="360" w:lineRule="auto"/>
        <w:ind w:left="397"/>
        <w:jc w:val="both"/>
        <w:rPr>
          <w:sz w:val="20"/>
          <w:rtl/>
        </w:rPr>
      </w:pPr>
    </w:p>
    <w:p w:rsidR="00430047" w:rsidRDefault="00430047" w:rsidP="00430047">
      <w:pPr>
        <w:pStyle w:val="ListParagraph"/>
        <w:widowControl w:val="0"/>
        <w:spacing w:line="360" w:lineRule="auto"/>
        <w:ind w:left="397"/>
        <w:jc w:val="both"/>
        <w:rPr>
          <w:rFonts w:ascii="Times New Roman" w:hAnsi="Times New Roman"/>
          <w:sz w:val="20"/>
        </w:rPr>
      </w:pPr>
      <w:r>
        <w:rPr>
          <w:sz w:val="20"/>
          <w:rtl/>
        </w:rPr>
        <w:t xml:space="preserve">הגם </w:t>
      </w:r>
      <w:hyperlink r:id="rId63" w:history="1">
        <w:r w:rsidR="005E3B1E" w:rsidRPr="005E3B1E">
          <w:rPr>
            <w:rStyle w:val="Hyperlink"/>
            <w:color w:val="0000FF"/>
            <w:sz w:val="20"/>
            <w:rtl/>
          </w:rPr>
          <w:t>שבסעיף 32</w:t>
        </w:r>
      </w:hyperlink>
      <w:r>
        <w:rPr>
          <w:sz w:val="20"/>
          <w:rtl/>
        </w:rPr>
        <w:t xml:space="preserve"> ל-</w:t>
      </w:r>
      <w:hyperlink r:id="rId64" w:history="1">
        <w:r w:rsidR="00297C23" w:rsidRPr="00297C23">
          <w:rPr>
            <w:rFonts w:ascii="Miriam" w:hAnsi="Miriam" w:cs="Miriam"/>
            <w:bCs/>
            <w:color w:val="0000FF"/>
            <w:sz w:val="20"/>
            <w:szCs w:val="22"/>
            <w:u w:val="single"/>
            <w:rtl/>
            <w:lang w:eastAsia="he-IL"/>
          </w:rPr>
          <w:t>חוק העונשין</w:t>
        </w:r>
      </w:hyperlink>
      <w:r>
        <w:rPr>
          <w:sz w:val="20"/>
          <w:rtl/>
        </w:rPr>
        <w:t xml:space="preserve"> נקבע כי עונשו של המסייע יהיה מחצית מעונשו של המבצע העיקרי – אין מדובר בנוסחה מתמטית וניתן לסטות מהכלל אם לקולה, אם לחומרה, הכל תלוי מידת התרומה של המסייע לביצוע העבירה [ראו פסקה כ"א לעיל וכן פסקה ל"ה להלן]:</w:t>
      </w:r>
    </w:p>
    <w:p w:rsidR="00430047" w:rsidRDefault="00430047" w:rsidP="00430047">
      <w:pPr>
        <w:widowControl w:val="0"/>
        <w:ind w:left="1440" w:right="1276"/>
        <w:rPr>
          <w:b/>
          <w:sz w:val="20"/>
          <w:rtl/>
        </w:rPr>
      </w:pPr>
    </w:p>
    <w:p w:rsidR="00430047" w:rsidRDefault="00430047" w:rsidP="00430047">
      <w:pPr>
        <w:widowControl w:val="0"/>
        <w:ind w:left="1588" w:right="794"/>
        <w:jc w:val="both"/>
        <w:rPr>
          <w:sz w:val="20"/>
          <w:rtl/>
        </w:rPr>
      </w:pPr>
      <w:r>
        <w:rPr>
          <w:b/>
          <w:sz w:val="20"/>
          <w:rtl/>
        </w:rPr>
        <w:t>"...</w:t>
      </w:r>
      <w:r>
        <w:rPr>
          <w:bCs/>
          <w:sz w:val="20"/>
          <w:rtl/>
        </w:rPr>
        <w:t>הוראת סעיף 32 ל</w:t>
      </w:r>
      <w:hyperlink r:id="rId65" w:history="1">
        <w:r w:rsidR="00297C23" w:rsidRPr="00297C23">
          <w:rPr>
            <w:bCs/>
            <w:color w:val="0000FF"/>
            <w:sz w:val="20"/>
            <w:u w:val="single"/>
            <w:rtl/>
          </w:rPr>
          <w:t>חוק העונשין</w:t>
        </w:r>
      </w:hyperlink>
      <w:r>
        <w:rPr>
          <w:bCs/>
          <w:sz w:val="20"/>
          <w:rtl/>
        </w:rPr>
        <w:t>, המתוה את היחס הראוי בין מבצע עבירה למסייע - יחס של מחצית העונש. אכן, זו נקודת המוצא לבחינת גזר דינו של מסייע לביצוע עבירה. עם זאת</w:t>
      </w:r>
      <w:r>
        <w:rPr>
          <w:b/>
          <w:sz w:val="20"/>
          <w:rtl/>
        </w:rPr>
        <w:t>,...,</w:t>
      </w:r>
      <w:r>
        <w:rPr>
          <w:bCs/>
          <w:sz w:val="20"/>
          <w:rtl/>
        </w:rPr>
        <w:t xml:space="preserve"> אין מדובר בגזירה אוטומטית של מחצית מן העונש שנגזר על המבצע העיקרי, וניתן לסטות מהנחיה זו בנסיבות מסוימת בהן תרומת המסייע לביצועה של העבירה בעלת משקל משמעותי</w:t>
      </w:r>
      <w:r>
        <w:rPr>
          <w:b/>
          <w:sz w:val="20"/>
          <w:rtl/>
        </w:rPr>
        <w:t>...".</w:t>
      </w:r>
    </w:p>
    <w:p w:rsidR="00430047" w:rsidRDefault="00430047" w:rsidP="00430047">
      <w:pPr>
        <w:widowControl w:val="0"/>
        <w:spacing w:line="360" w:lineRule="auto"/>
        <w:jc w:val="both"/>
        <w:rPr>
          <w:rFonts w:ascii="David" w:hAnsi="David"/>
          <w:b/>
          <w:bCs/>
          <w:sz w:val="26"/>
          <w:szCs w:val="26"/>
          <w:rtl/>
        </w:rPr>
      </w:pPr>
    </w:p>
    <w:p w:rsidR="00430047" w:rsidRDefault="00430047" w:rsidP="00430047">
      <w:pPr>
        <w:widowControl w:val="0"/>
        <w:spacing w:line="360" w:lineRule="auto"/>
        <w:jc w:val="both"/>
        <w:rPr>
          <w:rFonts w:ascii="Arial" w:hAnsi="Arial"/>
          <w:b/>
          <w:bCs/>
          <w:sz w:val="20"/>
          <w:rtl/>
          <w:lang w:eastAsia="he-IL"/>
        </w:rPr>
      </w:pPr>
      <w:r>
        <w:rPr>
          <w:rFonts w:ascii="David" w:hAnsi="David"/>
          <w:b/>
          <w:bCs/>
          <w:sz w:val="26"/>
          <w:szCs w:val="26"/>
          <w:rtl/>
        </w:rPr>
        <w:t>מתחמי העונש ההולמים</w:t>
      </w:r>
      <w:r>
        <w:rPr>
          <w:rFonts w:ascii="Arial" w:hAnsi="Arial"/>
          <w:b/>
          <w:bCs/>
          <w:sz w:val="20"/>
          <w:rtl/>
          <w:lang w:eastAsia="he-IL"/>
        </w:rPr>
        <w:t xml:space="preserve"> </w:t>
      </w:r>
    </w:p>
    <w:p w:rsidR="00430047" w:rsidRDefault="00430047" w:rsidP="00430047">
      <w:pPr>
        <w:pStyle w:val="ListParagraph"/>
        <w:widowControl w:val="0"/>
        <w:numPr>
          <w:ilvl w:val="0"/>
          <w:numId w:val="3"/>
        </w:numPr>
        <w:spacing w:line="360" w:lineRule="auto"/>
        <w:ind w:left="397" w:hanging="397"/>
        <w:jc w:val="both"/>
        <w:rPr>
          <w:rFonts w:ascii="Times New Roman" w:hAnsi="Times New Roman"/>
        </w:rPr>
      </w:pPr>
      <w:r>
        <w:rPr>
          <w:sz w:val="20"/>
          <w:rtl/>
          <w:lang w:eastAsia="he-IL"/>
        </w:rPr>
        <w:t xml:space="preserve">נוכח האמור לעיל, </w:t>
      </w:r>
      <w:r>
        <w:rPr>
          <w:sz w:val="20"/>
          <w:rtl/>
        </w:rPr>
        <w:t>בהתחשב בדימיון בין שני האירועים</w:t>
      </w:r>
      <w:r>
        <w:rPr>
          <w:sz w:val="20"/>
          <w:rtl/>
          <w:lang w:eastAsia="he-IL"/>
        </w:rPr>
        <w:t xml:space="preserve"> </w:t>
      </w:r>
      <w:r>
        <w:rPr>
          <w:sz w:val="20"/>
          <w:u w:val="single"/>
          <w:rtl/>
          <w:lang w:eastAsia="he-IL"/>
        </w:rPr>
        <w:t>באישומים הראשון והשני</w:t>
      </w:r>
      <w:r>
        <w:rPr>
          <w:sz w:val="20"/>
          <w:rtl/>
          <w:lang w:eastAsia="he-IL"/>
        </w:rPr>
        <w:t xml:space="preserve">, </w:t>
      </w:r>
      <w:r>
        <w:rPr>
          <w:rtl/>
        </w:rPr>
        <w:t>אמות המידה ואבני הבוחן בהן התחשבתי בקביעת מתחמי העונש ההולמים יסקרו במאוחד. לאחר מכן יינתן המשקל המתאים לכך שבאישומים 1 ו-2 ביצע נאשם 1 עבירות נוספות ולבסוף</w:t>
      </w:r>
      <w:r>
        <w:rPr>
          <w:sz w:val="20"/>
          <w:rtl/>
          <w:lang w:eastAsia="he-IL"/>
        </w:rPr>
        <w:t xml:space="preserve"> </w:t>
      </w:r>
      <w:r>
        <w:rPr>
          <w:sz w:val="20"/>
          <w:rtl/>
        </w:rPr>
        <w:t>ייגזר עונשו של המסייע בכל אחד מהאישומים, תוך התייחסות למידת התרומה של כל אחד מהנאשמים כמסייע לביצוע העבירה של שותפו</w:t>
      </w:r>
      <w:r>
        <w:rPr>
          <w:sz w:val="20"/>
          <w:rtl/>
          <w:lang w:eastAsia="he-IL"/>
        </w:rPr>
        <w:t xml:space="preserve">. </w:t>
      </w:r>
      <w:r>
        <w:rPr>
          <w:rtl/>
        </w:rPr>
        <w:t xml:space="preserve">מאחר שהעבירות </w:t>
      </w:r>
      <w:r>
        <w:rPr>
          <w:sz w:val="20"/>
          <w:rtl/>
        </w:rPr>
        <w:t>ב</w:t>
      </w:r>
      <w:r>
        <w:rPr>
          <w:sz w:val="20"/>
          <w:u w:val="single"/>
          <w:rtl/>
        </w:rPr>
        <w:t>אישומים השלישי והרביעי</w:t>
      </w:r>
      <w:r>
        <w:rPr>
          <w:sz w:val="20"/>
          <w:rtl/>
        </w:rPr>
        <w:t xml:space="preserve"> הן החזקת סמים מסוגים שונים ובכמויות שונות, שלא לצריכתם העצמית, בהינתן קיומה של זיקה בין האישומים, לרבות מבחינת סוגי הסמים ונסיבות החזקתם – מדובר במתחמים זהים, חרף שוני מסוים בכמויות ובמגוון. זאת ועוד, בהינתן הדימיון בערכים המוגנים ובמידת הפגיעה בהם באירועי ההחזקה שלא לצריכה עצמית ובאירועי הסחר (הכוללים אף את השימוש ברכב לביצוע עבירה ונהיגה ללא רישיון נהיגה וללא ביטוח), נוכח קיומה של זיקה בין האירועים באישומים הראשונים לאירועים באישומים האחרונים, בהינתן שחלק מהפסיקה רלוונטית לעבירות החזקה שלא לצריכה עצמית, סחר ושימוש ברכב לביצוע עבירות אלו – ייסקרו אמות המידה </w:t>
      </w:r>
      <w:r>
        <w:rPr>
          <w:rtl/>
        </w:rPr>
        <w:t xml:space="preserve">ואבני הבוחן בהתאם </w:t>
      </w:r>
      <w:hyperlink r:id="rId66" w:history="1">
        <w:r w:rsidR="005E3B1E" w:rsidRPr="005E3B1E">
          <w:rPr>
            <w:rStyle w:val="Hyperlink"/>
            <w:color w:val="0000FF"/>
            <w:rtl/>
          </w:rPr>
          <w:t>לסעיף 40ג(א)</w:t>
        </w:r>
      </w:hyperlink>
      <w:r>
        <w:rPr>
          <w:rtl/>
        </w:rPr>
        <w:t xml:space="preserve"> ל-</w:t>
      </w:r>
      <w:hyperlink r:id="rId67" w:history="1">
        <w:r w:rsidR="00297C23" w:rsidRPr="00297C23">
          <w:rPr>
            <w:rFonts w:ascii="Miriam" w:hAnsi="Miriam" w:cs="Miriam"/>
            <w:b/>
            <w:bCs/>
            <w:color w:val="0000FF"/>
            <w:sz w:val="22"/>
            <w:szCs w:val="22"/>
            <w:u w:val="single"/>
            <w:rtl/>
          </w:rPr>
          <w:t>חוק העונשין</w:t>
        </w:r>
      </w:hyperlink>
      <w:r>
        <w:rPr>
          <w:sz w:val="22"/>
          <w:szCs w:val="22"/>
          <w:rtl/>
        </w:rPr>
        <w:t xml:space="preserve"> </w:t>
      </w:r>
      <w:r>
        <w:rPr>
          <w:rtl/>
        </w:rPr>
        <w:t>במאוחד, כדלקמן:</w:t>
      </w:r>
    </w:p>
    <w:p w:rsidR="00430047" w:rsidRDefault="00430047" w:rsidP="00430047">
      <w:pPr>
        <w:pStyle w:val="ListParagraph"/>
        <w:widowControl w:val="0"/>
        <w:ind w:left="397"/>
        <w:jc w:val="both"/>
      </w:pPr>
    </w:p>
    <w:p w:rsidR="00430047" w:rsidRDefault="00430047" w:rsidP="00430047">
      <w:pPr>
        <w:widowControl w:val="0"/>
        <w:numPr>
          <w:ilvl w:val="0"/>
          <w:numId w:val="5"/>
        </w:numPr>
        <w:snapToGrid w:val="0"/>
        <w:spacing w:line="360" w:lineRule="auto"/>
        <w:ind w:left="794" w:hanging="397"/>
        <w:jc w:val="both"/>
        <w:rPr>
          <w:rFonts w:ascii="Arial" w:hAnsi="Arial"/>
          <w:b/>
          <w:bCs/>
          <w:sz w:val="20"/>
          <w:rtl/>
          <w:lang w:eastAsia="he-IL"/>
        </w:rPr>
      </w:pPr>
      <w:r>
        <w:rPr>
          <w:b/>
          <w:bCs/>
          <w:sz w:val="20"/>
          <w:rtl/>
          <w:lang w:eastAsia="he-IL"/>
        </w:rPr>
        <w:t xml:space="preserve">הערכים החברתיים שנפגעו מביצוע העבירות </w:t>
      </w:r>
      <w:r>
        <w:rPr>
          <w:sz w:val="20"/>
          <w:rtl/>
          <w:lang w:eastAsia="he-IL"/>
        </w:rPr>
        <w:t>כוללים</w:t>
      </w:r>
      <w:r>
        <w:rPr>
          <w:b/>
          <w:bCs/>
          <w:sz w:val="20"/>
          <w:rtl/>
          <w:lang w:eastAsia="he-IL"/>
        </w:rPr>
        <w:t xml:space="preserve"> </w:t>
      </w:r>
      <w:r>
        <w:rPr>
          <w:sz w:val="20"/>
          <w:rtl/>
          <w:lang w:eastAsia="he-IL"/>
        </w:rPr>
        <w:t>את שלום הציבור ובריאותו.</w:t>
      </w:r>
      <w:r>
        <w:rPr>
          <w:b/>
          <w:bCs/>
          <w:sz w:val="20"/>
          <w:rtl/>
          <w:lang w:eastAsia="he-IL"/>
        </w:rPr>
        <w:t xml:space="preserve"> </w:t>
      </w:r>
      <w:r>
        <w:rPr>
          <w:sz w:val="20"/>
          <w:rtl/>
          <w:lang w:eastAsia="he-IL"/>
        </w:rPr>
        <w:t>השימוש בסמים פוגע בבריאות המשתמשים, משבש שגרת חייהם, עלול להביא להתמכרות ולעבריינות נלווית בתחומי הרכוש והאלימות. עמד על כך כב' הש' שהם ב-</w:t>
      </w:r>
      <w:hyperlink r:id="rId68" w:history="1">
        <w:r w:rsidR="00297C23" w:rsidRPr="00297C23">
          <w:rPr>
            <w:color w:val="0000FF"/>
            <w:sz w:val="20"/>
            <w:u w:val="single"/>
            <w:rtl/>
            <w:lang w:eastAsia="he-IL"/>
          </w:rPr>
          <w:t>ע"פ 3117/12</w:t>
        </w:r>
      </w:hyperlink>
      <w:r>
        <w:rPr>
          <w:sz w:val="20"/>
          <w:rtl/>
          <w:lang w:eastAsia="he-IL"/>
        </w:rPr>
        <w:t xml:space="preserve"> </w:t>
      </w:r>
      <w:r>
        <w:rPr>
          <w:rFonts w:cs="Miriam"/>
          <w:b/>
          <w:bCs/>
          <w:sz w:val="18"/>
          <w:szCs w:val="22"/>
          <w:rtl/>
        </w:rPr>
        <w:t>ארביב נ' מדינת ישראל</w:t>
      </w:r>
      <w:r>
        <w:rPr>
          <w:sz w:val="20"/>
          <w:rtl/>
          <w:lang w:eastAsia="he-IL"/>
        </w:rPr>
        <w:t xml:space="preserve"> (6.9.12), בקובעו "</w:t>
      </w:r>
      <w:r>
        <w:rPr>
          <w:b/>
          <w:bCs/>
          <w:rtl/>
        </w:rPr>
        <w:t>בית משפט זה עמד, לא אחת, על חומרתן היתירה של עבירות הסמים, ועל ההשלכות הקשות שיש לשימוש בסם על גופו ועל נפשו של המשתמש</w:t>
      </w:r>
      <w:r>
        <w:rPr>
          <w:rtl/>
        </w:rPr>
        <w:t>".</w:t>
      </w:r>
      <w:r>
        <w:rPr>
          <w:sz w:val="20"/>
          <w:rtl/>
          <w:lang w:eastAsia="he-IL"/>
        </w:rPr>
        <w:t xml:space="preserve"> מעבר לנזקים הישירים הנגרמים למשתמשי הסם, נגע הסמים מלווה ואף יוצר נזקים עקיפים בהיותו אחד ממחוללי הפשיעה</w:t>
      </w:r>
      <w:r>
        <w:rPr>
          <w:noProof/>
          <w:sz w:val="20"/>
          <w:rtl/>
          <w:lang w:eastAsia="he-IL"/>
        </w:rPr>
        <w:t>. מטעמים אלו, עבירות סמים פוגעות בערכים נוספים</w:t>
      </w:r>
      <w:r>
        <w:rPr>
          <w:sz w:val="20"/>
          <w:rtl/>
          <w:lang w:eastAsia="he-IL"/>
        </w:rPr>
        <w:t>, לרבות הקניין, שלוות הנפש, הביטחון האישי ואף שלמות הגוף, בשל עבירות רכוש,</w:t>
      </w:r>
      <w:r>
        <w:rPr>
          <w:b/>
          <w:bCs/>
          <w:sz w:val="20"/>
          <w:rtl/>
          <w:lang w:eastAsia="he-IL"/>
        </w:rPr>
        <w:t xml:space="preserve"> </w:t>
      </w:r>
      <w:r>
        <w:rPr>
          <w:sz w:val="20"/>
          <w:rtl/>
          <w:lang w:eastAsia="he-IL"/>
        </w:rPr>
        <w:t>המבוצעות על רקע</w:t>
      </w:r>
      <w:r>
        <w:rPr>
          <w:b/>
          <w:bCs/>
          <w:sz w:val="20"/>
          <w:rtl/>
          <w:lang w:eastAsia="he-IL"/>
        </w:rPr>
        <w:t xml:space="preserve"> </w:t>
      </w:r>
      <w:r>
        <w:rPr>
          <w:noProof/>
          <w:sz w:val="20"/>
          <w:rtl/>
          <w:lang w:eastAsia="he-IL"/>
        </w:rPr>
        <w:t>הצורך העז והבלתי נשלט להשיג את מנת סם ולעיתים עבירות אלימות, המבוצעות כתוצאה מהשימוש בסמים או במהלך ביצוע עבירות הרכוש</w:t>
      </w:r>
      <w:r>
        <w:rPr>
          <w:sz w:val="20"/>
          <w:rtl/>
          <w:lang w:eastAsia="he-IL"/>
        </w:rPr>
        <w:t>. עמד על כך כב' השופט סולברג ב</w:t>
      </w:r>
      <w:hyperlink r:id="rId69" w:history="1">
        <w:r w:rsidR="00297C23" w:rsidRPr="00297C23">
          <w:rPr>
            <w:color w:val="0000FF"/>
            <w:sz w:val="20"/>
            <w:u w:val="single"/>
            <w:rtl/>
            <w:lang w:eastAsia="he-IL"/>
          </w:rPr>
          <w:t>ע"פ 7952/15</w:t>
        </w:r>
      </w:hyperlink>
      <w:r>
        <w:rPr>
          <w:sz w:val="20"/>
          <w:rtl/>
          <w:lang w:eastAsia="he-IL"/>
        </w:rPr>
        <w:t xml:space="preserve"> </w:t>
      </w:r>
      <w:r>
        <w:rPr>
          <w:rFonts w:ascii="Miriam" w:hAnsi="Miriam" w:cs="Miriam"/>
          <w:b/>
          <w:bCs/>
          <w:sz w:val="18"/>
          <w:szCs w:val="22"/>
          <w:rtl/>
        </w:rPr>
        <w:t xml:space="preserve">מדינת ישראל נ' שץ </w:t>
      </w:r>
      <w:r>
        <w:rPr>
          <w:sz w:val="20"/>
          <w:rtl/>
          <w:lang w:eastAsia="he-IL"/>
        </w:rPr>
        <w:t xml:space="preserve">(15.2.16) (והאסמכתאות שם) - </w:t>
      </w:r>
    </w:p>
    <w:p w:rsidR="00430047" w:rsidRDefault="00430047" w:rsidP="00430047">
      <w:pPr>
        <w:widowControl w:val="0"/>
        <w:snapToGrid w:val="0"/>
        <w:ind w:left="1588" w:right="794"/>
        <w:jc w:val="both"/>
        <w:rPr>
          <w:sz w:val="20"/>
          <w:lang w:eastAsia="he-IL"/>
        </w:rPr>
      </w:pPr>
    </w:p>
    <w:p w:rsidR="00430047" w:rsidRDefault="00430047" w:rsidP="00430047">
      <w:pPr>
        <w:widowControl w:val="0"/>
        <w:snapToGrid w:val="0"/>
        <w:ind w:left="1588" w:right="794"/>
        <w:jc w:val="both"/>
        <w:rPr>
          <w:sz w:val="20"/>
          <w:rtl/>
          <w:lang w:eastAsia="he-IL"/>
        </w:rPr>
      </w:pPr>
      <w:r>
        <w:rPr>
          <w:sz w:val="20"/>
          <w:rtl/>
          <w:lang w:eastAsia="he-IL"/>
        </w:rPr>
        <w:t>"</w:t>
      </w:r>
      <w:r>
        <w:rPr>
          <w:b/>
          <w:bCs/>
          <w:sz w:val="20"/>
          <w:rtl/>
          <w:lang w:eastAsia="he-IL"/>
        </w:rPr>
        <w:t>בית משפט זה עמד לא אחת על החומרה הרבה הטמונה בעבירות סחר והפצה של סמים, לא כל שכן סמים מסוכנים המוגדרים 'קשים'</w:t>
      </w:r>
      <w:r>
        <w:rPr>
          <w:sz w:val="20"/>
          <w:rtl/>
          <w:lang w:eastAsia="he-IL"/>
        </w:rPr>
        <w:t xml:space="preserve">..., </w:t>
      </w:r>
      <w:r>
        <w:rPr>
          <w:b/>
          <w:bCs/>
          <w:sz w:val="20"/>
          <w:rtl/>
          <w:lang w:eastAsia="he-IL"/>
        </w:rPr>
        <w:t>ועל הצורך להיאבק בהן באמצעות ענישה משמעותית ומרתיעה</w:t>
      </w:r>
      <w:r>
        <w:rPr>
          <w:sz w:val="20"/>
          <w:rtl/>
          <w:lang w:eastAsia="he-IL"/>
        </w:rPr>
        <w:t xml:space="preserve">... </w:t>
      </w:r>
      <w:r>
        <w:rPr>
          <w:b/>
          <w:bCs/>
          <w:sz w:val="20"/>
          <w:rtl/>
          <w:lang w:eastAsia="he-IL"/>
        </w:rPr>
        <w:t>זאת, לאור הנזק הרב שהן מסבות לא אך למשתמשים הישירים בסם, אלא לחברה כולה, הסובלת מעבירות רכוש ואלימות מצד העוסקים בסחר ומלקוחותיהם</w:t>
      </w:r>
      <w:r>
        <w:rPr>
          <w:sz w:val="20"/>
          <w:rtl/>
          <w:lang w:eastAsia="he-IL"/>
        </w:rPr>
        <w:t>...".</w:t>
      </w:r>
    </w:p>
    <w:p w:rsidR="00430047" w:rsidRDefault="00430047" w:rsidP="00430047">
      <w:pPr>
        <w:widowControl w:val="0"/>
        <w:snapToGrid w:val="0"/>
        <w:spacing w:line="360" w:lineRule="auto"/>
        <w:ind w:left="794"/>
        <w:jc w:val="both"/>
        <w:rPr>
          <w:bCs/>
          <w:sz w:val="20"/>
        </w:rPr>
      </w:pPr>
    </w:p>
    <w:p w:rsidR="00430047" w:rsidRDefault="00430047" w:rsidP="00430047">
      <w:pPr>
        <w:widowControl w:val="0"/>
        <w:snapToGrid w:val="0"/>
        <w:spacing w:line="360" w:lineRule="auto"/>
        <w:ind w:left="794"/>
        <w:jc w:val="both"/>
        <w:rPr>
          <w:b/>
          <w:sz w:val="20"/>
          <w:rtl/>
        </w:rPr>
      </w:pPr>
      <w:r>
        <w:rPr>
          <w:b/>
          <w:sz w:val="20"/>
          <w:rtl/>
        </w:rPr>
        <w:t xml:space="preserve">נפסק לא אחת, כי עבירת החזקת סמים שלא לצריכה עצמית היא "אחותה" של עבירת הסחר וכי לא בכדי העונש המרבי בעבירת ההחזקה שלא לצריכה עצמית זהה לזה שנקבע בעבירת הסחר. </w:t>
      </w:r>
      <w:r>
        <w:rPr>
          <w:rtl/>
        </w:rPr>
        <w:t>לענין זה יפה קביעת המשנה לנשיאה, כב' הש' רובינשטיין, בפסקה ד'</w:t>
      </w:r>
      <w:r>
        <w:rPr>
          <w:rFonts w:ascii="David" w:hAnsi="David"/>
          <w:rtl/>
        </w:rPr>
        <w:t xml:space="preserve"> לפסק דינו ב-</w:t>
      </w:r>
      <w:hyperlink r:id="rId70" w:history="1">
        <w:r w:rsidR="00297C23" w:rsidRPr="00297C23">
          <w:rPr>
            <w:rFonts w:ascii="David" w:hAnsi="David"/>
            <w:color w:val="0000FF"/>
            <w:u w:val="single"/>
            <w:rtl/>
          </w:rPr>
          <w:t>ע"פ 6277/14</w:t>
        </w:r>
      </w:hyperlink>
      <w:r>
        <w:rPr>
          <w:rFonts w:ascii="David" w:hAnsi="David"/>
          <w:rtl/>
        </w:rPr>
        <w:t xml:space="preserve"> </w:t>
      </w:r>
      <w:r>
        <w:rPr>
          <w:rFonts w:ascii="Miriam" w:hAnsi="Miriam" w:cs="Miriam"/>
          <w:b/>
          <w:bCs/>
          <w:sz w:val="22"/>
          <w:szCs w:val="22"/>
          <w:rtl/>
        </w:rPr>
        <w:t>משלטי נ' מדינת ישראל</w:t>
      </w:r>
      <w:r>
        <w:rPr>
          <w:rFonts w:ascii="David" w:hAnsi="David"/>
          <w:rtl/>
        </w:rPr>
        <w:t xml:space="preserve"> (2.2.15) –</w:t>
      </w:r>
    </w:p>
    <w:p w:rsidR="00430047" w:rsidRDefault="00430047" w:rsidP="00430047">
      <w:pPr>
        <w:widowControl w:val="0"/>
        <w:snapToGrid w:val="0"/>
        <w:ind w:left="1588" w:right="794"/>
        <w:jc w:val="both"/>
        <w:rPr>
          <w:rFonts w:ascii="Arial" w:hAnsi="Arial"/>
          <w:b/>
          <w:bCs/>
          <w:sz w:val="20"/>
          <w:rtl/>
          <w:lang w:eastAsia="he-IL"/>
        </w:rPr>
      </w:pPr>
    </w:p>
    <w:p w:rsidR="00430047" w:rsidRDefault="00430047" w:rsidP="00430047">
      <w:pPr>
        <w:widowControl w:val="0"/>
        <w:snapToGrid w:val="0"/>
        <w:ind w:left="1588" w:right="794"/>
        <w:jc w:val="both"/>
        <w:rPr>
          <w:rFonts w:ascii="Arial" w:hAnsi="Arial"/>
          <w:b/>
          <w:bCs/>
          <w:sz w:val="20"/>
          <w:rtl/>
          <w:lang w:eastAsia="he-IL"/>
        </w:rPr>
      </w:pPr>
      <w:r>
        <w:rPr>
          <w:rFonts w:ascii="Arial" w:hAnsi="Arial"/>
          <w:b/>
          <w:bCs/>
          <w:sz w:val="20"/>
          <w:rtl/>
          <w:lang w:eastAsia="he-IL"/>
        </w:rPr>
        <w:t>"אין צורך בניחוש יתר כדי להניח כי הקוקאין שנתפס ולצדו שקיות הוכן למטרות מסחריות, להרעיל את הזולת, וזו גישת המחוקק בדברו בהחזקת סמים שלא לצריכה עצמית, אשר העונש המירבי עליה הושוה לשל סחר".</w:t>
      </w:r>
    </w:p>
    <w:p w:rsidR="00430047" w:rsidRDefault="00430047" w:rsidP="00430047">
      <w:pPr>
        <w:widowControl w:val="0"/>
        <w:snapToGrid w:val="0"/>
        <w:spacing w:line="360" w:lineRule="auto"/>
        <w:ind w:left="794"/>
        <w:jc w:val="both"/>
        <w:rPr>
          <w:bCs/>
          <w:sz w:val="20"/>
          <w:rtl/>
        </w:rPr>
      </w:pPr>
      <w:r>
        <w:rPr>
          <w:b/>
          <w:sz w:val="20"/>
          <w:rtl/>
        </w:rPr>
        <w:t xml:space="preserve"> </w:t>
      </w:r>
    </w:p>
    <w:p w:rsidR="00430047" w:rsidRDefault="00430047" w:rsidP="00430047">
      <w:pPr>
        <w:widowControl w:val="0"/>
        <w:snapToGrid w:val="0"/>
        <w:spacing w:line="360" w:lineRule="auto"/>
        <w:ind w:left="794"/>
        <w:jc w:val="both"/>
        <w:rPr>
          <w:sz w:val="20"/>
          <w:rtl/>
        </w:rPr>
      </w:pPr>
      <w:r>
        <w:rPr>
          <w:bCs/>
          <w:sz w:val="20"/>
          <w:rtl/>
        </w:rPr>
        <w:t>בנהיגה ללא רישיון וללא ביטוח</w:t>
      </w:r>
      <w:r>
        <w:rPr>
          <w:b/>
          <w:sz w:val="20"/>
          <w:rtl/>
        </w:rPr>
        <w:t xml:space="preserve"> (המיוחסות לנאשם 1 בלבד) </w:t>
      </w:r>
      <w:r>
        <w:rPr>
          <w:sz w:val="20"/>
          <w:rtl/>
        </w:rPr>
        <w:t xml:space="preserve">נפגעו שלומם וביטחונם של ציבור המשתמשים בדרך, ובעקיפין גם פגיעה כלכלית בהם, משום הקושי להיפרע במקרה של תאונה. </w:t>
      </w:r>
      <w:r>
        <w:rPr>
          <w:rtl/>
        </w:rPr>
        <w:t>יפה לעניין זה קביעת כב' הש' רובינשטיין (כתוארו אז) בפסקה ז' להחלטתו ב-</w:t>
      </w:r>
      <w:hyperlink r:id="rId71" w:history="1">
        <w:r w:rsidR="00297C23" w:rsidRPr="00297C23">
          <w:rPr>
            <w:color w:val="0000FF"/>
            <w:u w:val="single"/>
            <w:rtl/>
          </w:rPr>
          <w:t>רע״פ 665/11</w:t>
        </w:r>
      </w:hyperlink>
      <w:r>
        <w:rPr>
          <w:rtl/>
        </w:rPr>
        <w:t xml:space="preserve"> </w:t>
      </w:r>
      <w:r>
        <w:rPr>
          <w:rFonts w:ascii="Miriam" w:hAnsi="Miriam" w:cs="Miriam"/>
          <w:b/>
          <w:bCs/>
          <w:sz w:val="18"/>
          <w:szCs w:val="22"/>
          <w:rtl/>
        </w:rPr>
        <w:t xml:space="preserve">אבו עמאר נ׳ מדינת ישראל </w:t>
      </w:r>
      <w:r>
        <w:rPr>
          <w:rtl/>
        </w:rPr>
        <w:t xml:space="preserve">(24.1.11), אשר התייחסה גם </w:t>
      </w:r>
      <w:r>
        <w:rPr>
          <w:sz w:val="20"/>
          <w:rtl/>
        </w:rPr>
        <w:t>לנהיגה בפסילה, אולם הרציונל זהה –</w:t>
      </w:r>
    </w:p>
    <w:p w:rsidR="00430047" w:rsidRDefault="00430047" w:rsidP="00430047">
      <w:pPr>
        <w:ind w:left="1588" w:right="794"/>
        <w:rPr>
          <w:b/>
          <w:bCs/>
          <w:rtl/>
        </w:rPr>
      </w:pPr>
    </w:p>
    <w:p w:rsidR="00430047" w:rsidRDefault="00430047" w:rsidP="00430047">
      <w:pPr>
        <w:ind w:left="1588" w:right="794"/>
        <w:jc w:val="both"/>
        <w:rPr>
          <w:b/>
          <w:bCs/>
          <w:rtl/>
        </w:rPr>
      </w:pPr>
      <w:r>
        <w:rPr>
          <w:b/>
          <w:bCs/>
          <w:rtl/>
        </w:rPr>
        <w:t>״עבירות נהיגה בפסילה ללא ביטוח וללא רישיון, יש בהן לא רק דופי פלילי אלא אף מוסרי כפול: הסיכון המובהק לעוברי דרך (וגם לנוהג עצמו), וזו עיקר, וכן קשיים במימוש פיצויים בעקבות תאונת דרכים אם אלה יקרו חלילה בעת נהיגה כזאת</w:t>
      </w:r>
      <w:r>
        <w:rPr>
          <w:rtl/>
        </w:rPr>
        <w:t>..."</w:t>
      </w:r>
    </w:p>
    <w:p w:rsidR="00430047" w:rsidRDefault="00430047" w:rsidP="00430047">
      <w:pPr>
        <w:widowControl w:val="0"/>
        <w:snapToGrid w:val="0"/>
        <w:spacing w:line="360" w:lineRule="auto"/>
        <w:ind w:left="794"/>
        <w:jc w:val="both"/>
        <w:rPr>
          <w:sz w:val="20"/>
          <w:lang w:eastAsia="he-IL"/>
        </w:rPr>
      </w:pPr>
    </w:p>
    <w:p w:rsidR="00430047" w:rsidRDefault="00430047" w:rsidP="00430047">
      <w:pPr>
        <w:widowControl w:val="0"/>
        <w:numPr>
          <w:ilvl w:val="0"/>
          <w:numId w:val="5"/>
        </w:numPr>
        <w:snapToGrid w:val="0"/>
        <w:spacing w:line="360" w:lineRule="auto"/>
        <w:ind w:left="794" w:hanging="397"/>
        <w:jc w:val="both"/>
        <w:rPr>
          <w:sz w:val="20"/>
          <w:lang w:eastAsia="he-IL"/>
        </w:rPr>
      </w:pPr>
      <w:r>
        <w:rPr>
          <w:rFonts w:ascii="Arial" w:hAnsi="Arial"/>
          <w:b/>
          <w:bCs/>
          <w:sz w:val="20"/>
          <w:rtl/>
          <w:lang w:eastAsia="he-IL"/>
        </w:rPr>
        <w:t>מידת הפגיעה בערכים המוגנים היא משמעותית</w:t>
      </w:r>
      <w:r>
        <w:rPr>
          <w:sz w:val="20"/>
          <w:rtl/>
          <w:lang w:eastAsia="he-IL"/>
        </w:rPr>
        <w:t>. סוחרי סמים הם אלו המאפשרים הפצתם, ומסיבה זו ממוקמים גבוה בשרשרת הפצת הסמים המסוכנים, ודאי כשמדובר בסחר בסמים ברחובות העיר ובאור יום. כאמור לעיל, מחזיקי הסמים שלא לצריכה עצמית הם חלק בלתי נפרד משרשרת הפצת הסם. בשל עוצמת הפגיעה נקבע כי "</w:t>
      </w:r>
      <w:r>
        <w:rPr>
          <w:b/>
          <w:bCs/>
          <w:sz w:val="20"/>
          <w:rtl/>
          <w:lang w:eastAsia="he-IL"/>
        </w:rPr>
        <w:t>מלחמת החורמה בעברייני סמים נמשכת והולכת. מלחמה קשה היא, מלחמה ארוכה, והיא כמלחמת ישראל בעמלק</w:t>
      </w:r>
      <w:r>
        <w:rPr>
          <w:sz w:val="20"/>
          <w:rtl/>
          <w:lang w:eastAsia="he-IL"/>
        </w:rPr>
        <w:t>" [ראו קביעת כב' הש' חשין (כתוארו אז) בסעיף 35 לפסק דינו ב-</w:t>
      </w:r>
      <w:hyperlink r:id="rId72" w:history="1">
        <w:r w:rsidR="00297C23" w:rsidRPr="00297C23">
          <w:rPr>
            <w:color w:val="0000FF"/>
            <w:sz w:val="20"/>
            <w:u w:val="single"/>
            <w:rtl/>
            <w:lang w:eastAsia="he-IL"/>
          </w:rPr>
          <w:t>ע"פ 4998/95</w:t>
        </w:r>
      </w:hyperlink>
      <w:r>
        <w:rPr>
          <w:sz w:val="20"/>
          <w:rtl/>
          <w:lang w:eastAsia="he-IL"/>
        </w:rPr>
        <w:t xml:space="preserve"> </w:t>
      </w:r>
      <w:r>
        <w:rPr>
          <w:rFonts w:ascii="Miriam" w:hAnsi="Miriam" w:cs="Miriam"/>
          <w:b/>
          <w:bCs/>
          <w:sz w:val="18"/>
          <w:szCs w:val="22"/>
          <w:rtl/>
        </w:rPr>
        <w:t>מדינת ישראל נ' אוקטביו</w:t>
      </w:r>
      <w:r>
        <w:rPr>
          <w:sz w:val="20"/>
          <w:rtl/>
          <w:lang w:eastAsia="he-IL"/>
        </w:rPr>
        <w:t>, פ"ד נא(3) 769, 787)]. באשר לחומרת הפגיעה של הסמים הסינטטיים ראו גם קביעת הרכב בראשות כב' הנשיאה רויטל יפה-כ"ץ וכב' הש' עדן וגדעון ב-</w:t>
      </w:r>
      <w:hyperlink r:id="rId73" w:history="1">
        <w:r w:rsidR="00297C23" w:rsidRPr="00297C23">
          <w:rPr>
            <w:color w:val="0000FF"/>
            <w:sz w:val="20"/>
            <w:u w:val="single"/>
            <w:rtl/>
            <w:lang w:eastAsia="he-IL"/>
          </w:rPr>
          <w:t>עפ"ג (מחוזי-ב"ש) 54915-05-21</w:t>
        </w:r>
      </w:hyperlink>
      <w:r w:rsidR="00297C23">
        <w:rPr>
          <w:sz w:val="20"/>
          <w:rtl/>
          <w:lang w:eastAsia="he-IL"/>
        </w:rPr>
        <w:t xml:space="preserve"> </w:t>
      </w:r>
      <w:r>
        <w:rPr>
          <w:rFonts w:ascii="Miriam" w:hAnsi="Miriam" w:cs="Miriam"/>
          <w:b/>
          <w:bCs/>
          <w:sz w:val="18"/>
          <w:szCs w:val="22"/>
          <w:rtl/>
        </w:rPr>
        <w:t>מדינת ישראל נ' בניטה</w:t>
      </w:r>
      <w:r w:rsidR="00297C23">
        <w:rPr>
          <w:sz w:val="20"/>
          <w:rtl/>
          <w:lang w:eastAsia="he-IL"/>
        </w:rPr>
        <w:t xml:space="preserve"> </w:t>
      </w:r>
      <w:r>
        <w:rPr>
          <w:sz w:val="20"/>
          <w:rtl/>
          <w:lang w:eastAsia="he-IL"/>
        </w:rPr>
        <w:t xml:space="preserve">(16.3.22) (והאסמכתאות שם) - </w:t>
      </w:r>
    </w:p>
    <w:p w:rsidR="00430047" w:rsidRDefault="00430047" w:rsidP="00430047">
      <w:pPr>
        <w:widowControl w:val="0"/>
        <w:snapToGrid w:val="0"/>
        <w:ind w:left="1588" w:right="794"/>
        <w:jc w:val="both"/>
        <w:rPr>
          <w:sz w:val="20"/>
          <w:rtl/>
          <w:lang w:eastAsia="he-IL"/>
        </w:rPr>
      </w:pPr>
    </w:p>
    <w:p w:rsidR="00430047" w:rsidRDefault="00430047" w:rsidP="00430047">
      <w:pPr>
        <w:widowControl w:val="0"/>
        <w:snapToGrid w:val="0"/>
        <w:ind w:left="1588" w:right="794"/>
        <w:jc w:val="both"/>
        <w:rPr>
          <w:b/>
          <w:bCs/>
          <w:sz w:val="20"/>
          <w:rtl/>
          <w:lang w:eastAsia="he-IL"/>
        </w:rPr>
      </w:pPr>
      <w:r>
        <w:rPr>
          <w:sz w:val="20"/>
          <w:rtl/>
          <w:lang w:eastAsia="he-IL"/>
        </w:rPr>
        <w:t>"</w:t>
      </w:r>
      <w:r>
        <w:rPr>
          <w:b/>
          <w:bCs/>
          <w:sz w:val="20"/>
          <w:rtl/>
          <w:lang w:eastAsia="he-IL"/>
        </w:rPr>
        <w:t>יוער בעניין זה, כי מאז ומתמיד מצאו בתי המשפט, כי השימוש בסמים הסינתטיים, הידועים כנגזרות של האמפיטמינים בכל תרכובת שלא תומצא, השפעתו קשה, לא פחות מההשפעה של מה שמכונה 'סמים קשים' כגון הרואין וקוקאין</w:t>
      </w:r>
      <w:r>
        <w:rPr>
          <w:sz w:val="20"/>
          <w:rtl/>
          <w:lang w:eastAsia="he-IL"/>
        </w:rPr>
        <w:t>..."</w:t>
      </w:r>
    </w:p>
    <w:p w:rsidR="00430047" w:rsidRDefault="00430047" w:rsidP="00430047">
      <w:pPr>
        <w:widowControl w:val="0"/>
        <w:snapToGrid w:val="0"/>
        <w:spacing w:line="360" w:lineRule="auto"/>
        <w:ind w:left="794"/>
        <w:jc w:val="both"/>
        <w:rPr>
          <w:sz w:val="20"/>
          <w:rtl/>
          <w:lang w:eastAsia="he-IL"/>
        </w:rPr>
      </w:pPr>
    </w:p>
    <w:p w:rsidR="00430047" w:rsidRDefault="00430047" w:rsidP="00430047">
      <w:pPr>
        <w:widowControl w:val="0"/>
        <w:spacing w:line="360" w:lineRule="auto"/>
        <w:ind w:left="794"/>
        <w:jc w:val="both"/>
        <w:rPr>
          <w:b/>
          <w:sz w:val="20"/>
        </w:rPr>
      </w:pPr>
      <w:r>
        <w:rPr>
          <w:b/>
          <w:sz w:val="20"/>
          <w:rtl/>
        </w:rPr>
        <w:t>בכל הנוגע למידת הפגיעה בערכים המוגנים כתוצאה מסחר ב-</w:t>
      </w:r>
      <w:r>
        <w:rPr>
          <w:rFonts w:ascii="David" w:hAnsi="David"/>
          <w:b/>
          <w:sz w:val="22"/>
          <w:szCs w:val="28"/>
        </w:rPr>
        <w:t>MDMA</w:t>
      </w:r>
      <w:r>
        <w:rPr>
          <w:rFonts w:ascii="David" w:hAnsi="David"/>
          <w:bCs/>
          <w:sz w:val="22"/>
          <w:szCs w:val="28"/>
          <w:rtl/>
        </w:rPr>
        <w:t xml:space="preserve"> </w:t>
      </w:r>
      <w:r>
        <w:rPr>
          <w:b/>
          <w:sz w:val="20"/>
          <w:rtl/>
        </w:rPr>
        <w:t>והחזקתו, נפסק כי "</w:t>
      </w:r>
      <w:r>
        <w:rPr>
          <w:bCs/>
          <w:sz w:val="20"/>
          <w:rtl/>
        </w:rPr>
        <w:t>מדובר בסם אשר השימוש בו עלול לגרום לנזק בלתי הפיך למוח</w:t>
      </w:r>
      <w:r>
        <w:rPr>
          <w:b/>
          <w:sz w:val="20"/>
          <w:rtl/>
        </w:rPr>
        <w:t>" [ראו סעיף 11 לפסק דינו של כב' הש' סולברג ב-</w:t>
      </w:r>
      <w:hyperlink r:id="rId74" w:history="1">
        <w:r w:rsidR="00297C23" w:rsidRPr="00297C23">
          <w:rPr>
            <w:b/>
            <w:color w:val="0000FF"/>
            <w:sz w:val="20"/>
            <w:u w:val="single"/>
            <w:rtl/>
          </w:rPr>
          <w:t>ע"פ 8915/18</w:t>
        </w:r>
      </w:hyperlink>
      <w:r>
        <w:rPr>
          <w:b/>
          <w:sz w:val="20"/>
          <w:rtl/>
        </w:rPr>
        <w:t xml:space="preserve"> </w:t>
      </w:r>
      <w:r>
        <w:rPr>
          <w:rFonts w:ascii="Miriam" w:hAnsi="Miriam" w:cs="Miriam"/>
          <w:bCs/>
          <w:sz w:val="20"/>
          <w:szCs w:val="22"/>
          <w:rtl/>
          <w:lang w:eastAsia="he-IL"/>
        </w:rPr>
        <w:t>מועזיז נ' מדינת ישראל</w:t>
      </w:r>
      <w:r>
        <w:rPr>
          <w:b/>
          <w:sz w:val="20"/>
          <w:rtl/>
        </w:rPr>
        <w:t xml:space="preserve"> (24.9.19) (להלן: </w:t>
      </w:r>
      <w:r>
        <w:rPr>
          <w:rFonts w:ascii="Miriam" w:hAnsi="Miriam" w:cs="Miriam"/>
          <w:bCs/>
          <w:sz w:val="20"/>
          <w:szCs w:val="22"/>
          <w:rtl/>
          <w:lang w:eastAsia="he-IL"/>
        </w:rPr>
        <w:t>ע"פ מועזיז</w:t>
      </w:r>
      <w:r>
        <w:rPr>
          <w:b/>
          <w:sz w:val="20"/>
          <w:rtl/>
        </w:rPr>
        <w:t>)].</w:t>
      </w:r>
    </w:p>
    <w:p w:rsidR="00430047" w:rsidRDefault="00430047" w:rsidP="00430047">
      <w:pPr>
        <w:widowControl w:val="0"/>
        <w:spacing w:line="360" w:lineRule="auto"/>
        <w:ind w:left="794"/>
        <w:jc w:val="both"/>
        <w:rPr>
          <w:b/>
          <w:sz w:val="20"/>
          <w:rtl/>
        </w:rPr>
      </w:pPr>
    </w:p>
    <w:p w:rsidR="00430047" w:rsidRDefault="00430047" w:rsidP="00430047">
      <w:pPr>
        <w:widowControl w:val="0"/>
        <w:spacing w:line="360" w:lineRule="auto"/>
        <w:ind w:left="794"/>
        <w:jc w:val="both"/>
        <w:rPr>
          <w:b/>
          <w:sz w:val="20"/>
          <w:rtl/>
        </w:rPr>
      </w:pPr>
      <w:r>
        <w:rPr>
          <w:bCs/>
          <w:sz w:val="20"/>
          <w:rtl/>
        </w:rPr>
        <w:t>מידת הפגיעה בעבירות נהיגה ללא רישיון וללא ביטוח אינה מבוטלת</w:t>
      </w:r>
      <w:r>
        <w:rPr>
          <w:sz w:val="20"/>
          <w:rtl/>
        </w:rPr>
        <w:t>, גם בהינתן כי הסיכון לתאונה על ידי מי שנוהג ללא רישיון גבוה מאוד. בעניין זה אין לי אלא להפנות לקביעת כב' הש' הנדל ב-</w:t>
      </w:r>
      <w:hyperlink r:id="rId75" w:history="1">
        <w:r w:rsidR="00297C23" w:rsidRPr="00297C23">
          <w:rPr>
            <w:color w:val="0000FF"/>
            <w:sz w:val="20"/>
            <w:u w:val="single"/>
            <w:rtl/>
          </w:rPr>
          <w:t>ע"פ 7827/15</w:t>
        </w:r>
      </w:hyperlink>
      <w:r>
        <w:rPr>
          <w:sz w:val="20"/>
          <w:rtl/>
        </w:rPr>
        <w:t xml:space="preserve"> </w:t>
      </w:r>
      <w:r>
        <w:rPr>
          <w:rFonts w:ascii="Miriam" w:hAnsi="Miriam" w:cs="Miriam"/>
          <w:bCs/>
          <w:sz w:val="20"/>
          <w:szCs w:val="22"/>
          <w:rtl/>
          <w:lang w:eastAsia="he-IL"/>
        </w:rPr>
        <w:t xml:space="preserve">מדינת ישראל נ' פלק </w:t>
      </w:r>
      <w:r>
        <w:rPr>
          <w:sz w:val="20"/>
          <w:rtl/>
        </w:rPr>
        <w:t xml:space="preserve">(17.7.16) – </w:t>
      </w:r>
    </w:p>
    <w:p w:rsidR="00430047" w:rsidRDefault="00430047" w:rsidP="00430047">
      <w:pPr>
        <w:widowControl w:val="0"/>
        <w:ind w:left="1588" w:right="794"/>
        <w:jc w:val="both"/>
        <w:rPr>
          <w:b/>
          <w:sz w:val="20"/>
          <w:rtl/>
        </w:rPr>
      </w:pPr>
    </w:p>
    <w:p w:rsidR="00430047" w:rsidRDefault="00430047" w:rsidP="00430047">
      <w:pPr>
        <w:widowControl w:val="0"/>
        <w:ind w:left="1588" w:right="794"/>
        <w:jc w:val="both"/>
        <w:rPr>
          <w:b/>
          <w:sz w:val="20"/>
          <w:rtl/>
        </w:rPr>
      </w:pPr>
      <w:r>
        <w:rPr>
          <w:b/>
          <w:sz w:val="20"/>
          <w:rtl/>
        </w:rPr>
        <w:t>"</w:t>
      </w:r>
      <w:r>
        <w:rPr>
          <w:bCs/>
          <w:sz w:val="20"/>
          <w:rtl/>
        </w:rPr>
        <w:t>נהיגה אינה זכות אוטומטית הניתנת לאזרח אלא כפופה היא להחזקת רישיון וביטוח תקפים ושמירה על כללי הבטיחות בדרכים</w:t>
      </w:r>
      <w:r>
        <w:rPr>
          <w:b/>
          <w:sz w:val="20"/>
          <w:rtl/>
        </w:rPr>
        <w:t>".</w:t>
      </w:r>
    </w:p>
    <w:p w:rsidR="00430047" w:rsidRDefault="00430047" w:rsidP="00430047">
      <w:pPr>
        <w:widowControl w:val="0"/>
        <w:snapToGrid w:val="0"/>
        <w:spacing w:line="360" w:lineRule="auto"/>
        <w:ind w:left="794"/>
        <w:jc w:val="both"/>
        <w:rPr>
          <w:sz w:val="20"/>
          <w:rtl/>
          <w:lang w:eastAsia="he-IL"/>
        </w:rPr>
      </w:pPr>
    </w:p>
    <w:p w:rsidR="00430047" w:rsidRDefault="00430047" w:rsidP="00430047">
      <w:pPr>
        <w:widowControl w:val="0"/>
        <w:numPr>
          <w:ilvl w:val="0"/>
          <w:numId w:val="5"/>
        </w:numPr>
        <w:snapToGrid w:val="0"/>
        <w:spacing w:line="360" w:lineRule="auto"/>
        <w:ind w:left="794" w:hanging="397"/>
        <w:jc w:val="both"/>
        <w:rPr>
          <w:sz w:val="20"/>
          <w:lang w:eastAsia="he-IL"/>
        </w:rPr>
      </w:pPr>
      <w:r>
        <w:rPr>
          <w:b/>
          <w:bCs/>
          <w:sz w:val="20"/>
          <w:rtl/>
          <w:lang w:eastAsia="he-IL"/>
        </w:rPr>
        <w:t xml:space="preserve">מדיניות הענישה הנהוגה </w:t>
      </w:r>
      <w:r>
        <w:rPr>
          <w:sz w:val="20"/>
          <w:rtl/>
          <w:lang w:eastAsia="he-IL"/>
        </w:rPr>
        <w:t>– עיון בפסיקה מלמד כי קיים מנעד גדול של ענישה בעבירות סחר והחזקת סמים שלא לצריכה עצמית. סוג העונש ומשכו תלויים בסוגי הסמים, כמותם, מספר העסקאות שבוצעו, נסיבות הסחר ונסיבות החזקת הסמים. במהלך הטיעונים לעונש הפנתה המאשימה לפסיקה התומכת בעמדתה ועליה הוספתי פסיקה. כל מקרה לנסיבותיו וברי כי יש לאבחן המקרים השונים לנסיבות שלפניי – אולם קיימים פסקי דין מהם ניתן לגזור אמת-מידה עונשית הולמת, כמפורט להלן:</w:t>
      </w:r>
    </w:p>
    <w:p w:rsidR="00430047" w:rsidRDefault="00430047" w:rsidP="00430047">
      <w:pPr>
        <w:pStyle w:val="ListParagraph"/>
        <w:ind w:left="794"/>
        <w:rPr>
          <w:lang w:eastAsia="he-IL"/>
        </w:rPr>
      </w:pPr>
    </w:p>
    <w:p w:rsidR="00430047" w:rsidRDefault="00297C23" w:rsidP="00430047">
      <w:pPr>
        <w:pStyle w:val="ListParagraph"/>
        <w:numPr>
          <w:ilvl w:val="0"/>
          <w:numId w:val="6"/>
        </w:numPr>
        <w:spacing w:line="360" w:lineRule="auto"/>
        <w:ind w:left="1191" w:hanging="397"/>
        <w:jc w:val="both"/>
        <w:rPr>
          <w:rFonts w:ascii="Times New Roman" w:hAnsi="Times New Roman"/>
          <w:lang w:eastAsia="he-IL"/>
        </w:rPr>
      </w:pPr>
      <w:hyperlink r:id="rId76" w:history="1">
        <w:r w:rsidRPr="00297C23">
          <w:rPr>
            <w:color w:val="0000FF"/>
            <w:u w:val="single"/>
            <w:rtl/>
            <w:lang w:eastAsia="he-IL"/>
          </w:rPr>
          <w:t>רע"פ 1807/22</w:t>
        </w:r>
      </w:hyperlink>
      <w:r w:rsidR="00430047">
        <w:rPr>
          <w:rtl/>
        </w:rPr>
        <w:t xml:space="preserve"> </w:t>
      </w:r>
      <w:r w:rsidR="00430047">
        <w:rPr>
          <w:rFonts w:ascii="Miriam" w:hAnsi="Miriam" w:cs="Miriam"/>
          <w:b/>
          <w:bCs/>
          <w:sz w:val="22"/>
          <w:szCs w:val="22"/>
          <w:rtl/>
        </w:rPr>
        <w:t>פלוני נ' מדינת ישראל</w:t>
      </w:r>
      <w:r w:rsidR="00430047">
        <w:rPr>
          <w:rFonts w:ascii="Miriam" w:hAnsi="Miriam" w:cs="Miriam"/>
          <w:sz w:val="22"/>
          <w:szCs w:val="22"/>
          <w:rtl/>
        </w:rPr>
        <w:t xml:space="preserve"> </w:t>
      </w:r>
      <w:r w:rsidR="00430047">
        <w:rPr>
          <w:rtl/>
        </w:rPr>
        <w:t xml:space="preserve">(16.3.22) – נדחתה בקשת רשות ערעור על פסק הדין בערעור, בגדרו התקבל ערעור המאשימה על גזר דינו של בית משפט השלום. בגין הרשעתו, על פי הודאתו, בהחזקת 49.3 גרם קוקאין ושיבוש מהלכי משפט נקבע מתחם 15–30 חודשי מאסר לצד ענישה נלווית. בגין הרשעתו בעבירות תעבורה נקבע מתחם הנע ממאסר מותנה עד 12 חודשי מאסר בפועל לצד ענישה נלווית. תוך התחשבות בנסיבותיו האישיות והמשפחתיות, נטילת האחריות, חלוף הזמן ושיקולי שיקום – הושת 9 חודשי מאסר בעבודות שירות, מאסרים מותנים, 10,000 ₪ קנס ו-20,000 ₪ התחייבות. בקבלו הערעור עמד בית המשפט המחוזי על חומרת עבירות הסמים, המסוכנות הרבה בהחזקת כמות גדולה של סמים מסוכנים ואישר המתחם שנקבע. עם זאת, נקבע שלא היה מקום לחרוג לקולה מטעמי צדק ושיקום ומשכך הושתו 18 חודשי מאסר בפועל, תוך הותרת יתר רכיבי הענישה על כנם. </w:t>
      </w:r>
      <w:r w:rsidR="00430047">
        <w:rPr>
          <w:rtl/>
          <w:lang w:eastAsia="he-IL"/>
        </w:rPr>
        <w:t xml:space="preserve">בדחותו בקשת רשות הערעור, קבע כב' הש' אלרון, בין היתר – </w:t>
      </w:r>
    </w:p>
    <w:p w:rsidR="00430047" w:rsidRDefault="00430047" w:rsidP="00430047">
      <w:pPr>
        <w:pStyle w:val="ListParagraph"/>
        <w:ind w:left="1588" w:right="794"/>
        <w:jc w:val="both"/>
        <w:rPr>
          <w:lang w:eastAsia="he-IL"/>
        </w:rPr>
      </w:pPr>
    </w:p>
    <w:p w:rsidR="00430047" w:rsidRDefault="00430047" w:rsidP="00430047">
      <w:pPr>
        <w:pStyle w:val="ListParagraph"/>
        <w:ind w:left="1588" w:right="794"/>
        <w:jc w:val="both"/>
        <w:rPr>
          <w:rtl/>
          <w:lang w:eastAsia="he-IL"/>
        </w:rPr>
      </w:pPr>
      <w:r>
        <w:rPr>
          <w:rtl/>
          <w:lang w:eastAsia="he-IL"/>
        </w:rPr>
        <w:t>"</w:t>
      </w:r>
      <w:r>
        <w:rPr>
          <w:b/>
          <w:bCs/>
          <w:rtl/>
          <w:lang w:eastAsia="he-IL"/>
        </w:rPr>
        <w:t>בענייננו, המבקש הורשע בהחזקת סם מסוכן מסוג קוקאין בכמות משמעותית שניתן להפיק ממנה מאות 'מנות' אשר היו עלולות להגיע לרחובות ישראל ולהסב נזק רב, אלמלא פעילות גורמי האכיפה. לא אחת התרעתי מפני חומרתן הרבה של עבירות הסמים, ועל הצורך בענישה מרתיעה ויעילה בעבירות אלו בכדי למנוע אותן בטרם יסבו נזק לחברה</w:t>
      </w:r>
      <w:r>
        <w:rPr>
          <w:rtl/>
          <w:lang w:eastAsia="he-IL"/>
        </w:rPr>
        <w:t>..."</w:t>
      </w:r>
    </w:p>
    <w:p w:rsidR="00430047" w:rsidRDefault="00430047" w:rsidP="00430047">
      <w:pPr>
        <w:pStyle w:val="ListParagraph"/>
        <w:widowControl w:val="0"/>
        <w:ind w:left="1588" w:hanging="397"/>
        <w:jc w:val="both"/>
      </w:pPr>
    </w:p>
    <w:p w:rsidR="00430047" w:rsidRDefault="00430047" w:rsidP="00430047">
      <w:pPr>
        <w:pStyle w:val="ListParagraph"/>
        <w:widowControl w:val="0"/>
        <w:spacing w:line="360" w:lineRule="auto"/>
        <w:ind w:left="1191"/>
        <w:jc w:val="both"/>
        <w:rPr>
          <w:rtl/>
        </w:rPr>
      </w:pPr>
      <w:r>
        <w:rPr>
          <w:rtl/>
        </w:rPr>
        <w:t xml:space="preserve">בענייננו אמנם מדובר בכמות קטנה יותר של קוקאין – אולם כל אחד מהנאשמים החזיק בנוסף לקוקאין, גם סמים מסוכנים וקשים נוספים, מסוגים שונים, בכמויות משמעותיות. זאת ועוד, כל אחד מהנאשמים בתיק שבכותרת סחר ב-10 טבליות </w:t>
      </w:r>
      <w:r>
        <w:rPr>
          <w:b/>
          <w:bCs/>
          <w:sz w:val="22"/>
          <w:szCs w:val="22"/>
        </w:rPr>
        <w:t>MDMA</w:t>
      </w:r>
      <w:r>
        <w:rPr>
          <w:sz w:val="22"/>
          <w:szCs w:val="22"/>
          <w:rtl/>
        </w:rPr>
        <w:t xml:space="preserve"> </w:t>
      </w:r>
      <w:r>
        <w:rPr>
          <w:rtl/>
        </w:rPr>
        <w:t xml:space="preserve">וסייע בסחר ב-10 טבליות </w:t>
      </w:r>
      <w:r>
        <w:rPr>
          <w:b/>
          <w:bCs/>
          <w:sz w:val="22"/>
          <w:szCs w:val="22"/>
        </w:rPr>
        <w:t>MDMA</w:t>
      </w:r>
      <w:r>
        <w:rPr>
          <w:rtl/>
        </w:rPr>
        <w:t xml:space="preserve"> נוספות. מטעמים אלו ניתן לגזור אמת מידה הולמת הן למתחם והן לשיקולים שלא לסטות מהמתחם, מבחינת קל וחומר. </w:t>
      </w:r>
    </w:p>
    <w:p w:rsidR="00430047" w:rsidRDefault="00430047" w:rsidP="00430047">
      <w:pPr>
        <w:pStyle w:val="ListParagraph"/>
        <w:widowControl w:val="0"/>
        <w:ind w:left="1191"/>
        <w:jc w:val="both"/>
        <w:rPr>
          <w:rtl/>
        </w:rPr>
      </w:pPr>
    </w:p>
    <w:p w:rsidR="00430047" w:rsidRDefault="00297C23" w:rsidP="00430047">
      <w:pPr>
        <w:pStyle w:val="ListParagraph"/>
        <w:widowControl w:val="0"/>
        <w:numPr>
          <w:ilvl w:val="0"/>
          <w:numId w:val="6"/>
        </w:numPr>
        <w:spacing w:line="360" w:lineRule="auto"/>
        <w:ind w:left="1191" w:hanging="397"/>
        <w:jc w:val="both"/>
        <w:rPr>
          <w:rtl/>
        </w:rPr>
      </w:pPr>
      <w:hyperlink r:id="rId77" w:history="1">
        <w:r w:rsidRPr="00297C23">
          <w:rPr>
            <w:color w:val="0000FF"/>
            <w:u w:val="single"/>
            <w:rtl/>
          </w:rPr>
          <w:t>רע"פ 6871/19</w:t>
        </w:r>
      </w:hyperlink>
      <w:r w:rsidR="00430047">
        <w:rPr>
          <w:rtl/>
        </w:rPr>
        <w:t xml:space="preserve"> </w:t>
      </w:r>
      <w:r w:rsidR="00430047">
        <w:rPr>
          <w:rFonts w:ascii="Miriam" w:hAnsi="Miriam" w:cs="Miriam"/>
          <w:b/>
          <w:bCs/>
          <w:sz w:val="22"/>
          <w:szCs w:val="22"/>
          <w:rtl/>
        </w:rPr>
        <w:t>אבו טאיע נ' מדינת ישראל</w:t>
      </w:r>
      <w:r w:rsidR="00430047">
        <w:rPr>
          <w:sz w:val="22"/>
          <w:szCs w:val="22"/>
          <w:rtl/>
        </w:rPr>
        <w:t xml:space="preserve"> </w:t>
      </w:r>
      <w:r w:rsidR="00430047">
        <w:rPr>
          <w:rtl/>
        </w:rPr>
        <w:t xml:space="preserve">(18.11.19) – נדחו ערעור ובקשת רשות ערעור. בגין הרשעתו, על פי הודאתו, בסחר במסגרת פרשה (מכר לסוכן סמוי 20 גרם קוקאין תמורת 10,200 ₪, ובהזדמנות נוספת מכר לאותו סוכן 20 גרם קוקאין תמורת 11,500 ₪) – נקבע כי המתחם ביחס לכל אירוע של סחר בקוקאין בכמויות 40-9 גרם עומד </w:t>
      </w:r>
      <w:hyperlink r:id="rId78" w:history="1">
        <w:r w:rsidRPr="00297C23">
          <w:rPr>
            <w:color w:val="0000FF"/>
            <w:u w:val="single"/>
            <w:rtl/>
          </w:rPr>
          <w:t>על 40-12</w:t>
        </w:r>
      </w:hyperlink>
      <w:r w:rsidR="00430047">
        <w:rPr>
          <w:rtl/>
        </w:rPr>
        <w:t xml:space="preserve"> חודשי מאסר בפועל. על מי שהביע צער על מעשיו, שיתף פעולה עם שירות המבחן, הביע מוטיבציה לשינוי, אשר לחובתו 4 הרשעות קודמות, לרבות בהחזקת סם לצריכה עצמית – הושתו 24 חודשי מאסר בפועל, מאסרים מותנים, 15,000 ₪ קנס וחילוט בסך 30,000 ₪.</w:t>
      </w:r>
    </w:p>
    <w:p w:rsidR="00430047" w:rsidRDefault="00430047" w:rsidP="00430047">
      <w:pPr>
        <w:pStyle w:val="ListParagraph"/>
        <w:widowControl w:val="0"/>
        <w:ind w:left="1191"/>
        <w:jc w:val="both"/>
      </w:pPr>
    </w:p>
    <w:p w:rsidR="00430047" w:rsidRDefault="00297C23" w:rsidP="00430047">
      <w:pPr>
        <w:pStyle w:val="ListParagraph"/>
        <w:widowControl w:val="0"/>
        <w:numPr>
          <w:ilvl w:val="0"/>
          <w:numId w:val="6"/>
        </w:numPr>
        <w:spacing w:line="360" w:lineRule="auto"/>
        <w:ind w:left="1191" w:hanging="397"/>
        <w:jc w:val="both"/>
      </w:pPr>
      <w:hyperlink r:id="rId79" w:history="1">
        <w:r w:rsidRPr="00297C23">
          <w:rPr>
            <w:color w:val="0000FF"/>
            <w:u w:val="single"/>
            <w:rtl/>
          </w:rPr>
          <w:t>רע"פ 1122/17</w:t>
        </w:r>
      </w:hyperlink>
      <w:r w:rsidR="00430047">
        <w:rPr>
          <w:rtl/>
        </w:rPr>
        <w:t xml:space="preserve"> </w:t>
      </w:r>
      <w:r w:rsidR="00430047">
        <w:rPr>
          <w:rFonts w:ascii="Miriam" w:hAnsi="Miriam" w:cs="Miriam"/>
          <w:b/>
          <w:bCs/>
          <w:szCs w:val="22"/>
          <w:rtl/>
        </w:rPr>
        <w:t>גולדשטיין נ' מדינת ישראל</w:t>
      </w:r>
      <w:r w:rsidR="00430047">
        <w:rPr>
          <w:szCs w:val="22"/>
          <w:rtl/>
        </w:rPr>
        <w:t xml:space="preserve"> </w:t>
      </w:r>
      <w:r w:rsidR="00430047">
        <w:rPr>
          <w:rtl/>
        </w:rPr>
        <w:t xml:space="preserve">(5.7.17) – נדחתה בקשת רשות ערעור על פסק דין בו התקבל ערעור המדינה. נקבע מתחם 10–24 חודשי מאסר בהחזקת סם שלא לצריכה עצמית ונהיגה תחת השפעת סמים. על מי שנהג בקטנוע, כשבגופו תוצרי חילוף חומרים של קוקאין והחזיק 5.28 גרם קוקאין שלא לצריכה עצמית ואשר כ-4 חודשים לאחר מכן החזיק 5.5 גרם </w:t>
      </w:r>
      <w:r w:rsidR="00430047">
        <w:rPr>
          <w:sz w:val="20"/>
          <w:szCs w:val="20"/>
        </w:rPr>
        <w:t>MDMA</w:t>
      </w:r>
      <w:r w:rsidR="00430047">
        <w:rPr>
          <w:rtl/>
        </w:rPr>
        <w:t xml:space="preserve"> ב-9 מנות ו-13.3 גרם קוקאין ב-27 מנות – הושתו 10 חודשי מאסר בפועל חלף 6 חודשי מאסר בעבודות שירות וענישה נלווית, שכללה מאסר מותנה, קנס, פסילה בפועל ופסילה מותנית. </w:t>
      </w:r>
    </w:p>
    <w:p w:rsidR="00430047" w:rsidRDefault="00430047" w:rsidP="00430047">
      <w:pPr>
        <w:pStyle w:val="ListParagraph"/>
        <w:widowControl w:val="0"/>
        <w:ind w:left="1191" w:hanging="397"/>
        <w:jc w:val="both"/>
      </w:pPr>
    </w:p>
    <w:p w:rsidR="00430047" w:rsidRDefault="00297C23" w:rsidP="00430047">
      <w:pPr>
        <w:pStyle w:val="ListParagraph"/>
        <w:widowControl w:val="0"/>
        <w:numPr>
          <w:ilvl w:val="0"/>
          <w:numId w:val="6"/>
        </w:numPr>
        <w:snapToGrid w:val="0"/>
        <w:spacing w:line="360" w:lineRule="auto"/>
        <w:ind w:left="1191" w:hanging="397"/>
        <w:jc w:val="both"/>
        <w:rPr>
          <w:rFonts w:ascii="Times New Roman" w:hAnsi="Times New Roman"/>
          <w:rtl/>
        </w:rPr>
      </w:pPr>
      <w:hyperlink r:id="rId80" w:history="1">
        <w:r w:rsidRPr="00297C23">
          <w:rPr>
            <w:color w:val="0000FF"/>
            <w:u w:val="single"/>
            <w:rtl/>
            <w:lang w:eastAsia="he-IL"/>
          </w:rPr>
          <w:t>רע"פ 8408/15</w:t>
        </w:r>
      </w:hyperlink>
      <w:r w:rsidR="00430047">
        <w:rPr>
          <w:lang w:eastAsia="he-IL"/>
        </w:rPr>
        <w:t xml:space="preserve"> </w:t>
      </w:r>
      <w:r w:rsidR="00430047">
        <w:rPr>
          <w:rFonts w:ascii="Miriam" w:hAnsi="Miriam" w:cs="Miriam"/>
          <w:b/>
          <w:bCs/>
          <w:sz w:val="18"/>
          <w:szCs w:val="22"/>
          <w:rtl/>
        </w:rPr>
        <w:t>חביב</w:t>
      </w:r>
      <w:r w:rsidR="00430047">
        <w:rPr>
          <w:rFonts w:ascii="Miriam" w:hAnsi="Miriam" w:cs="Miriam"/>
          <w:b/>
          <w:bCs/>
          <w:sz w:val="18"/>
          <w:szCs w:val="22"/>
        </w:rPr>
        <w:t xml:space="preserve"> </w:t>
      </w:r>
      <w:r w:rsidR="00430047">
        <w:rPr>
          <w:rFonts w:ascii="Miriam" w:hAnsi="Miriam" w:cs="Miriam"/>
          <w:b/>
          <w:bCs/>
          <w:sz w:val="18"/>
          <w:szCs w:val="22"/>
          <w:rtl/>
        </w:rPr>
        <w:t>נ'</w:t>
      </w:r>
      <w:r w:rsidR="00430047">
        <w:rPr>
          <w:rFonts w:ascii="Miriam" w:hAnsi="Miriam" w:cs="Miriam"/>
          <w:b/>
          <w:bCs/>
          <w:sz w:val="18"/>
          <w:szCs w:val="22"/>
        </w:rPr>
        <w:t xml:space="preserve"> </w:t>
      </w:r>
      <w:r w:rsidR="00430047">
        <w:rPr>
          <w:rFonts w:ascii="Miriam" w:hAnsi="Miriam" w:cs="Miriam"/>
          <w:b/>
          <w:bCs/>
          <w:sz w:val="18"/>
          <w:szCs w:val="22"/>
          <w:rtl/>
        </w:rPr>
        <w:t>מדינת</w:t>
      </w:r>
      <w:r w:rsidR="00430047">
        <w:rPr>
          <w:rFonts w:ascii="Miriam" w:hAnsi="Miriam" w:cs="Miriam"/>
          <w:b/>
          <w:bCs/>
          <w:sz w:val="18"/>
          <w:szCs w:val="22"/>
        </w:rPr>
        <w:t xml:space="preserve"> </w:t>
      </w:r>
      <w:r w:rsidR="00430047">
        <w:rPr>
          <w:rFonts w:ascii="Miriam" w:hAnsi="Miriam" w:cs="Miriam"/>
          <w:b/>
          <w:bCs/>
          <w:sz w:val="18"/>
          <w:szCs w:val="22"/>
          <w:rtl/>
        </w:rPr>
        <w:t xml:space="preserve">ישראל </w:t>
      </w:r>
      <w:r w:rsidR="00430047">
        <w:rPr>
          <w:lang w:eastAsia="he-IL"/>
        </w:rPr>
        <w:t xml:space="preserve"> (9.12.15)</w:t>
      </w:r>
      <w:r w:rsidR="00430047">
        <w:rPr>
          <w:rtl/>
          <w:lang w:eastAsia="he-IL"/>
        </w:rPr>
        <w:t xml:space="preserve"> </w:t>
      </w:r>
      <w:r w:rsidR="00430047">
        <w:rPr>
          <w:rFonts w:hint="cs"/>
          <w:rtl/>
          <w:lang w:eastAsia="he-IL"/>
        </w:rPr>
        <w:t xml:space="preserve">– נדחו ערעור ובקשת רשות ערעור. בגין 2 עבירות סחר בקוקאין במשקלים של 1.1 גרם (2 מנות) ומעל 5 גרם (10 מנות) והחזקת אריזות של מעל 15 גרם – נקבע מתחם 8–18 חודשי מאסר בפועל לכל אישום. על מי שלחובתו עבר מכביד הושתו 17 חודשי מאסר בפועל לצד עונשים נלווים, תוך התחשבות </w:t>
      </w:r>
      <w:r w:rsidR="00430047">
        <w:rPr>
          <w:rtl/>
        </w:rPr>
        <w:t>בהודאתו, נסיבות חייו וההליך השיקומי שעבר.</w:t>
      </w:r>
    </w:p>
    <w:p w:rsidR="00430047" w:rsidRDefault="00430047" w:rsidP="00430047">
      <w:pPr>
        <w:pStyle w:val="ListParagraph"/>
      </w:pPr>
    </w:p>
    <w:p w:rsidR="00430047" w:rsidRDefault="00297C23" w:rsidP="00430047">
      <w:pPr>
        <w:pStyle w:val="ListParagraph"/>
        <w:widowControl w:val="0"/>
        <w:numPr>
          <w:ilvl w:val="0"/>
          <w:numId w:val="6"/>
        </w:numPr>
        <w:snapToGrid w:val="0"/>
        <w:spacing w:line="360" w:lineRule="auto"/>
        <w:ind w:left="1191" w:hanging="397"/>
        <w:jc w:val="both"/>
        <w:rPr>
          <w:rtl/>
        </w:rPr>
      </w:pPr>
      <w:hyperlink r:id="rId81" w:history="1">
        <w:r w:rsidRPr="00297C23">
          <w:rPr>
            <w:color w:val="0000FF"/>
            <w:u w:val="single"/>
            <w:rtl/>
          </w:rPr>
          <w:t>רע"פ 189/15</w:t>
        </w:r>
      </w:hyperlink>
      <w:r w:rsidR="00430047">
        <w:rPr>
          <w:rtl/>
        </w:rPr>
        <w:t xml:space="preserve"> </w:t>
      </w:r>
      <w:r w:rsidR="00430047">
        <w:rPr>
          <w:rFonts w:ascii="Miriam" w:hAnsi="Miriam" w:cs="Miriam"/>
          <w:b/>
          <w:bCs/>
          <w:sz w:val="22"/>
          <w:szCs w:val="22"/>
          <w:rtl/>
        </w:rPr>
        <w:t>כהן נ' מדינת ישראל</w:t>
      </w:r>
      <w:r w:rsidR="00430047">
        <w:rPr>
          <w:rtl/>
        </w:rPr>
        <w:t xml:space="preserve"> (21.1.15) – נדחו ערעור ובקשת רשות ערעור (להלן: </w:t>
      </w:r>
      <w:r w:rsidR="00430047">
        <w:rPr>
          <w:rFonts w:ascii="Miriam" w:hAnsi="Miriam" w:cs="Miriam"/>
          <w:b/>
          <w:bCs/>
          <w:sz w:val="22"/>
          <w:szCs w:val="22"/>
          <w:rtl/>
        </w:rPr>
        <w:t>ענין כהן</w:t>
      </w:r>
      <w:r w:rsidR="00430047">
        <w:rPr>
          <w:rtl/>
        </w:rPr>
        <w:t xml:space="preserve">). </w:t>
      </w:r>
      <w:r w:rsidR="00430047">
        <w:rPr>
          <w:rFonts w:ascii="Arial" w:hAnsi="Arial"/>
          <w:rtl/>
        </w:rPr>
        <w:t xml:space="preserve">המבקש (שהיה נאשם 1) הורשע בעבירות סחר, החזקה ותיווך 2.5 גרם קוקאין לסוכן וכן בסחר בקוקאין לסוכן ובהחזקת קוקאין וחשיש. נאשם 2 (חביף – ראו להלן) הורשע ב-3 עבירות סחר (באחת מהן תיווך כהן). בגין כל עבירת סחר ותיווך נקבע מתחם 8–18 ובגין כל החזקה מתחם 6–12. </w:t>
      </w:r>
    </w:p>
    <w:p w:rsidR="00430047" w:rsidRDefault="00430047" w:rsidP="00430047">
      <w:pPr>
        <w:pStyle w:val="ListParagraph"/>
        <w:widowControl w:val="0"/>
        <w:spacing w:line="360" w:lineRule="auto"/>
        <w:ind w:left="1191"/>
        <w:jc w:val="both"/>
        <w:rPr>
          <w:rFonts w:ascii="Times New Roman" w:hAnsi="Times New Roman"/>
          <w:rtl/>
        </w:rPr>
      </w:pPr>
      <w:r>
        <w:rPr>
          <w:rFonts w:ascii="Arial" w:hAnsi="Arial"/>
          <w:rtl/>
        </w:rPr>
        <w:t>* נוכח השוני בנסיבות ביצוע העבירות וסוגיהן</w:t>
      </w:r>
      <w:r>
        <w:rPr>
          <w:rtl/>
        </w:rPr>
        <w:t xml:space="preserve"> – </w:t>
      </w:r>
      <w:r>
        <w:rPr>
          <w:rFonts w:ascii="Arial" w:hAnsi="Arial"/>
          <w:rtl/>
        </w:rPr>
        <w:t>יש קושי לגזור מעונשו של המבקש ב-</w:t>
      </w:r>
      <w:r>
        <w:rPr>
          <w:rFonts w:ascii="Miriam" w:hAnsi="Miriam" w:cs="Miriam"/>
          <w:b/>
          <w:bCs/>
          <w:sz w:val="22"/>
          <w:szCs w:val="22"/>
          <w:rtl/>
          <w:lang w:eastAsia="he-IL"/>
        </w:rPr>
        <w:t>ענין כהן</w:t>
      </w:r>
      <w:r>
        <w:rPr>
          <w:rFonts w:ascii="Arial" w:hAnsi="Arial"/>
          <w:rtl/>
        </w:rPr>
        <w:t xml:space="preserve"> לענייננו, אך אציין כי הושתו </w:t>
      </w:r>
      <w:r>
        <w:rPr>
          <w:rtl/>
        </w:rPr>
        <w:t>22 חודשי מאסר בפועל, מאסרים מותנים, קנס, התחייבות ופסילה, תוך מתן משקל לנסיבותיו האישיות ולשיקולי השיקום. לצד זאת, המתחמים שנקבעו יכולים להוות אמת מידה עונשית רלוונטית.</w:t>
      </w:r>
    </w:p>
    <w:p w:rsidR="00430047" w:rsidRDefault="00430047" w:rsidP="00430047">
      <w:pPr>
        <w:pStyle w:val="ListParagraph"/>
      </w:pPr>
    </w:p>
    <w:p w:rsidR="00430047" w:rsidRDefault="00297C23" w:rsidP="00430047">
      <w:pPr>
        <w:pStyle w:val="ListParagraph"/>
        <w:widowControl w:val="0"/>
        <w:numPr>
          <w:ilvl w:val="0"/>
          <w:numId w:val="6"/>
        </w:numPr>
        <w:snapToGrid w:val="0"/>
        <w:spacing w:line="360" w:lineRule="auto"/>
        <w:ind w:left="1191" w:hanging="397"/>
        <w:jc w:val="both"/>
        <w:rPr>
          <w:szCs w:val="20"/>
          <w:rtl/>
        </w:rPr>
      </w:pPr>
      <w:hyperlink r:id="rId82" w:history="1">
        <w:r w:rsidRPr="00297C23">
          <w:rPr>
            <w:color w:val="0000FF"/>
            <w:u w:val="single"/>
            <w:rtl/>
          </w:rPr>
          <w:t>רע"פ 126/15</w:t>
        </w:r>
      </w:hyperlink>
      <w:r w:rsidR="00430047">
        <w:rPr>
          <w:rtl/>
        </w:rPr>
        <w:t xml:space="preserve"> </w:t>
      </w:r>
      <w:r w:rsidR="00430047">
        <w:rPr>
          <w:rFonts w:ascii="Miriam" w:hAnsi="Miriam" w:cs="Miriam"/>
          <w:b/>
          <w:bCs/>
          <w:sz w:val="22"/>
          <w:szCs w:val="22"/>
          <w:rtl/>
        </w:rPr>
        <w:t>חביף נ' מדינת ישראל</w:t>
      </w:r>
      <w:r w:rsidR="00430047">
        <w:rPr>
          <w:rtl/>
        </w:rPr>
        <w:t xml:space="preserve"> (13.1.15) (להלן: </w:t>
      </w:r>
      <w:r w:rsidR="00430047">
        <w:rPr>
          <w:rFonts w:ascii="Miriam" w:hAnsi="Miriam" w:cs="Miriam"/>
          <w:b/>
          <w:bCs/>
          <w:sz w:val="22"/>
          <w:szCs w:val="22"/>
          <w:rtl/>
        </w:rPr>
        <w:t>ענין חביף</w:t>
      </w:r>
      <w:r w:rsidR="00430047">
        <w:rPr>
          <w:rtl/>
        </w:rPr>
        <w:t>) – נדחו ערעור ובקשת רשות ערעור. שותפו של המבקש ב-</w:t>
      </w:r>
      <w:r w:rsidR="00430047">
        <w:rPr>
          <w:rFonts w:ascii="Miriam" w:hAnsi="Miriam" w:cs="Miriam"/>
          <w:b/>
          <w:bCs/>
          <w:sz w:val="22"/>
          <w:szCs w:val="22"/>
          <w:rtl/>
        </w:rPr>
        <w:t>ענין כהן</w:t>
      </w:r>
      <w:r w:rsidR="00430047">
        <w:rPr>
          <w:rtl/>
        </w:rPr>
        <w:t xml:space="preserve">, אשר הורשע ב-3 עבירות סחר בקוקאין, במשקלים 0.3901 גרם, 0.8179 גרם ו-2.5056 גרם. נקבע מתחם 8–18 חודשי מאסר בפועל, לצד ענישה נלווית, לכל אירוע סחר ותיווך בקוקאין. </w:t>
      </w:r>
    </w:p>
    <w:p w:rsidR="00430047" w:rsidRDefault="00430047" w:rsidP="00430047">
      <w:pPr>
        <w:pStyle w:val="ListParagraph"/>
        <w:widowControl w:val="0"/>
        <w:snapToGrid w:val="0"/>
        <w:spacing w:line="360" w:lineRule="auto"/>
        <w:ind w:left="1191"/>
        <w:jc w:val="both"/>
      </w:pPr>
      <w:r>
        <w:rPr>
          <w:rtl/>
        </w:rPr>
        <w:t>* גם כאן יש שוני בנסיבות האישיות. ב-</w:t>
      </w:r>
      <w:r>
        <w:rPr>
          <w:rFonts w:ascii="Miriam" w:hAnsi="Miriam" w:cs="Miriam"/>
          <w:b/>
          <w:bCs/>
          <w:sz w:val="22"/>
          <w:szCs w:val="22"/>
          <w:rtl/>
        </w:rPr>
        <w:t>ענין חביף</w:t>
      </w:r>
      <w:r>
        <w:rPr>
          <w:rtl/>
        </w:rPr>
        <w:t xml:space="preserve"> על מי שלחובתו עבר מכביד בעבירות סמים, רכוש ואלימות, אשר החל להשתמש בסמים בגיל 17, גדל במשפחה נורמטיבית ומלוכדת, שולב בהליכי טיפול ושירות המבחן המליץ שלא לקטוע את ההליך הטיפולי, תוך התחשבות גם בהודאתו, נטילת האחריות והחרטה – הושתו 16 חודשי מאסר בפועל, מאסרים על תנאי, קנס בסך של 2,000 ₪, התחייבות ופסילה מותנית. </w:t>
      </w:r>
    </w:p>
    <w:p w:rsidR="00430047" w:rsidRDefault="00430047" w:rsidP="00430047">
      <w:pPr>
        <w:pStyle w:val="ListParagraph"/>
        <w:widowControl w:val="0"/>
        <w:snapToGrid w:val="0"/>
        <w:spacing w:line="360" w:lineRule="auto"/>
        <w:ind w:left="1191"/>
        <w:jc w:val="both"/>
        <w:rPr>
          <w:szCs w:val="20"/>
          <w:rtl/>
        </w:rPr>
      </w:pPr>
      <w:r>
        <w:rPr>
          <w:rtl/>
        </w:rPr>
        <w:t>לצד זאת אציין, כי המתחמים, אשר לגביהם קבע כב' הש' ג'ובראן כי הם "</w:t>
      </w:r>
      <w:r>
        <w:rPr>
          <w:b/>
          <w:bCs/>
          <w:rtl/>
        </w:rPr>
        <w:t>הולמים בעניינו, ואלו אף מקלים</w:t>
      </w:r>
      <w:r>
        <w:rPr>
          <w:rtl/>
        </w:rPr>
        <w:t>" – יכולים להוות אמת מידה עונשית הולמת, כפי שציינתי גם ל-</w:t>
      </w:r>
      <w:r>
        <w:rPr>
          <w:rFonts w:ascii="Miriam" w:hAnsi="Miriam" w:cs="Miriam"/>
          <w:b/>
          <w:bCs/>
          <w:sz w:val="22"/>
          <w:szCs w:val="22"/>
          <w:rtl/>
        </w:rPr>
        <w:t>ענין כהן</w:t>
      </w:r>
      <w:r>
        <w:rPr>
          <w:rtl/>
        </w:rPr>
        <w:t>. להשלמת התמונה אציין, כי כב' הש' גו'בראן, בדחותו הבקשה, קבע לגבי העונש כי "</w:t>
      </w:r>
      <w:r>
        <w:rPr>
          <w:b/>
          <w:bCs/>
          <w:rtl/>
        </w:rPr>
        <w:t>היה מקום להשית עונש מאסר בפועל על המבקש, על אף התקדמותו השיקומית</w:t>
      </w:r>
      <w:r>
        <w:rPr>
          <w:rtl/>
        </w:rPr>
        <w:t>" וזאת כאשר "</w:t>
      </w:r>
      <w:r>
        <w:rPr>
          <w:b/>
          <w:bCs/>
          <w:rtl/>
        </w:rPr>
        <w:t>לא נעלמה מעיניי התקדמותו המרשימה בשנה האחרונה</w:t>
      </w:r>
      <w:r>
        <w:rPr>
          <w:rtl/>
        </w:rPr>
        <w:t>".</w:t>
      </w:r>
    </w:p>
    <w:p w:rsidR="00430047" w:rsidRDefault="00430047" w:rsidP="00430047">
      <w:pPr>
        <w:pStyle w:val="ListParagraph"/>
        <w:widowControl w:val="0"/>
        <w:ind w:left="1191" w:hanging="397"/>
        <w:jc w:val="both"/>
      </w:pPr>
    </w:p>
    <w:p w:rsidR="00430047" w:rsidRDefault="00297C23" w:rsidP="00430047">
      <w:pPr>
        <w:pStyle w:val="ListParagraph"/>
        <w:widowControl w:val="0"/>
        <w:numPr>
          <w:ilvl w:val="0"/>
          <w:numId w:val="6"/>
        </w:numPr>
        <w:spacing w:line="360" w:lineRule="auto"/>
        <w:ind w:left="1191" w:hanging="397"/>
        <w:jc w:val="both"/>
        <w:rPr>
          <w:rFonts w:ascii="Times New Roman" w:hAnsi="Times New Roman"/>
          <w:rtl/>
        </w:rPr>
      </w:pPr>
      <w:hyperlink r:id="rId83" w:history="1">
        <w:r w:rsidRPr="00297C23">
          <w:rPr>
            <w:color w:val="0000FF"/>
            <w:u w:val="single"/>
            <w:rtl/>
          </w:rPr>
          <w:t>רע"פ 747/14</w:t>
        </w:r>
      </w:hyperlink>
      <w:r w:rsidR="00430047">
        <w:rPr>
          <w:rtl/>
        </w:rPr>
        <w:t xml:space="preserve"> </w:t>
      </w:r>
      <w:r w:rsidR="00430047">
        <w:rPr>
          <w:rFonts w:ascii="Miriam" w:hAnsi="Miriam" w:cs="Miriam"/>
          <w:b/>
          <w:bCs/>
          <w:sz w:val="22"/>
          <w:szCs w:val="22"/>
          <w:rtl/>
        </w:rPr>
        <w:t>לוי נ' מדינת ישראל</w:t>
      </w:r>
      <w:r w:rsidR="00430047">
        <w:rPr>
          <w:b/>
          <w:bCs/>
          <w:sz w:val="22"/>
          <w:szCs w:val="22"/>
          <w:rtl/>
        </w:rPr>
        <w:t xml:space="preserve"> </w:t>
      </w:r>
      <w:r w:rsidR="00430047">
        <w:rPr>
          <w:rtl/>
        </w:rPr>
        <w:t xml:space="preserve">(11.2.14), אליו הפנתה ב"כ המאשימה – נדחו ערעור ובקשת רשות ערעור של מי שהורשע, לאחר ניהול הוכחות, בהחזקה שלא לצריכה עצמית של כ-5 גרם הרואין (מחולק ל-6 מנות) ו-0.095 גרם קוקאין (בתיק אחד) וכן הורשע, על פי הודאתו, בהחזקת כחצי גרם הרואין לצריכה עצמית (בתיק שצורף). נקבע מתחם 8–18 חודשי מאסר. בהתחשב, בין היתר, בשיקול שיקומו של הנאשם, בתסקיר, שהיה חיובי בעיקרו והמליץ להעמידו בפיקוח שירות המבחן, תוך המשך הקשר הטיפולי לצד מאסר מותנה – הושתו 8 חודשי מאסר בפועל ומאסרים מותנים. </w:t>
      </w:r>
    </w:p>
    <w:p w:rsidR="00430047" w:rsidRDefault="00430047" w:rsidP="00430047">
      <w:pPr>
        <w:pStyle w:val="ListParagraph"/>
        <w:widowControl w:val="0"/>
        <w:spacing w:line="360" w:lineRule="auto"/>
        <w:ind w:left="1191"/>
        <w:jc w:val="both"/>
      </w:pPr>
      <w:r>
        <w:rPr>
          <w:rtl/>
        </w:rPr>
        <w:t xml:space="preserve">* חרף השוני בסוג של אחד הסמים, בהינתן כי בעניינו מדובר בכמויות גדולות יותר ומגוון רב יותר של סמים – ניתן לגזור אמת מידה עונשית לעניינו, הגם שהמתחמים בעניינו חמורים יותר הן בחלקם התחתון והן בחלקם העליון, בהתחשב בנסיבות ההחזקה, מגוון הסמים והכמויות המשמעותיות שלהם. </w:t>
      </w:r>
    </w:p>
    <w:p w:rsidR="00430047" w:rsidRDefault="00430047" w:rsidP="00430047">
      <w:pPr>
        <w:pStyle w:val="ListParagraph"/>
      </w:pPr>
    </w:p>
    <w:p w:rsidR="00430047" w:rsidRDefault="00297C23" w:rsidP="00430047">
      <w:pPr>
        <w:pStyle w:val="ListParagraph"/>
        <w:widowControl w:val="0"/>
        <w:numPr>
          <w:ilvl w:val="0"/>
          <w:numId w:val="6"/>
        </w:numPr>
        <w:spacing w:line="360" w:lineRule="auto"/>
        <w:ind w:left="1191" w:hanging="397"/>
        <w:jc w:val="both"/>
        <w:rPr>
          <w:rtl/>
        </w:rPr>
      </w:pPr>
      <w:hyperlink r:id="rId84" w:history="1">
        <w:r w:rsidRPr="00297C23">
          <w:rPr>
            <w:color w:val="0000FF"/>
            <w:u w:val="single"/>
            <w:rtl/>
          </w:rPr>
          <w:t>רע"פ 3488/09</w:t>
        </w:r>
      </w:hyperlink>
      <w:r w:rsidR="00430047">
        <w:rPr>
          <w:rtl/>
        </w:rPr>
        <w:t xml:space="preserve"> </w:t>
      </w:r>
      <w:r w:rsidR="00430047">
        <w:rPr>
          <w:rFonts w:ascii="Miriam" w:hAnsi="Miriam" w:cs="Miriam"/>
          <w:b/>
          <w:bCs/>
          <w:sz w:val="22"/>
          <w:szCs w:val="22"/>
          <w:rtl/>
        </w:rPr>
        <w:t>מנור נ' מדינת ישראל</w:t>
      </w:r>
      <w:r w:rsidR="00430047">
        <w:rPr>
          <w:sz w:val="22"/>
          <w:szCs w:val="22"/>
          <w:rtl/>
        </w:rPr>
        <w:t xml:space="preserve"> </w:t>
      </w:r>
      <w:r w:rsidR="00430047">
        <w:rPr>
          <w:rtl/>
        </w:rPr>
        <w:t>(27.4.09) – נדחתה בקשת רשות ערעור של מי שהורשע, לפי הודאתו, ב-2 עבירות סחר ב-</w:t>
      </w:r>
      <w:r w:rsidR="00430047">
        <w:rPr>
          <w:sz w:val="22"/>
          <w:szCs w:val="22"/>
        </w:rPr>
        <w:t>MDMA</w:t>
      </w:r>
      <w:r w:rsidR="00430047">
        <w:rPr>
          <w:rtl/>
        </w:rPr>
        <w:t xml:space="preserve"> וחשיש ובעבירה אחת של החזקת חשיש וקנבוס שלא לצריכה עצמית. תוך התחשבות בנסיבותיו האישיות, עברו הפלילי, בדברי המטפלת בו מספר שנים והמלצת שירות המבחן – הושתו 20 חודשי מאסר, 8 חודשי מאסר מותנה, חולטו רכבו ו-700 ₪ שנתפסו. ערעור שהגיש לבית המשפט המחוזי נדחה, אך בשל כך שהנאשם ואשתו היו בעלים במשותף ברכב שחולט ונוכח חוסר מודעותה לעבירות שביצע ברכב, נקבע כי החילוט יחול על מחצית שווי הרכב בלבד.</w:t>
      </w:r>
    </w:p>
    <w:p w:rsidR="00430047" w:rsidRDefault="00430047" w:rsidP="00430047">
      <w:pPr>
        <w:pStyle w:val="ListParagraph"/>
        <w:widowControl w:val="0"/>
        <w:ind w:left="1191"/>
        <w:jc w:val="both"/>
      </w:pPr>
    </w:p>
    <w:p w:rsidR="00430047" w:rsidRDefault="00297C23" w:rsidP="00430047">
      <w:pPr>
        <w:pStyle w:val="ListParagraph"/>
        <w:widowControl w:val="0"/>
        <w:numPr>
          <w:ilvl w:val="0"/>
          <w:numId w:val="6"/>
        </w:numPr>
        <w:spacing w:line="360" w:lineRule="auto"/>
        <w:ind w:left="1191" w:hanging="397"/>
        <w:jc w:val="both"/>
      </w:pPr>
      <w:hyperlink r:id="rId85" w:history="1">
        <w:r w:rsidRPr="00297C23">
          <w:rPr>
            <w:color w:val="0000FF"/>
            <w:u w:val="single"/>
            <w:rtl/>
          </w:rPr>
          <w:t>עפ"ג (מחוזי-מרכז) 15880-12-19</w:t>
        </w:r>
      </w:hyperlink>
      <w:r w:rsidR="00430047">
        <w:rPr>
          <w:rtl/>
        </w:rPr>
        <w:t xml:space="preserve"> </w:t>
      </w:r>
      <w:r w:rsidR="00430047">
        <w:rPr>
          <w:rFonts w:ascii="Miriam" w:hAnsi="Miriam" w:cs="Miriam"/>
          <w:b/>
          <w:bCs/>
          <w:sz w:val="22"/>
          <w:szCs w:val="22"/>
          <w:rtl/>
        </w:rPr>
        <w:t>אביטן נ' מדינת ישראל</w:t>
      </w:r>
      <w:r w:rsidR="00430047">
        <w:rPr>
          <w:sz w:val="22"/>
          <w:szCs w:val="22"/>
          <w:rtl/>
        </w:rPr>
        <w:t xml:space="preserve"> </w:t>
      </w:r>
      <w:r w:rsidR="00430047">
        <w:rPr>
          <w:rtl/>
        </w:rPr>
        <w:t xml:space="preserve">(18.2.20) – הערעור על </w:t>
      </w:r>
      <w:hyperlink r:id="rId86" w:history="1">
        <w:r w:rsidRPr="00297C23">
          <w:rPr>
            <w:color w:val="0000FF"/>
            <w:u w:val="single"/>
            <w:rtl/>
          </w:rPr>
          <w:t>ת"פ (שלום-ראשל"צ) 44427-10-18</w:t>
        </w:r>
      </w:hyperlink>
      <w:r w:rsidR="00430047">
        <w:rPr>
          <w:rtl/>
        </w:rPr>
        <w:t xml:space="preserve"> </w:t>
      </w:r>
      <w:r w:rsidR="00430047">
        <w:rPr>
          <w:rFonts w:ascii="Miriam" w:hAnsi="Miriam" w:cs="Miriam"/>
          <w:b/>
          <w:bCs/>
          <w:sz w:val="22"/>
          <w:szCs w:val="22"/>
          <w:rtl/>
        </w:rPr>
        <w:t>מדינת ישראל נ' אביטן</w:t>
      </w:r>
      <w:r w:rsidR="00430047">
        <w:rPr>
          <w:b/>
          <w:bCs/>
          <w:sz w:val="22"/>
          <w:szCs w:val="22"/>
          <w:rtl/>
        </w:rPr>
        <w:t xml:space="preserve"> </w:t>
      </w:r>
      <w:r w:rsidR="00430047">
        <w:rPr>
          <w:rtl/>
        </w:rPr>
        <w:t xml:space="preserve">(25.11.19), אליו הפנתה ב"כ המאשימה – נדחה בהסכמת המערער בהמלצת בית המשפט, למעט הפסילה בפועל שבוטלה, נוכח עמדת המאשימה וכדי לאפשר לנאשם להשתלב בעבודה מיד לאחר שחרורו ממאסר. בגין הרשעתו, על פי הודאתו, בסחר בכ-10 גרם קוקאין תמורת 5,500 ₪ נקבע מתחם 12–24 חודשי מאסר. בגין הרשעתו בסיוע לסחר ב-8 גרם קוקאין תמורת 5,400 ₪ נקבע מתחם 3–7 חודשי מאסר בפועל. הושתו 15 חודשי מאסר בפועל, 9 חודשי מאסר מותנה, 3,000 ₪ קנס, 15,000 ₪ התחייבות ופסילה בפועל ועל תנאי. </w:t>
      </w:r>
    </w:p>
    <w:p w:rsidR="00430047" w:rsidRDefault="00430047" w:rsidP="00430047">
      <w:pPr>
        <w:pStyle w:val="ListParagraph"/>
        <w:widowControl w:val="0"/>
        <w:ind w:left="1191"/>
        <w:jc w:val="both"/>
        <w:rPr>
          <w:rtl/>
        </w:rPr>
      </w:pPr>
    </w:p>
    <w:p w:rsidR="00430047" w:rsidRDefault="00297C23" w:rsidP="00430047">
      <w:pPr>
        <w:pStyle w:val="ListParagraph"/>
        <w:numPr>
          <w:ilvl w:val="0"/>
          <w:numId w:val="6"/>
        </w:numPr>
        <w:snapToGrid w:val="0"/>
        <w:spacing w:line="360" w:lineRule="auto"/>
        <w:ind w:left="1191" w:hanging="397"/>
        <w:jc w:val="both"/>
        <w:rPr>
          <w:rFonts w:ascii="Times New Roman" w:hAnsi="Times New Roman"/>
          <w:sz w:val="20"/>
          <w:lang w:eastAsia="he-IL"/>
        </w:rPr>
      </w:pPr>
      <w:hyperlink r:id="rId87" w:history="1">
        <w:r w:rsidRPr="00297C23">
          <w:rPr>
            <w:color w:val="0000FF"/>
            <w:sz w:val="20"/>
            <w:u w:val="single"/>
            <w:rtl/>
            <w:lang w:eastAsia="he-IL"/>
          </w:rPr>
          <w:t>עפ"ג (מחוזי-ת"א) 6495-09-15</w:t>
        </w:r>
      </w:hyperlink>
      <w:r w:rsidR="00430047">
        <w:rPr>
          <w:sz w:val="20"/>
          <w:rtl/>
          <w:lang w:eastAsia="he-IL"/>
        </w:rPr>
        <w:t xml:space="preserve"> </w:t>
      </w:r>
      <w:r w:rsidR="00430047">
        <w:rPr>
          <w:rFonts w:ascii="Miriam" w:hAnsi="Miriam" w:cs="Miriam"/>
          <w:b/>
          <w:bCs/>
          <w:sz w:val="22"/>
          <w:szCs w:val="22"/>
          <w:rtl/>
        </w:rPr>
        <w:t>מדינת ישראל נ' דחל</w:t>
      </w:r>
      <w:r w:rsidR="00430047">
        <w:rPr>
          <w:sz w:val="20"/>
          <w:rtl/>
          <w:lang w:eastAsia="he-IL"/>
        </w:rPr>
        <w:t xml:space="preserve"> (2.12.15) – התקבל ערעור המדינה. בגין הרשעתו על פי הודאתו בהחזקת כ-5 גרם הרואין מחולק ל-7 מנות שלא לצריכה עצמית נקבע מתחם 6–18 חודשי מאסר, חלף המתחם שנקבע בבית משפט השלום (להלן: </w:t>
      </w:r>
      <w:r w:rsidR="00430047">
        <w:rPr>
          <w:b/>
          <w:bCs/>
          <w:sz w:val="20"/>
          <w:rtl/>
          <w:lang w:eastAsia="he-IL"/>
        </w:rPr>
        <w:t>האירוע הראשון</w:t>
      </w:r>
      <w:r w:rsidR="00430047">
        <w:rPr>
          <w:sz w:val="20"/>
          <w:rtl/>
          <w:lang w:eastAsia="he-IL"/>
        </w:rPr>
        <w:t xml:space="preserve">). משכך חזר התיק לבית משפט השלום והנאשם הופנה לשירות המבחן. בין לבין החזיק המשיב כ-0.7 גרם קוקאין ב-5 שקיות וכ-1 גרם הרואין, הפריע לשוטר ושיבש מהלכי משפט (להלן: </w:t>
      </w:r>
      <w:r w:rsidR="00430047">
        <w:rPr>
          <w:b/>
          <w:bCs/>
          <w:sz w:val="20"/>
          <w:rtl/>
          <w:lang w:eastAsia="he-IL"/>
        </w:rPr>
        <w:t>האירוע השני</w:t>
      </w:r>
      <w:r w:rsidR="00430047">
        <w:rPr>
          <w:sz w:val="20"/>
          <w:rtl/>
          <w:lang w:eastAsia="he-IL"/>
        </w:rPr>
        <w:t>). התיק באירוע השני צורף לתיק באירוע הראשון. נקבע מתחם 6–18 לכל אחד מהאירועים. על צעיר, נעדר עבר פלילי, שהיה כבן 19 באירוע הראשון וכבן 21 באירוע השני – 12 חודשי מאסר בפועל לצד ענישה נלווית.</w:t>
      </w:r>
    </w:p>
    <w:p w:rsidR="00430047" w:rsidRDefault="00430047" w:rsidP="00430047">
      <w:pPr>
        <w:pStyle w:val="ListParagraph"/>
        <w:snapToGrid w:val="0"/>
        <w:ind w:left="1191"/>
        <w:jc w:val="both"/>
        <w:rPr>
          <w:lang w:eastAsia="he-IL"/>
        </w:rPr>
      </w:pPr>
    </w:p>
    <w:p w:rsidR="00430047" w:rsidRDefault="00297C23" w:rsidP="00430047">
      <w:pPr>
        <w:pStyle w:val="ListParagraph"/>
        <w:numPr>
          <w:ilvl w:val="0"/>
          <w:numId w:val="6"/>
        </w:numPr>
        <w:snapToGrid w:val="0"/>
        <w:spacing w:line="360" w:lineRule="auto"/>
        <w:ind w:left="1191" w:hanging="397"/>
        <w:jc w:val="both"/>
        <w:rPr>
          <w:rFonts w:ascii="Times New Roman" w:hAnsi="Times New Roman"/>
          <w:sz w:val="20"/>
          <w:lang w:eastAsia="he-IL"/>
        </w:rPr>
      </w:pPr>
      <w:hyperlink r:id="rId88" w:history="1">
        <w:r w:rsidRPr="00297C23">
          <w:rPr>
            <w:color w:val="0000FF"/>
            <w:u w:val="single"/>
            <w:rtl/>
          </w:rPr>
          <w:t>עפ"ג (מחוזי-ב"ש) 25920-12-13</w:t>
        </w:r>
      </w:hyperlink>
      <w:r w:rsidR="00430047">
        <w:rPr>
          <w:rtl/>
        </w:rPr>
        <w:t xml:space="preserve"> </w:t>
      </w:r>
      <w:r w:rsidR="00430047">
        <w:rPr>
          <w:rFonts w:ascii="Miriam" w:hAnsi="Miriam" w:cs="Miriam"/>
          <w:b/>
          <w:bCs/>
          <w:sz w:val="22"/>
          <w:szCs w:val="22"/>
          <w:rtl/>
        </w:rPr>
        <w:t>אל צאנע נ' מדינת ישראל</w:t>
      </w:r>
      <w:r w:rsidR="00430047">
        <w:rPr>
          <w:sz w:val="22"/>
          <w:szCs w:val="22"/>
          <w:rtl/>
        </w:rPr>
        <w:t xml:space="preserve"> </w:t>
      </w:r>
      <w:r w:rsidR="00430047">
        <w:rPr>
          <w:rtl/>
        </w:rPr>
        <w:t>(19.3.14), אליו הפנתה המאשימה – נדחה ערעור של מי שהורשע לפי הודאתו בביצוע עבירות סחר בסם מסוכן (9.94 גרם נטו קוקאין תמורת 4,000 ש"ח) והחזקת קוקאין במשקל 8 גרם שלא לצריכתו העצמית. נקבע מתחם של 36-12 חודשי מאסר בפועל בגין עבירת הסחר, ומתחם של 20-6 חודשי מאסר בפועל בגין עבירת החזקת הסמים. הושתו על הנאשם 28 חודשי מאסר בפועל, מאסרים מותנים, קנס בסך 4,000 ₪ ופסילה. בית המשפט המחוזי הבהיר כי יתכן והעונש אינו קל אך מדובר בעונש מאוזן וראוי נוכח העבירות והנסיבות.</w:t>
      </w:r>
    </w:p>
    <w:p w:rsidR="00430047" w:rsidRDefault="00430047" w:rsidP="00430047">
      <w:pPr>
        <w:pStyle w:val="ListParagraph"/>
        <w:ind w:left="1191" w:hanging="397"/>
      </w:pPr>
    </w:p>
    <w:p w:rsidR="00430047" w:rsidRDefault="00297C23" w:rsidP="00430047">
      <w:pPr>
        <w:pStyle w:val="ListParagraph"/>
        <w:widowControl w:val="0"/>
        <w:numPr>
          <w:ilvl w:val="0"/>
          <w:numId w:val="6"/>
        </w:numPr>
        <w:spacing w:line="360" w:lineRule="auto"/>
        <w:ind w:left="1191" w:hanging="397"/>
        <w:jc w:val="both"/>
        <w:rPr>
          <w:rFonts w:ascii="Times New Roman" w:hAnsi="Times New Roman"/>
          <w:rtl/>
        </w:rPr>
      </w:pPr>
      <w:hyperlink r:id="rId89" w:history="1">
        <w:r w:rsidRPr="00297C23">
          <w:rPr>
            <w:color w:val="0000FF"/>
            <w:u w:val="single"/>
            <w:rtl/>
          </w:rPr>
          <w:t>ת"פ (שלום-חי') 16015-05-21</w:t>
        </w:r>
      </w:hyperlink>
      <w:r w:rsidR="00430047">
        <w:rPr>
          <w:rtl/>
        </w:rPr>
        <w:t xml:space="preserve"> </w:t>
      </w:r>
      <w:r w:rsidR="00430047">
        <w:rPr>
          <w:rFonts w:ascii="Miriam" w:hAnsi="Miriam" w:cs="Miriam"/>
          <w:b/>
          <w:bCs/>
          <w:sz w:val="22"/>
          <w:szCs w:val="22"/>
          <w:rtl/>
        </w:rPr>
        <w:t>מדינת ישראל נ' אגייב</w:t>
      </w:r>
      <w:r w:rsidR="00430047">
        <w:rPr>
          <w:sz w:val="22"/>
          <w:szCs w:val="22"/>
          <w:rtl/>
        </w:rPr>
        <w:t xml:space="preserve"> </w:t>
      </w:r>
      <w:r w:rsidR="00430047">
        <w:rPr>
          <w:rtl/>
        </w:rPr>
        <w:t>(6.9.22), אליו הפנתה ב"כ המאשימה – בגין הרשעתו, על יסוד הודאתו, בהחזקת תערובת אבקה המכילה סמים מסוכנים מסוג</w:t>
      </w:r>
      <w:r w:rsidR="00430047">
        <w:rPr>
          <w:sz w:val="22"/>
          <w:szCs w:val="22"/>
          <w:rtl/>
        </w:rPr>
        <w:t xml:space="preserve"> </w:t>
      </w:r>
      <w:r w:rsidR="00430047">
        <w:rPr>
          <w:sz w:val="22"/>
          <w:szCs w:val="22"/>
        </w:rPr>
        <w:t>MDMA</w:t>
      </w:r>
      <w:r w:rsidR="00430047">
        <w:rPr>
          <w:sz w:val="22"/>
          <w:szCs w:val="22"/>
          <w:rtl/>
        </w:rPr>
        <w:t xml:space="preserve"> </w:t>
      </w:r>
      <w:r w:rsidR="00430047">
        <w:rPr>
          <w:rtl/>
        </w:rPr>
        <w:t xml:space="preserve">וקטאמין במשקל כולל של 100.15 גרם נקבע מתחם 36-16 חודשי מאסר בפועל. נוכח הסכמתה העקרונית של המאשימה לאימוץ המלצות שירות המבחן, נמצא כי יש הצדקה לחריגה לקולה מטעמי שיקום, והושתו 9 חודשי מאסר לריצוי בעבודות שירות, מאסר מותנה, צו פיקוח של 24 חודשים, 10,000 ₪ קנס ופסילה.  </w:t>
      </w:r>
    </w:p>
    <w:p w:rsidR="00430047" w:rsidRDefault="00430047" w:rsidP="00430047">
      <w:pPr>
        <w:pStyle w:val="ListParagraph"/>
        <w:ind w:left="1191" w:hanging="397"/>
      </w:pPr>
    </w:p>
    <w:p w:rsidR="00430047" w:rsidRDefault="00297C23" w:rsidP="00430047">
      <w:pPr>
        <w:pStyle w:val="ListParagraph"/>
        <w:widowControl w:val="0"/>
        <w:numPr>
          <w:ilvl w:val="0"/>
          <w:numId w:val="6"/>
        </w:numPr>
        <w:spacing w:line="360" w:lineRule="auto"/>
        <w:ind w:left="1191" w:hanging="397"/>
        <w:jc w:val="both"/>
        <w:rPr>
          <w:rtl/>
        </w:rPr>
      </w:pPr>
      <w:hyperlink r:id="rId90" w:history="1">
        <w:r w:rsidRPr="00297C23">
          <w:rPr>
            <w:color w:val="0000FF"/>
            <w:u w:val="single"/>
            <w:rtl/>
          </w:rPr>
          <w:t>ת"פ (שלום-ב"ש) 52161-05-15</w:t>
        </w:r>
      </w:hyperlink>
      <w:r w:rsidR="00430047">
        <w:rPr>
          <w:rtl/>
        </w:rPr>
        <w:t xml:space="preserve"> </w:t>
      </w:r>
      <w:r w:rsidR="00430047">
        <w:rPr>
          <w:rFonts w:ascii="Miriam" w:hAnsi="Miriam" w:cs="Miriam"/>
          <w:b/>
          <w:bCs/>
          <w:sz w:val="22"/>
          <w:szCs w:val="22"/>
          <w:rtl/>
        </w:rPr>
        <w:t>מדינת ישראל נ' אזולאי</w:t>
      </w:r>
      <w:r w:rsidR="00430047">
        <w:rPr>
          <w:sz w:val="22"/>
          <w:szCs w:val="22"/>
          <w:rtl/>
        </w:rPr>
        <w:t xml:space="preserve"> </w:t>
      </w:r>
      <w:r w:rsidR="00430047">
        <w:rPr>
          <w:rtl/>
        </w:rPr>
        <w:t xml:space="preserve">(18.1.16), אליו הפנתה ב"כ המאשימה – בגין הרשעתו, לאחר שמיעת ראיות, בהחזקת 15 יחידות הרואין במשקל כולל של 6.0383 גרם ומשקל אלקטרוני, בנסיבות של החזקת 1,602.6 ₪, 10 יורו ו-23 דולר במזומן – נקבע מתחם 20-10 חודשי מאסר בפועל. על בן 56, שלא בקו הבריאות, בעל עבר מכביד במגוון תחומים, לרבות סמים, בגינן הוטלו עונשי מאסר ממושכים, לרבות עונשים צופי עתיד, שלא היה בהם כדי להרתיעו – נגזרו 16 חודשי מאסר בפועל, הופעל מאסר מותנה בן 12 חודשים, כך ש-8 חודשים ירוצו במצטבר והיתר בחופף, מאסרים מותנים ו-3,000 ₪ קנס. </w:t>
      </w:r>
    </w:p>
    <w:p w:rsidR="00430047" w:rsidRDefault="00430047" w:rsidP="00430047">
      <w:pPr>
        <w:widowControl w:val="0"/>
        <w:snapToGrid w:val="0"/>
        <w:spacing w:line="360" w:lineRule="auto"/>
        <w:ind w:left="794"/>
        <w:jc w:val="both"/>
        <w:rPr>
          <w:rtl/>
        </w:rPr>
      </w:pPr>
    </w:p>
    <w:p w:rsidR="00430047" w:rsidRDefault="00430047" w:rsidP="00430047">
      <w:pPr>
        <w:widowControl w:val="0"/>
        <w:numPr>
          <w:ilvl w:val="0"/>
          <w:numId w:val="5"/>
        </w:numPr>
        <w:snapToGrid w:val="0"/>
        <w:spacing w:line="360" w:lineRule="auto"/>
        <w:ind w:left="794" w:hanging="397"/>
        <w:jc w:val="both"/>
      </w:pPr>
      <w:r>
        <w:rPr>
          <w:b/>
          <w:rtl/>
        </w:rPr>
        <w:t xml:space="preserve">בפסיקה עוברת כחוט השני חשיבות </w:t>
      </w:r>
      <w:r>
        <w:rPr>
          <w:b/>
          <w:bCs/>
          <w:rtl/>
        </w:rPr>
        <w:t>נסיבות הקשורות בביצוע העבירות</w:t>
      </w:r>
      <w:r>
        <w:rPr>
          <w:rtl/>
        </w:rPr>
        <w:t xml:space="preserve">, בהתאם </w:t>
      </w:r>
      <w:hyperlink r:id="rId91" w:history="1">
        <w:r w:rsidR="005E3B1E" w:rsidRPr="005E3B1E">
          <w:rPr>
            <w:rStyle w:val="Hyperlink"/>
            <w:color w:val="0000FF"/>
            <w:rtl/>
          </w:rPr>
          <w:t>לסעיף 40יט</w:t>
        </w:r>
      </w:hyperlink>
      <w:r>
        <w:rPr>
          <w:rtl/>
        </w:rPr>
        <w:t xml:space="preserve"> ל-</w:t>
      </w:r>
      <w:hyperlink r:id="rId92" w:history="1">
        <w:r w:rsidR="00297C23" w:rsidRPr="00297C23">
          <w:rPr>
            <w:rFonts w:ascii="Miriam" w:hAnsi="Miriam" w:cs="Miriam"/>
            <w:b/>
            <w:bCs/>
            <w:color w:val="0000FF"/>
            <w:szCs w:val="22"/>
            <w:u w:val="single"/>
            <w:rtl/>
          </w:rPr>
          <w:t>חוק העונשין</w:t>
        </w:r>
      </w:hyperlink>
      <w:r>
        <w:rPr>
          <w:rFonts w:ascii="David" w:hAnsi="David"/>
          <w:sz w:val="28"/>
          <w:rtl/>
        </w:rPr>
        <w:t>,</w:t>
      </w:r>
      <w:r>
        <w:rPr>
          <w:rFonts w:ascii="Miriam" w:hAnsi="Miriam" w:cs="Miriam"/>
          <w:b/>
          <w:bCs/>
          <w:szCs w:val="22"/>
          <w:rtl/>
        </w:rPr>
        <w:t xml:space="preserve"> </w:t>
      </w:r>
      <w:r>
        <w:rPr>
          <w:rtl/>
        </w:rPr>
        <w:t>שכן אין דין עסקה בודדת כדין עיסוק בסחר בסמים, אין דין החזקת סוג סם אחד בכמויות קטנות כדין החזקת מגוון סמים בכמויות משמעותיות, ויש לתת את הדעת גם לאופן ביצוע הסחר, תוך שימוש ברכב וביצוע עבירות נוספות, כמו גם לחלקו של הנאשם. משכך התחשבתי בנסיבות הבאות:</w:t>
      </w:r>
    </w:p>
    <w:p w:rsidR="00430047" w:rsidRDefault="00430047" w:rsidP="00430047">
      <w:pPr>
        <w:widowControl w:val="0"/>
        <w:tabs>
          <w:tab w:val="left" w:pos="1134"/>
        </w:tabs>
        <w:snapToGrid w:val="0"/>
        <w:ind w:left="1191"/>
        <w:jc w:val="both"/>
        <w:rPr>
          <w:b/>
        </w:rPr>
      </w:pPr>
    </w:p>
    <w:p w:rsidR="00430047" w:rsidRDefault="00430047" w:rsidP="00430047">
      <w:pPr>
        <w:widowControl w:val="0"/>
        <w:numPr>
          <w:ilvl w:val="2"/>
          <w:numId w:val="4"/>
        </w:numPr>
        <w:snapToGrid w:val="0"/>
        <w:spacing w:line="360" w:lineRule="auto"/>
        <w:ind w:left="1191" w:hanging="397"/>
        <w:jc w:val="both"/>
        <w:rPr>
          <w:b/>
          <w:rtl/>
        </w:rPr>
      </w:pPr>
      <w:r>
        <w:rPr>
          <w:bCs/>
          <w:rtl/>
        </w:rPr>
        <w:t>התכנון שקדם לביצוע העבירות</w:t>
      </w:r>
      <w:r>
        <w:rPr>
          <w:b/>
          <w:rtl/>
        </w:rPr>
        <w:t xml:space="preserve"> – מעצם טיבן וטבען קדם הן לעבירות החזקת הסמים והן לעבירות הסחר תכנון מוקדם. עובדות כתב האישום, בהן הודו הנאשמים, אמנם לא מובילות למסקנה שהנאשמים הם אותם "יוזרים" שהתכתבו עם הסוכנים עובר לביצוע עבירות הסחר ועמימות זו תיזקף לזכות הנאשמים בכל הנוגע לחלקם בביצוע העבירות – אולם התכנון המוקדם בא לידי ביטוי בפעולות שעשו הנאשמים בשלבים מתקדמים יותר של ביצוע העבירות, לרבות הבאת הסמים לרוכשים תוך שעות בודדות, לאחר תיאום טלפוני של מקום ביצוע הסחר. </w:t>
      </w:r>
    </w:p>
    <w:p w:rsidR="00430047" w:rsidRDefault="00430047" w:rsidP="00430047">
      <w:pPr>
        <w:widowControl w:val="0"/>
        <w:snapToGrid w:val="0"/>
        <w:spacing w:line="360" w:lineRule="auto"/>
        <w:ind w:left="1191"/>
        <w:jc w:val="both"/>
        <w:rPr>
          <w:b/>
          <w:sz w:val="20"/>
        </w:rPr>
      </w:pPr>
      <w:r>
        <w:rPr>
          <w:sz w:val="20"/>
          <w:rtl/>
          <w:lang w:eastAsia="he-IL"/>
        </w:rPr>
        <w:t>סוחרי, מפיצי ובלדרי הסמים מהווים חלק משמעותי בשרשרת הפצת הסמים, גם כשמדובר בכמויות קטנות וגם כשאין ראיה לכך שהם אותם "יוזר"ים עמם סיכמו השוטרים לכתחילה, שכן "</w:t>
      </w:r>
      <w:r>
        <w:rPr>
          <w:b/>
          <w:bCs/>
          <w:sz w:val="20"/>
          <w:rtl/>
          <w:lang w:eastAsia="he-IL"/>
        </w:rPr>
        <w:t>ברי כי מערכת הפצת הסמים לא יכולה לתפקד ללא שירותיהם של בעלי תפקידים 'קטנים' כמותו המשמשים חוליה בשרשרת, ואשר בלעדיהם לא יכון המעשה</w:t>
      </w:r>
      <w:r>
        <w:rPr>
          <w:sz w:val="20"/>
          <w:rtl/>
          <w:lang w:eastAsia="he-IL"/>
        </w:rPr>
        <w:t>"</w:t>
      </w:r>
      <w:r>
        <w:rPr>
          <w:b/>
          <w:sz w:val="20"/>
          <w:rtl/>
        </w:rPr>
        <w:t xml:space="preserve"> (ראו סעיף 12 לפסק דינו של כב' הש' סולברג ב-</w:t>
      </w:r>
      <w:r>
        <w:rPr>
          <w:rFonts w:ascii="Miriam" w:hAnsi="Miriam" w:cs="Miriam"/>
          <w:bCs/>
          <w:sz w:val="20"/>
          <w:szCs w:val="22"/>
          <w:rtl/>
          <w:lang w:eastAsia="he-IL"/>
        </w:rPr>
        <w:t>ענין מועזיז</w:t>
      </w:r>
      <w:r>
        <w:rPr>
          <w:b/>
          <w:sz w:val="20"/>
          <w:rtl/>
        </w:rPr>
        <w:t>).</w:t>
      </w:r>
    </w:p>
    <w:p w:rsidR="00430047" w:rsidRDefault="00430047" w:rsidP="00430047">
      <w:pPr>
        <w:widowControl w:val="0"/>
        <w:snapToGrid w:val="0"/>
        <w:ind w:left="1191"/>
        <w:jc w:val="both"/>
        <w:rPr>
          <w:b/>
          <w:sz w:val="20"/>
          <w:rtl/>
        </w:rPr>
      </w:pPr>
    </w:p>
    <w:p w:rsidR="00430047" w:rsidRDefault="00430047" w:rsidP="00430047">
      <w:pPr>
        <w:widowControl w:val="0"/>
        <w:snapToGrid w:val="0"/>
        <w:spacing w:line="360" w:lineRule="auto"/>
        <w:ind w:left="1191"/>
        <w:jc w:val="both"/>
        <w:rPr>
          <w:b/>
          <w:sz w:val="20"/>
          <w:rtl/>
        </w:rPr>
      </w:pPr>
      <w:r>
        <w:rPr>
          <w:b/>
          <w:sz w:val="20"/>
          <w:rtl/>
        </w:rPr>
        <w:t xml:space="preserve">דומה שאין מחלוקת כי שימוש ברכב לביצוע עבירה, כמו גם נהיגה ללא רישיון וללא ביטוח הן עבירות שקדם להן תכנון מוקדם מעצם טיבן וטבען. </w:t>
      </w:r>
    </w:p>
    <w:p w:rsidR="00430047" w:rsidRDefault="00430047" w:rsidP="00430047">
      <w:pPr>
        <w:widowControl w:val="0"/>
        <w:tabs>
          <w:tab w:val="left" w:pos="1134"/>
        </w:tabs>
        <w:snapToGrid w:val="0"/>
        <w:ind w:left="1191" w:hanging="397"/>
        <w:jc w:val="both"/>
        <w:rPr>
          <w:b/>
          <w:rtl/>
        </w:rPr>
      </w:pPr>
    </w:p>
    <w:p w:rsidR="00430047" w:rsidRDefault="00430047" w:rsidP="00430047">
      <w:pPr>
        <w:widowControl w:val="0"/>
        <w:numPr>
          <w:ilvl w:val="2"/>
          <w:numId w:val="4"/>
        </w:numPr>
        <w:snapToGrid w:val="0"/>
        <w:spacing w:line="360" w:lineRule="auto"/>
        <w:ind w:left="1191" w:hanging="397"/>
        <w:jc w:val="both"/>
        <w:rPr>
          <w:b/>
        </w:rPr>
      </w:pPr>
      <w:r>
        <w:rPr>
          <w:bCs/>
          <w:rtl/>
        </w:rPr>
        <w:t>חלקם של הנאשמים בביצוע העבירות</w:t>
      </w:r>
      <w:r>
        <w:rPr>
          <w:b/>
          <w:rtl/>
        </w:rPr>
        <w:t xml:space="preserve"> – כאמור לעיל, בכל אחד מהאישומים אחד הנאשמים הוא </w:t>
      </w:r>
      <w:r>
        <w:rPr>
          <w:bCs/>
          <w:sz w:val="20"/>
          <w:rtl/>
        </w:rPr>
        <w:t xml:space="preserve">המבצע העיקרי </w:t>
      </w:r>
      <w:r>
        <w:rPr>
          <w:b/>
          <w:sz w:val="20"/>
          <w:rtl/>
        </w:rPr>
        <w:t xml:space="preserve">של </w:t>
      </w:r>
      <w:r>
        <w:rPr>
          <w:bCs/>
          <w:sz w:val="20"/>
          <w:rtl/>
        </w:rPr>
        <w:t>הסחר בסמים</w:t>
      </w:r>
      <w:r>
        <w:rPr>
          <w:sz w:val="20"/>
          <w:rtl/>
        </w:rPr>
        <w:t xml:space="preserve"> בעוד השותף הוא </w:t>
      </w:r>
      <w:r>
        <w:rPr>
          <w:b/>
          <w:bCs/>
          <w:sz w:val="20"/>
          <w:rtl/>
        </w:rPr>
        <w:t>המסייע</w:t>
      </w:r>
      <w:r>
        <w:rPr>
          <w:sz w:val="20"/>
          <w:rtl/>
        </w:rPr>
        <w:t xml:space="preserve"> ומשכך חלקו היחסי </w:t>
      </w:r>
      <w:r>
        <w:rPr>
          <w:b/>
          <w:bCs/>
          <w:sz w:val="20"/>
          <w:rtl/>
        </w:rPr>
        <w:t>פחות</w:t>
      </w:r>
      <w:r>
        <w:rPr>
          <w:sz w:val="20"/>
          <w:rtl/>
        </w:rPr>
        <w:t>.</w:t>
      </w:r>
      <w:r>
        <w:rPr>
          <w:b/>
          <w:rtl/>
        </w:rPr>
        <w:t xml:space="preserve"> אמנם </w:t>
      </w:r>
      <w:r>
        <w:rPr>
          <w:b/>
          <w:sz w:val="20"/>
          <w:rtl/>
        </w:rPr>
        <w:t>"</w:t>
      </w:r>
      <w:r>
        <w:rPr>
          <w:bCs/>
          <w:sz w:val="20"/>
          <w:rtl/>
        </w:rPr>
        <w:t>ככלל, המסייע הוא שותף עקיף ומשני למבצע העבירה</w:t>
      </w:r>
      <w:r>
        <w:rPr>
          <w:b/>
          <w:sz w:val="20"/>
          <w:rtl/>
        </w:rPr>
        <w:t xml:space="preserve">;... </w:t>
      </w:r>
      <w:r>
        <w:rPr>
          <w:bCs/>
          <w:sz w:val="20"/>
          <w:rtl/>
        </w:rPr>
        <w:t>ותרומתו מתבטאת ב'יצירת התנאים' לביצוע העבירה על ידי העבריין העיקרי. תרומתו היא בגדר 'אמצעי עזר' (פיזי או נפשי) של שותף עקיף ומשני</w:t>
      </w:r>
      <w:r>
        <w:rPr>
          <w:b/>
          <w:sz w:val="20"/>
          <w:rtl/>
        </w:rPr>
        <w:t xml:space="preserve"> (...)" – אולם "</w:t>
      </w:r>
      <w:r>
        <w:rPr>
          <w:bCs/>
          <w:sz w:val="20"/>
          <w:rtl/>
        </w:rPr>
        <w:t>גם סיוע עשוי להיות, מטבע המציאות, בדרגות שונות של חומרה, אשר גם אם אינן מוציאות את העבריין מהגדרת מסייע, יכולות בהחלט להשפיע על הענישה, וכך גם צו השכל הישר</w:t>
      </w:r>
      <w:r>
        <w:rPr>
          <w:b/>
          <w:sz w:val="20"/>
          <w:rtl/>
        </w:rPr>
        <w:t>"</w:t>
      </w:r>
      <w:r>
        <w:rPr>
          <w:b/>
          <w:rtl/>
        </w:rPr>
        <w:t xml:space="preserve"> [ראו </w:t>
      </w:r>
      <w:r>
        <w:rPr>
          <w:sz w:val="20"/>
          <w:rtl/>
        </w:rPr>
        <w:t>פסקה ל"ב לפסק דינו של כב' הש' רובינשטיין (כתוארו אז) ב-</w:t>
      </w:r>
      <w:r>
        <w:rPr>
          <w:rFonts w:ascii="Miriam" w:hAnsi="Miriam" w:cs="Miriam"/>
          <w:bCs/>
          <w:sz w:val="20"/>
          <w:szCs w:val="22"/>
          <w:rtl/>
          <w:lang w:eastAsia="he-IL"/>
        </w:rPr>
        <w:t>פס"ד פדידה</w:t>
      </w:r>
      <w:r>
        <w:rPr>
          <w:b/>
          <w:rtl/>
        </w:rPr>
        <w:t>].</w:t>
      </w:r>
    </w:p>
    <w:p w:rsidR="00430047" w:rsidRDefault="00430047" w:rsidP="00430047">
      <w:pPr>
        <w:widowControl w:val="0"/>
        <w:snapToGrid w:val="0"/>
        <w:spacing w:line="360" w:lineRule="auto"/>
        <w:ind w:left="1191"/>
        <w:jc w:val="both"/>
        <w:rPr>
          <w:b/>
          <w:rtl/>
        </w:rPr>
      </w:pPr>
      <w:r>
        <w:rPr>
          <w:b/>
          <w:rtl/>
        </w:rPr>
        <w:t>בעניינו, הנאשמים הם מי ששינעו את הסמים לסוכנים, מסרו להם אותם וקיבלו את התמורה הכספית – כל אחד לפי חלקו בכל אחד מהאישומים. חלקו של הנאשם 2 כמסייע לנאשם 1 באישום 1 בא לידי ביטוי בכך שנסע עימו, עשה בצוותא עמו שימוש ברכב לביצוע עבירת הסחר, ישב ברכב בעת שנאשם 1 מסר את 10 טבליות ה-</w:t>
      </w:r>
      <w:r>
        <w:rPr>
          <w:rFonts w:ascii="David" w:hAnsi="David"/>
          <w:b/>
          <w:sz w:val="22"/>
          <w:szCs w:val="22"/>
        </w:rPr>
        <w:t>MDMA</w:t>
      </w:r>
      <w:r>
        <w:rPr>
          <w:rFonts w:ascii="David" w:hAnsi="David"/>
          <w:b/>
          <w:sz w:val="22"/>
          <w:szCs w:val="22"/>
          <w:rtl/>
        </w:rPr>
        <w:t xml:space="preserve"> </w:t>
      </w:r>
      <w:r>
        <w:rPr>
          <w:b/>
          <w:rtl/>
        </w:rPr>
        <w:t>והשיב לשאלת בבורוב "</w:t>
      </w:r>
      <w:r>
        <w:rPr>
          <w:bCs/>
          <w:rtl/>
        </w:rPr>
        <w:t>10</w:t>
      </w:r>
      <w:r>
        <w:rPr>
          <w:b/>
          <w:rtl/>
        </w:rPr>
        <w:t xml:space="preserve">". חלקו של נאשם 1 כמסייע לנאשם 2 באישום 2 בא לידי ביטוי בכך שנהג ברכב, ללא רישיון וללא ביטוח, עשה עמו בצוותא שימוש ברכב לביצוע עבירת הסחר, ישב ברכב ומסר לאפריאט 10 טבליות </w:t>
      </w:r>
      <w:r>
        <w:rPr>
          <w:rFonts w:ascii="David" w:hAnsi="David"/>
          <w:b/>
          <w:sz w:val="22"/>
          <w:szCs w:val="22"/>
        </w:rPr>
        <w:t>MDMA</w:t>
      </w:r>
      <w:r>
        <w:rPr>
          <w:rFonts w:ascii="David" w:hAnsi="David"/>
          <w:b/>
          <w:sz w:val="22"/>
          <w:szCs w:val="22"/>
          <w:rtl/>
        </w:rPr>
        <w:t xml:space="preserve"> </w:t>
      </w:r>
      <w:r>
        <w:rPr>
          <w:b/>
          <w:rtl/>
        </w:rPr>
        <w:t xml:space="preserve"> בהתאם לבקשת נאשם 2, שיצא אותה עת מהרכב וסימן לאפריאט להגיע לרכב. לא ניתן להקל ראש בחלקו של כל אחד מהנאשמים הן בעבירת הסחר והן בעבירת הסיוע לסחר. נפסק לא אחת, שבמסגרת המאבק בנגע הסמים, יש צורך להכות בכל אחת ואחת מחוליות הפצת הסם, בין אם מדובר במי שהחזיק בסמים, סחר בהם או סייע לסחר בהם. כך נקבע בסעיף 5 לפסק דינו של כב' הש' עמית ב-</w:t>
      </w:r>
      <w:hyperlink r:id="rId93" w:history="1">
        <w:r w:rsidR="00297C23" w:rsidRPr="00297C23">
          <w:rPr>
            <w:color w:val="0000FF"/>
            <w:u w:val="single"/>
            <w:rtl/>
          </w:rPr>
          <w:t>ע"פ 3172/13</w:t>
        </w:r>
      </w:hyperlink>
      <w:r>
        <w:rPr>
          <w:rtl/>
        </w:rPr>
        <w:t xml:space="preserve"> </w:t>
      </w:r>
      <w:r>
        <w:rPr>
          <w:rFonts w:cs="Miriam"/>
          <w:b/>
          <w:bCs/>
          <w:sz w:val="18"/>
          <w:szCs w:val="22"/>
          <w:rtl/>
        </w:rPr>
        <w:t>סואעד נ' מדינת ישראל</w:t>
      </w:r>
      <w:r>
        <w:rPr>
          <w:sz w:val="18"/>
          <w:szCs w:val="22"/>
          <w:rtl/>
        </w:rPr>
        <w:t xml:space="preserve"> </w:t>
      </w:r>
      <w:r>
        <w:rPr>
          <w:rtl/>
        </w:rPr>
        <w:t>(7.1.14) –</w:t>
      </w:r>
    </w:p>
    <w:p w:rsidR="00430047" w:rsidRDefault="00430047" w:rsidP="00430047">
      <w:pPr>
        <w:widowControl w:val="0"/>
        <w:snapToGrid w:val="0"/>
        <w:ind w:left="1588" w:right="794"/>
        <w:jc w:val="both"/>
        <w:rPr>
          <w:rFonts w:ascii="Arial" w:hAnsi="Arial"/>
          <w:sz w:val="20"/>
          <w:lang w:eastAsia="he-IL"/>
        </w:rPr>
      </w:pPr>
    </w:p>
    <w:p w:rsidR="00430047" w:rsidRDefault="00430047" w:rsidP="00430047">
      <w:pPr>
        <w:widowControl w:val="0"/>
        <w:snapToGrid w:val="0"/>
        <w:ind w:left="1588" w:right="794"/>
        <w:jc w:val="both"/>
        <w:rPr>
          <w:rFonts w:ascii="Arial" w:hAnsi="Arial"/>
          <w:sz w:val="20"/>
          <w:rtl/>
          <w:lang w:eastAsia="he-IL"/>
        </w:rPr>
      </w:pPr>
      <w:r>
        <w:rPr>
          <w:rFonts w:ascii="Arial" w:hAnsi="Arial"/>
          <w:sz w:val="20"/>
          <w:rtl/>
          <w:lang w:eastAsia="he-IL"/>
        </w:rPr>
        <w:t>"</w:t>
      </w:r>
      <w:r>
        <w:rPr>
          <w:rFonts w:ascii="Arial" w:hAnsi="Arial"/>
          <w:b/>
          <w:bCs/>
          <w:sz w:val="20"/>
          <w:rtl/>
          <w:lang w:eastAsia="he-IL"/>
        </w:rPr>
        <w:t>על</w:t>
      </w:r>
      <w:r>
        <w:rPr>
          <w:rFonts w:hint="cs"/>
          <w:b/>
          <w:bCs/>
          <w:sz w:val="20"/>
          <w:lang w:eastAsia="he-IL"/>
        </w:rPr>
        <w:t xml:space="preserve"> </w:t>
      </w:r>
      <w:r>
        <w:rPr>
          <w:rFonts w:ascii="Arial" w:hAnsi="Arial"/>
          <w:b/>
          <w:bCs/>
          <w:sz w:val="20"/>
          <w:rtl/>
          <w:lang w:eastAsia="he-IL"/>
        </w:rPr>
        <w:t>פגיעתן</w:t>
      </w:r>
      <w:r>
        <w:rPr>
          <w:rFonts w:hint="cs"/>
          <w:b/>
          <w:bCs/>
          <w:sz w:val="20"/>
          <w:lang w:eastAsia="he-IL"/>
        </w:rPr>
        <w:t xml:space="preserve"> </w:t>
      </w:r>
      <w:r>
        <w:rPr>
          <w:rFonts w:ascii="Arial" w:hAnsi="Arial"/>
          <w:b/>
          <w:bCs/>
          <w:sz w:val="20"/>
          <w:rtl/>
          <w:lang w:eastAsia="he-IL"/>
        </w:rPr>
        <w:t>הרעה</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עבירות</w:t>
      </w:r>
      <w:r>
        <w:rPr>
          <w:rFonts w:hint="cs"/>
          <w:b/>
          <w:bCs/>
          <w:sz w:val="20"/>
          <w:lang w:eastAsia="he-IL"/>
        </w:rPr>
        <w:t xml:space="preserve"> </w:t>
      </w:r>
      <w:r>
        <w:rPr>
          <w:rFonts w:ascii="Arial" w:hAnsi="Arial"/>
          <w:b/>
          <w:bCs/>
          <w:sz w:val="20"/>
          <w:rtl/>
          <w:lang w:eastAsia="he-IL"/>
        </w:rPr>
        <w:t>הסמים</w:t>
      </w:r>
      <w:r>
        <w:rPr>
          <w:rFonts w:hint="cs"/>
          <w:b/>
          <w:bCs/>
          <w:sz w:val="20"/>
          <w:lang w:eastAsia="he-IL"/>
        </w:rPr>
        <w:t xml:space="preserve"> </w:t>
      </w:r>
      <w:r>
        <w:rPr>
          <w:rFonts w:ascii="Arial" w:hAnsi="Arial"/>
          <w:b/>
          <w:bCs/>
          <w:sz w:val="20"/>
          <w:rtl/>
          <w:lang w:eastAsia="he-IL"/>
        </w:rPr>
        <w:t>ועל</w:t>
      </w:r>
      <w:r>
        <w:rPr>
          <w:rFonts w:hint="cs"/>
          <w:b/>
          <w:bCs/>
          <w:sz w:val="20"/>
          <w:lang w:eastAsia="he-IL"/>
        </w:rPr>
        <w:t xml:space="preserve"> </w:t>
      </w:r>
      <w:r>
        <w:rPr>
          <w:rFonts w:ascii="Arial" w:hAnsi="Arial"/>
          <w:b/>
          <w:bCs/>
          <w:sz w:val="20"/>
          <w:rtl/>
          <w:lang w:eastAsia="he-IL"/>
        </w:rPr>
        <w:t>תפקידו</w:t>
      </w:r>
      <w:r>
        <w:rPr>
          <w:rFonts w:hint="cs"/>
          <w:b/>
          <w:bCs/>
          <w:sz w:val="20"/>
          <w:lang w:eastAsia="he-IL"/>
        </w:rPr>
        <w:t xml:space="preserve"> </w:t>
      </w:r>
      <w:r>
        <w:rPr>
          <w:rFonts w:ascii="Arial" w:hAnsi="Arial"/>
          <w:b/>
          <w:bCs/>
          <w:sz w:val="20"/>
          <w:rtl/>
          <w:lang w:eastAsia="he-IL"/>
        </w:rPr>
        <w:t>של</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המשפט</w:t>
      </w:r>
      <w:r>
        <w:rPr>
          <w:rFonts w:hint="cs"/>
          <w:b/>
          <w:bCs/>
          <w:sz w:val="20"/>
          <w:lang w:eastAsia="he-IL"/>
        </w:rPr>
        <w:t xml:space="preserve"> </w:t>
      </w:r>
      <w:r>
        <w:rPr>
          <w:rFonts w:ascii="Arial" w:hAnsi="Arial"/>
          <w:b/>
          <w:bCs/>
          <w:sz w:val="20"/>
          <w:rtl/>
          <w:lang w:eastAsia="he-IL"/>
        </w:rPr>
        <w:t>במאבק</w:t>
      </w:r>
      <w:r>
        <w:rPr>
          <w:rFonts w:hint="cs"/>
          <w:b/>
          <w:bCs/>
          <w:sz w:val="20"/>
          <w:lang w:eastAsia="he-IL"/>
        </w:rPr>
        <w:t xml:space="preserve"> </w:t>
      </w:r>
      <w:r>
        <w:rPr>
          <w:rFonts w:ascii="Arial" w:hAnsi="Arial"/>
          <w:b/>
          <w:bCs/>
          <w:sz w:val="20"/>
          <w:rtl/>
          <w:lang w:eastAsia="he-IL"/>
        </w:rPr>
        <w:t>בנגע</w:t>
      </w:r>
      <w:r>
        <w:rPr>
          <w:rFonts w:hint="cs"/>
          <w:b/>
          <w:bCs/>
          <w:sz w:val="20"/>
          <w:lang w:eastAsia="he-IL"/>
        </w:rPr>
        <w:t xml:space="preserve"> </w:t>
      </w:r>
      <w:r>
        <w:rPr>
          <w:rFonts w:ascii="Arial" w:hAnsi="Arial"/>
          <w:b/>
          <w:bCs/>
          <w:sz w:val="20"/>
          <w:rtl/>
          <w:lang w:eastAsia="he-IL"/>
        </w:rPr>
        <w:t>הסמים</w:t>
      </w:r>
      <w:r>
        <w:rPr>
          <w:rFonts w:ascii="Arial" w:hAnsi="Arial"/>
          <w:sz w:val="20"/>
          <w:rtl/>
          <w:lang w:eastAsia="he-IL"/>
        </w:rPr>
        <w:t xml:space="preserve">... </w:t>
      </w:r>
      <w:r>
        <w:rPr>
          <w:rFonts w:ascii="Arial" w:hAnsi="Arial"/>
          <w:b/>
          <w:bCs/>
          <w:sz w:val="20"/>
          <w:rtl/>
          <w:lang w:eastAsia="he-IL"/>
        </w:rPr>
        <w:t>עמד</w:t>
      </w:r>
      <w:r>
        <w:rPr>
          <w:rFonts w:hint="cs"/>
          <w:b/>
          <w:bCs/>
          <w:sz w:val="20"/>
          <w:lang w:eastAsia="he-IL"/>
        </w:rPr>
        <w:t xml:space="preserve"> </w:t>
      </w:r>
      <w:r>
        <w:rPr>
          <w:rFonts w:ascii="Arial" w:hAnsi="Arial"/>
          <w:b/>
          <w:bCs/>
          <w:sz w:val="20"/>
          <w:rtl/>
          <w:lang w:eastAsia="he-IL"/>
        </w:rPr>
        <w:t>בית</w:t>
      </w:r>
      <w:r>
        <w:rPr>
          <w:rFonts w:hint="cs"/>
          <w:b/>
          <w:bCs/>
          <w:sz w:val="20"/>
          <w:lang w:eastAsia="he-IL"/>
        </w:rPr>
        <w:t xml:space="preserve"> </w:t>
      </w:r>
      <w:r>
        <w:rPr>
          <w:rFonts w:ascii="Arial" w:hAnsi="Arial"/>
          <w:b/>
          <w:bCs/>
          <w:sz w:val="20"/>
          <w:rtl/>
          <w:lang w:eastAsia="he-IL"/>
        </w:rPr>
        <w:t>משפט</w:t>
      </w:r>
      <w:r>
        <w:rPr>
          <w:rFonts w:hint="cs"/>
          <w:b/>
          <w:bCs/>
          <w:sz w:val="20"/>
          <w:lang w:eastAsia="he-IL"/>
        </w:rPr>
        <w:t xml:space="preserve"> </w:t>
      </w:r>
      <w:r>
        <w:rPr>
          <w:rFonts w:ascii="Arial" w:hAnsi="Arial"/>
          <w:b/>
          <w:bCs/>
          <w:sz w:val="20"/>
          <w:rtl/>
          <w:lang w:eastAsia="he-IL"/>
        </w:rPr>
        <w:t>זה</w:t>
      </w:r>
      <w:r>
        <w:rPr>
          <w:rFonts w:hint="cs"/>
          <w:b/>
          <w:bCs/>
          <w:sz w:val="20"/>
          <w:lang w:eastAsia="he-IL"/>
        </w:rPr>
        <w:t xml:space="preserve"> </w:t>
      </w:r>
      <w:r>
        <w:rPr>
          <w:rFonts w:ascii="Arial" w:hAnsi="Arial"/>
          <w:b/>
          <w:bCs/>
          <w:sz w:val="20"/>
          <w:rtl/>
          <w:lang w:eastAsia="he-IL"/>
        </w:rPr>
        <w:t>פעמים</w:t>
      </w:r>
      <w:r>
        <w:rPr>
          <w:rFonts w:hint="cs"/>
          <w:b/>
          <w:bCs/>
          <w:sz w:val="20"/>
          <w:lang w:eastAsia="he-IL"/>
        </w:rPr>
        <w:t xml:space="preserve"> </w:t>
      </w:r>
      <w:r>
        <w:rPr>
          <w:rFonts w:ascii="Arial" w:hAnsi="Arial"/>
          <w:b/>
          <w:bCs/>
          <w:sz w:val="20"/>
          <w:rtl/>
          <w:lang w:eastAsia="he-IL"/>
        </w:rPr>
        <w:t>רבות</w:t>
      </w:r>
      <w:r>
        <w:rPr>
          <w:rFonts w:ascii="Arial" w:hAnsi="Arial"/>
          <w:sz w:val="20"/>
          <w:rtl/>
          <w:lang w:eastAsia="he-IL"/>
        </w:rPr>
        <w:t xml:space="preserve">... </w:t>
      </w:r>
      <w:r>
        <w:rPr>
          <w:rFonts w:ascii="Arial" w:hAnsi="Arial"/>
          <w:b/>
          <w:bCs/>
          <w:sz w:val="20"/>
          <w:rtl/>
          <w:lang w:eastAsia="he-IL"/>
        </w:rPr>
        <w:t>אין</w:t>
      </w:r>
      <w:r>
        <w:rPr>
          <w:rFonts w:hint="cs"/>
          <w:b/>
          <w:bCs/>
          <w:sz w:val="20"/>
          <w:lang w:eastAsia="he-IL"/>
        </w:rPr>
        <w:t xml:space="preserve"> </w:t>
      </w:r>
      <w:r>
        <w:rPr>
          <w:rFonts w:ascii="Arial" w:hAnsi="Arial"/>
          <w:b/>
          <w:bCs/>
          <w:sz w:val="20"/>
          <w:rtl/>
          <w:lang w:eastAsia="he-IL"/>
        </w:rPr>
        <w:t>ספור</w:t>
      </w:r>
      <w:r>
        <w:rPr>
          <w:rFonts w:hint="cs"/>
          <w:b/>
          <w:bCs/>
          <w:sz w:val="20"/>
          <w:lang w:eastAsia="he-IL"/>
        </w:rPr>
        <w:t xml:space="preserve"> </w:t>
      </w:r>
      <w:r>
        <w:rPr>
          <w:rFonts w:ascii="Arial" w:hAnsi="Arial"/>
          <w:b/>
          <w:bCs/>
          <w:sz w:val="20"/>
          <w:rtl/>
          <w:lang w:eastAsia="he-IL"/>
        </w:rPr>
        <w:t>מילים</w:t>
      </w:r>
      <w:r>
        <w:rPr>
          <w:rFonts w:hint="cs"/>
          <w:b/>
          <w:bCs/>
          <w:sz w:val="20"/>
          <w:lang w:eastAsia="he-IL"/>
        </w:rPr>
        <w:t xml:space="preserve"> </w:t>
      </w:r>
      <w:r>
        <w:rPr>
          <w:rFonts w:ascii="Arial" w:hAnsi="Arial"/>
          <w:b/>
          <w:bCs/>
          <w:sz w:val="20"/>
          <w:rtl/>
          <w:lang w:eastAsia="he-IL"/>
        </w:rPr>
        <w:t>נאמרו</w:t>
      </w:r>
      <w:r>
        <w:rPr>
          <w:rFonts w:hint="cs"/>
          <w:b/>
          <w:bCs/>
          <w:sz w:val="20"/>
          <w:lang w:eastAsia="he-IL"/>
        </w:rPr>
        <w:t xml:space="preserve"> </w:t>
      </w:r>
      <w:r>
        <w:rPr>
          <w:rFonts w:ascii="Arial" w:hAnsi="Arial"/>
          <w:b/>
          <w:bCs/>
          <w:sz w:val="20"/>
          <w:rtl/>
          <w:lang w:eastAsia="he-IL"/>
        </w:rPr>
        <w:t>בדבר</w:t>
      </w:r>
      <w:r>
        <w:rPr>
          <w:rFonts w:hint="cs"/>
          <w:b/>
          <w:bCs/>
          <w:sz w:val="20"/>
          <w:lang w:eastAsia="he-IL"/>
        </w:rPr>
        <w:t xml:space="preserve"> </w:t>
      </w:r>
      <w:r>
        <w:rPr>
          <w:rFonts w:ascii="Arial" w:hAnsi="Arial"/>
          <w:b/>
          <w:bCs/>
          <w:sz w:val="20"/>
          <w:rtl/>
          <w:lang w:eastAsia="he-IL"/>
        </w:rPr>
        <w:t>הצורך</w:t>
      </w:r>
      <w:r>
        <w:rPr>
          <w:rFonts w:hint="cs"/>
          <w:b/>
          <w:bCs/>
          <w:sz w:val="20"/>
          <w:lang w:eastAsia="he-IL"/>
        </w:rPr>
        <w:t xml:space="preserve"> </w:t>
      </w:r>
      <w:r>
        <w:rPr>
          <w:rFonts w:ascii="Arial" w:hAnsi="Arial"/>
          <w:b/>
          <w:bCs/>
          <w:sz w:val="20"/>
          <w:rtl/>
          <w:lang w:eastAsia="he-IL"/>
        </w:rPr>
        <w:t>להכות</w:t>
      </w:r>
      <w:r>
        <w:rPr>
          <w:rFonts w:hint="cs"/>
          <w:b/>
          <w:bCs/>
          <w:sz w:val="20"/>
          <w:lang w:eastAsia="he-IL"/>
        </w:rPr>
        <w:t xml:space="preserve"> </w:t>
      </w:r>
      <w:r>
        <w:rPr>
          <w:rFonts w:ascii="Arial" w:hAnsi="Arial"/>
          <w:b/>
          <w:bCs/>
          <w:sz w:val="20"/>
          <w:rtl/>
          <w:lang w:eastAsia="he-IL"/>
        </w:rPr>
        <w:t>בכל</w:t>
      </w:r>
      <w:r>
        <w:rPr>
          <w:rFonts w:hint="cs"/>
          <w:b/>
          <w:bCs/>
          <w:sz w:val="20"/>
          <w:lang w:eastAsia="he-IL"/>
        </w:rPr>
        <w:t xml:space="preserve"> </w:t>
      </w:r>
      <w:r>
        <w:rPr>
          <w:rFonts w:ascii="Arial" w:hAnsi="Arial"/>
          <w:b/>
          <w:bCs/>
          <w:sz w:val="20"/>
          <w:rtl/>
          <w:lang w:eastAsia="he-IL"/>
        </w:rPr>
        <w:t>אחת</w:t>
      </w:r>
      <w:r>
        <w:rPr>
          <w:rFonts w:hint="cs"/>
          <w:b/>
          <w:bCs/>
          <w:sz w:val="20"/>
          <w:lang w:eastAsia="he-IL"/>
        </w:rPr>
        <w:t xml:space="preserve"> </w:t>
      </w:r>
      <w:r>
        <w:rPr>
          <w:rFonts w:ascii="Arial" w:hAnsi="Arial"/>
          <w:b/>
          <w:bCs/>
          <w:sz w:val="20"/>
          <w:rtl/>
          <w:lang w:eastAsia="he-IL"/>
        </w:rPr>
        <w:t>ואחת</w:t>
      </w:r>
      <w:r>
        <w:rPr>
          <w:rFonts w:hint="cs"/>
          <w:b/>
          <w:bCs/>
          <w:sz w:val="20"/>
          <w:lang w:eastAsia="he-IL"/>
        </w:rPr>
        <w:t xml:space="preserve"> </w:t>
      </w:r>
      <w:r>
        <w:rPr>
          <w:rFonts w:ascii="Arial" w:hAnsi="Arial"/>
          <w:b/>
          <w:bCs/>
          <w:sz w:val="20"/>
          <w:rtl/>
          <w:lang w:eastAsia="he-IL"/>
        </w:rPr>
        <w:t>מחוליות</w:t>
      </w:r>
      <w:r>
        <w:rPr>
          <w:rFonts w:hint="cs"/>
          <w:b/>
          <w:bCs/>
          <w:sz w:val="20"/>
          <w:lang w:eastAsia="he-IL"/>
        </w:rPr>
        <w:t xml:space="preserve"> </w:t>
      </w:r>
      <w:r>
        <w:rPr>
          <w:rFonts w:ascii="Arial" w:hAnsi="Arial"/>
          <w:b/>
          <w:bCs/>
          <w:sz w:val="20"/>
          <w:rtl/>
          <w:lang w:eastAsia="he-IL"/>
        </w:rPr>
        <w:t>הפצת</w:t>
      </w:r>
      <w:r>
        <w:rPr>
          <w:rFonts w:hint="cs"/>
          <w:b/>
          <w:bCs/>
          <w:sz w:val="20"/>
          <w:lang w:eastAsia="he-IL"/>
        </w:rPr>
        <w:t xml:space="preserve"> </w:t>
      </w:r>
      <w:r>
        <w:rPr>
          <w:rFonts w:ascii="Arial" w:hAnsi="Arial"/>
          <w:b/>
          <w:bCs/>
          <w:sz w:val="20"/>
          <w:rtl/>
          <w:lang w:eastAsia="he-IL"/>
        </w:rPr>
        <w:t>הסם</w:t>
      </w:r>
      <w:r>
        <w:rPr>
          <w:rFonts w:hint="cs"/>
          <w:b/>
          <w:bCs/>
          <w:sz w:val="20"/>
          <w:lang w:eastAsia="he-IL"/>
        </w:rPr>
        <w:t xml:space="preserve"> </w:t>
      </w:r>
      <w:r>
        <w:rPr>
          <w:rFonts w:ascii="Arial" w:hAnsi="Arial"/>
          <w:b/>
          <w:bCs/>
          <w:sz w:val="20"/>
          <w:rtl/>
          <w:lang w:eastAsia="he-IL"/>
        </w:rPr>
        <w:t>ואם</w:t>
      </w:r>
      <w:r>
        <w:rPr>
          <w:rFonts w:hint="cs"/>
          <w:b/>
          <w:bCs/>
          <w:sz w:val="20"/>
          <w:lang w:eastAsia="he-IL"/>
        </w:rPr>
        <w:t xml:space="preserve"> </w:t>
      </w:r>
      <w:r>
        <w:rPr>
          <w:rFonts w:ascii="Arial" w:hAnsi="Arial"/>
          <w:b/>
          <w:bCs/>
          <w:sz w:val="20"/>
          <w:rtl/>
          <w:lang w:eastAsia="he-IL"/>
        </w:rPr>
        <w:t>אוסיף</w:t>
      </w:r>
      <w:r>
        <w:rPr>
          <w:rFonts w:hint="cs"/>
          <w:b/>
          <w:bCs/>
          <w:sz w:val="20"/>
          <w:lang w:eastAsia="he-IL"/>
        </w:rPr>
        <w:t xml:space="preserve"> </w:t>
      </w:r>
      <w:r>
        <w:rPr>
          <w:rFonts w:ascii="Arial" w:hAnsi="Arial"/>
          <w:b/>
          <w:bCs/>
          <w:sz w:val="20"/>
          <w:rtl/>
          <w:lang w:eastAsia="he-IL"/>
        </w:rPr>
        <w:t>דברים, אהיה</w:t>
      </w:r>
      <w:r>
        <w:rPr>
          <w:rFonts w:hint="cs"/>
          <w:b/>
          <w:bCs/>
          <w:sz w:val="20"/>
          <w:lang w:eastAsia="he-IL"/>
        </w:rPr>
        <w:t xml:space="preserve"> </w:t>
      </w:r>
      <w:r>
        <w:rPr>
          <w:rFonts w:ascii="Arial" w:hAnsi="Arial"/>
          <w:b/>
          <w:bCs/>
          <w:sz w:val="20"/>
          <w:rtl/>
          <w:lang w:eastAsia="he-IL"/>
        </w:rPr>
        <w:t>כמכניס</w:t>
      </w:r>
      <w:r>
        <w:rPr>
          <w:rFonts w:hint="cs"/>
          <w:b/>
          <w:bCs/>
          <w:sz w:val="20"/>
          <w:lang w:eastAsia="he-IL"/>
        </w:rPr>
        <w:t xml:space="preserve"> </w:t>
      </w:r>
      <w:r>
        <w:rPr>
          <w:rFonts w:ascii="Arial" w:hAnsi="Arial"/>
          <w:b/>
          <w:bCs/>
          <w:sz w:val="20"/>
          <w:rtl/>
          <w:lang w:eastAsia="he-IL"/>
        </w:rPr>
        <w:t>תבן</w:t>
      </w:r>
      <w:r>
        <w:rPr>
          <w:rFonts w:hint="cs"/>
          <w:b/>
          <w:bCs/>
          <w:sz w:val="20"/>
          <w:lang w:eastAsia="he-IL"/>
        </w:rPr>
        <w:t xml:space="preserve"> </w:t>
      </w:r>
      <w:r>
        <w:rPr>
          <w:rFonts w:ascii="Arial" w:hAnsi="Arial"/>
          <w:b/>
          <w:bCs/>
          <w:sz w:val="20"/>
          <w:rtl/>
          <w:lang w:eastAsia="he-IL"/>
        </w:rPr>
        <w:t>לעפריים</w:t>
      </w:r>
      <w:r>
        <w:rPr>
          <w:rFonts w:ascii="Arial" w:hAnsi="Arial"/>
          <w:sz w:val="20"/>
          <w:rtl/>
          <w:lang w:eastAsia="he-IL"/>
        </w:rPr>
        <w:t>...".</w:t>
      </w:r>
    </w:p>
    <w:p w:rsidR="00430047" w:rsidRDefault="00430047" w:rsidP="00430047">
      <w:pPr>
        <w:pStyle w:val="ListParagraph"/>
        <w:widowControl w:val="0"/>
        <w:ind w:left="1001"/>
        <w:jc w:val="both"/>
        <w:rPr>
          <w:rFonts w:ascii="Times New Roman" w:hAnsi="Times New Roman"/>
          <w:sz w:val="20"/>
          <w:rtl/>
        </w:rPr>
      </w:pPr>
    </w:p>
    <w:p w:rsidR="00430047" w:rsidRDefault="00430047" w:rsidP="00430047">
      <w:pPr>
        <w:pStyle w:val="ListParagraph"/>
        <w:widowControl w:val="0"/>
        <w:spacing w:line="360" w:lineRule="auto"/>
        <w:ind w:left="1191"/>
        <w:jc w:val="both"/>
        <w:rPr>
          <w:rFonts w:ascii="Arial" w:hAnsi="Arial"/>
          <w:rtl/>
        </w:rPr>
      </w:pPr>
      <w:r>
        <w:rPr>
          <w:sz w:val="20"/>
          <w:rtl/>
        </w:rPr>
        <w:t xml:space="preserve">בנוסף, נאשם 1 הוא </w:t>
      </w:r>
      <w:r>
        <w:rPr>
          <w:bCs/>
          <w:sz w:val="20"/>
          <w:rtl/>
        </w:rPr>
        <w:t xml:space="preserve">המבצע היחיד </w:t>
      </w:r>
      <w:r>
        <w:rPr>
          <w:sz w:val="20"/>
          <w:rtl/>
        </w:rPr>
        <w:t>של עבירות הנהיגה ללא רישיון וללא ביטוח.</w:t>
      </w:r>
    </w:p>
    <w:p w:rsidR="00430047" w:rsidRDefault="00430047" w:rsidP="00430047">
      <w:pPr>
        <w:pStyle w:val="ListParagraph"/>
        <w:widowControl w:val="0"/>
        <w:ind w:left="1191"/>
        <w:jc w:val="both"/>
        <w:rPr>
          <w:rtl/>
        </w:rPr>
      </w:pPr>
    </w:p>
    <w:p w:rsidR="00430047" w:rsidRDefault="00430047" w:rsidP="00430047">
      <w:pPr>
        <w:widowControl w:val="0"/>
        <w:numPr>
          <w:ilvl w:val="2"/>
          <w:numId w:val="4"/>
        </w:numPr>
        <w:snapToGrid w:val="0"/>
        <w:spacing w:line="360" w:lineRule="auto"/>
        <w:ind w:left="1191" w:hanging="397"/>
        <w:jc w:val="both"/>
        <w:rPr>
          <w:rFonts w:ascii="Arial" w:hAnsi="Arial"/>
        </w:rPr>
      </w:pPr>
      <w:r>
        <w:rPr>
          <w:rFonts w:ascii="Arial" w:hAnsi="Arial"/>
          <w:rtl/>
          <w:lang w:eastAsia="he-IL"/>
        </w:rPr>
        <w:t xml:space="preserve">אמנם </w:t>
      </w:r>
      <w:r>
        <w:rPr>
          <w:rFonts w:ascii="Arial" w:hAnsi="Arial"/>
          <w:b/>
          <w:bCs/>
          <w:rtl/>
          <w:lang w:eastAsia="he-IL"/>
        </w:rPr>
        <w:t>הנזק שנגרם מביצוע העבירות לא משמעותי</w:t>
      </w:r>
      <w:r>
        <w:rPr>
          <w:rFonts w:ascii="Arial" w:hAnsi="Arial"/>
          <w:rtl/>
          <w:lang w:eastAsia="he-IL"/>
        </w:rPr>
        <w:t xml:space="preserve">, מאחר שמדובר במכירה לסוכנים משטרתיים ובהינתן כי הסמים נתפסו. </w:t>
      </w:r>
      <w:r>
        <w:rPr>
          <w:rFonts w:ascii="Arial" w:hAnsi="Arial"/>
          <w:rtl/>
        </w:rPr>
        <w:t xml:space="preserve">גם מביצוע עבירות </w:t>
      </w:r>
      <w:r>
        <w:rPr>
          <w:b/>
          <w:bCs/>
          <w:sz w:val="20"/>
          <w:rtl/>
        </w:rPr>
        <w:t>נהיגה ללא רישיון וללא ביטוח</w:t>
      </w:r>
      <w:r>
        <w:rPr>
          <w:sz w:val="20"/>
          <w:rtl/>
        </w:rPr>
        <w:t xml:space="preserve"> (המיוחסות לנאשם 1 בלבד)</w:t>
      </w:r>
      <w:r>
        <w:rPr>
          <w:rFonts w:ascii="Arial" w:hAnsi="Arial"/>
          <w:rtl/>
        </w:rPr>
        <w:t xml:space="preserve"> לא נגרם נזק בפועל – אולם </w:t>
      </w:r>
      <w:r>
        <w:rPr>
          <w:rFonts w:ascii="Arial" w:hAnsi="Arial"/>
          <w:b/>
          <w:bCs/>
          <w:rtl/>
          <w:lang w:eastAsia="he-IL"/>
        </w:rPr>
        <w:t>אין להקל ראש בנזק שהיה צפוי להיגרם מביצוע העבירות</w:t>
      </w:r>
      <w:r>
        <w:rPr>
          <w:rFonts w:ascii="Arial" w:hAnsi="Arial"/>
          <w:rtl/>
        </w:rPr>
        <w:t xml:space="preserve">. </w:t>
      </w:r>
      <w:r>
        <w:rPr>
          <w:rFonts w:ascii="Arial" w:hAnsi="Arial"/>
          <w:b/>
          <w:bCs/>
          <w:sz w:val="20"/>
          <w:rtl/>
          <w:lang w:eastAsia="he-IL"/>
        </w:rPr>
        <w:t>בסחר בסמים ובהחזקתם טמון פוטנציאל נזק רב</w:t>
      </w:r>
      <w:r>
        <w:rPr>
          <w:rFonts w:ascii="Arial" w:hAnsi="Arial"/>
          <w:sz w:val="20"/>
          <w:rtl/>
          <w:lang w:eastAsia="he-IL"/>
        </w:rPr>
        <w:t>, בשל פגיעתם הרעה בבריאות הציבור, בחלקים נרחבים באוכלוסייה</w:t>
      </w:r>
      <w:r>
        <w:rPr>
          <w:sz w:val="20"/>
          <w:rtl/>
          <w:lang w:eastAsia="he-IL"/>
        </w:rPr>
        <w:t xml:space="preserve">. </w:t>
      </w:r>
      <w:r>
        <w:rPr>
          <w:rFonts w:ascii="Arial" w:hAnsi="Arial"/>
          <w:rtl/>
        </w:rPr>
        <w:t>כל אחד מהנאשמים החזיק כמויות לא מבוטלות (בלשון המעטה) של סמים מסוגים שונים, לרבות מהסמים הקשים והמסוכנים שב-</w:t>
      </w:r>
      <w:r>
        <w:rPr>
          <w:rFonts w:ascii="Miriam" w:hAnsi="Miriam" w:cs="Miriam"/>
          <w:bCs/>
          <w:sz w:val="20"/>
          <w:szCs w:val="22"/>
          <w:rtl/>
          <w:lang w:eastAsia="he-IL"/>
        </w:rPr>
        <w:t>פקודת הסמים</w:t>
      </w:r>
      <w:r>
        <w:rPr>
          <w:rFonts w:ascii="Arial" w:hAnsi="Arial"/>
          <w:rtl/>
        </w:rPr>
        <w:t xml:space="preserve">. מקובלת עלי טענת ב"כ המאשימה, כי מגוון הסמים שהוחזקו מעיד על זמינות הסמים ופוטנציאל העסקאות. ודוק, כמו </w:t>
      </w:r>
      <w:r>
        <w:rPr>
          <w:rFonts w:ascii="David" w:eastAsia="Calibri" w:hAnsi="David"/>
          <w:b/>
          <w:bCs/>
          <w:sz w:val="22"/>
          <w:szCs w:val="22"/>
        </w:rPr>
        <w:t>MDMA</w:t>
      </w:r>
      <w:r>
        <w:rPr>
          <w:rFonts w:ascii="Arial" w:hAnsi="Arial"/>
          <w:rtl/>
        </w:rPr>
        <w:t xml:space="preserve"> כך גם </w:t>
      </w:r>
      <w:r>
        <w:rPr>
          <w:rFonts w:ascii="David" w:eastAsia="Calibri" w:hAnsi="David"/>
          <w:b/>
          <w:bCs/>
          <w:sz w:val="22"/>
          <w:szCs w:val="22"/>
        </w:rPr>
        <w:t>MethylMethCathinone</w:t>
      </w:r>
      <w:r>
        <w:rPr>
          <w:rFonts w:eastAsia="Calibri"/>
          <w:rtl/>
        </w:rPr>
        <w:t xml:space="preserve">, </w:t>
      </w:r>
      <w:r>
        <w:rPr>
          <w:rFonts w:eastAsia="Calibri"/>
          <w:b/>
          <w:bCs/>
          <w:rtl/>
        </w:rPr>
        <w:t>קטאמין</w:t>
      </w:r>
      <w:r>
        <w:rPr>
          <w:rFonts w:eastAsia="Calibri"/>
          <w:rtl/>
        </w:rPr>
        <w:t xml:space="preserve">, </w:t>
      </w:r>
      <w:r>
        <w:rPr>
          <w:rFonts w:eastAsia="Calibri"/>
          <w:b/>
          <w:bCs/>
          <w:rtl/>
        </w:rPr>
        <w:t>קוקאין</w:t>
      </w:r>
      <w:r>
        <w:rPr>
          <w:rFonts w:ascii="Arial" w:hAnsi="Arial"/>
          <w:rtl/>
        </w:rPr>
        <w:t xml:space="preserve"> ו-</w:t>
      </w:r>
      <w:r>
        <w:rPr>
          <w:rFonts w:ascii="David" w:eastAsia="Calibri" w:hAnsi="David"/>
          <w:b/>
          <w:bCs/>
          <w:sz w:val="22"/>
          <w:szCs w:val="22"/>
        </w:rPr>
        <w:t xml:space="preserve"> LSD</w:t>
      </w:r>
      <w:r>
        <w:rPr>
          <w:rFonts w:ascii="Arial" w:hAnsi="Arial"/>
          <w:rtl/>
        </w:rPr>
        <w:t xml:space="preserve">(האחרון הוחזק רק על ידי נאשם 1) הם סמים </w:t>
      </w:r>
      <w:r>
        <w:rPr>
          <w:rFonts w:ascii="Arial" w:hAnsi="Arial"/>
          <w:b/>
          <w:bCs/>
          <w:rtl/>
        </w:rPr>
        <w:t>מסוכנים וקשים</w:t>
      </w:r>
      <w:r>
        <w:rPr>
          <w:rFonts w:ascii="Arial" w:hAnsi="Arial"/>
          <w:rtl/>
        </w:rPr>
        <w:t xml:space="preserve"> [ראו קביעתו הנכוחה של כב' הש' בן-טולילה ב-</w:t>
      </w:r>
      <w:hyperlink r:id="rId94" w:history="1">
        <w:r w:rsidR="00297C23" w:rsidRPr="00297C23">
          <w:rPr>
            <w:rFonts w:ascii="Arial" w:hAnsi="Arial"/>
            <w:color w:val="0000FF"/>
            <w:u w:val="single"/>
            <w:rtl/>
          </w:rPr>
          <w:t>ת"פ 5680-02-18</w:t>
        </w:r>
      </w:hyperlink>
      <w:r>
        <w:rPr>
          <w:rFonts w:ascii="Arial" w:hAnsi="Arial"/>
          <w:rtl/>
        </w:rPr>
        <w:t xml:space="preserve"> </w:t>
      </w:r>
      <w:r>
        <w:rPr>
          <w:rFonts w:ascii="Miriam" w:hAnsi="Miriam" w:cs="Miriam"/>
          <w:bCs/>
          <w:sz w:val="20"/>
          <w:szCs w:val="22"/>
          <w:rtl/>
          <w:lang w:eastAsia="he-IL"/>
        </w:rPr>
        <w:t xml:space="preserve">מדינת ישראל נ' מועזיז </w:t>
      </w:r>
      <w:r>
        <w:rPr>
          <w:rFonts w:ascii="Arial" w:hAnsi="Arial"/>
          <w:rtl/>
        </w:rPr>
        <w:t xml:space="preserve">(26.11.18) (להלן: </w:t>
      </w:r>
      <w:r>
        <w:rPr>
          <w:rFonts w:ascii="Miriam" w:hAnsi="Miriam" w:cs="Miriam"/>
          <w:bCs/>
          <w:sz w:val="20"/>
          <w:szCs w:val="22"/>
          <w:rtl/>
          <w:lang w:eastAsia="he-IL"/>
        </w:rPr>
        <w:t>גז"ד מועזיז</w:t>
      </w:r>
      <w:r>
        <w:rPr>
          <w:rFonts w:ascii="Arial" w:hAnsi="Arial"/>
          <w:rtl/>
        </w:rPr>
        <w:t>). אמנם הערעור על העונש שנקבע ב-</w:t>
      </w:r>
      <w:r>
        <w:rPr>
          <w:rFonts w:ascii="Miriam" w:hAnsi="Miriam" w:cs="Miriam"/>
          <w:bCs/>
          <w:sz w:val="20"/>
          <w:szCs w:val="22"/>
          <w:rtl/>
          <w:lang w:eastAsia="he-IL"/>
        </w:rPr>
        <w:t>גז"ד מועזיז</w:t>
      </w:r>
      <w:r>
        <w:rPr>
          <w:rFonts w:ascii="Arial" w:hAnsi="Arial"/>
          <w:rtl/>
        </w:rPr>
        <w:t xml:space="preserve"> התקבל  אולם הקביעות לגבי פוטנציאל הנזק בסמים סינטטיים בכלל וב-</w:t>
      </w:r>
      <w:r>
        <w:rPr>
          <w:rFonts w:ascii="David" w:hAnsi="David"/>
          <w:sz w:val="22"/>
          <w:szCs w:val="22"/>
        </w:rPr>
        <w:t>MDMA</w:t>
      </w:r>
      <w:r>
        <w:rPr>
          <w:rFonts w:ascii="David" w:hAnsi="David"/>
          <w:rtl/>
        </w:rPr>
        <w:t xml:space="preserve"> בפרט – אושרו ב-</w:t>
      </w:r>
      <w:r>
        <w:rPr>
          <w:rFonts w:ascii="Miriam" w:hAnsi="Miriam" w:cs="Miriam"/>
          <w:bCs/>
          <w:sz w:val="20"/>
          <w:szCs w:val="22"/>
          <w:rtl/>
          <w:lang w:eastAsia="he-IL"/>
        </w:rPr>
        <w:t>ע"פ מועזיז</w:t>
      </w:r>
      <w:r>
        <w:rPr>
          <w:rFonts w:ascii="David" w:hAnsi="David"/>
          <w:rtl/>
        </w:rPr>
        <w:t>)].</w:t>
      </w:r>
      <w:r>
        <w:rPr>
          <w:rFonts w:ascii="Arial" w:hAnsi="Arial"/>
          <w:rtl/>
        </w:rPr>
        <w:t xml:space="preserve"> זאת ועוד, נפסק לא אחת, כי </w:t>
      </w:r>
      <w:r>
        <w:rPr>
          <w:rtl/>
        </w:rPr>
        <w:t>"</w:t>
      </w:r>
      <w:r>
        <w:rPr>
          <w:b/>
          <w:bCs/>
          <w:rtl/>
        </w:rPr>
        <w:t>הקוקאין הוא מן הנפוצים שבסמים ה'קשים', שסכנותיהם ונזקיהם ידועים</w:t>
      </w:r>
      <w:r>
        <w:rPr>
          <w:rtl/>
        </w:rPr>
        <w:t>" [סעיף 10 לפסק דינו של של כב' הש' סולברג ב-</w:t>
      </w:r>
      <w:hyperlink r:id="rId95" w:history="1">
        <w:r w:rsidR="00297C23" w:rsidRPr="00297C23">
          <w:rPr>
            <w:color w:val="0000FF"/>
            <w:u w:val="single"/>
            <w:rtl/>
          </w:rPr>
          <w:t>ע"פ 4522/18</w:t>
        </w:r>
      </w:hyperlink>
      <w:r>
        <w:rPr>
          <w:rtl/>
        </w:rPr>
        <w:t xml:space="preserve"> </w:t>
      </w:r>
      <w:r>
        <w:rPr>
          <w:rFonts w:ascii="Miriam" w:hAnsi="Miriam" w:cs="Miriam"/>
          <w:b/>
          <w:bCs/>
          <w:sz w:val="22"/>
          <w:szCs w:val="22"/>
          <w:rtl/>
        </w:rPr>
        <w:t xml:space="preserve">אסאבן נ' מדינת ישראל </w:t>
      </w:r>
      <w:r>
        <w:rPr>
          <w:rtl/>
        </w:rPr>
        <w:t xml:space="preserve">(‏11.11.18) והאסמכתאות שם]. המשנה לנשיאה, כב' הש' רובינשטיין אף קבע </w:t>
      </w:r>
      <w:r>
        <w:rPr>
          <w:rFonts w:ascii="David" w:hAnsi="David"/>
          <w:rtl/>
        </w:rPr>
        <w:t>"</w:t>
      </w:r>
      <w:r>
        <w:rPr>
          <w:rFonts w:ascii="David" w:hAnsi="David"/>
          <w:b/>
          <w:bCs/>
          <w:rtl/>
        </w:rPr>
        <w:t>קוקאין, סם המוות סדרתי שכוחו עמו לגרום רע</w:t>
      </w:r>
      <w:r>
        <w:rPr>
          <w:rFonts w:ascii="David" w:hAnsi="David"/>
          <w:rtl/>
        </w:rPr>
        <w:t>" [פסקה ג' ב-</w:t>
      </w:r>
      <w:hyperlink r:id="rId96" w:history="1">
        <w:r w:rsidR="00297C23" w:rsidRPr="00297C23">
          <w:rPr>
            <w:rFonts w:ascii="David" w:hAnsi="David"/>
            <w:color w:val="0000FF"/>
            <w:u w:val="single"/>
            <w:rtl/>
          </w:rPr>
          <w:t>ע"פ 7952/15</w:t>
        </w:r>
      </w:hyperlink>
      <w:r>
        <w:rPr>
          <w:rFonts w:ascii="David" w:hAnsi="David"/>
          <w:rtl/>
        </w:rPr>
        <w:t xml:space="preserve"> </w:t>
      </w:r>
      <w:r>
        <w:rPr>
          <w:rFonts w:ascii="Miriam" w:hAnsi="Miriam" w:cs="Miriam"/>
          <w:b/>
          <w:bCs/>
          <w:sz w:val="22"/>
          <w:szCs w:val="22"/>
          <w:rtl/>
        </w:rPr>
        <w:t xml:space="preserve">מדינת ישראל נ' שץ </w:t>
      </w:r>
      <w:r>
        <w:rPr>
          <w:rFonts w:ascii="David" w:hAnsi="David"/>
          <w:rtl/>
        </w:rPr>
        <w:t>(15.2.16)].</w:t>
      </w:r>
      <w:r>
        <w:rPr>
          <w:rtl/>
        </w:rPr>
        <w:t xml:space="preserve"> </w:t>
      </w:r>
    </w:p>
    <w:p w:rsidR="00430047" w:rsidRDefault="00430047" w:rsidP="00430047">
      <w:pPr>
        <w:widowControl w:val="0"/>
        <w:snapToGrid w:val="0"/>
        <w:spacing w:line="360" w:lineRule="auto"/>
        <w:ind w:left="1191"/>
        <w:jc w:val="both"/>
        <w:rPr>
          <w:rFonts w:ascii="Arial" w:hAnsi="Arial"/>
        </w:rPr>
      </w:pPr>
      <w:r>
        <w:rPr>
          <w:rFonts w:ascii="Arial" w:hAnsi="Arial"/>
          <w:rtl/>
        </w:rPr>
        <w:t xml:space="preserve">כל אחד מהנאשמים סחר ב-10 טבליות </w:t>
      </w:r>
      <w:r>
        <w:rPr>
          <w:rFonts w:ascii="David" w:eastAsia="Calibri" w:hAnsi="David"/>
          <w:b/>
          <w:bCs/>
          <w:sz w:val="22"/>
          <w:szCs w:val="22"/>
        </w:rPr>
        <w:t>MDMA</w:t>
      </w:r>
      <w:r>
        <w:rPr>
          <w:rFonts w:ascii="Arial" w:hAnsi="Arial"/>
          <w:rtl/>
        </w:rPr>
        <w:t xml:space="preserve"> (וסייע לסחר ב-10 טבליות </w:t>
      </w:r>
      <w:r>
        <w:rPr>
          <w:rFonts w:ascii="David" w:eastAsia="Calibri" w:hAnsi="David"/>
          <w:b/>
          <w:bCs/>
          <w:sz w:val="22"/>
          <w:szCs w:val="22"/>
        </w:rPr>
        <w:t>MDMA</w:t>
      </w:r>
      <w:r>
        <w:rPr>
          <w:rFonts w:ascii="Arial" w:hAnsi="Arial"/>
          <w:rtl/>
        </w:rPr>
        <w:t xml:space="preserve"> נוספות) בכל אירוע. מדובר בכמות הגבוהה יותר מ-פי 3 מהכמות שהוגדרה לצריכה עצמית. הסמים הוחזקו על ידי הנאשמים בכמויות העולות פי כמה מהכמויות שהוגדרו לצריכה עצמית. כך, נאשם 1 החזיק </w:t>
      </w:r>
      <w:r>
        <w:rPr>
          <w:rFonts w:ascii="Arial" w:hAnsi="Arial"/>
          <w:b/>
          <w:bCs/>
          <w:rtl/>
        </w:rPr>
        <w:t>בכפי 10 מהכמות</w:t>
      </w:r>
      <w:r>
        <w:rPr>
          <w:rFonts w:ascii="Arial" w:hAnsi="Arial"/>
          <w:rtl/>
        </w:rPr>
        <w:t xml:space="preserve"> שהוגדרה לצריכה עצמית של </w:t>
      </w:r>
      <w:r>
        <w:rPr>
          <w:rFonts w:ascii="David" w:eastAsia="Calibri" w:hAnsi="David"/>
          <w:b/>
          <w:bCs/>
          <w:sz w:val="22"/>
          <w:szCs w:val="22"/>
        </w:rPr>
        <w:t>MDMA</w:t>
      </w:r>
      <w:r>
        <w:rPr>
          <w:rFonts w:ascii="Arial" w:hAnsi="Arial"/>
          <w:rtl/>
        </w:rPr>
        <w:t xml:space="preserve">, </w:t>
      </w:r>
      <w:r>
        <w:rPr>
          <w:rFonts w:ascii="Arial" w:hAnsi="Arial"/>
          <w:b/>
          <w:bCs/>
          <w:rtl/>
        </w:rPr>
        <w:t>כמעט פי 25</w:t>
      </w:r>
      <w:r>
        <w:rPr>
          <w:rFonts w:ascii="Arial" w:hAnsi="Arial"/>
          <w:rtl/>
        </w:rPr>
        <w:t xml:space="preserve"> מהכמות שהוגדרה ל-</w:t>
      </w:r>
      <w:r>
        <w:rPr>
          <w:rFonts w:ascii="Arial" w:hAnsi="Arial"/>
          <w:b/>
          <w:bCs/>
          <w:rtl/>
        </w:rPr>
        <w:t>קוקאין</w:t>
      </w:r>
      <w:r>
        <w:rPr>
          <w:rFonts w:ascii="Arial" w:hAnsi="Arial"/>
          <w:rtl/>
        </w:rPr>
        <w:t>, כמעט פי 2 מהכמות שהוגדרה ל-</w:t>
      </w:r>
      <w:r>
        <w:rPr>
          <w:rFonts w:ascii="David" w:eastAsia="Calibri" w:hAnsi="David"/>
          <w:b/>
          <w:bCs/>
          <w:sz w:val="22"/>
          <w:szCs w:val="22"/>
        </w:rPr>
        <w:t>LSD</w:t>
      </w:r>
      <w:r>
        <w:rPr>
          <w:rFonts w:ascii="Arial" w:hAnsi="Arial"/>
          <w:rtl/>
        </w:rPr>
        <w:t xml:space="preserve">, מעל </w:t>
      </w:r>
      <w:r>
        <w:rPr>
          <w:rFonts w:ascii="Arial" w:hAnsi="Arial"/>
          <w:b/>
          <w:bCs/>
          <w:rtl/>
        </w:rPr>
        <w:t xml:space="preserve">7.5 גרם קטמין </w:t>
      </w:r>
      <w:r>
        <w:rPr>
          <w:rFonts w:ascii="Arial" w:hAnsi="Arial"/>
          <w:rtl/>
        </w:rPr>
        <w:t xml:space="preserve">וכמעט </w:t>
      </w:r>
      <w:r>
        <w:rPr>
          <w:rFonts w:ascii="Arial" w:hAnsi="Arial"/>
          <w:b/>
          <w:bCs/>
          <w:rtl/>
        </w:rPr>
        <w:t>6 גרם</w:t>
      </w:r>
      <w:r>
        <w:rPr>
          <w:rFonts w:ascii="Arial" w:hAnsi="Arial"/>
          <w:rtl/>
        </w:rPr>
        <w:t xml:space="preserve"> </w:t>
      </w:r>
      <w:r>
        <w:rPr>
          <w:rFonts w:ascii="David" w:eastAsia="Calibri" w:hAnsi="David"/>
          <w:b/>
          <w:bCs/>
          <w:sz w:val="22"/>
          <w:szCs w:val="22"/>
        </w:rPr>
        <w:t>MethylMethCathinone</w:t>
      </w:r>
      <w:r>
        <w:rPr>
          <w:rFonts w:ascii="Arial" w:hAnsi="Arial"/>
          <w:rtl/>
        </w:rPr>
        <w:t xml:space="preserve">, שלגביהם לא נקבעה כמות לצריכה עצמית. נאשם 2 החזיק </w:t>
      </w:r>
      <w:r>
        <w:rPr>
          <w:rFonts w:ascii="Arial" w:hAnsi="Arial"/>
          <w:b/>
          <w:bCs/>
          <w:rtl/>
        </w:rPr>
        <w:t xml:space="preserve">למעלה מפי 20 </w:t>
      </w:r>
      <w:r>
        <w:rPr>
          <w:rFonts w:ascii="Arial" w:hAnsi="Arial"/>
          <w:rtl/>
        </w:rPr>
        <w:t xml:space="preserve">מהכמות שהוגדרה לצריכה עצמית של </w:t>
      </w:r>
      <w:r>
        <w:rPr>
          <w:rFonts w:ascii="David" w:eastAsia="Calibri" w:hAnsi="David"/>
          <w:b/>
          <w:bCs/>
          <w:sz w:val="22"/>
          <w:szCs w:val="22"/>
        </w:rPr>
        <w:t>MDMA</w:t>
      </w:r>
      <w:r>
        <w:rPr>
          <w:rFonts w:ascii="Arial" w:hAnsi="Arial"/>
          <w:rtl/>
        </w:rPr>
        <w:t xml:space="preserve">, </w:t>
      </w:r>
      <w:r>
        <w:rPr>
          <w:rFonts w:ascii="Arial" w:hAnsi="Arial"/>
          <w:b/>
          <w:bCs/>
          <w:rtl/>
        </w:rPr>
        <w:t xml:space="preserve">למעלה מפי 6 </w:t>
      </w:r>
      <w:r>
        <w:rPr>
          <w:rFonts w:ascii="Arial" w:hAnsi="Arial"/>
          <w:rtl/>
        </w:rPr>
        <w:t>מהכמות שהוגדרה ל-</w:t>
      </w:r>
      <w:r>
        <w:rPr>
          <w:rFonts w:ascii="Arial" w:hAnsi="Arial"/>
          <w:b/>
          <w:bCs/>
          <w:rtl/>
        </w:rPr>
        <w:t>קוקאין</w:t>
      </w:r>
      <w:r>
        <w:rPr>
          <w:rFonts w:ascii="Arial" w:hAnsi="Arial"/>
          <w:rtl/>
        </w:rPr>
        <w:t xml:space="preserve">, כמעט </w:t>
      </w:r>
      <w:r>
        <w:rPr>
          <w:rFonts w:ascii="Arial" w:hAnsi="Arial"/>
          <w:b/>
          <w:bCs/>
          <w:rtl/>
        </w:rPr>
        <w:t>14 גרם</w:t>
      </w:r>
      <w:r>
        <w:rPr>
          <w:rFonts w:ascii="Arial" w:hAnsi="Arial"/>
          <w:rtl/>
        </w:rPr>
        <w:t xml:space="preserve"> </w:t>
      </w:r>
      <w:r>
        <w:rPr>
          <w:rFonts w:ascii="Arial" w:hAnsi="Arial"/>
          <w:b/>
          <w:bCs/>
          <w:rtl/>
        </w:rPr>
        <w:t>קטמין</w:t>
      </w:r>
      <w:r>
        <w:rPr>
          <w:rFonts w:ascii="Arial" w:hAnsi="Arial"/>
          <w:rtl/>
        </w:rPr>
        <w:t xml:space="preserve"> ומעל </w:t>
      </w:r>
      <w:r>
        <w:rPr>
          <w:rFonts w:ascii="Arial" w:hAnsi="Arial"/>
          <w:b/>
          <w:bCs/>
          <w:rtl/>
        </w:rPr>
        <w:t>2 גרם</w:t>
      </w:r>
      <w:r>
        <w:rPr>
          <w:rFonts w:ascii="Arial" w:hAnsi="Arial"/>
          <w:rtl/>
        </w:rPr>
        <w:t xml:space="preserve"> </w:t>
      </w:r>
      <w:r>
        <w:rPr>
          <w:rFonts w:ascii="David" w:eastAsia="Calibri" w:hAnsi="David"/>
          <w:b/>
          <w:bCs/>
          <w:sz w:val="22"/>
          <w:szCs w:val="22"/>
        </w:rPr>
        <w:t>MethylMethCathinone</w:t>
      </w:r>
      <w:r>
        <w:rPr>
          <w:rFonts w:ascii="Arial" w:hAnsi="Arial"/>
          <w:rtl/>
        </w:rPr>
        <w:t>, שלגביהם לא נקבעה כמות לצריכה עצמית.</w:t>
      </w:r>
    </w:p>
    <w:p w:rsidR="00430047" w:rsidRDefault="00430047" w:rsidP="00430047">
      <w:pPr>
        <w:pStyle w:val="ListParagraph"/>
        <w:rPr>
          <w:rFonts w:ascii="Arial" w:hAnsi="Arial"/>
          <w:rtl/>
        </w:rPr>
      </w:pPr>
    </w:p>
    <w:p w:rsidR="00430047" w:rsidRDefault="00430047" w:rsidP="00430047">
      <w:pPr>
        <w:tabs>
          <w:tab w:val="left" w:pos="1134"/>
        </w:tabs>
        <w:spacing w:line="360" w:lineRule="auto"/>
        <w:ind w:left="1191"/>
        <w:jc w:val="both"/>
        <w:rPr>
          <w:sz w:val="20"/>
          <w:rtl/>
          <w:lang w:eastAsia="he-IL"/>
        </w:rPr>
      </w:pPr>
      <w:r>
        <w:rPr>
          <w:sz w:val="20"/>
          <w:rtl/>
        </w:rPr>
        <w:t xml:space="preserve">זאת ועוד, </w:t>
      </w:r>
      <w:r>
        <w:rPr>
          <w:rFonts w:ascii="David" w:hAnsi="David"/>
          <w:rtl/>
        </w:rPr>
        <w:t>בסעיף 5 לפסק דינו ב-</w:t>
      </w:r>
      <w:hyperlink r:id="rId97" w:history="1">
        <w:r w:rsidR="00297C23" w:rsidRPr="00297C23">
          <w:rPr>
            <w:rFonts w:ascii="David" w:hAnsi="David"/>
            <w:color w:val="0000FF"/>
            <w:u w:val="single"/>
            <w:rtl/>
          </w:rPr>
          <w:t>ע"פ 9910/17</w:t>
        </w:r>
      </w:hyperlink>
      <w:r>
        <w:rPr>
          <w:rFonts w:ascii="David" w:hAnsi="David"/>
          <w:rtl/>
        </w:rPr>
        <w:t xml:space="preserve"> </w:t>
      </w:r>
      <w:r>
        <w:rPr>
          <w:rFonts w:ascii="Miriam" w:hAnsi="Miriam" w:cs="Miriam"/>
          <w:b/>
          <w:bCs/>
          <w:sz w:val="22"/>
          <w:szCs w:val="22"/>
          <w:rtl/>
        </w:rPr>
        <w:t>גריפולינה נ' מדינת ישראל</w:t>
      </w:r>
      <w:r>
        <w:rPr>
          <w:rFonts w:ascii="David" w:hAnsi="David"/>
          <w:rtl/>
        </w:rPr>
        <w:t xml:space="preserve"> (‏3.5.18) קבע כב' הש' קרא (בהחזקת כמות גדולה מזו שלפני), כי </w:t>
      </w:r>
      <w:r>
        <w:rPr>
          <w:sz w:val="20"/>
          <w:rtl/>
          <w:lang w:eastAsia="he-IL"/>
        </w:rPr>
        <w:t>יש להחמיר בענישה בעבירות החזקה שלא לצריכה עצמית של סמים קשים כגון קוקאין. אמנם "</w:t>
      </w:r>
      <w:r w:rsidRPr="00430047">
        <w:rPr>
          <w:rFonts w:ascii="Calibri" w:hAnsi="Calibri"/>
          <w:b/>
          <w:bCs/>
          <w:rtl/>
        </w:rPr>
        <w:t>מנעד הענישה הוא רחב והוא תלוי נסיבות במקרה הספציפי סוג הסם, כמות הסם, נסיבות ההחזקה ועוד</w:t>
      </w:r>
      <w:r w:rsidRPr="00430047">
        <w:rPr>
          <w:rFonts w:ascii="Calibri" w:hAnsi="Calibri"/>
          <w:rtl/>
        </w:rPr>
        <w:t>..</w:t>
      </w:r>
      <w:r>
        <w:rPr>
          <w:sz w:val="20"/>
          <w:rtl/>
          <w:lang w:eastAsia="he-IL"/>
        </w:rPr>
        <w:t xml:space="preserve">.", אולם </w:t>
      </w:r>
      <w:r w:rsidRPr="00430047">
        <w:rPr>
          <w:rFonts w:ascii="Calibri" w:hAnsi="Calibri"/>
          <w:rtl/>
        </w:rPr>
        <w:t>"</w:t>
      </w:r>
      <w:r w:rsidRPr="00430047">
        <w:rPr>
          <w:rFonts w:ascii="Calibri" w:hAnsi="Calibri"/>
          <w:b/>
          <w:bCs/>
          <w:rtl/>
        </w:rPr>
        <w:t>בתי המשפט נקראים תדיר להחמרת הענישה בעבירות סמים, במיוחד בעבירות של החזקת סמים קשים שלא לצריכה עצמית</w:t>
      </w:r>
      <w:r w:rsidRPr="00430047">
        <w:rPr>
          <w:rFonts w:ascii="Calibri" w:hAnsi="Calibri"/>
          <w:rtl/>
        </w:rPr>
        <w:t>...".</w:t>
      </w:r>
      <w:r>
        <w:rPr>
          <w:sz w:val="20"/>
          <w:rtl/>
          <w:lang w:eastAsia="he-IL"/>
        </w:rPr>
        <w:t xml:space="preserve"> הגם ששם </w:t>
      </w:r>
      <w:r>
        <w:rPr>
          <w:rFonts w:ascii="David" w:hAnsi="David"/>
          <w:rtl/>
        </w:rPr>
        <w:t xml:space="preserve">נדונה כמות גדולה בהרבה מאלו שלפני, </w:t>
      </w:r>
      <w:r w:rsidRPr="00430047">
        <w:rPr>
          <w:rFonts w:ascii="Calibri" w:hAnsi="Calibri"/>
          <w:rtl/>
        </w:rPr>
        <w:t>"</w:t>
      </w:r>
      <w:r w:rsidRPr="00430047">
        <w:rPr>
          <w:rFonts w:ascii="Calibri" w:hAnsi="Calibri"/>
          <w:b/>
          <w:bCs/>
          <w:rtl/>
        </w:rPr>
        <w:t>יחד עם זאת, בבואו של בית המשפט לקבוע את הענישה הראויה אין לערוך חישוב אריתמטי מדויק של גרמים אל מול חודשי מאסר, וכך גם אין לדבר על יחס ליניארי ישיר בין כמות הסם לבין העונש, וכל מקרה לגופו</w:t>
      </w:r>
      <w:r w:rsidRPr="00430047">
        <w:rPr>
          <w:rFonts w:ascii="Calibri" w:hAnsi="Calibri"/>
          <w:rtl/>
        </w:rPr>
        <w:t>" [</w:t>
      </w:r>
      <w:r>
        <w:rPr>
          <w:rFonts w:ascii="David" w:hAnsi="David"/>
          <w:rtl/>
        </w:rPr>
        <w:t>ראו קביעת כב' הש' בן טולילה</w:t>
      </w:r>
      <w:r>
        <w:rPr>
          <w:sz w:val="20"/>
          <w:rtl/>
          <w:lang w:eastAsia="he-IL"/>
        </w:rPr>
        <w:t xml:space="preserve"> ב-</w:t>
      </w:r>
      <w:hyperlink r:id="rId98" w:history="1">
        <w:r w:rsidR="00297C23" w:rsidRPr="00297C23">
          <w:rPr>
            <w:color w:val="0000FF"/>
            <w:u w:val="single"/>
            <w:rtl/>
          </w:rPr>
          <w:t>ת"פ 25474-11-15</w:t>
        </w:r>
      </w:hyperlink>
      <w:r>
        <w:rPr>
          <w:rtl/>
        </w:rPr>
        <w:t xml:space="preserve"> </w:t>
      </w:r>
      <w:r>
        <w:rPr>
          <w:rFonts w:ascii="Miriam" w:hAnsi="Miriam" w:cs="Miriam"/>
          <w:b/>
          <w:bCs/>
          <w:sz w:val="22"/>
          <w:szCs w:val="22"/>
          <w:rtl/>
        </w:rPr>
        <w:t>מדינת ישראל נ' וזוז</w:t>
      </w:r>
      <w:r>
        <w:rPr>
          <w:rtl/>
        </w:rPr>
        <w:t xml:space="preserve"> (4.5.16), במסגרתו בגין החזקת </w:t>
      </w:r>
      <w:r>
        <w:rPr>
          <w:rFonts w:ascii="Arial" w:hAnsi="Arial"/>
          <w:rtl/>
        </w:rPr>
        <w:t xml:space="preserve">4 גרם נטו קוקאין שהוטמנו במיכל דלק ברכב נקבע מתחם </w:t>
      </w:r>
      <w:r>
        <w:rPr>
          <w:rtl/>
        </w:rPr>
        <w:t xml:space="preserve">8–20 חודשי מאסר בפועל והושתו 10 חודשי מאסר בפועל, לצד ענישה נלווית]. </w:t>
      </w:r>
      <w:r>
        <w:rPr>
          <w:rFonts w:ascii="David" w:hAnsi="David"/>
          <w:rtl/>
        </w:rPr>
        <w:t>ב-</w:t>
      </w:r>
      <w:hyperlink r:id="rId99" w:history="1">
        <w:r w:rsidR="00297C23" w:rsidRPr="00297C23">
          <w:rPr>
            <w:rFonts w:ascii="David" w:hAnsi="David"/>
            <w:color w:val="0000FF"/>
            <w:u w:val="single"/>
            <w:rtl/>
          </w:rPr>
          <w:t>ת"פ 24558-11-14</w:t>
        </w:r>
      </w:hyperlink>
      <w:r>
        <w:rPr>
          <w:rFonts w:ascii="David" w:hAnsi="David"/>
          <w:rtl/>
        </w:rPr>
        <w:t xml:space="preserve"> ו</w:t>
      </w:r>
      <w:hyperlink r:id="rId100" w:history="1">
        <w:r w:rsidR="00297C23" w:rsidRPr="00297C23">
          <w:rPr>
            <w:rFonts w:ascii="David" w:hAnsi="David"/>
            <w:color w:val="0000FF"/>
            <w:u w:val="single"/>
            <w:rtl/>
          </w:rPr>
          <w:t>ת"פ 30929-02-14</w:t>
        </w:r>
      </w:hyperlink>
      <w:r>
        <w:rPr>
          <w:rFonts w:ascii="David" w:hAnsi="David"/>
          <w:rtl/>
        </w:rPr>
        <w:t xml:space="preserve"> </w:t>
      </w:r>
      <w:r>
        <w:rPr>
          <w:rFonts w:ascii="Miriam" w:hAnsi="Miriam" w:cs="Miriam"/>
          <w:b/>
          <w:bCs/>
          <w:sz w:val="22"/>
          <w:szCs w:val="22"/>
          <w:rtl/>
        </w:rPr>
        <w:t>מדינת ישראל נ' חזיזה</w:t>
      </w:r>
      <w:r>
        <w:rPr>
          <w:rFonts w:ascii="David" w:hAnsi="David"/>
          <w:rtl/>
        </w:rPr>
        <w:t xml:space="preserve"> (17.9.15) </w:t>
      </w:r>
      <w:r>
        <w:rPr>
          <w:rtl/>
        </w:rPr>
        <w:t>בגין החזקת כ-5 גרם הרואין נקבע מתחם 8–18 חודשי מאסר בפועל</w:t>
      </w:r>
      <w:r>
        <w:rPr>
          <w:rFonts w:ascii="David" w:hAnsi="David"/>
          <w:rtl/>
        </w:rPr>
        <w:t>, לאחר שכב' הש' בן טולילה קבע, כי "</w:t>
      </w:r>
      <w:r>
        <w:rPr>
          <w:b/>
          <w:bCs/>
          <w:rtl/>
        </w:rPr>
        <w:t>אכן יש משמעות למשקל הסם בקביעת מתחם העונש, אך אין לבצע חישוב אריתמטי מדויק של משקל הסם אל מול חודשי המאסר</w:t>
      </w:r>
      <w:r>
        <w:rPr>
          <w:rtl/>
        </w:rPr>
        <w:t xml:space="preserve">". </w:t>
      </w:r>
    </w:p>
    <w:p w:rsidR="00430047" w:rsidRDefault="00430047" w:rsidP="00430047">
      <w:pPr>
        <w:widowControl w:val="0"/>
        <w:tabs>
          <w:tab w:val="left" w:pos="1134"/>
        </w:tabs>
        <w:snapToGrid w:val="0"/>
        <w:ind w:left="1191"/>
        <w:jc w:val="both"/>
        <w:rPr>
          <w:sz w:val="20"/>
        </w:rPr>
      </w:pPr>
    </w:p>
    <w:p w:rsidR="00430047" w:rsidRDefault="00430047" w:rsidP="00430047">
      <w:pPr>
        <w:widowControl w:val="0"/>
        <w:tabs>
          <w:tab w:val="left" w:pos="1134"/>
        </w:tabs>
        <w:snapToGrid w:val="0"/>
        <w:spacing w:line="360" w:lineRule="auto"/>
        <w:ind w:left="1191"/>
        <w:jc w:val="both"/>
        <w:rPr>
          <w:sz w:val="20"/>
          <w:rtl/>
        </w:rPr>
      </w:pPr>
      <w:r>
        <w:rPr>
          <w:sz w:val="20"/>
          <w:rtl/>
        </w:rPr>
        <w:t xml:space="preserve">גם </w:t>
      </w:r>
      <w:r>
        <w:rPr>
          <w:bCs/>
          <w:sz w:val="20"/>
          <w:rtl/>
        </w:rPr>
        <w:t xml:space="preserve">הנזק שהיה עלול להיגרם </w:t>
      </w:r>
      <w:r>
        <w:rPr>
          <w:rFonts w:ascii="Arial" w:hAnsi="Arial"/>
          <w:rtl/>
        </w:rPr>
        <w:t xml:space="preserve">מביצוע עבירות </w:t>
      </w:r>
      <w:r>
        <w:rPr>
          <w:b/>
          <w:bCs/>
          <w:sz w:val="20"/>
          <w:rtl/>
        </w:rPr>
        <w:t>נהיגה ללא רישיון וללא ביטוח</w:t>
      </w:r>
      <w:r>
        <w:rPr>
          <w:sz w:val="20"/>
          <w:rtl/>
        </w:rPr>
        <w:t xml:space="preserve"> הוא </w:t>
      </w:r>
      <w:r>
        <w:rPr>
          <w:b/>
          <w:bCs/>
          <w:sz w:val="20"/>
          <w:rtl/>
        </w:rPr>
        <w:t>גבוה</w:t>
      </w:r>
      <w:r>
        <w:rPr>
          <w:sz w:val="20"/>
          <w:rtl/>
        </w:rPr>
        <w:t>. מעבר לסכנה הרבה לביטחון כל המשתמשים בדרך (לרבות הנאשמים עצמם), הועמד הציבור כולו מפני פוטנציאל נזק כלכלי, בשל הקושי להיפרע במקרה של תאונת דרכים בעת נהיגה על ידי מי שנהג ללא רישיון נהיגה, כשמעולם לא הוציא רישיון נהיגה.</w:t>
      </w:r>
    </w:p>
    <w:p w:rsidR="00430047" w:rsidRDefault="00430047" w:rsidP="00430047">
      <w:pPr>
        <w:pStyle w:val="ListParagraph"/>
        <w:ind w:left="1191"/>
        <w:rPr>
          <w:rFonts w:ascii="Arial" w:hAnsi="Arial"/>
        </w:rPr>
      </w:pPr>
    </w:p>
    <w:p w:rsidR="00430047" w:rsidRDefault="00430047" w:rsidP="00430047">
      <w:pPr>
        <w:widowControl w:val="0"/>
        <w:numPr>
          <w:ilvl w:val="2"/>
          <w:numId w:val="4"/>
        </w:numPr>
        <w:snapToGrid w:val="0"/>
        <w:spacing w:line="360" w:lineRule="auto"/>
        <w:ind w:left="1191" w:hanging="397"/>
        <w:jc w:val="both"/>
        <w:rPr>
          <w:sz w:val="20"/>
          <w:rtl/>
        </w:rPr>
      </w:pPr>
      <w:r>
        <w:rPr>
          <w:bCs/>
          <w:rtl/>
        </w:rPr>
        <w:t xml:space="preserve">הסיבות שהביאו את הנאשמים לביצוע העבירות – </w:t>
      </w:r>
      <w:r>
        <w:rPr>
          <w:sz w:val="20"/>
          <w:rtl/>
        </w:rPr>
        <w:t xml:space="preserve">מדברי </w:t>
      </w:r>
      <w:r>
        <w:rPr>
          <w:sz w:val="20"/>
          <w:u w:val="single"/>
          <w:rtl/>
        </w:rPr>
        <w:t>נאשם 1</w:t>
      </w:r>
      <w:r>
        <w:rPr>
          <w:sz w:val="20"/>
          <w:rtl/>
        </w:rPr>
        <w:t xml:space="preserve"> (בתסקיר מ-5.2.24), על כי התמודדותו עם משבר משפחתי סביב </w:t>
      </w:r>
      <w:r>
        <w:rPr>
          <w:rFonts w:ascii="David" w:hAnsi="David"/>
          <w:rtl/>
        </w:rPr>
        <w:t xml:space="preserve">גירושי הוריו, לתפיסתו, השפיע על שיקול דעתו ובחירותיו. </w:t>
      </w:r>
      <w:r>
        <w:rPr>
          <w:rtl/>
        </w:rPr>
        <w:t xml:space="preserve">מדברי </w:t>
      </w:r>
      <w:r>
        <w:rPr>
          <w:sz w:val="20"/>
          <w:u w:val="single"/>
          <w:rtl/>
        </w:rPr>
        <w:t>נאשם 2</w:t>
      </w:r>
      <w:r>
        <w:rPr>
          <w:sz w:val="20"/>
          <w:rtl/>
        </w:rPr>
        <w:t xml:space="preserve"> </w:t>
      </w:r>
      <w:r>
        <w:rPr>
          <w:rtl/>
        </w:rPr>
        <w:t>(תסקיר מ</w:t>
      </w:r>
      <w:r>
        <w:rPr>
          <w:sz w:val="20"/>
          <w:rtl/>
        </w:rPr>
        <w:t>-5.2.24) עלה, כי הרקע לביצוע העבירות הוא פיתוי לכסף קל והרצון להשתייך ל</w:t>
      </w:r>
      <w:r>
        <w:rPr>
          <w:rFonts w:ascii="David" w:hAnsi="David"/>
          <w:rtl/>
        </w:rPr>
        <w:t>חברה שולית ולנהל חיי ראווה כמוהם.</w:t>
      </w:r>
    </w:p>
    <w:p w:rsidR="00430047" w:rsidRDefault="00430047" w:rsidP="00430047">
      <w:pPr>
        <w:widowControl w:val="0"/>
        <w:spacing w:line="360" w:lineRule="auto"/>
        <w:jc w:val="both"/>
        <w:rPr>
          <w:rFonts w:ascii="Arial" w:hAnsi="Arial"/>
          <w:b/>
          <w:bCs/>
          <w:sz w:val="26"/>
          <w:szCs w:val="26"/>
        </w:rPr>
      </w:pPr>
    </w:p>
    <w:p w:rsidR="00430047" w:rsidRDefault="00430047" w:rsidP="00430047">
      <w:pPr>
        <w:widowControl w:val="0"/>
        <w:spacing w:line="360" w:lineRule="auto"/>
        <w:jc w:val="both"/>
        <w:rPr>
          <w:rFonts w:ascii="Arial" w:hAnsi="Arial"/>
          <w:b/>
          <w:bCs/>
          <w:sz w:val="26"/>
          <w:szCs w:val="26"/>
          <w:rtl/>
        </w:rPr>
      </w:pPr>
      <w:r>
        <w:rPr>
          <w:rFonts w:ascii="David" w:hAnsi="David"/>
          <w:b/>
          <w:bCs/>
          <w:sz w:val="26"/>
          <w:szCs w:val="26"/>
          <w:rtl/>
        </w:rPr>
        <w:t>מתחמי העונש ההולמים</w:t>
      </w:r>
    </w:p>
    <w:p w:rsidR="00430047" w:rsidRDefault="00430047" w:rsidP="00430047">
      <w:pPr>
        <w:pStyle w:val="ListParagraph"/>
        <w:widowControl w:val="0"/>
        <w:numPr>
          <w:ilvl w:val="0"/>
          <w:numId w:val="3"/>
        </w:numPr>
        <w:spacing w:line="360" w:lineRule="auto"/>
        <w:ind w:left="397" w:hanging="397"/>
        <w:jc w:val="both"/>
        <w:rPr>
          <w:rFonts w:ascii="Times New Roman" w:hAnsi="Times New Roman"/>
        </w:rPr>
      </w:pPr>
      <w:r>
        <w:rPr>
          <w:rtl/>
        </w:rPr>
        <w:t>נוכח כל המפורט לעיל – אופי העבירות בהן הורשעו הנאשמים וחלקו של כל אחד מהם, הערכים המוגנים ומידת הפגיעה בהם, מדיניות הענישה הנוהגת ונסיבות ביצוע העבירות:</w:t>
      </w:r>
    </w:p>
    <w:p w:rsidR="00430047" w:rsidRDefault="00430047" w:rsidP="00430047">
      <w:pPr>
        <w:pStyle w:val="ListParagraph"/>
        <w:widowControl w:val="0"/>
        <w:spacing w:line="360" w:lineRule="auto"/>
        <w:ind w:left="397"/>
        <w:jc w:val="both"/>
        <w:rPr>
          <w:b/>
          <w:bCs/>
          <w:rtl/>
        </w:rPr>
      </w:pPr>
      <w:r>
        <w:rPr>
          <w:b/>
          <w:bCs/>
          <w:rtl/>
        </w:rPr>
        <w:t>מתחם העונש ההולם לאירוע המתואר באישום הראשון</w:t>
      </w:r>
      <w:r>
        <w:rPr>
          <w:rtl/>
        </w:rPr>
        <w:t xml:space="preserve">, הכולל עבירות בהן הורשע נאשם 1, קרי סחר ב-10 טבליות </w:t>
      </w:r>
      <w:r>
        <w:rPr>
          <w:sz w:val="22"/>
          <w:szCs w:val="22"/>
        </w:rPr>
        <w:t>MDMA</w:t>
      </w:r>
      <w:r>
        <w:rPr>
          <w:rtl/>
        </w:rPr>
        <w:t>, הסתייעות ברכב לביצוע עבירה, נהיגה ללא רישיון (מעולם לא הוציא) וללא ביטוח</w:t>
      </w:r>
      <w:r>
        <w:rPr>
          <w:b/>
          <w:bCs/>
          <w:rtl/>
        </w:rPr>
        <w:t xml:space="preserve"> הוא 12–24 חודשי מאסר בפועל לצד ענישה נלווית</w:t>
      </w:r>
      <w:r>
        <w:rPr>
          <w:rtl/>
        </w:rPr>
        <w:t xml:space="preserve">; עונשו של נאשם 2 ייגזר באופן התואם תרומתו לאירוע כמפורט לעיל, תוך שאתן דעתי לחלקו בסיוע לסחר ולכך שנאשם 2 לא הורשע בעבירות התעבורה. </w:t>
      </w:r>
    </w:p>
    <w:p w:rsidR="00430047" w:rsidRDefault="00430047" w:rsidP="00430047">
      <w:pPr>
        <w:pStyle w:val="ListParagraph"/>
        <w:widowControl w:val="0"/>
        <w:spacing w:line="360" w:lineRule="auto"/>
        <w:ind w:left="397"/>
        <w:jc w:val="both"/>
        <w:rPr>
          <w:rFonts w:ascii="Times New Roman" w:hAnsi="Times New Roman"/>
          <w:b/>
          <w:bCs/>
          <w:rtl/>
        </w:rPr>
      </w:pPr>
      <w:r>
        <w:rPr>
          <w:b/>
          <w:bCs/>
          <w:rtl/>
        </w:rPr>
        <w:t>מתחם העונש ההולם לאירוע המתואר באישום השני</w:t>
      </w:r>
      <w:r>
        <w:rPr>
          <w:rtl/>
        </w:rPr>
        <w:t xml:space="preserve">, הכולל עבירות בהן הורשע נאשם 2, קרי סחר ב-10 טבליות </w:t>
      </w:r>
      <w:r>
        <w:rPr>
          <w:sz w:val="22"/>
          <w:szCs w:val="22"/>
        </w:rPr>
        <w:t>MDMA</w:t>
      </w:r>
      <w:r>
        <w:rPr>
          <w:rtl/>
        </w:rPr>
        <w:t xml:space="preserve"> </w:t>
      </w:r>
      <w:r>
        <w:rPr>
          <w:rFonts w:hint="cs"/>
          <w:rtl/>
        </w:rPr>
        <w:t xml:space="preserve">והסתייעות ברכב לביצוע עבירה </w:t>
      </w:r>
      <w:r>
        <w:rPr>
          <w:rFonts w:hint="cs"/>
          <w:b/>
          <w:bCs/>
          <w:rtl/>
        </w:rPr>
        <w:t>הוא 10–21 חודשי מאסר בפועל לצד ענישה נלווית</w:t>
      </w:r>
      <w:r>
        <w:rPr>
          <w:rFonts w:hint="cs"/>
          <w:rtl/>
        </w:rPr>
        <w:t>; עונשו של נאשם 1 ייגזר באופן התואם תרומתו לאירוע, תוך שאתן דעתי לחלקו בסיוע לסחר ולכן שגם באירוע זה נהג ללא רישיון (מעולם לא הוציא) וללא ביטוח.</w:t>
      </w:r>
    </w:p>
    <w:p w:rsidR="00430047" w:rsidRDefault="00430047" w:rsidP="00430047">
      <w:pPr>
        <w:pStyle w:val="ListParagraph"/>
        <w:widowControl w:val="0"/>
        <w:spacing w:line="360" w:lineRule="auto"/>
        <w:ind w:left="397"/>
        <w:jc w:val="both"/>
        <w:rPr>
          <w:rtl/>
        </w:rPr>
      </w:pPr>
      <w:r>
        <w:rPr>
          <w:b/>
          <w:bCs/>
          <w:rtl/>
        </w:rPr>
        <w:t xml:space="preserve">מתחם העונש ההולם לאירועים המתוארים באישומים 3 ו-4 הוא 18–48 חודשי מאסר בפועל לצד ענישה נלווית בכל אירוע. </w:t>
      </w:r>
    </w:p>
    <w:p w:rsidR="00430047" w:rsidRDefault="00430047" w:rsidP="00430047">
      <w:pPr>
        <w:widowControl w:val="0"/>
        <w:spacing w:line="360" w:lineRule="auto"/>
        <w:jc w:val="both"/>
        <w:rPr>
          <w:rtl/>
        </w:rPr>
      </w:pPr>
    </w:p>
    <w:p w:rsidR="00430047" w:rsidRDefault="00430047" w:rsidP="00430047">
      <w:pPr>
        <w:pStyle w:val="ListParagraph"/>
        <w:widowControl w:val="0"/>
        <w:numPr>
          <w:ilvl w:val="0"/>
          <w:numId w:val="3"/>
        </w:numPr>
        <w:spacing w:line="360" w:lineRule="auto"/>
        <w:ind w:left="397" w:hanging="397"/>
        <w:jc w:val="both"/>
        <w:rPr>
          <w:bCs/>
          <w:rtl/>
          <w:lang w:eastAsia="he-IL"/>
        </w:rPr>
      </w:pPr>
      <w:r>
        <w:rPr>
          <w:rtl/>
          <w:lang w:eastAsia="he-IL"/>
        </w:rPr>
        <w:t xml:space="preserve">עבירות הסמים הן עבירות כלכליות וככאלו מחייבות עיצומים כלכליים שיהיה בהם כדי ללמד על חוסר הכדאיות בצבירת הון על חשבון בריאות הציבור. לצד זאת, בהתאם </w:t>
      </w:r>
      <w:hyperlink r:id="rId101" w:history="1">
        <w:r w:rsidR="005E3B1E" w:rsidRPr="005E3B1E">
          <w:rPr>
            <w:rStyle w:val="Hyperlink"/>
            <w:color w:val="0000FF"/>
            <w:rtl/>
            <w:lang w:eastAsia="he-IL"/>
          </w:rPr>
          <w:t>לסעיף 40ח</w:t>
        </w:r>
      </w:hyperlink>
      <w:r>
        <w:rPr>
          <w:rtl/>
          <w:lang w:eastAsia="he-IL"/>
        </w:rPr>
        <w:t xml:space="preserve"> ל-</w:t>
      </w:r>
      <w:hyperlink r:id="rId102" w:history="1">
        <w:r w:rsidR="00297C23" w:rsidRPr="00297C23">
          <w:rPr>
            <w:rFonts w:ascii="Miriam" w:hAnsi="Miriam" w:cs="Miriam"/>
            <w:b/>
            <w:bCs/>
            <w:color w:val="0000FF"/>
            <w:sz w:val="22"/>
            <w:szCs w:val="22"/>
            <w:u w:val="single"/>
            <w:rtl/>
            <w:lang w:eastAsia="he-IL"/>
          </w:rPr>
          <w:t>חוק העונשין</w:t>
        </w:r>
      </w:hyperlink>
      <w:r>
        <w:rPr>
          <w:rtl/>
          <w:lang w:eastAsia="he-IL"/>
        </w:rPr>
        <w:t xml:space="preserve">, התחשבתי במצבם הכלכלי הנטען של הנאשמים, אך לא מצאתי לערוך </w:t>
      </w:r>
      <w:r>
        <w:rPr>
          <w:b/>
          <w:rtl/>
          <w:lang w:eastAsia="he-IL"/>
        </w:rPr>
        <w:t xml:space="preserve">אבחנה ביניהם בקביעת מתחם הקנס, אשר יהיה מתון בחלקו התחתון ויעמוד על </w:t>
      </w:r>
      <w:r>
        <w:rPr>
          <w:bCs/>
          <w:rtl/>
          <w:lang w:eastAsia="he-IL"/>
        </w:rPr>
        <w:t>5,000 ₪–50,000 ₪</w:t>
      </w:r>
      <w:r>
        <w:rPr>
          <w:b/>
          <w:rtl/>
          <w:lang w:eastAsia="he-IL"/>
        </w:rPr>
        <w:t xml:space="preserve"> לכל אחד מהאירועים בכתב האישום.</w:t>
      </w:r>
    </w:p>
    <w:p w:rsidR="00430047" w:rsidRDefault="00430047" w:rsidP="00430047">
      <w:pPr>
        <w:widowControl w:val="0"/>
        <w:snapToGrid w:val="0"/>
        <w:spacing w:line="360" w:lineRule="auto"/>
        <w:ind w:left="397"/>
        <w:jc w:val="both"/>
        <w:rPr>
          <w:rFonts w:ascii="David" w:hAnsi="David"/>
          <w:b/>
          <w:rtl/>
          <w:lang w:eastAsia="he-IL"/>
        </w:rPr>
      </w:pPr>
    </w:p>
    <w:p w:rsidR="00430047" w:rsidRDefault="00430047" w:rsidP="00430047">
      <w:pPr>
        <w:pStyle w:val="ListParagraph"/>
        <w:widowControl w:val="0"/>
        <w:numPr>
          <w:ilvl w:val="0"/>
          <w:numId w:val="3"/>
        </w:numPr>
        <w:spacing w:line="360" w:lineRule="auto"/>
        <w:ind w:left="397" w:hanging="397"/>
        <w:jc w:val="both"/>
        <w:rPr>
          <w:rFonts w:ascii="Times New Roman" w:hAnsi="Times New Roman"/>
          <w:rtl/>
          <w:lang w:eastAsia="he-IL"/>
        </w:rPr>
      </w:pPr>
      <w:r>
        <w:rPr>
          <w:rtl/>
          <w:lang w:eastAsia="he-IL"/>
        </w:rPr>
        <w:t xml:space="preserve">כפי שנקבע בפסיקה ובהתאם להוראות </w:t>
      </w:r>
      <w:hyperlink r:id="rId103" w:history="1">
        <w:r w:rsidR="005E3B1E" w:rsidRPr="005E3B1E">
          <w:rPr>
            <w:rStyle w:val="Hyperlink"/>
            <w:color w:val="0000FF"/>
            <w:rtl/>
            <w:lang w:eastAsia="he-IL"/>
          </w:rPr>
          <w:t>סעיף 37א</w:t>
        </w:r>
      </w:hyperlink>
      <w:r>
        <w:rPr>
          <w:rtl/>
          <w:lang w:eastAsia="he-IL"/>
        </w:rPr>
        <w:t xml:space="preserve"> ל-</w:t>
      </w:r>
      <w:r>
        <w:rPr>
          <w:rFonts w:ascii="Miriam" w:hAnsi="Miriam" w:cs="Miriam"/>
          <w:b/>
          <w:bCs/>
          <w:sz w:val="22"/>
          <w:szCs w:val="22"/>
          <w:rtl/>
          <w:lang w:eastAsia="he-IL"/>
        </w:rPr>
        <w:t>פקודת הסמים</w:t>
      </w:r>
      <w:r>
        <w:rPr>
          <w:rtl/>
          <w:lang w:eastAsia="he-IL"/>
        </w:rPr>
        <w:t xml:space="preserve">, בעבירות הקשורות בסם מסוכן יש חשיבות לפסילה, קל וחומר כשהנאשמים הסתייעו ברכב בעת שינוע הסמים במסגרת עבירות הסחר, כפי שנקבע </w:t>
      </w:r>
      <w:hyperlink r:id="rId104" w:history="1">
        <w:r w:rsidR="005E3B1E" w:rsidRPr="005E3B1E">
          <w:rPr>
            <w:rStyle w:val="Hyperlink"/>
            <w:color w:val="0000FF"/>
            <w:rtl/>
            <w:lang w:eastAsia="he-IL"/>
          </w:rPr>
          <w:t>בסעיף 43</w:t>
        </w:r>
      </w:hyperlink>
      <w:r>
        <w:rPr>
          <w:rtl/>
          <w:lang w:eastAsia="he-IL"/>
        </w:rPr>
        <w:t xml:space="preserve"> ל</w:t>
      </w:r>
      <w:r>
        <w:rPr>
          <w:sz w:val="20"/>
          <w:rtl/>
        </w:rPr>
        <w:t>-</w:t>
      </w:r>
      <w:hyperlink r:id="rId105" w:history="1">
        <w:r w:rsidR="00297C23" w:rsidRPr="00297C23">
          <w:rPr>
            <w:rFonts w:ascii="Miriam" w:hAnsi="Miriam" w:cs="Miriam"/>
            <w:bCs/>
            <w:color w:val="0000FF"/>
            <w:sz w:val="20"/>
            <w:szCs w:val="22"/>
            <w:u w:val="single"/>
            <w:rtl/>
            <w:lang w:eastAsia="he-IL"/>
          </w:rPr>
          <w:t>פקודת התעבורה</w:t>
        </w:r>
      </w:hyperlink>
      <w:r>
        <w:rPr>
          <w:rFonts w:ascii="Miriam" w:hAnsi="Miriam" w:cs="Miriam"/>
          <w:bCs/>
          <w:sz w:val="20"/>
          <w:szCs w:val="22"/>
          <w:rtl/>
          <w:lang w:eastAsia="he-IL"/>
        </w:rPr>
        <w:t xml:space="preserve"> [נוסח חדש]</w:t>
      </w:r>
      <w:r>
        <w:rPr>
          <w:sz w:val="20"/>
          <w:rtl/>
        </w:rPr>
        <w:t xml:space="preserve"> (להלן: </w:t>
      </w:r>
      <w:r>
        <w:rPr>
          <w:rFonts w:ascii="Miriam" w:hAnsi="Miriam" w:cs="Miriam"/>
          <w:bCs/>
          <w:sz w:val="20"/>
          <w:szCs w:val="22"/>
          <w:rtl/>
          <w:lang w:eastAsia="he-IL"/>
        </w:rPr>
        <w:t>פקודת התעבורה</w:t>
      </w:r>
      <w:r>
        <w:rPr>
          <w:sz w:val="20"/>
          <w:rtl/>
        </w:rPr>
        <w:t>)</w:t>
      </w:r>
      <w:r>
        <w:rPr>
          <w:rtl/>
          <w:lang w:eastAsia="he-IL"/>
        </w:rPr>
        <w:t xml:space="preserve">. </w:t>
      </w:r>
    </w:p>
    <w:p w:rsidR="00430047" w:rsidRDefault="00430047" w:rsidP="00430047">
      <w:pPr>
        <w:pStyle w:val="ListParagraph"/>
        <w:widowControl w:val="0"/>
        <w:spacing w:line="360" w:lineRule="auto"/>
        <w:ind w:left="397"/>
        <w:jc w:val="both"/>
        <w:rPr>
          <w:sz w:val="20"/>
          <w:lang w:eastAsia="he-IL"/>
        </w:rPr>
      </w:pPr>
      <w:r>
        <w:rPr>
          <w:sz w:val="20"/>
          <w:rtl/>
          <w:lang w:eastAsia="he-IL"/>
        </w:rPr>
        <w:t xml:space="preserve">בעניינו של נאשם 1 מדובר בנוסף גם בנהיגה על ידי מי שמעולם לא הוציא רישיון נהיגה – עבירה שבצידה פסילת מינימום של 3 חודשים (כפי שנקבע </w:t>
      </w:r>
      <w:hyperlink r:id="rId106" w:history="1">
        <w:r w:rsidR="005E3B1E" w:rsidRPr="005E3B1E">
          <w:rPr>
            <w:rStyle w:val="Hyperlink"/>
            <w:color w:val="0000FF"/>
            <w:sz w:val="20"/>
            <w:rtl/>
            <w:lang w:eastAsia="he-IL"/>
          </w:rPr>
          <w:t>בסעיף 38</w:t>
        </w:r>
      </w:hyperlink>
      <w:r>
        <w:rPr>
          <w:sz w:val="20"/>
          <w:rtl/>
          <w:lang w:eastAsia="he-IL"/>
        </w:rPr>
        <w:t xml:space="preserve"> </w:t>
      </w:r>
      <w:r>
        <w:rPr>
          <w:sz w:val="20"/>
          <w:rtl/>
        </w:rPr>
        <w:t>ל-</w:t>
      </w:r>
      <w:hyperlink r:id="rId107" w:history="1">
        <w:r w:rsidR="00297C23" w:rsidRPr="00297C23">
          <w:rPr>
            <w:rFonts w:ascii="Miriam" w:hAnsi="Miriam" w:cs="Miriam"/>
            <w:bCs/>
            <w:color w:val="0000FF"/>
            <w:sz w:val="20"/>
            <w:szCs w:val="22"/>
            <w:u w:val="single"/>
            <w:rtl/>
            <w:lang w:eastAsia="he-IL"/>
          </w:rPr>
          <w:t>פקודת התעבורה</w:t>
        </w:r>
      </w:hyperlink>
      <w:r>
        <w:rPr>
          <w:sz w:val="20"/>
          <w:rtl/>
        </w:rPr>
        <w:t xml:space="preserve">), </w:t>
      </w:r>
      <w:r>
        <w:rPr>
          <w:sz w:val="20"/>
          <w:rtl/>
          <w:lang w:eastAsia="he-IL"/>
        </w:rPr>
        <w:t xml:space="preserve">וללא ביטוח. </w:t>
      </w:r>
    </w:p>
    <w:p w:rsidR="00430047" w:rsidRDefault="00430047" w:rsidP="00430047">
      <w:pPr>
        <w:pStyle w:val="ListParagraph"/>
        <w:widowControl w:val="0"/>
        <w:spacing w:line="360" w:lineRule="auto"/>
        <w:ind w:left="397"/>
        <w:jc w:val="both"/>
        <w:rPr>
          <w:sz w:val="20"/>
          <w:rtl/>
          <w:lang w:eastAsia="he-IL"/>
        </w:rPr>
      </w:pPr>
      <w:r>
        <w:rPr>
          <w:sz w:val="20"/>
          <w:rtl/>
          <w:lang w:eastAsia="he-IL"/>
        </w:rPr>
        <w:t xml:space="preserve">אשר על כן, נוכח השוני בין הנאשמים גם בנושא זה – יש לקבוע מתחמים נפרדים לגבי הפסילה: </w:t>
      </w:r>
    </w:p>
    <w:p w:rsidR="00430047" w:rsidRDefault="00430047" w:rsidP="00430047">
      <w:pPr>
        <w:pStyle w:val="ListParagraph"/>
        <w:widowControl w:val="0"/>
        <w:spacing w:line="360" w:lineRule="auto"/>
        <w:ind w:left="397"/>
        <w:jc w:val="both"/>
        <w:rPr>
          <w:rFonts w:ascii="Times New Roman" w:hAnsi="Times New Roman"/>
          <w:sz w:val="20"/>
          <w:lang w:eastAsia="he-IL"/>
        </w:rPr>
      </w:pPr>
      <w:r>
        <w:rPr>
          <w:b/>
          <w:bCs/>
          <w:sz w:val="20"/>
          <w:rtl/>
          <w:lang w:eastAsia="he-IL"/>
        </w:rPr>
        <w:t>מתחם הפסילה לנאשם 1 הוא 12-4 חודשי פסילה בפועל ופסילה מותנית בכל אירוע של סחר</w:t>
      </w:r>
      <w:r>
        <w:rPr>
          <w:sz w:val="20"/>
          <w:rtl/>
          <w:lang w:eastAsia="he-IL"/>
        </w:rPr>
        <w:t>.</w:t>
      </w:r>
    </w:p>
    <w:p w:rsidR="00430047" w:rsidRDefault="00430047" w:rsidP="00430047">
      <w:pPr>
        <w:pStyle w:val="ListParagraph"/>
        <w:widowControl w:val="0"/>
        <w:spacing w:line="360" w:lineRule="auto"/>
        <w:ind w:left="397"/>
        <w:jc w:val="both"/>
        <w:rPr>
          <w:b/>
          <w:bCs/>
          <w:sz w:val="20"/>
          <w:rtl/>
          <w:lang w:eastAsia="he-IL"/>
        </w:rPr>
      </w:pPr>
      <w:r>
        <w:rPr>
          <w:b/>
          <w:bCs/>
          <w:sz w:val="20"/>
          <w:rtl/>
          <w:lang w:eastAsia="he-IL"/>
        </w:rPr>
        <w:t>מתחם הפסילה לנאשם 2 הוא 12-3 חודשי פסילה בפועל ופסילה מותנית בכל אירוע של סחר</w:t>
      </w:r>
      <w:r>
        <w:rPr>
          <w:sz w:val="20"/>
          <w:rtl/>
          <w:lang w:eastAsia="he-IL"/>
        </w:rPr>
        <w:t>.</w:t>
      </w:r>
      <w:r>
        <w:rPr>
          <w:b/>
          <w:bCs/>
          <w:sz w:val="20"/>
          <w:rtl/>
          <w:lang w:eastAsia="he-IL"/>
        </w:rPr>
        <w:t xml:space="preserve"> </w:t>
      </w:r>
    </w:p>
    <w:p w:rsidR="00430047" w:rsidRDefault="00430047" w:rsidP="00430047">
      <w:pPr>
        <w:pStyle w:val="ListParagraph"/>
        <w:widowControl w:val="0"/>
        <w:spacing w:line="360" w:lineRule="auto"/>
        <w:ind w:left="397"/>
        <w:jc w:val="both"/>
        <w:rPr>
          <w:b/>
          <w:bCs/>
          <w:sz w:val="20"/>
          <w:rtl/>
          <w:lang w:eastAsia="he-IL"/>
        </w:rPr>
      </w:pPr>
      <w:r>
        <w:rPr>
          <w:b/>
          <w:bCs/>
          <w:sz w:val="20"/>
          <w:rtl/>
          <w:lang w:eastAsia="he-IL"/>
        </w:rPr>
        <w:t xml:space="preserve">מתחם הפסילה בכל אחד מאירועי החזקת הסמים נע מפסילה מותנית עד שנת פסילה בפועל. </w:t>
      </w:r>
    </w:p>
    <w:p w:rsidR="00430047" w:rsidRDefault="00430047" w:rsidP="00430047">
      <w:pPr>
        <w:widowControl w:val="0"/>
        <w:spacing w:line="360" w:lineRule="auto"/>
        <w:rPr>
          <w:bCs/>
          <w:sz w:val="20"/>
          <w:szCs w:val="26"/>
          <w:rtl/>
        </w:rPr>
      </w:pPr>
    </w:p>
    <w:p w:rsidR="00430047" w:rsidRDefault="00430047" w:rsidP="00430047">
      <w:pPr>
        <w:widowControl w:val="0"/>
        <w:spacing w:line="360" w:lineRule="auto"/>
        <w:rPr>
          <w:bCs/>
          <w:sz w:val="20"/>
          <w:szCs w:val="26"/>
          <w:rtl/>
        </w:rPr>
      </w:pPr>
      <w:r>
        <w:rPr>
          <w:bCs/>
          <w:sz w:val="20"/>
          <w:szCs w:val="26"/>
          <w:rtl/>
        </w:rPr>
        <w:t>גזירת העונשים המתאימים לנאשמים במסגרת המתחמים</w:t>
      </w:r>
    </w:p>
    <w:p w:rsidR="00430047" w:rsidRDefault="00430047" w:rsidP="00430047">
      <w:pPr>
        <w:pStyle w:val="ListParagraph"/>
        <w:widowControl w:val="0"/>
        <w:numPr>
          <w:ilvl w:val="0"/>
          <w:numId w:val="3"/>
        </w:numPr>
        <w:spacing w:line="360" w:lineRule="auto"/>
        <w:ind w:left="397" w:hanging="357"/>
        <w:jc w:val="both"/>
        <w:rPr>
          <w:sz w:val="20"/>
          <w:rtl/>
          <w:lang w:eastAsia="he-IL"/>
        </w:rPr>
      </w:pPr>
      <w:r>
        <w:rPr>
          <w:sz w:val="20"/>
          <w:rtl/>
          <w:lang w:eastAsia="he-IL"/>
        </w:rPr>
        <w:t xml:space="preserve">בגזירת העונש המתאים לכל אחד מהנאשמים התחשבתי, בהתאם </w:t>
      </w:r>
      <w:hyperlink r:id="rId108" w:history="1">
        <w:r w:rsidR="005E3B1E" w:rsidRPr="005E3B1E">
          <w:rPr>
            <w:rStyle w:val="Hyperlink"/>
            <w:color w:val="0000FF"/>
            <w:sz w:val="20"/>
            <w:rtl/>
            <w:lang w:eastAsia="he-IL"/>
          </w:rPr>
          <w:t>לסעיף 40ג(ב)</w:t>
        </w:r>
      </w:hyperlink>
      <w:r>
        <w:rPr>
          <w:sz w:val="20"/>
          <w:rtl/>
          <w:lang w:eastAsia="he-IL"/>
        </w:rPr>
        <w:t xml:space="preserve"> </w:t>
      </w:r>
      <w:r>
        <w:rPr>
          <w:sz w:val="20"/>
          <w:rtl/>
        </w:rPr>
        <w:t>ל-</w:t>
      </w:r>
      <w:hyperlink r:id="rId109" w:history="1">
        <w:r w:rsidR="00297C23" w:rsidRPr="00297C23">
          <w:rPr>
            <w:rFonts w:ascii="Miriam" w:hAnsi="Miriam" w:cs="Miriam"/>
            <w:bCs/>
            <w:color w:val="0000FF"/>
            <w:sz w:val="20"/>
            <w:szCs w:val="22"/>
            <w:u w:val="single"/>
            <w:rtl/>
          </w:rPr>
          <w:t>חוק העונשין</w:t>
        </w:r>
      </w:hyperlink>
      <w:r>
        <w:rPr>
          <w:sz w:val="20"/>
          <w:rtl/>
          <w:lang w:eastAsia="he-IL"/>
        </w:rPr>
        <w:t xml:space="preserve">, בנסיבות שאינן קשורות בביצוע העבירות, כאמור </w:t>
      </w:r>
      <w:hyperlink r:id="rId110" w:history="1">
        <w:r w:rsidR="005E3B1E" w:rsidRPr="005E3B1E">
          <w:rPr>
            <w:rStyle w:val="Hyperlink"/>
            <w:color w:val="0000FF"/>
            <w:sz w:val="20"/>
            <w:rtl/>
            <w:lang w:eastAsia="he-IL"/>
          </w:rPr>
          <w:t>בסעיף 40יא</w:t>
        </w:r>
      </w:hyperlink>
      <w:r>
        <w:rPr>
          <w:sz w:val="20"/>
          <w:rtl/>
          <w:lang w:eastAsia="he-IL"/>
        </w:rPr>
        <w:t xml:space="preserve"> </w:t>
      </w:r>
      <w:r>
        <w:rPr>
          <w:sz w:val="20"/>
          <w:rtl/>
        </w:rPr>
        <w:t>ל-</w:t>
      </w:r>
      <w:r>
        <w:rPr>
          <w:rFonts w:ascii="Miriam" w:hAnsi="Miriam" w:cs="Miriam"/>
          <w:bCs/>
          <w:sz w:val="20"/>
          <w:szCs w:val="22"/>
          <w:rtl/>
        </w:rPr>
        <w:t>חוק העונשין</w:t>
      </w:r>
      <w:r>
        <w:rPr>
          <w:sz w:val="20"/>
          <w:szCs w:val="22"/>
          <w:rtl/>
        </w:rPr>
        <w:t xml:space="preserve">, </w:t>
      </w:r>
      <w:r>
        <w:rPr>
          <w:sz w:val="20"/>
          <w:rtl/>
        </w:rPr>
        <w:t>כפי שעלה מהראיות לעונש, לרבות דברי אמו של נאשם 1 ואביו של נאשם 2, התסקירים שהוגשו בעניין הנאשמים, טענות ב"כ הצדדים ודברי הנאשמים עצמם:</w:t>
      </w:r>
    </w:p>
    <w:p w:rsidR="00430047" w:rsidRDefault="00430047" w:rsidP="00430047">
      <w:pPr>
        <w:pStyle w:val="ListParagraph"/>
        <w:widowControl w:val="0"/>
        <w:spacing w:line="360" w:lineRule="auto"/>
        <w:ind w:left="397"/>
        <w:jc w:val="both"/>
        <w:rPr>
          <w:rtl/>
          <w:lang w:eastAsia="he-IL"/>
        </w:rPr>
      </w:pPr>
    </w:p>
    <w:p w:rsidR="00430047" w:rsidRDefault="00430047" w:rsidP="00430047">
      <w:pPr>
        <w:pStyle w:val="ListParagraph"/>
        <w:widowControl w:val="0"/>
        <w:numPr>
          <w:ilvl w:val="0"/>
          <w:numId w:val="3"/>
        </w:numPr>
        <w:spacing w:line="360" w:lineRule="auto"/>
        <w:ind w:left="397" w:hanging="357"/>
        <w:jc w:val="both"/>
        <w:rPr>
          <w:rFonts w:ascii="Times New Roman" w:hAnsi="Times New Roman"/>
          <w:sz w:val="20"/>
          <w:u w:val="single"/>
          <w:lang w:eastAsia="he-IL"/>
        </w:rPr>
      </w:pPr>
      <w:r>
        <w:rPr>
          <w:sz w:val="20"/>
          <w:u w:val="single"/>
          <w:rtl/>
          <w:lang w:eastAsia="he-IL"/>
        </w:rPr>
        <w:t>הנסיבות האישיות והנתונים בהם התחשבתי בעניינו של נאשם 1</w:t>
      </w:r>
      <w:r>
        <w:rPr>
          <w:sz w:val="20"/>
          <w:rtl/>
          <w:lang w:eastAsia="he-IL"/>
        </w:rPr>
        <w:t>:</w:t>
      </w:r>
    </w:p>
    <w:p w:rsidR="00430047" w:rsidRDefault="00430047" w:rsidP="00430047">
      <w:pPr>
        <w:pStyle w:val="ListParagraph"/>
        <w:widowControl w:val="0"/>
        <w:numPr>
          <w:ilvl w:val="0"/>
          <w:numId w:val="7"/>
        </w:numPr>
        <w:spacing w:line="360" w:lineRule="auto"/>
        <w:ind w:left="794" w:hanging="397"/>
        <w:jc w:val="both"/>
        <w:rPr>
          <w:sz w:val="20"/>
          <w:lang w:eastAsia="he-IL"/>
        </w:rPr>
      </w:pPr>
      <w:r>
        <w:rPr>
          <w:b/>
          <w:bCs/>
          <w:sz w:val="20"/>
          <w:rtl/>
          <w:lang w:eastAsia="he-IL"/>
        </w:rPr>
        <w:t>נסיבות חיים של הנאשם, מצבו המשפחתי והכללי</w:t>
      </w:r>
      <w:r>
        <w:rPr>
          <w:sz w:val="20"/>
          <w:rtl/>
          <w:lang w:eastAsia="he-IL"/>
        </w:rPr>
        <w:t xml:space="preserve"> – נאשם 1 כבן 20 וחצי, רווק, מתגורר עם אמו ואחיו באור יהודה, השלישי מבין 4 ילדי הוריו, המצויים בסכסוך גירושין מתמשך, המאופיין במאבקי כוח ביניהם. אמו, בשנות ה-40 לחייה, עובדת כשותפה בעסק המשפחתי בתחום היופי. אביו, בשנות ה-50 לחייו, מתמודד עם לקות ראיה, עזב את הבית וגר עם בת זוגו. נאשם 1 התייחס לפגיעה רגשית שחווה מהתנהלות אביו סביב הליך הפרידה וניתוק היחסים עמו ותיאר קשר חיובי ותמיכה שקיבל מבני משפחתו, לצד תקופות ריחוק ביחסים. </w:t>
      </w:r>
    </w:p>
    <w:p w:rsidR="00430047" w:rsidRDefault="00430047" w:rsidP="00430047">
      <w:pPr>
        <w:pStyle w:val="ListParagraph"/>
        <w:widowControl w:val="0"/>
        <w:spacing w:line="360" w:lineRule="auto"/>
        <w:ind w:left="794"/>
        <w:jc w:val="both"/>
        <w:rPr>
          <w:sz w:val="20"/>
          <w:lang w:eastAsia="he-IL"/>
        </w:rPr>
      </w:pPr>
      <w:r>
        <w:rPr>
          <w:sz w:val="20"/>
          <w:rtl/>
          <w:lang w:eastAsia="he-IL"/>
        </w:rPr>
        <w:t xml:space="preserve">לדבריו, התמודד עם קשיים רגשיים סביב הליך הפרידה של הוריו באופן, שלתפיסתו, הוביל להתדרדרות התנהגותו וחבירתו לחברה שולית, בה קיבל מענה לצרכי השתייכות וביטחון. </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אמו של הנאשם התייחסה אף היא לקשיים הרגשיים של הנאשם והמשבר על רקע פרידת בני הזוג והצהרת אחיו הגדול. </w:t>
      </w:r>
    </w:p>
    <w:p w:rsidR="00430047" w:rsidRDefault="00430047" w:rsidP="00430047">
      <w:pPr>
        <w:pStyle w:val="ListParagraph"/>
        <w:widowControl w:val="0"/>
        <w:spacing w:line="360" w:lineRule="auto"/>
        <w:ind w:left="794"/>
        <w:jc w:val="both"/>
        <w:rPr>
          <w:sz w:val="20"/>
          <w:rtl/>
          <w:lang w:eastAsia="he-IL"/>
        </w:rPr>
      </w:pPr>
      <w:r>
        <w:rPr>
          <w:sz w:val="20"/>
          <w:rtl/>
          <w:lang w:eastAsia="he-IL"/>
        </w:rPr>
        <w:t>בתקופה שקדמה לביצוע העבירות החל לצרוך קנבוס כאמצעי להרגעת תחושות לחץ ומתח איתן התמודד. לאחר כחצי שנה הפסיק לצרוך הסם בכוחות עצמו, עקב השפעה שלילית עליו. שלל נזקקות טיפולית בתחום וביטא ביטחון ביכולתו להימנע מצריכת קנבוס לאורך זמן. הביע עמדות מקלות לצריכת קנבוס אותו תופס כמסייע בהרגעה עצמית.</w:t>
      </w:r>
    </w:p>
    <w:p w:rsidR="00430047" w:rsidRDefault="00430047" w:rsidP="00430047">
      <w:pPr>
        <w:pStyle w:val="ListParagraph"/>
        <w:widowControl w:val="0"/>
        <w:ind w:left="794" w:hanging="397"/>
        <w:jc w:val="both"/>
        <w:rPr>
          <w:sz w:val="20"/>
          <w:rtl/>
          <w:lang w:eastAsia="he-IL"/>
        </w:rPr>
      </w:pPr>
    </w:p>
    <w:p w:rsidR="00430047" w:rsidRDefault="00430047" w:rsidP="00430047">
      <w:pPr>
        <w:pStyle w:val="ListParagraph"/>
        <w:widowControl w:val="0"/>
        <w:numPr>
          <w:ilvl w:val="0"/>
          <w:numId w:val="7"/>
        </w:numPr>
        <w:spacing w:line="360" w:lineRule="auto"/>
        <w:ind w:left="794" w:hanging="397"/>
        <w:jc w:val="both"/>
        <w:rPr>
          <w:sz w:val="20"/>
          <w:rtl/>
          <w:lang w:eastAsia="he-IL"/>
        </w:rPr>
      </w:pPr>
      <w:r>
        <w:rPr>
          <w:b/>
          <w:bCs/>
          <w:sz w:val="20"/>
          <w:rtl/>
          <w:lang w:eastAsia="he-IL"/>
        </w:rPr>
        <w:t xml:space="preserve">לימודים </w:t>
      </w:r>
      <w:r>
        <w:rPr>
          <w:sz w:val="20"/>
          <w:rtl/>
          <w:lang w:eastAsia="he-IL"/>
        </w:rPr>
        <w:t xml:space="preserve">– התמודד עם קשיים לימודיים והתנהגותיים, אובחן כסובל מהפרעת קשב וריכוז, בגינה נטל טיפול תרופתי. סיים 10 שנות לימוד. בגיל 16 נשר ממסגרת הלימודים, משהעדיף להשתלב בתעסוקה בתחום המשלוחים. </w:t>
      </w:r>
    </w:p>
    <w:p w:rsidR="00430047" w:rsidRDefault="00430047" w:rsidP="00430047">
      <w:pPr>
        <w:pStyle w:val="ListParagraph"/>
        <w:ind w:left="794" w:hanging="397"/>
        <w:rPr>
          <w:lang w:eastAsia="he-IL"/>
        </w:rPr>
      </w:pPr>
    </w:p>
    <w:p w:rsidR="00430047" w:rsidRDefault="00430047" w:rsidP="00430047">
      <w:pPr>
        <w:pStyle w:val="ListParagraph"/>
        <w:widowControl w:val="0"/>
        <w:numPr>
          <w:ilvl w:val="0"/>
          <w:numId w:val="7"/>
        </w:numPr>
        <w:spacing w:line="360" w:lineRule="auto"/>
        <w:ind w:left="794" w:hanging="397"/>
        <w:jc w:val="both"/>
        <w:rPr>
          <w:rFonts w:ascii="Times New Roman" w:hAnsi="Times New Roman"/>
          <w:sz w:val="20"/>
          <w:lang w:eastAsia="he-IL"/>
        </w:rPr>
      </w:pPr>
      <w:r>
        <w:rPr>
          <w:b/>
          <w:bCs/>
          <w:sz w:val="20"/>
          <w:rtl/>
          <w:lang w:eastAsia="he-IL"/>
        </w:rPr>
        <w:t>שירות צבאי</w:t>
      </w:r>
      <w:r>
        <w:rPr>
          <w:sz w:val="20"/>
          <w:rtl/>
          <w:lang w:eastAsia="he-IL"/>
        </w:rPr>
        <w:t xml:space="preserve"> – נוכח מעורבותו הפלילית לא גויס לצבא על רקע אי התאמה. </w:t>
      </w:r>
    </w:p>
    <w:p w:rsidR="00430047" w:rsidRDefault="00430047" w:rsidP="00430047">
      <w:pPr>
        <w:pStyle w:val="ListParagraph"/>
        <w:ind w:left="794" w:hanging="397"/>
        <w:rPr>
          <w:sz w:val="20"/>
          <w:lang w:eastAsia="he-IL"/>
        </w:rPr>
      </w:pPr>
    </w:p>
    <w:p w:rsidR="00430047" w:rsidRDefault="00430047" w:rsidP="00430047">
      <w:pPr>
        <w:pStyle w:val="ListParagraph"/>
        <w:widowControl w:val="0"/>
        <w:numPr>
          <w:ilvl w:val="0"/>
          <w:numId w:val="7"/>
        </w:numPr>
        <w:spacing w:line="360" w:lineRule="auto"/>
        <w:ind w:left="794" w:hanging="397"/>
        <w:jc w:val="both"/>
        <w:rPr>
          <w:rtl/>
          <w:lang w:eastAsia="he-IL"/>
        </w:rPr>
      </w:pPr>
      <w:r>
        <w:rPr>
          <w:b/>
          <w:bCs/>
          <w:sz w:val="20"/>
          <w:rtl/>
          <w:lang w:eastAsia="he-IL"/>
        </w:rPr>
        <w:t xml:space="preserve">נטילת </w:t>
      </w:r>
      <w:r>
        <w:rPr>
          <w:b/>
          <w:bCs/>
          <w:rtl/>
          <w:lang w:eastAsia="he-IL"/>
        </w:rPr>
        <w:t>אחריות</w:t>
      </w:r>
      <w:r>
        <w:rPr>
          <w:rtl/>
          <w:lang w:eastAsia="he-IL"/>
        </w:rPr>
        <w:t xml:space="preserve"> – נאשם 1 הודה בביצוע העבירות, הן בפני בית המשפט והן בפני שירות המבחן ונטל אחריות על התנהגותו הבעייתית. בטיעוניו לעונש אמר "</w:t>
      </w:r>
      <w:r>
        <w:rPr>
          <w:b/>
          <w:bCs/>
          <w:rtl/>
          <w:lang w:eastAsia="he-IL"/>
        </w:rPr>
        <w:t>אני הייתי במשבר שלא מצאתי את עצמי, לדעת מי אני, אמנם הייתי בן 18 אבל לא ידעתי מה הצפי לא ידעתי מה אני עושה, אני מבין את החומרה שעשיתי ואקבל כל עונש</w:t>
      </w:r>
      <w:r>
        <w:rPr>
          <w:rtl/>
          <w:lang w:eastAsia="he-IL"/>
        </w:rPr>
        <w:t>...".</w:t>
      </w:r>
    </w:p>
    <w:p w:rsidR="00430047" w:rsidRDefault="00430047" w:rsidP="00430047">
      <w:pPr>
        <w:pStyle w:val="ListParagraph"/>
        <w:widowControl w:val="0"/>
        <w:ind w:left="794" w:hanging="397"/>
        <w:jc w:val="both"/>
        <w:rPr>
          <w:rtl/>
          <w:lang w:eastAsia="he-IL"/>
        </w:rPr>
      </w:pPr>
    </w:p>
    <w:p w:rsidR="00430047" w:rsidRDefault="00430047" w:rsidP="00430047">
      <w:pPr>
        <w:pStyle w:val="ListParagraph"/>
        <w:widowControl w:val="0"/>
        <w:numPr>
          <w:ilvl w:val="0"/>
          <w:numId w:val="7"/>
        </w:numPr>
        <w:spacing w:line="360" w:lineRule="auto"/>
        <w:ind w:left="794" w:hanging="397"/>
        <w:jc w:val="both"/>
        <w:rPr>
          <w:rFonts w:ascii="Times New Roman" w:hAnsi="Times New Roman"/>
          <w:sz w:val="20"/>
          <w:lang w:eastAsia="he-IL"/>
        </w:rPr>
      </w:pPr>
      <w:r>
        <w:rPr>
          <w:b/>
          <w:bCs/>
          <w:rtl/>
          <w:lang w:eastAsia="he-IL"/>
        </w:rPr>
        <w:t>מאמציו לחזור למוטב –</w:t>
      </w:r>
      <w:r>
        <w:rPr>
          <w:sz w:val="20"/>
          <w:rtl/>
          <w:lang w:eastAsia="he-IL"/>
        </w:rPr>
        <w:t xml:space="preserve"> </w:t>
      </w:r>
      <w:r>
        <w:rPr>
          <w:sz w:val="20"/>
          <w:u w:val="single"/>
          <w:rtl/>
          <w:lang w:eastAsia="he-IL"/>
        </w:rPr>
        <w:t>בתסקיר מיום 5.2.24</w:t>
      </w:r>
      <w:r>
        <w:rPr>
          <w:sz w:val="20"/>
          <w:rtl/>
          <w:lang w:eastAsia="he-IL"/>
        </w:rPr>
        <w:t xml:space="preserve"> פורט כי במסגרת הליך המעצר שירות המבחן התרשם מצעיר המצוי בשלבי גיבוש זהות עצמית, דפוסים אימפולסיביים לצד התנהלות ממוקדת בעשיית רווח כספי מהיר למילוי צרכיו המידיים. במסגרת הליך המעצר חלה העמקה במעורבות נאשם 1 בעולם הסמים ללא בחינת הסיכונים וההשלכות לכך. חרף קיומו של סיכון להמשך התנהלות שולית ופורצת גבולות בעתיד, התרשם שירות המבחן כי להליך המשפטי משמעות מרתיעה ומציבת גבול ושהמפקחים מתאימים לפקח ולצמצם הסיכון. משכך, המליץ שירות המבחן על שחרורו ממעצר. במסגרת צו פיקוח מעצר, השתלב נאשם 1 ב-26.6.23 בקבוצה טיפולית-שבועית לעצורי בית. הגיע באופן סדיר ושיתף פעולה כנדרש, ביטא קול עצמאי ומשמעותי בפתיחות וחש תחושת קבלה ושייכות למסגרת הקבוצתית ולחברי הקבוצה. נאשם 1 היה עסוק בהשלכות ההליך הפלילי על חייו ובמחירים הנלווים לכך ברמה האישית, המשפחתית והתעסוקתית, בהתמודדות עם לחצים ברמה הרגשית והכלכלית. בהדרגה הצליח להתייחס יותר לדפוסיו הבעייתיים והיה מגויס להליך הטיפולי. עלו דפוסי התנהגות המאופיינים בצורך בסיפוק צרכיו באופן מידי וקשיים בבחינת השלכות מעשיו לטווח הרחוק ובהצבת גבולות פנימיים. לאחר שבחודש נובמבר 2023 נעצר נאשם 1 בגין הפרת הוראה חוקית ושהה במעצר כחודש, שוחרר ושולב בקבוצת עצורי בית. לאורך תקופת הפיקוח מרבית בדיקות לאיתור שרידי סם נמצאו תקינות. ב-15.1.24 מסר בדיקה שנמצאה חיובית לסם מסוג קנבוס. ב-30.1.24 שולב נאשם 1 בטיפול פרטני.</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להתרשמות שירות המבחן, נאשם 1 ביטא יכולת להתייחסות ביקורתית ולהתדרדרות. לצד זאת, ניכר שהוא מתקשה להעמיק בבחירותיו הבעייתיות, שולל אפשרות להתנהגות בעייתית בעתיד, מרוכז בצרכיו המיידים, קידום שאיפותיו וקיום שגרת חיים יציבה. </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להתרשמותם, מדובר בצעיר בלתי מגובש, המתמודד עם קשיים רגשיים, קשיי הסתגלות למסגרות ודפוסי התנהגות אימפולסיביים ובעייתיים. במצבי עמימות, משבר ופגיעה ברמה רגשית עלול להתנהג באופן תועלתני ופורץ גבולות ללא שקילת השלכות בחירותיו. </w:t>
      </w:r>
    </w:p>
    <w:p w:rsidR="00430047" w:rsidRDefault="00430047" w:rsidP="00430047">
      <w:pPr>
        <w:pStyle w:val="ListParagraph"/>
        <w:widowControl w:val="0"/>
        <w:ind w:left="794"/>
        <w:jc w:val="both"/>
        <w:rPr>
          <w:sz w:val="20"/>
          <w:rtl/>
          <w:lang w:eastAsia="he-IL"/>
        </w:rPr>
      </w:pP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בהתאם להמלצת שירות המבחן לדחייה של 4 חודשים, נתבקש שירות המבחן להגיש תסקיר משלים. </w:t>
      </w:r>
      <w:r>
        <w:rPr>
          <w:sz w:val="20"/>
          <w:u w:val="single"/>
          <w:rtl/>
          <w:lang w:eastAsia="he-IL"/>
        </w:rPr>
        <w:t>בתסקיר המשלים מ-16.7.24</w:t>
      </w:r>
      <w:r>
        <w:rPr>
          <w:sz w:val="20"/>
          <w:rtl/>
          <w:lang w:eastAsia="he-IL"/>
        </w:rPr>
        <w:t xml:space="preserve"> נמסר שהתקיימו כ-15 מפגשי טיפול פרטני שהסתיים ב-3.7.24, אליהם הגיע באופן סדיר, עמד בכללי הטיפול, התמיד וערך מאמצים לקידום עצמו, שיתף בקשיים עמם התמודד ברקע לביצוע העבירות ובלחציו סביב ההליך המשפטי, הגבלת תנועתו, קשייו ברמה הכלכלית והצורך במסגרת עבודה מאורגנת. נאשם 1 הצליח בהדרגה לשתף מעולמו הפנימי ולגלות מודעות לדפוסיו, הצורך בשייכות ובריגוש שעמדו ברקע לביצוע העבירות. לא הגיע לבדיקות לאיתור שרידי סם בתאריכים 15.5.24, 10.7.24 ו-15.7.24. הבדיקה האחרונה מחודש פברואר 2024 העידה על העדר שרידי סם. נאשם 1 טען כי סובל מדלקת בשתן באופן המקשה עליו ביצוע הבדיקה ולדבריו נמנע מצריכת סמים. </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שירות המבחן התרשם שנאשם 1 ערך מאמצים לשיתוף פעולה, הביע מוטיבציה לשינוי אורחות חייו, אך ניכר קושי להקפיד על בדיקות לאיתור שרידי סם וחוסר בהירות בנושא. </w:t>
      </w:r>
    </w:p>
    <w:p w:rsidR="00430047" w:rsidRDefault="00430047" w:rsidP="00430047">
      <w:pPr>
        <w:pStyle w:val="ListParagraph"/>
        <w:widowControl w:val="0"/>
        <w:spacing w:line="360" w:lineRule="auto"/>
        <w:ind w:left="794"/>
        <w:jc w:val="both"/>
        <w:rPr>
          <w:sz w:val="20"/>
          <w:rtl/>
          <w:lang w:eastAsia="he-IL"/>
        </w:rPr>
      </w:pPr>
      <w:r>
        <w:rPr>
          <w:sz w:val="20"/>
          <w:rtl/>
          <w:lang w:eastAsia="he-IL"/>
        </w:rPr>
        <w:t>נאשם 1 הביע נכונות להמשיך ולהעמיק בדפוסי התנהלותו תוך שהודגשה לו חשיבות שיתוף הפעולה, ובכלל זאת, הגעתו לבדיקות לאיתור שרידי סם.</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נאשם 1 שיתף כי הוגש נגדו כתב אישום בגין החזקת סכין. לדבריו, התמודד עם מצוקה רגשית סביב תנאי מעצרו, אירועי ה-7.10.23 ופרוץ המלחמה, ומשכך יצא להתאוורר באזור מגוריו כשהוא מצויד באמצעים להגנה עצמית, ושלל כוונה פלילית כלשהי. </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שירות המבחן העריך כי פחת הסיכון להישנות עבירות דומות בעתיד, וכי קיימת חשיבות להעדפת הפן השיקומי-טיפולי, להטלת צו מבחן במהלכו ישולב בטיפול קבוצתי לצעירים עוברי חוק. לעמדת שירות המבחן, הטלת מאסר, ולו בעבודות שירות, עלולה להוביל לרגרסיה במצבו ותפקודו ולהפר את האיזון אליו הצליח להגיע. לפיכך, המליץ שירות המבחן גם על 250 שעות של"ץ לצורך הצבת גבול להתנהלותו החמורה בצד האפשרות לפצות בתרומה לקהילה והזדמנות להמשיך בחייו ולחזק חלקיו המתפקדים. הומלץ על מתן הוראה למסירת בדיקות איתור שרידי סם. </w:t>
      </w:r>
      <w:r>
        <w:rPr>
          <w:rtl/>
          <w:lang w:eastAsia="he-IL"/>
        </w:rPr>
        <w:t>בטיעוניו לעונש אמר נאשם 1</w:t>
      </w:r>
      <w:r>
        <w:rPr>
          <w:sz w:val="20"/>
          <w:rtl/>
          <w:lang w:eastAsia="he-IL"/>
        </w:rPr>
        <w:t xml:space="preserve"> "...</w:t>
      </w:r>
      <w:r>
        <w:rPr>
          <w:b/>
          <w:bCs/>
          <w:sz w:val="20"/>
          <w:rtl/>
          <w:lang w:eastAsia="he-IL"/>
        </w:rPr>
        <w:t xml:space="preserve"> ברוך השם היה לי הליך ארוך עם שירות המבחן, גם שליטה בכעסים וגם טיפולים במעצר בית. אני רוצה להמשיך עם שירות המבחן אם אפשר ואני מתנצל על הכל</w:t>
      </w:r>
      <w:r>
        <w:rPr>
          <w:sz w:val="20"/>
          <w:rtl/>
          <w:lang w:eastAsia="he-IL"/>
        </w:rPr>
        <w:t>".</w:t>
      </w:r>
    </w:p>
    <w:p w:rsidR="00430047" w:rsidRDefault="00430047" w:rsidP="00430047">
      <w:pPr>
        <w:pStyle w:val="ListParagraph"/>
        <w:widowControl w:val="0"/>
        <w:ind w:left="794"/>
        <w:jc w:val="both"/>
        <w:rPr>
          <w:sz w:val="20"/>
          <w:rtl/>
          <w:lang w:eastAsia="he-IL"/>
        </w:rPr>
      </w:pP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בדיון הטיעונים לעונש נתבקש תסקיר משלים בעניין נאשם 1, לרבות בכל הנוגע להמשך שיתוף הפעולה ובדיקות לאיתור שרידי סם. </w:t>
      </w:r>
      <w:r>
        <w:rPr>
          <w:sz w:val="20"/>
          <w:u w:val="single"/>
          <w:rtl/>
          <w:lang w:eastAsia="he-IL"/>
        </w:rPr>
        <w:t>מהתסקיר המשלים מיום 12.11.24</w:t>
      </w:r>
      <w:r>
        <w:rPr>
          <w:sz w:val="20"/>
          <w:rtl/>
          <w:lang w:eastAsia="he-IL"/>
        </w:rPr>
        <w:t xml:space="preserve"> (נושא תאריך 14.10.24) עלה כי חרף המפורט לעיל, חלה רגרסיה במצבו ובשיתוף הפעולה וכי הלכה למעשה נאשם 1 לא הפנים לעומק את משמעות והצורך הטיפולי. במהלך תקופת הדחייה סיים נאשם 1 השתתפותו בשיחות הפרטניות ומאז עלה קושי מצדו לשתף פעולה באופן יציב ורציני. ביטא חוסר שביעות רצון ממצבו, תוך התמקדות במחירים הנלווים להליך המשפטי, לתנאיו המגבילים, קשייו הכלכליים ובמציאת מסגרת עבודה מאורגנת. ביטא תחושות כעס וייאוש ממצבו והתמקד בכך שהצורך בשיתוף פעולה עם שירות המבחן מעכב ומהווה מכשול להתקדמות בחייו. לא הגיע למסור בדיקות לאיתור שרידי סם אליהן הופנה באופן שבועי. שירות המבחן הבהיר, כי אין בידיו אינדיקציה ברורה למצבו ההתמכרותי העדכני.</w:t>
      </w:r>
    </w:p>
    <w:p w:rsidR="00430047" w:rsidRDefault="00430047" w:rsidP="00430047">
      <w:pPr>
        <w:pStyle w:val="ListParagraph"/>
        <w:widowControl w:val="0"/>
        <w:spacing w:line="360" w:lineRule="auto"/>
        <w:ind w:left="794"/>
        <w:jc w:val="both"/>
        <w:rPr>
          <w:sz w:val="20"/>
          <w:rtl/>
          <w:lang w:eastAsia="he-IL"/>
        </w:rPr>
      </w:pPr>
      <w:r>
        <w:rPr>
          <w:sz w:val="20"/>
          <w:rtl/>
          <w:lang w:eastAsia="he-IL"/>
        </w:rPr>
        <w:t>שירות המבחן סיכם, כי לאורך תקופת האבחון והליך המעצר ערך נאשם 1 מאמצים לשיתוף פעולה בשיחות בהן שולב, גילה תובנות ראשוניות על עצמו וקשייו, העמיק באופן ראשוני בגורמי הסיכון במצבו, תוך התבוננות על עצמו ובחירותיו, והצליח להיעזר בשיחות בהתאם לכוחותיו. אולם, בחודשים האחרונים, עלו, כאמור, קשיים מצדו לשתף פעולה. במצב דברים זה, נמנע שירות המבחן מהמלצה טיפולית בעניינו.</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שירות המבחן המליץ להביא בחשבון את גילו הצעיר, העדר הרשעות קודמות, התקופה בה הצליח להתנהל ביציבות ולקדם עצמו ולהטיל עליו ענישה מוחשית של מאסר בדרך של עבודות שירות, שלא לתקופה מקסימלית, כדי שיוכל לעמוד בתנאיה ולסיימה. </w:t>
      </w:r>
    </w:p>
    <w:p w:rsidR="00430047" w:rsidRDefault="00430047" w:rsidP="00430047">
      <w:pPr>
        <w:pStyle w:val="ListParagraph"/>
        <w:ind w:left="794" w:hanging="397"/>
        <w:rPr>
          <w:b/>
          <w:bCs/>
          <w:rtl/>
          <w:lang w:eastAsia="he-IL"/>
        </w:rPr>
      </w:pPr>
    </w:p>
    <w:p w:rsidR="00430047" w:rsidRDefault="00430047" w:rsidP="00430047">
      <w:pPr>
        <w:pStyle w:val="ListParagraph"/>
        <w:widowControl w:val="0"/>
        <w:numPr>
          <w:ilvl w:val="0"/>
          <w:numId w:val="7"/>
        </w:numPr>
        <w:spacing w:line="360" w:lineRule="auto"/>
        <w:ind w:left="794" w:hanging="397"/>
        <w:jc w:val="both"/>
        <w:rPr>
          <w:sz w:val="20"/>
          <w:rtl/>
          <w:lang w:eastAsia="he-IL"/>
        </w:rPr>
      </w:pPr>
      <w:r>
        <w:rPr>
          <w:b/>
          <w:bCs/>
          <w:sz w:val="20"/>
          <w:rtl/>
          <w:lang w:eastAsia="he-IL"/>
        </w:rPr>
        <w:t xml:space="preserve">הנזקים שנגרמו לנאשם 1 מביצוע העבירות ומהרשעתו </w:t>
      </w:r>
      <w:r>
        <w:rPr>
          <w:rtl/>
          <w:lang w:eastAsia="he-IL"/>
        </w:rPr>
        <w:t>–</w:t>
      </w:r>
      <w:r>
        <w:rPr>
          <w:sz w:val="20"/>
          <w:rtl/>
          <w:lang w:eastAsia="he-IL"/>
        </w:rPr>
        <w:t xml:space="preserve"> לדברי ב"כ נאשם 1 בטיעוניו לעונש, משך כל הזמן שמנהל נאשם 1 את עניינו המשפטי הוא לא עבד, מצבו הכלכלי החריף והוא נאלץ לחיות על חשבון אמו, שכורעת תחת העול הכלכלי. לדבריו נאשם 1 היה עצור כ-3.5 חודשים מאחורי סורג ובריח ובמעצר בפיקוח אלקטרוני כחצי שנה. </w:t>
      </w:r>
    </w:p>
    <w:p w:rsidR="00430047" w:rsidRDefault="00430047" w:rsidP="00430047">
      <w:pPr>
        <w:pStyle w:val="ListParagraph"/>
        <w:widowControl w:val="0"/>
        <w:ind w:left="794" w:hanging="397"/>
        <w:jc w:val="both"/>
        <w:rPr>
          <w:sz w:val="20"/>
          <w:rtl/>
          <w:lang w:eastAsia="he-IL"/>
        </w:rPr>
      </w:pPr>
    </w:p>
    <w:p w:rsidR="00430047" w:rsidRDefault="00430047" w:rsidP="00430047">
      <w:pPr>
        <w:pStyle w:val="ListParagraph"/>
        <w:widowControl w:val="0"/>
        <w:numPr>
          <w:ilvl w:val="0"/>
          <w:numId w:val="7"/>
        </w:numPr>
        <w:spacing w:line="360" w:lineRule="auto"/>
        <w:ind w:left="794" w:hanging="397"/>
        <w:jc w:val="both"/>
      </w:pPr>
      <w:r>
        <w:rPr>
          <w:b/>
          <w:bCs/>
          <w:sz w:val="20"/>
          <w:rtl/>
          <w:lang w:eastAsia="he-IL"/>
        </w:rPr>
        <w:t>השפעת העונש על נאשם 1 ומשפחתו</w:t>
      </w:r>
      <w:r>
        <w:rPr>
          <w:sz w:val="20"/>
          <w:rtl/>
          <w:lang w:eastAsia="he-IL"/>
        </w:rPr>
        <w:t xml:space="preserve"> – תחילה שירות המבחן הביע עמדה לפיה מאסר בעבודות שירות עלול להוביל לרגרסיה במצבו ותפקודו ולהפר את האיזון אליו הצליח להגיע (בתסקיר מ-16.7.24). </w:t>
      </w:r>
      <w:r>
        <w:rPr>
          <w:rtl/>
          <w:lang w:eastAsia="he-IL"/>
        </w:rPr>
        <w:t xml:space="preserve">בהמשך, </w:t>
      </w:r>
      <w:r>
        <w:rPr>
          <w:rtl/>
        </w:rPr>
        <w:t>נוכח הקשיים שגילה נאשם 1 בשיתוף פעולה, המליץ שירות על הטלת מאסר לריצוי בעבודות שירות, לא לתקופה המקסימלית (</w:t>
      </w:r>
      <w:r>
        <w:rPr>
          <w:rtl/>
          <w:lang w:eastAsia="he-IL"/>
        </w:rPr>
        <w:t>תסקיר מ-14</w:t>
      </w:r>
      <w:r>
        <w:rPr>
          <w:rtl/>
        </w:rPr>
        <w:t xml:space="preserve">.10.24). </w:t>
      </w:r>
    </w:p>
    <w:p w:rsidR="00430047" w:rsidRDefault="00430047" w:rsidP="00430047">
      <w:pPr>
        <w:pStyle w:val="ListParagraph"/>
        <w:widowControl w:val="0"/>
        <w:spacing w:line="360" w:lineRule="auto"/>
        <w:ind w:left="794"/>
        <w:jc w:val="both"/>
        <w:rPr>
          <w:lang w:eastAsia="he-IL"/>
        </w:rPr>
      </w:pPr>
      <w:r>
        <w:rPr>
          <w:rtl/>
          <w:lang w:eastAsia="he-IL"/>
        </w:rPr>
        <w:t xml:space="preserve">אמו של הנאשם תיארה את הקשיים הרבים עמם היא מתמודדת עוד לפני מעצרו של הנאשם ולאחריו, בהיותה המפקחת העיקרית על הנאשם. ברי כי עונש מאסר בפועל על בנה, כאשר כל ילדיה מקיימים אורח חיים נורמטיבי, ישפיע עליה קשה, קל וחומר נוכח גילו הצעיר. </w:t>
      </w:r>
    </w:p>
    <w:p w:rsidR="00430047" w:rsidRDefault="00430047" w:rsidP="00430047">
      <w:pPr>
        <w:pStyle w:val="ListParagraph"/>
        <w:widowControl w:val="0"/>
        <w:spacing w:line="360" w:lineRule="auto"/>
        <w:ind w:left="794"/>
        <w:jc w:val="both"/>
        <w:rPr>
          <w:rtl/>
        </w:rPr>
      </w:pPr>
      <w:r>
        <w:rPr>
          <w:rtl/>
          <w:lang w:eastAsia="he-IL"/>
        </w:rPr>
        <w:t>לטענת ב"כ נאשם 1 מדובר בצעיר כבן 20, עונש מאסר עלול לפגוע בו באופן ממשי.</w:t>
      </w:r>
      <w:r>
        <w:rPr>
          <w:rtl/>
        </w:rPr>
        <w:t xml:space="preserve"> מאז גירושי הוריו, האם מגדלת אותו לבדה, מלווה, תומכת ומסייעת, על אף קשייה האישיים, ושליחתו למאסר תפגע בה ללא ספק. </w:t>
      </w:r>
    </w:p>
    <w:p w:rsidR="00430047" w:rsidRDefault="00430047" w:rsidP="00430047">
      <w:pPr>
        <w:pStyle w:val="ListParagraph"/>
        <w:ind w:left="794" w:hanging="397"/>
        <w:rPr>
          <w:rtl/>
        </w:rPr>
      </w:pPr>
    </w:p>
    <w:p w:rsidR="00430047" w:rsidRDefault="00430047" w:rsidP="00430047">
      <w:pPr>
        <w:pStyle w:val="ListParagraph"/>
        <w:widowControl w:val="0"/>
        <w:numPr>
          <w:ilvl w:val="0"/>
          <w:numId w:val="7"/>
        </w:numPr>
        <w:spacing w:line="360" w:lineRule="auto"/>
        <w:ind w:left="794" w:hanging="397"/>
        <w:jc w:val="both"/>
        <w:rPr>
          <w:rFonts w:ascii="Times New Roman" w:hAnsi="Times New Roman"/>
        </w:rPr>
      </w:pPr>
      <w:r>
        <w:rPr>
          <w:b/>
          <w:bCs/>
          <w:rtl/>
        </w:rPr>
        <w:t>עבר פלילי</w:t>
      </w:r>
      <w:r>
        <w:rPr>
          <w:rtl/>
        </w:rPr>
        <w:t xml:space="preserve"> – נאשם 1 נעדר הרשעות קודמות. </w:t>
      </w:r>
    </w:p>
    <w:p w:rsidR="00430047" w:rsidRDefault="00430047" w:rsidP="00430047">
      <w:pPr>
        <w:pStyle w:val="ListParagraph"/>
        <w:ind w:left="794" w:hanging="397"/>
        <w:rPr>
          <w:rtl/>
        </w:rPr>
      </w:pPr>
    </w:p>
    <w:p w:rsidR="00430047" w:rsidRDefault="00430047" w:rsidP="00430047">
      <w:pPr>
        <w:pStyle w:val="ListParagraph"/>
        <w:widowControl w:val="0"/>
        <w:numPr>
          <w:ilvl w:val="0"/>
          <w:numId w:val="7"/>
        </w:numPr>
        <w:spacing w:line="360" w:lineRule="auto"/>
        <w:ind w:left="794" w:hanging="397"/>
        <w:jc w:val="both"/>
        <w:rPr>
          <w:rtl/>
        </w:rPr>
      </w:pPr>
      <w:r>
        <w:rPr>
          <w:b/>
          <w:bCs/>
          <w:rtl/>
          <w:lang w:eastAsia="he-IL"/>
        </w:rPr>
        <w:t>חלוף הזמן</w:t>
      </w:r>
      <w:r>
        <w:rPr>
          <w:rtl/>
          <w:lang w:eastAsia="he-IL"/>
        </w:rPr>
        <w:t xml:space="preserve"> –</w:t>
      </w:r>
      <w:r>
        <w:rPr>
          <w:rtl/>
        </w:rPr>
        <w:t xml:space="preserve"> מביצוע העבירות חלפו כמעט שנתיים. </w:t>
      </w:r>
    </w:p>
    <w:p w:rsidR="00430047" w:rsidRDefault="00430047" w:rsidP="00430047">
      <w:pPr>
        <w:pStyle w:val="ListParagraph"/>
        <w:widowControl w:val="0"/>
        <w:spacing w:line="360" w:lineRule="auto"/>
        <w:ind w:left="397" w:hanging="397"/>
        <w:jc w:val="both"/>
        <w:rPr>
          <w:sz w:val="20"/>
          <w:u w:val="single"/>
          <w:lang w:eastAsia="he-IL"/>
        </w:rPr>
      </w:pPr>
    </w:p>
    <w:p w:rsidR="00430047" w:rsidRDefault="00430047" w:rsidP="00430047">
      <w:pPr>
        <w:pStyle w:val="ListParagraph"/>
        <w:widowControl w:val="0"/>
        <w:numPr>
          <w:ilvl w:val="0"/>
          <w:numId w:val="3"/>
        </w:numPr>
        <w:spacing w:line="360" w:lineRule="auto"/>
        <w:ind w:left="397" w:hanging="397"/>
        <w:jc w:val="both"/>
        <w:rPr>
          <w:sz w:val="20"/>
          <w:u w:val="single"/>
          <w:rtl/>
          <w:lang w:eastAsia="he-IL"/>
        </w:rPr>
      </w:pPr>
      <w:r>
        <w:rPr>
          <w:sz w:val="20"/>
          <w:u w:val="single"/>
          <w:rtl/>
          <w:lang w:eastAsia="he-IL"/>
        </w:rPr>
        <w:t>הנסיבות האישיות והנתונים בהם התחשבתי בעניינו של נאשם 2</w:t>
      </w:r>
      <w:r>
        <w:rPr>
          <w:sz w:val="20"/>
          <w:rtl/>
          <w:lang w:eastAsia="he-IL"/>
        </w:rPr>
        <w:t>:</w:t>
      </w:r>
    </w:p>
    <w:p w:rsidR="00430047" w:rsidRDefault="00430047" w:rsidP="00430047">
      <w:pPr>
        <w:pStyle w:val="ListParagraph"/>
        <w:widowControl w:val="0"/>
        <w:numPr>
          <w:ilvl w:val="0"/>
          <w:numId w:val="8"/>
        </w:numPr>
        <w:spacing w:line="360" w:lineRule="auto"/>
        <w:ind w:left="794" w:hanging="397"/>
        <w:jc w:val="both"/>
        <w:rPr>
          <w:rFonts w:ascii="Times New Roman" w:hAnsi="Times New Roman"/>
          <w:sz w:val="20"/>
          <w:lang w:eastAsia="he-IL"/>
        </w:rPr>
      </w:pPr>
      <w:r>
        <w:rPr>
          <w:b/>
          <w:bCs/>
          <w:sz w:val="20"/>
          <w:rtl/>
          <w:lang w:eastAsia="he-IL"/>
        </w:rPr>
        <w:t>נסיבות חיים של הנאשם, מצבו המשפחתי והכללי</w:t>
      </w:r>
      <w:r>
        <w:rPr>
          <w:sz w:val="20"/>
          <w:rtl/>
          <w:lang w:eastAsia="he-IL"/>
        </w:rPr>
        <w:t xml:space="preserve"> – כבן 21, רווק, טרם מעצרו התגורר בבית אביו ובת זוגו. משפחת מוצאו מונה זוג הורים גרושים ו-3 ילדים בגילאי 26-19, כשהוא הקטן מבניהם. אביו, כבן 52, נשוי בשנית, ולו ילדה בת 6 מנישואיו אלו, אחות למחצה של נאשם 2. לבת זוגו של האב 3 ילדים מנישואים קודמים. לדברי נאשם 2 הוא גר עמם מגיל צעיר ומתייחס אליהם כאחיו. אביו עובד במחלקת התברואה של עיריית תל-אביב ולבת זוגו עסק למכירת מזון. אמו, כבת 49, עובדת בחנות בגדים. הוריו התגרשו כשהיה כבן 9. תחילה גר עם אמו ואביו היה מגיע לבקרם, אך בהמשך עבר להתגורר אצל אביו, שם גר עד מעצרו. תיאר גירושי הוריו כטראומטיים עבורו, חווה קושי עקב חוסר בדמות אב ואם יציבות ונוכחות בתקופות חיים שונות. דיבר על כך בצמצום והתקשה לחשוף רגשותיו מעבר לכך. תיאר קשר קרוב וטוב עם הוריו, אחיו ובת זוגו של אביו, אך לא משתפם בקשייו ורגשותיו ומתמודד עם כך לבדו. </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אביו של הנאשם סיפר אף הוא על קשיי הנאשם כתוצאה מהגירושים ועל התגייסותו למען בנו מאז מעצרו, במסגרת הפיקוח עליו. </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בגיל 17 התנסה בקנבוס בנסיבות חברתיות. שלל שימוש בסמים ונזקקות טיפולית בתחום. </w:t>
      </w:r>
    </w:p>
    <w:p w:rsidR="00430047" w:rsidRPr="00430047" w:rsidRDefault="00430047" w:rsidP="00430047">
      <w:pPr>
        <w:pStyle w:val="ListParagraph"/>
        <w:widowControl w:val="0"/>
        <w:jc w:val="both"/>
        <w:rPr>
          <w:sz w:val="20"/>
          <w:highlight w:val="lightGray"/>
          <w:lang w:eastAsia="he-IL"/>
        </w:rPr>
      </w:pPr>
    </w:p>
    <w:p w:rsidR="00430047" w:rsidRDefault="00430047" w:rsidP="00430047">
      <w:pPr>
        <w:pStyle w:val="ListParagraph"/>
        <w:widowControl w:val="0"/>
        <w:numPr>
          <w:ilvl w:val="0"/>
          <w:numId w:val="8"/>
        </w:numPr>
        <w:spacing w:line="360" w:lineRule="auto"/>
        <w:ind w:left="794" w:hanging="397"/>
        <w:jc w:val="both"/>
        <w:rPr>
          <w:rFonts w:ascii="Times New Roman" w:hAnsi="Times New Roman"/>
          <w:sz w:val="20"/>
          <w:rtl/>
          <w:lang w:eastAsia="he-IL"/>
        </w:rPr>
      </w:pPr>
      <w:r>
        <w:rPr>
          <w:b/>
          <w:bCs/>
          <w:sz w:val="20"/>
          <w:rtl/>
          <w:lang w:eastAsia="he-IL"/>
        </w:rPr>
        <w:t xml:space="preserve">לימודים </w:t>
      </w:r>
      <w:r>
        <w:rPr>
          <w:sz w:val="20"/>
          <w:rtl/>
          <w:lang w:eastAsia="he-IL"/>
        </w:rPr>
        <w:t xml:space="preserve">– סיים 12 שנות לימוד. בכיתה י' עזב את המסגרת הלימודית ושולב במסגרת אחרת. בילדותו אובחן בהיפראקטיביות והתקשה לשבת בכיתה וללמוד לאורך זמן. קיבל טיפול תרופתי שסייע לו עם קשייו, אותו הפסיק עקב תופעות לוואי שחווה. התנהגותו במסגרת בית הספר התאפיינה לעיתים בקושי לעמוד בכללים והגעתו לא הייתה סדירה. </w:t>
      </w:r>
    </w:p>
    <w:p w:rsidR="00430047" w:rsidRDefault="00430047" w:rsidP="00430047">
      <w:pPr>
        <w:pStyle w:val="ListParagraph"/>
        <w:widowControl w:val="0"/>
        <w:ind w:left="794" w:hanging="397"/>
        <w:jc w:val="both"/>
        <w:rPr>
          <w:lang w:eastAsia="he-IL"/>
        </w:rPr>
      </w:pPr>
    </w:p>
    <w:p w:rsidR="00430047" w:rsidRDefault="00430047" w:rsidP="00430047">
      <w:pPr>
        <w:pStyle w:val="ListParagraph"/>
        <w:widowControl w:val="0"/>
        <w:numPr>
          <w:ilvl w:val="0"/>
          <w:numId w:val="8"/>
        </w:numPr>
        <w:spacing w:line="360" w:lineRule="auto"/>
        <w:ind w:left="794" w:hanging="397"/>
        <w:jc w:val="both"/>
        <w:rPr>
          <w:rFonts w:ascii="Times New Roman" w:hAnsi="Times New Roman"/>
          <w:sz w:val="20"/>
          <w:lang w:eastAsia="he-IL"/>
        </w:rPr>
      </w:pPr>
      <w:r>
        <w:rPr>
          <w:b/>
          <w:bCs/>
          <w:sz w:val="20"/>
          <w:rtl/>
          <w:lang w:eastAsia="he-IL"/>
        </w:rPr>
        <w:t>שירות צבאי</w:t>
      </w:r>
      <w:r>
        <w:rPr>
          <w:sz w:val="20"/>
          <w:rtl/>
          <w:lang w:eastAsia="he-IL"/>
        </w:rPr>
        <w:t xml:space="preserve"> – זומן לשרשרת חיול 3 פעמים אך סירב להתגייס על רקע חששו מהחוקים והגבולות של המסגרת הצבאית וריצה 3 עונשי מאסר בכלא צבאי. </w:t>
      </w:r>
    </w:p>
    <w:p w:rsidR="00430047" w:rsidRDefault="00430047" w:rsidP="00430047">
      <w:pPr>
        <w:pStyle w:val="ListParagraph"/>
        <w:ind w:left="794" w:hanging="397"/>
        <w:rPr>
          <w:sz w:val="20"/>
          <w:lang w:eastAsia="he-IL"/>
        </w:rPr>
      </w:pPr>
    </w:p>
    <w:p w:rsidR="00430047" w:rsidRDefault="00430047" w:rsidP="00430047">
      <w:pPr>
        <w:pStyle w:val="ListParagraph"/>
        <w:widowControl w:val="0"/>
        <w:numPr>
          <w:ilvl w:val="0"/>
          <w:numId w:val="8"/>
        </w:numPr>
        <w:spacing w:line="360" w:lineRule="auto"/>
        <w:ind w:left="794" w:hanging="397"/>
        <w:jc w:val="both"/>
        <w:rPr>
          <w:rFonts w:ascii="Times New Roman" w:hAnsi="Times New Roman"/>
          <w:sz w:val="20"/>
          <w:rtl/>
          <w:lang w:eastAsia="he-IL"/>
        </w:rPr>
      </w:pPr>
      <w:r>
        <w:rPr>
          <w:b/>
          <w:bCs/>
          <w:sz w:val="20"/>
          <w:rtl/>
          <w:lang w:eastAsia="he-IL"/>
        </w:rPr>
        <w:t>תעסוקה</w:t>
      </w:r>
      <w:r>
        <w:rPr>
          <w:sz w:val="20"/>
          <w:rtl/>
          <w:lang w:eastAsia="he-IL"/>
        </w:rPr>
        <w:t xml:space="preserve"> – מגיל 16 ועד למעצרו עבד במספר מסגרות תעסוקתיות במגוון תחומי עיסוק לתקופות קצרות, ובשנה האחרונה טרם מעצרו עבד במכולת המשפחתית. </w:t>
      </w:r>
    </w:p>
    <w:p w:rsidR="00430047" w:rsidRPr="00430047" w:rsidRDefault="00430047" w:rsidP="00430047">
      <w:pPr>
        <w:pStyle w:val="ListParagraph"/>
        <w:widowControl w:val="0"/>
        <w:ind w:left="794" w:hanging="397"/>
        <w:jc w:val="both"/>
        <w:rPr>
          <w:sz w:val="20"/>
          <w:highlight w:val="lightGray"/>
          <w:lang w:eastAsia="he-IL"/>
        </w:rPr>
      </w:pPr>
    </w:p>
    <w:p w:rsidR="00430047" w:rsidRDefault="00430047" w:rsidP="00430047">
      <w:pPr>
        <w:pStyle w:val="ListParagraph"/>
        <w:widowControl w:val="0"/>
        <w:numPr>
          <w:ilvl w:val="0"/>
          <w:numId w:val="8"/>
        </w:numPr>
        <w:spacing w:line="360" w:lineRule="auto"/>
        <w:ind w:left="794" w:hanging="397"/>
        <w:jc w:val="both"/>
        <w:rPr>
          <w:rFonts w:ascii="Times New Roman" w:hAnsi="Times New Roman"/>
          <w:rtl/>
          <w:lang w:eastAsia="he-IL"/>
        </w:rPr>
      </w:pPr>
      <w:r>
        <w:rPr>
          <w:b/>
          <w:bCs/>
          <w:sz w:val="20"/>
          <w:rtl/>
          <w:lang w:eastAsia="he-IL"/>
        </w:rPr>
        <w:t xml:space="preserve">נטילת </w:t>
      </w:r>
      <w:r>
        <w:rPr>
          <w:b/>
          <w:bCs/>
          <w:rtl/>
          <w:lang w:eastAsia="he-IL"/>
        </w:rPr>
        <w:t>אחריות</w:t>
      </w:r>
      <w:r>
        <w:rPr>
          <w:rtl/>
          <w:lang w:eastAsia="he-IL"/>
        </w:rPr>
        <w:t xml:space="preserve"> – נאשם 2 הודה בביצוע העבירות, הן בפני בית המשפט והן בפני שירות המבחן ונטל אחריות על ביצוען. </w:t>
      </w:r>
    </w:p>
    <w:p w:rsidR="00430047" w:rsidRDefault="00430047" w:rsidP="00430047">
      <w:pPr>
        <w:pStyle w:val="ListParagraph"/>
        <w:widowControl w:val="0"/>
        <w:ind w:left="794" w:hanging="397"/>
        <w:jc w:val="both"/>
        <w:rPr>
          <w:lang w:eastAsia="he-IL"/>
        </w:rPr>
      </w:pPr>
    </w:p>
    <w:p w:rsidR="00430047" w:rsidRDefault="00430047" w:rsidP="00430047">
      <w:pPr>
        <w:pStyle w:val="ListParagraph"/>
        <w:widowControl w:val="0"/>
        <w:numPr>
          <w:ilvl w:val="0"/>
          <w:numId w:val="8"/>
        </w:numPr>
        <w:spacing w:line="360" w:lineRule="auto"/>
        <w:ind w:left="794" w:hanging="397"/>
        <w:jc w:val="both"/>
        <w:rPr>
          <w:sz w:val="20"/>
          <w:rtl/>
          <w:lang w:eastAsia="he-IL"/>
        </w:rPr>
      </w:pPr>
      <w:r>
        <w:rPr>
          <w:b/>
          <w:bCs/>
          <w:rtl/>
          <w:lang w:eastAsia="he-IL"/>
        </w:rPr>
        <w:t>מאמצי הנאשם לחזור למוטב –</w:t>
      </w:r>
      <w:r>
        <w:rPr>
          <w:sz w:val="20"/>
          <w:rtl/>
          <w:lang w:eastAsia="he-IL"/>
        </w:rPr>
        <w:t xml:space="preserve"> חרף הצהרותיו המילוליות ועל אף הזדמנויות חוזרות שניתנו לו – נאשם 2 לא ערך מאמצים לחזור למוטב. </w:t>
      </w:r>
    </w:p>
    <w:p w:rsidR="00430047" w:rsidRDefault="00430047" w:rsidP="00430047">
      <w:pPr>
        <w:pStyle w:val="ListParagraph"/>
        <w:widowControl w:val="0"/>
        <w:spacing w:line="360" w:lineRule="auto"/>
        <w:ind w:left="794"/>
        <w:jc w:val="both"/>
        <w:rPr>
          <w:sz w:val="20"/>
          <w:lang w:eastAsia="he-IL"/>
        </w:rPr>
      </w:pPr>
      <w:r>
        <w:rPr>
          <w:sz w:val="20"/>
          <w:u w:val="single"/>
          <w:rtl/>
          <w:lang w:eastAsia="he-IL"/>
        </w:rPr>
        <w:t>בתסקיר מיום 5.2.24</w:t>
      </w:r>
      <w:r>
        <w:rPr>
          <w:sz w:val="20"/>
          <w:rtl/>
          <w:lang w:eastAsia="he-IL"/>
        </w:rPr>
        <w:t xml:space="preserve"> פורט כי במסגרת הליך המעצר התרשם שירות המבחן כי נאשם 2 מצוי בקו התפר בין ניהול אורח חיים שולי לבין ניהול אורח חיים יצרני ומקדם, כי לנאשם 2 קשיים בהצבת גבול פנימי, בוויסות דחפיו במצבי סיכון ודחק ואי מחשבה על השלכות מעשיו וקיימת רמת סיכון להישנות התנהגות עוברת חוק בתחום הסמים. במסגרת צו פיקוח מעצרים מ-7.6.23 השתלב נאשם 2 בקבוצה המיועדת לעצורי בית, אחת לשבוע, אך התקשה לקחת חלק פעיל בשיח הקבוצתי, מופנם, ולרוב התייחסויותיו היו ילדותיות וקונקרטיות. הגיע למפגשים באופן קבוע ומסר בדיקות שתן ללא שרידי סם. ב-2.11.23 נעצר בגין הפרת תנאים, התקשה להעמיק במשמעות בחירתו בפתרונות עוברי חוק ולבחון היבטים נוספים שעולים מבחירותיו, המהווים גורם מגביר סיכון עבורו, ובכלל זאת, נטייתו לקבלת החלטות ללא שקילת משמעותן והתנהלותו סביב מציאת פתרונות זמינים לצרכים מידיים. לצד זאת, הכיר בקשייו בהצבת גבול לעצמו, כשלהתרשמות שירות המבחן, הסרת האיזוק וההקלה בתנאי שחרורו תרמו לפריצת גבולות ולהתרופפות יכולתו להתנהל באחריות. על מנת לצמצם הסיכון נדרשים גבולות ברורים, לצד המשך שילובו בטיפול לצורך קידום רכישת מיומנויות לניהול אורח חיים נורמטיבי ויצרני. לאחר שחרורו המשיך נאשם 2 להשתתף בקבוצת עצורי הבית, אך התקשה להיעזר בה וביטא עייפות מההליך המשפטי. </w:t>
      </w:r>
    </w:p>
    <w:p w:rsidR="00430047" w:rsidRDefault="00430047" w:rsidP="00430047">
      <w:pPr>
        <w:pStyle w:val="ListParagraph"/>
        <w:widowControl w:val="0"/>
        <w:spacing w:line="360" w:lineRule="auto"/>
        <w:ind w:left="794"/>
        <w:jc w:val="both"/>
        <w:rPr>
          <w:sz w:val="20"/>
          <w:rtl/>
          <w:lang w:eastAsia="he-IL"/>
        </w:rPr>
      </w:pPr>
      <w:r>
        <w:rPr>
          <w:rtl/>
        </w:rPr>
        <w:t>נאשם 2 תיאר עצמו כאימפולסיבי שלא חושב על השלכות מעשיו ופועל ללא שיקול דעת וויסות</w:t>
      </w:r>
      <w:r>
        <w:rPr>
          <w:sz w:val="20"/>
          <w:rtl/>
          <w:lang w:eastAsia="he-IL"/>
        </w:rPr>
        <w:t xml:space="preserve">. בשיחות עמו היה עסוק במחירים שמשלם בשל מעצרו והימשכות ההליכים. </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שירות המבחן התרשם מצעיר המתמודד עם אתגרים וקשיים רגשיים מאז גירושי הוריו, מאז שנות התבגרותו גייס כוחות לתפקוד ונמנע ממעורבות עם החוק באופן שמצביע על יכולות בסיסיות לתפקוד והסתגלות. </w:t>
      </w:r>
    </w:p>
    <w:p w:rsidR="00430047" w:rsidRDefault="00430047" w:rsidP="00430047">
      <w:pPr>
        <w:pStyle w:val="ListParagraph"/>
        <w:widowControl w:val="0"/>
        <w:ind w:left="794"/>
        <w:jc w:val="both"/>
        <w:rPr>
          <w:sz w:val="20"/>
          <w:rtl/>
          <w:lang w:eastAsia="he-IL"/>
        </w:rPr>
      </w:pPr>
    </w:p>
    <w:p w:rsidR="00430047" w:rsidRDefault="00430047" w:rsidP="00430047">
      <w:pPr>
        <w:pStyle w:val="ListParagraph"/>
        <w:widowControl w:val="0"/>
        <w:spacing w:line="360" w:lineRule="auto"/>
        <w:ind w:left="794"/>
        <w:jc w:val="both"/>
        <w:rPr>
          <w:sz w:val="20"/>
          <w:rtl/>
          <w:lang w:eastAsia="he-IL"/>
        </w:rPr>
      </w:pPr>
      <w:r>
        <w:rPr>
          <w:sz w:val="20"/>
          <w:u w:val="single"/>
          <w:rtl/>
          <w:lang w:eastAsia="he-IL"/>
        </w:rPr>
        <w:t>בתסקיר המשלים מיום 31.3.24</w:t>
      </w:r>
      <w:r>
        <w:rPr>
          <w:sz w:val="20"/>
          <w:rtl/>
          <w:lang w:eastAsia="he-IL"/>
        </w:rPr>
        <w:t xml:space="preserve"> פורט כי בשיחה עדכנית מסר נאשם 2 שהוא עובד עם אביו לסירוגין. נאשם 2 ייחס קשייו בשיתוף פעולה מקדם לדפוסי אישיותו המאופיינים בסגירות ובמופנמות. להתרשמות שירות המבחן, נאשם 2 התקשה להתייחס להיבטים נוספים בהתנהגותו המהווים גורם מגביר סיכון ויש לו יכולת מצומצמת לבחון לעומק את בחירותיו. </w:t>
      </w: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נאשם 2 נעדר בשלות ומוטיבציה ממשית להסתייע בהליך טיפולי משמעותי. בלט כי הוא מרוכז במחירים הנלווים להליך הפלילי ורצונו בסיום ההליכים במהרה ושיבה לשגרת חייו. להערכתם, נאשם 2 מאופיין בחשיבה לטווח קצר. בהתחשב בקושי לבחון לעומק נסיבות העבירה והיעדר בשלות להשתלב בהליך טיפולי –נאשם 2 לא נמצא מתאים להשתלב בהליך טיפולי בשירות המבחן, ושירות המבחן הבהיר שאין בידיו המלצות נוספות לעניין תנאיו או לעניין שילובו בטיפול. </w:t>
      </w:r>
    </w:p>
    <w:p w:rsidR="00430047" w:rsidRDefault="00430047" w:rsidP="00430047">
      <w:pPr>
        <w:pStyle w:val="ListParagraph"/>
        <w:widowControl w:val="0"/>
        <w:ind w:left="794"/>
        <w:jc w:val="both"/>
        <w:rPr>
          <w:sz w:val="20"/>
          <w:rtl/>
          <w:lang w:eastAsia="he-IL"/>
        </w:rPr>
      </w:pPr>
    </w:p>
    <w:p w:rsidR="00430047" w:rsidRDefault="00430047" w:rsidP="00430047">
      <w:pPr>
        <w:pStyle w:val="ListParagraph"/>
        <w:widowControl w:val="0"/>
        <w:spacing w:line="360" w:lineRule="auto"/>
        <w:ind w:left="794"/>
        <w:jc w:val="both"/>
        <w:rPr>
          <w:sz w:val="20"/>
          <w:rtl/>
          <w:lang w:eastAsia="he-IL"/>
        </w:rPr>
      </w:pPr>
      <w:r>
        <w:rPr>
          <w:sz w:val="20"/>
          <w:rtl/>
          <w:lang w:eastAsia="he-IL"/>
        </w:rPr>
        <w:t>במעמד הדיון מיום 8.4.24 עתרה ב"כ נאשם 2 לדחייה נוספת לצורך בחינת הקושי של נאשם 2 מול שירות המבחן, כשלדבריה, נקבעה לו פגישה עם גורמי טיפול מהסנגוריה הציבורית לשם בחינת הליך טיפולי שיתאים לקשייו. נאשם 2 מסר "</w:t>
      </w:r>
      <w:r>
        <w:rPr>
          <w:b/>
          <w:bCs/>
          <w:sz w:val="20"/>
          <w:rtl/>
          <w:lang w:eastAsia="he-IL"/>
        </w:rPr>
        <w:t>אני ממש רוצה ומשתדל ובאמת קשה לי, קשה לי באמת. הקצינת מבחן מכירה אותי ורואה שקשה לי והיא אמרה שאני משתדל, אני מנסה כמה שאני יכול ואני לא מצליח, באמת שקשה לי. אני רוצה להשתלב בהליך טיפולי של הסנגוריה הציבורית ואני אעשה שם מאמץ לשתף פעולה</w:t>
      </w:r>
      <w:r>
        <w:rPr>
          <w:sz w:val="20"/>
          <w:rtl/>
          <w:lang w:eastAsia="he-IL"/>
        </w:rPr>
        <w:t xml:space="preserve">". בהתחשב בגילו הצעיר והעדר עברו הפלילי ובכך שהביע מוטיבציה, ולו מילולית, להירתם להליך טיפולי, ניתנה לנאשם 2 הזדמנות נוספת, מבלי להביע עמדה ולו ברמז לגבי תוצאות ההליך, ושירות המבחן נתבקש להגיש תסקיר משלים בעניינו, תוך התייחסות להירתמותו לטיפול, בין במסגרת שירות המבחן ובין במסגרת מוכרת אחרת. </w:t>
      </w:r>
    </w:p>
    <w:p w:rsidR="00430047" w:rsidRDefault="00430047" w:rsidP="00430047">
      <w:pPr>
        <w:pStyle w:val="ListParagraph"/>
        <w:widowControl w:val="0"/>
        <w:ind w:left="794"/>
        <w:jc w:val="both"/>
        <w:rPr>
          <w:sz w:val="20"/>
          <w:rtl/>
          <w:lang w:eastAsia="he-IL"/>
        </w:rPr>
      </w:pPr>
    </w:p>
    <w:p w:rsidR="00430047" w:rsidRDefault="00430047" w:rsidP="00430047">
      <w:pPr>
        <w:pStyle w:val="ListParagraph"/>
        <w:widowControl w:val="0"/>
        <w:spacing w:line="360" w:lineRule="auto"/>
        <w:ind w:left="794"/>
        <w:jc w:val="both"/>
        <w:rPr>
          <w:sz w:val="20"/>
          <w:rtl/>
          <w:lang w:eastAsia="he-IL"/>
        </w:rPr>
      </w:pPr>
      <w:r>
        <w:rPr>
          <w:sz w:val="20"/>
          <w:rtl/>
          <w:lang w:eastAsia="he-IL"/>
        </w:rPr>
        <w:t xml:space="preserve">חרף האמור, </w:t>
      </w:r>
      <w:r>
        <w:rPr>
          <w:sz w:val="20"/>
          <w:u w:val="single"/>
          <w:rtl/>
          <w:lang w:eastAsia="he-IL"/>
        </w:rPr>
        <w:t>בתסקיר המשלים מיום 8.7.24</w:t>
      </w:r>
      <w:r>
        <w:rPr>
          <w:sz w:val="20"/>
          <w:rtl/>
          <w:lang w:eastAsia="he-IL"/>
        </w:rPr>
        <w:t xml:space="preserve"> עלה כי נאשם 2 מסר כי בסיוע אביו פנה לטיפול פסיכולוגי פרטי, אך הפסיקו לאחר 2 פגישות, משום שהתקשה להתחבר לטיפול. ניכר כי נאשם 2 מגלה פאסיביות, מתקשה לזהות צרכים טיפוליים ולהתייחס באופן ענייני לקשייו והתמודדויותיו. בלט כי נאשם 2 לא מגלה מוטיבציה להסתייע בגורמי טיפול, לרבות בשירות המבחן. עמדת נאשם 2 משקפת תחושת מיצוי בקשר עם שירות המבחן, כשהוא עסוק ברצונו לסיים ההליכים המשפטיים במהרה. במצב הדברים האמור, נוכח מאפייניו וקשייו, כשלא חל שינוי בעמדותיו, עסוק במחירי ההליך המשפטי על חייו ולא מגלה פניות רגשית ומעשית להיתרם מהתערבות טיפולית – שירות המבחן לא הוסיף על תסקיריו הקודמים. </w:t>
      </w:r>
    </w:p>
    <w:p w:rsidR="00430047" w:rsidRDefault="00430047" w:rsidP="00430047">
      <w:pPr>
        <w:pStyle w:val="ListParagraph"/>
        <w:widowControl w:val="0"/>
        <w:ind w:left="794"/>
        <w:jc w:val="both"/>
        <w:rPr>
          <w:sz w:val="20"/>
          <w:rtl/>
          <w:lang w:eastAsia="he-IL"/>
        </w:rPr>
      </w:pPr>
    </w:p>
    <w:p w:rsidR="00430047" w:rsidRDefault="00430047" w:rsidP="00430047">
      <w:pPr>
        <w:pStyle w:val="ListParagraph"/>
        <w:widowControl w:val="0"/>
        <w:spacing w:line="360" w:lineRule="auto"/>
        <w:ind w:left="794"/>
        <w:jc w:val="both"/>
        <w:rPr>
          <w:sz w:val="20"/>
          <w:rtl/>
          <w:lang w:eastAsia="he-IL"/>
        </w:rPr>
      </w:pPr>
      <w:r>
        <w:rPr>
          <w:sz w:val="20"/>
          <w:rtl/>
          <w:lang w:eastAsia="he-IL"/>
        </w:rPr>
        <w:t>בטיעוניו לעונש אמר נאשם 2 "</w:t>
      </w:r>
      <w:r>
        <w:rPr>
          <w:b/>
          <w:bCs/>
          <w:sz w:val="20"/>
          <w:rtl/>
          <w:lang w:eastAsia="he-IL"/>
        </w:rPr>
        <w:t>אני ממש מבין את המעשה החמור שעשיתי ואני ממש משתדל ומנסה ובשירות המבחן ממש קשה לי להיפתח לספר דברים, ממש קשה לי, אני רוצה להמשיך בדרך הטובה ולהמשיך לעבוד</w:t>
      </w:r>
      <w:r>
        <w:rPr>
          <w:sz w:val="20"/>
          <w:rtl/>
          <w:lang w:eastAsia="he-IL"/>
        </w:rPr>
        <w:t xml:space="preserve">". </w:t>
      </w:r>
    </w:p>
    <w:p w:rsidR="00430047" w:rsidRPr="00430047" w:rsidRDefault="00430047" w:rsidP="00430047">
      <w:pPr>
        <w:pStyle w:val="ListParagraph"/>
        <w:widowControl w:val="0"/>
        <w:jc w:val="both"/>
        <w:rPr>
          <w:sz w:val="20"/>
          <w:highlight w:val="lightGray"/>
          <w:rtl/>
          <w:lang w:eastAsia="he-IL"/>
        </w:rPr>
      </w:pPr>
    </w:p>
    <w:p w:rsidR="00430047" w:rsidRDefault="00430047" w:rsidP="00430047">
      <w:pPr>
        <w:pStyle w:val="ListParagraph"/>
        <w:widowControl w:val="0"/>
        <w:numPr>
          <w:ilvl w:val="0"/>
          <w:numId w:val="8"/>
        </w:numPr>
        <w:spacing w:line="360" w:lineRule="auto"/>
        <w:ind w:left="794" w:hanging="397"/>
        <w:jc w:val="both"/>
        <w:rPr>
          <w:sz w:val="20"/>
          <w:rtl/>
          <w:lang w:eastAsia="he-IL"/>
        </w:rPr>
      </w:pPr>
      <w:r>
        <w:rPr>
          <w:b/>
          <w:bCs/>
          <w:sz w:val="20"/>
          <w:rtl/>
          <w:lang w:eastAsia="he-IL"/>
        </w:rPr>
        <w:t xml:space="preserve">הנזקים שנגרמו לנאשם מביצוע העבירות ומהרשעתו </w:t>
      </w:r>
      <w:r>
        <w:rPr>
          <w:rtl/>
          <w:lang w:eastAsia="he-IL"/>
        </w:rPr>
        <w:t>–</w:t>
      </w:r>
      <w:r>
        <w:rPr>
          <w:sz w:val="20"/>
          <w:rtl/>
          <w:lang w:eastAsia="he-IL"/>
        </w:rPr>
        <w:t xml:space="preserve"> לדברי באת כוחו, נאשם 2 היה תקופה ממושכת בתנאים מגבילים, חווה טלטלה של ממש בתקופה בה היה עצור ומאוד חושש מחזרה לכלא. </w:t>
      </w:r>
    </w:p>
    <w:p w:rsidR="00430047" w:rsidRDefault="00430047" w:rsidP="00430047">
      <w:pPr>
        <w:pStyle w:val="ListParagraph"/>
        <w:widowControl w:val="0"/>
        <w:ind w:left="794" w:hanging="397"/>
        <w:jc w:val="both"/>
        <w:rPr>
          <w:rtl/>
        </w:rPr>
      </w:pPr>
    </w:p>
    <w:p w:rsidR="00430047" w:rsidRDefault="00430047" w:rsidP="00430047">
      <w:pPr>
        <w:pStyle w:val="ListParagraph"/>
        <w:widowControl w:val="0"/>
        <w:numPr>
          <w:ilvl w:val="0"/>
          <w:numId w:val="8"/>
        </w:numPr>
        <w:spacing w:line="360" w:lineRule="auto"/>
        <w:ind w:left="794" w:hanging="397"/>
        <w:jc w:val="both"/>
        <w:rPr>
          <w:rtl/>
        </w:rPr>
      </w:pPr>
      <w:r>
        <w:rPr>
          <w:b/>
          <w:bCs/>
          <w:sz w:val="20"/>
          <w:rtl/>
          <w:lang w:eastAsia="he-IL"/>
        </w:rPr>
        <w:t>השפעת</w:t>
      </w:r>
      <w:r>
        <w:rPr>
          <w:b/>
          <w:bCs/>
          <w:rtl/>
          <w:lang w:eastAsia="he-IL"/>
        </w:rPr>
        <w:t xml:space="preserve"> העונש על הנאשם ועל משפחתו</w:t>
      </w:r>
      <w:r>
        <w:rPr>
          <w:rtl/>
          <w:lang w:eastAsia="he-IL"/>
        </w:rPr>
        <w:t xml:space="preserve"> – לדברי ב"כ נאשם 2 בטיעוניה לעונש, מדובר בנאשם בעל קווי אישיות ילדותיים, ובנקל ניתן יהיה לנצלו במסגרת המאסר, מה שעלול להוביל לסיכון במצבו.</w:t>
      </w:r>
    </w:p>
    <w:p w:rsidR="00430047" w:rsidRDefault="00430047" w:rsidP="00430047">
      <w:pPr>
        <w:pStyle w:val="ListParagraph"/>
        <w:widowControl w:val="0"/>
        <w:spacing w:line="360" w:lineRule="auto"/>
        <w:ind w:left="794"/>
        <w:jc w:val="both"/>
      </w:pPr>
      <w:r>
        <w:rPr>
          <w:rtl/>
        </w:rPr>
        <w:t xml:space="preserve">מדברי אביו עלה הקשר המיוחד והחזק בין האב לבנו, החשש הרב כי מאסר עלול לדרדר את מצבו ומשכך ברי כי עונש מאסר יקשה גם על אביו ומשפחתו. </w:t>
      </w:r>
    </w:p>
    <w:p w:rsidR="00430047" w:rsidRDefault="00430047" w:rsidP="00430047">
      <w:pPr>
        <w:pStyle w:val="ListParagraph"/>
        <w:widowControl w:val="0"/>
        <w:ind w:left="794" w:hanging="397"/>
        <w:jc w:val="both"/>
        <w:rPr>
          <w:sz w:val="26"/>
          <w:szCs w:val="26"/>
        </w:rPr>
      </w:pPr>
    </w:p>
    <w:p w:rsidR="00430047" w:rsidRDefault="00430047" w:rsidP="00430047">
      <w:pPr>
        <w:pStyle w:val="ListParagraph"/>
        <w:widowControl w:val="0"/>
        <w:numPr>
          <w:ilvl w:val="0"/>
          <w:numId w:val="8"/>
        </w:numPr>
        <w:spacing w:line="360" w:lineRule="auto"/>
        <w:ind w:left="794" w:hanging="397"/>
        <w:jc w:val="both"/>
      </w:pPr>
      <w:r>
        <w:rPr>
          <w:b/>
          <w:bCs/>
          <w:rtl/>
        </w:rPr>
        <w:t>עבר פלילי</w:t>
      </w:r>
      <w:r>
        <w:rPr>
          <w:rtl/>
        </w:rPr>
        <w:t xml:space="preserve"> – נאשם 2 נעדר הרשעות קודמות, אך לחובתו 10 רישומי תעבורה (</w:t>
      </w:r>
      <w:r>
        <w:rPr>
          <w:b/>
          <w:bCs/>
          <w:rtl/>
        </w:rPr>
        <w:t>טל/1</w:t>
      </w:r>
      <w:r>
        <w:rPr>
          <w:rtl/>
        </w:rPr>
        <w:t>), בהם נדון לתשלום קנסות.</w:t>
      </w:r>
    </w:p>
    <w:p w:rsidR="00430047" w:rsidRDefault="00430047" w:rsidP="00430047">
      <w:pPr>
        <w:pStyle w:val="ListParagraph"/>
        <w:ind w:left="794" w:hanging="397"/>
        <w:rPr>
          <w:rFonts w:ascii="Times New Roman" w:hAnsi="Times New Roman"/>
        </w:rPr>
      </w:pPr>
    </w:p>
    <w:p w:rsidR="00430047" w:rsidRDefault="00430047" w:rsidP="00430047">
      <w:pPr>
        <w:pStyle w:val="ListParagraph"/>
        <w:widowControl w:val="0"/>
        <w:numPr>
          <w:ilvl w:val="0"/>
          <w:numId w:val="8"/>
        </w:numPr>
        <w:spacing w:line="360" w:lineRule="auto"/>
        <w:ind w:left="794" w:hanging="397"/>
        <w:jc w:val="both"/>
        <w:rPr>
          <w:rtl/>
        </w:rPr>
      </w:pPr>
      <w:r>
        <w:rPr>
          <w:b/>
          <w:bCs/>
          <w:rtl/>
          <w:lang w:eastAsia="he-IL"/>
        </w:rPr>
        <w:t>חלוף הזמן</w:t>
      </w:r>
      <w:r>
        <w:rPr>
          <w:rtl/>
          <w:lang w:eastAsia="he-IL"/>
        </w:rPr>
        <w:t xml:space="preserve"> –</w:t>
      </w:r>
      <w:r>
        <w:rPr>
          <w:rtl/>
        </w:rPr>
        <w:t xml:space="preserve"> מביצוע העבירות חלפו כמעט שנתיים. </w:t>
      </w:r>
    </w:p>
    <w:p w:rsidR="00430047" w:rsidRDefault="00430047" w:rsidP="00430047">
      <w:pPr>
        <w:widowControl w:val="0"/>
        <w:spacing w:line="360" w:lineRule="auto"/>
        <w:rPr>
          <w:bCs/>
          <w:sz w:val="20"/>
          <w:szCs w:val="26"/>
          <w:rtl/>
        </w:rPr>
      </w:pPr>
    </w:p>
    <w:p w:rsidR="00430047" w:rsidRPr="00063938" w:rsidRDefault="00430047" w:rsidP="00430047">
      <w:pPr>
        <w:widowControl w:val="0"/>
        <w:spacing w:line="360" w:lineRule="auto"/>
        <w:rPr>
          <w:bCs/>
          <w:sz w:val="20"/>
          <w:szCs w:val="26"/>
        </w:rPr>
      </w:pPr>
      <w:r w:rsidRPr="00063938">
        <w:rPr>
          <w:rFonts w:hint="cs"/>
          <w:bCs/>
          <w:sz w:val="20"/>
          <w:szCs w:val="26"/>
          <w:rtl/>
        </w:rPr>
        <w:t>הכרזה על הנאשמים כסוחרי סמים וחילוט הרכוש שנתפס</w:t>
      </w:r>
    </w:p>
    <w:p w:rsidR="00430047" w:rsidRDefault="00430047" w:rsidP="00430047">
      <w:pPr>
        <w:pStyle w:val="ListParagraph"/>
        <w:widowControl w:val="0"/>
        <w:numPr>
          <w:ilvl w:val="0"/>
          <w:numId w:val="3"/>
        </w:numPr>
        <w:spacing w:line="360" w:lineRule="auto"/>
        <w:ind w:left="397" w:hanging="397"/>
        <w:jc w:val="both"/>
        <w:rPr>
          <w:b/>
          <w:bCs/>
          <w:u w:val="single"/>
          <w:rtl/>
        </w:rPr>
      </w:pPr>
      <w:r>
        <w:rPr>
          <w:rtl/>
          <w:lang w:eastAsia="he-IL"/>
        </w:rPr>
        <w:t xml:space="preserve">לא מצאתי לקבלת עתירת המאשימה להכריז על הנאשמים כסוחרי סמים, שכן בהתאם </w:t>
      </w:r>
      <w:hyperlink r:id="rId111" w:history="1">
        <w:r w:rsidR="005E3B1E" w:rsidRPr="005E3B1E">
          <w:rPr>
            <w:rStyle w:val="Hyperlink"/>
            <w:color w:val="0000FF"/>
            <w:rtl/>
            <w:lang w:eastAsia="he-IL"/>
          </w:rPr>
          <w:t>לסעיף 36א(ב)</w:t>
        </w:r>
      </w:hyperlink>
      <w:r>
        <w:rPr>
          <w:rtl/>
          <w:lang w:eastAsia="he-IL"/>
        </w:rPr>
        <w:t xml:space="preserve"> ל</w:t>
      </w:r>
      <w:r>
        <w:rPr>
          <w:rtl/>
        </w:rPr>
        <w:t>-</w:t>
      </w:r>
      <w:r>
        <w:rPr>
          <w:rFonts w:ascii="Miriam" w:hAnsi="Miriam" w:cs="Miriam"/>
          <w:b/>
          <w:bCs/>
          <w:sz w:val="22"/>
          <w:szCs w:val="22"/>
          <w:rtl/>
          <w:lang w:eastAsia="he-IL"/>
        </w:rPr>
        <w:t>פקודת הסמים</w:t>
      </w:r>
      <w:r>
        <w:rPr>
          <w:rtl/>
          <w:lang w:eastAsia="he-IL"/>
        </w:rPr>
        <w:t xml:space="preserve"> בית המשפט יקבע זאת בהכרעת הדין. במסגרת הצגת הסדר הטיעון ומתן הכרעת הדין בעקבותיו, לא הייתה התייחסות מי מהצדדים לעתירה זו – </w:t>
      </w:r>
      <w:r>
        <w:rPr>
          <w:b/>
          <w:bCs/>
          <w:rtl/>
          <w:lang w:eastAsia="he-IL"/>
        </w:rPr>
        <w:t xml:space="preserve">שאף כלל לא הועלתה במסגרת כתב האישום </w:t>
      </w:r>
      <w:r>
        <w:rPr>
          <w:rtl/>
          <w:lang w:eastAsia="he-IL"/>
        </w:rPr>
        <w:t>(להבדיל מהבקשה לחילוט רכוש). בקשה לתקן את הכרעת הדין היה על המאשימה להפנות לכב' הש' משעלי ביטון, אשר הרשיעה את הנאש</w:t>
      </w:r>
      <w:r>
        <w:rPr>
          <w:rFonts w:hint="cs"/>
          <w:rtl/>
          <w:lang w:eastAsia="he-IL"/>
        </w:rPr>
        <w:t>מי</w:t>
      </w:r>
      <w:r>
        <w:rPr>
          <w:rtl/>
          <w:lang w:eastAsia="he-IL"/>
        </w:rPr>
        <w:t>ם ואשר חרף הרשעתם לא קבעה כי הם סוחר</w:t>
      </w:r>
      <w:r>
        <w:rPr>
          <w:rFonts w:hint="cs"/>
          <w:rtl/>
          <w:lang w:eastAsia="he-IL"/>
        </w:rPr>
        <w:t>י</w:t>
      </w:r>
      <w:r>
        <w:rPr>
          <w:rtl/>
          <w:lang w:eastAsia="he-IL"/>
        </w:rPr>
        <w:t xml:space="preserve"> סמים ואף לא התבקשה לעשות כן. בנסיבות אלו, בחלוף כשנה וחצי ממועד מתן הכרעת הדין, מאחר שהבקשה לא עומדת בתנאי החוק והפסיקה – לא ראיתי לנכון ליתן בשלב זה הכרעת דין מתקנת ומשלימה ביחס לסוגיה זו, קל וחומר מבלי שהוסבר מדוע לא הובררה שאלה זו בעת הצגת הסדר הטיעון ומתן הכרעת הדין [ראו והשוו פסק דינה של כב' הש' ברלינר ב-</w:t>
      </w:r>
      <w:hyperlink r:id="rId112" w:history="1">
        <w:r w:rsidR="00297C23" w:rsidRPr="00297C23">
          <w:rPr>
            <w:color w:val="0000FF"/>
            <w:u w:val="single"/>
            <w:rtl/>
            <w:lang w:eastAsia="he-IL"/>
          </w:rPr>
          <w:t>ע"פ 170/07</w:t>
        </w:r>
      </w:hyperlink>
      <w:r>
        <w:rPr>
          <w:rtl/>
          <w:lang w:eastAsia="he-IL"/>
        </w:rPr>
        <w:t xml:space="preserve"> </w:t>
      </w:r>
      <w:r>
        <w:rPr>
          <w:rFonts w:ascii="Miriam" w:hAnsi="Miriam" w:cs="Miriam"/>
          <w:b/>
          <w:bCs/>
          <w:sz w:val="22"/>
          <w:szCs w:val="22"/>
          <w:rtl/>
          <w:lang w:eastAsia="he-IL"/>
        </w:rPr>
        <w:t xml:space="preserve">מטיס נ' מדינת ישראל </w:t>
      </w:r>
      <w:r>
        <w:rPr>
          <w:rtl/>
          <w:lang w:eastAsia="he-IL"/>
        </w:rPr>
        <w:t xml:space="preserve">(19.11.07)]. </w:t>
      </w:r>
      <w:r>
        <w:rPr>
          <w:rtl/>
        </w:rPr>
        <w:t>לצד זאת, בהינתן כי בקשת המאשימה לחלט את הרכוש שנתפס אצל הנאשמים, הכולל טלפונים ניידים של שניהם והכסף שנתפס בחדרו של נאשם 2 (המקום בו נתפסו הסמים כמפורט באישום הרביעי), ומשב"כ הנאשמים והנאשמים עצמם לא התנגדו לבקשה זו, עליה חזרה ב"כ המאשימה גם בטיעוניה לעונש – מצאתי לנכון להורות על חילוט הכסף שנתפס בחדרו של נאשם 2 המפורט בסיפת כתב האישום ו</w:t>
      </w:r>
      <w:r>
        <w:rPr>
          <w:rFonts w:hint="cs"/>
          <w:rtl/>
        </w:rPr>
        <w:t xml:space="preserve">על חילוט </w:t>
      </w:r>
      <w:r>
        <w:rPr>
          <w:rtl/>
        </w:rPr>
        <w:t xml:space="preserve">הטלפונים הניידים של שני הנאשמים, שכן כל אלו שימשו לביצוע העבירות וכשכר בעדן. </w:t>
      </w:r>
    </w:p>
    <w:p w:rsidR="00430047" w:rsidRPr="00430047" w:rsidRDefault="00430047" w:rsidP="00430047">
      <w:pPr>
        <w:widowControl w:val="0"/>
        <w:spacing w:line="360" w:lineRule="auto"/>
        <w:jc w:val="both"/>
        <w:rPr>
          <w:rFonts w:ascii="David" w:hAnsi="David"/>
          <w:highlight w:val="lightGray"/>
          <w:lang w:eastAsia="he-IL"/>
        </w:rPr>
      </w:pPr>
    </w:p>
    <w:p w:rsidR="00430047" w:rsidRDefault="00430047" w:rsidP="00430047">
      <w:pPr>
        <w:widowControl w:val="0"/>
        <w:spacing w:line="360" w:lineRule="auto"/>
        <w:rPr>
          <w:bCs/>
          <w:sz w:val="20"/>
          <w:szCs w:val="26"/>
          <w:rtl/>
        </w:rPr>
      </w:pPr>
      <w:r>
        <w:rPr>
          <w:bCs/>
          <w:sz w:val="20"/>
          <w:szCs w:val="26"/>
          <w:rtl/>
        </w:rPr>
        <w:t>שיקולי שיקום</w:t>
      </w:r>
    </w:p>
    <w:p w:rsidR="00430047" w:rsidRDefault="005E3B1E" w:rsidP="00430047">
      <w:pPr>
        <w:pStyle w:val="ListParagraph"/>
        <w:widowControl w:val="0"/>
        <w:numPr>
          <w:ilvl w:val="0"/>
          <w:numId w:val="3"/>
        </w:numPr>
        <w:spacing w:line="360" w:lineRule="auto"/>
        <w:ind w:left="397" w:hanging="397"/>
        <w:jc w:val="both"/>
        <w:rPr>
          <w:rtl/>
        </w:rPr>
      </w:pPr>
      <w:hyperlink r:id="rId113" w:history="1">
        <w:r w:rsidRPr="005E3B1E">
          <w:rPr>
            <w:rStyle w:val="Hyperlink"/>
            <w:color w:val="0000FF"/>
            <w:rtl/>
            <w:lang w:eastAsia="he-IL"/>
          </w:rPr>
          <w:t>סעיף 40ד</w:t>
        </w:r>
      </w:hyperlink>
      <w:r w:rsidR="00430047">
        <w:rPr>
          <w:rtl/>
          <w:lang w:eastAsia="he-IL"/>
        </w:rPr>
        <w:t xml:space="preserve"> ל-</w:t>
      </w:r>
      <w:hyperlink r:id="rId114" w:history="1">
        <w:r w:rsidR="00297C23" w:rsidRPr="00297C23">
          <w:rPr>
            <w:rFonts w:ascii="Miriam" w:hAnsi="Miriam" w:cs="Miriam"/>
            <w:b/>
            <w:bCs/>
            <w:color w:val="0000FF"/>
            <w:sz w:val="22"/>
            <w:szCs w:val="22"/>
            <w:u w:val="single"/>
            <w:rtl/>
            <w:lang w:eastAsia="he-IL"/>
          </w:rPr>
          <w:t>חוק העונשין</w:t>
        </w:r>
      </w:hyperlink>
      <w:r w:rsidR="00430047">
        <w:rPr>
          <w:rFonts w:ascii="Miriam" w:hAnsi="Miriam" w:cs="Miriam"/>
          <w:sz w:val="22"/>
          <w:szCs w:val="22"/>
          <w:rtl/>
          <w:lang w:eastAsia="he-IL"/>
        </w:rPr>
        <w:t xml:space="preserve"> </w:t>
      </w:r>
      <w:r w:rsidR="00430047">
        <w:rPr>
          <w:rtl/>
          <w:lang w:eastAsia="he-IL"/>
        </w:rPr>
        <w:t xml:space="preserve">קובע </w:t>
      </w:r>
      <w:r w:rsidR="00430047">
        <w:rPr>
          <w:rtl/>
        </w:rPr>
        <w:t>כי אם בית המשפט "</w:t>
      </w:r>
      <w:r w:rsidR="00430047">
        <w:rPr>
          <w:b/>
          <w:bCs/>
          <w:rtl/>
        </w:rPr>
        <w:t>מצא כי הנאשם השתקם או כי יש סיכוי של ממש שישתקם, רשאי הוא לחרוג ממתחם העונש ההולם</w:t>
      </w:r>
      <w:r w:rsidR="00430047">
        <w:rPr>
          <w:rtl/>
        </w:rPr>
        <w:t>".</w:t>
      </w:r>
      <w:r w:rsidR="00430047">
        <w:rPr>
          <w:rtl/>
          <w:lang w:eastAsia="he-IL"/>
        </w:rPr>
        <w:t xml:space="preserve"> ב-</w:t>
      </w:r>
      <w:hyperlink r:id="rId115" w:history="1">
        <w:r w:rsidR="00297C23" w:rsidRPr="00297C23">
          <w:rPr>
            <w:color w:val="0000FF"/>
            <w:u w:val="single"/>
            <w:rtl/>
            <w:lang w:eastAsia="he-IL"/>
          </w:rPr>
          <w:t>ע"פ 6637/17</w:t>
        </w:r>
      </w:hyperlink>
      <w:r w:rsidR="00430047">
        <w:rPr>
          <w:rtl/>
          <w:lang w:eastAsia="he-IL"/>
        </w:rPr>
        <w:t xml:space="preserve"> </w:t>
      </w:r>
      <w:r w:rsidR="00430047">
        <w:rPr>
          <w:rFonts w:ascii="Miriam" w:hAnsi="Miriam" w:cs="Miriam"/>
          <w:b/>
          <w:bCs/>
          <w:sz w:val="22"/>
          <w:szCs w:val="22"/>
          <w:rtl/>
        </w:rPr>
        <w:t>קרנדל נ' מדינת ישראל</w:t>
      </w:r>
      <w:r w:rsidR="00430047">
        <w:rPr>
          <w:rtl/>
        </w:rPr>
        <w:t xml:space="preserve"> (18.4.18) (להלן: </w:t>
      </w:r>
      <w:r w:rsidR="00430047">
        <w:rPr>
          <w:rFonts w:ascii="Miriam" w:hAnsi="Miriam" w:cs="Miriam"/>
          <w:b/>
          <w:bCs/>
          <w:sz w:val="22"/>
          <w:szCs w:val="22"/>
          <w:rtl/>
        </w:rPr>
        <w:t>עניין קרנדל</w:t>
      </w:r>
      <w:r w:rsidR="00430047">
        <w:rPr>
          <w:rtl/>
        </w:rPr>
        <w:t>)</w:t>
      </w:r>
      <w:r w:rsidR="00430047">
        <w:rPr>
          <w:rtl/>
          <w:lang w:eastAsia="he-IL"/>
        </w:rPr>
        <w:t xml:space="preserve">, אליו הפנה ב"כ נאשם 1, קבעה </w:t>
      </w:r>
      <w:r w:rsidR="00430047">
        <w:rPr>
          <w:rtl/>
        </w:rPr>
        <w:t>כב' הש' ברק ארז כללים לגבי אופן יישום</w:t>
      </w:r>
      <w:r w:rsidR="00430047">
        <w:rPr>
          <w:rtl/>
          <w:lang w:eastAsia="he-IL"/>
        </w:rPr>
        <w:t xml:space="preserve"> </w:t>
      </w:r>
      <w:hyperlink r:id="rId116" w:history="1">
        <w:r w:rsidRPr="005E3B1E">
          <w:rPr>
            <w:rStyle w:val="Hyperlink"/>
            <w:color w:val="0000FF"/>
            <w:rtl/>
            <w:lang w:eastAsia="he-IL"/>
          </w:rPr>
          <w:t>סעיף 40ד(א)</w:t>
        </w:r>
      </w:hyperlink>
      <w:r w:rsidR="00430047">
        <w:rPr>
          <w:rtl/>
          <w:lang w:eastAsia="he-IL"/>
        </w:rPr>
        <w:t xml:space="preserve"> ל-</w:t>
      </w:r>
      <w:hyperlink r:id="rId117" w:history="1">
        <w:r w:rsidR="00297C23" w:rsidRPr="00297C23">
          <w:rPr>
            <w:rFonts w:ascii="Miriam" w:hAnsi="Miriam" w:cs="Miriam"/>
            <w:b/>
            <w:bCs/>
            <w:color w:val="0000FF"/>
            <w:sz w:val="22"/>
            <w:szCs w:val="22"/>
            <w:u w:val="single"/>
            <w:rtl/>
            <w:lang w:eastAsia="he-IL"/>
          </w:rPr>
          <w:t>חוק העונשין</w:t>
        </w:r>
      </w:hyperlink>
      <w:r w:rsidR="00430047">
        <w:rPr>
          <w:rtl/>
          <w:lang w:eastAsia="he-IL"/>
        </w:rPr>
        <w:t xml:space="preserve">, </w:t>
      </w:r>
      <w:r w:rsidR="00430047">
        <w:rPr>
          <w:rtl/>
        </w:rPr>
        <w:t>אותו "</w:t>
      </w:r>
      <w:r w:rsidR="00430047">
        <w:rPr>
          <w:b/>
          <w:bCs/>
          <w:rtl/>
        </w:rPr>
        <w:t>יש ליישם בזהירות</w:t>
      </w:r>
      <w:r w:rsidR="00430047">
        <w:rPr>
          <w:rtl/>
        </w:rPr>
        <w:t>", אולם "</w:t>
      </w:r>
      <w:r w:rsidR="00430047">
        <w:rPr>
          <w:b/>
          <w:bCs/>
          <w:rtl/>
        </w:rPr>
        <w:t>עם זאת, יש לתת לו משמעות מעשית</w:t>
      </w:r>
      <w:r w:rsidR="00430047">
        <w:rPr>
          <w:rtl/>
        </w:rPr>
        <w:t>". עוד נקבע כי שיקולי ההלימה "</w:t>
      </w:r>
      <w:r w:rsidR="00430047">
        <w:rPr>
          <w:b/>
          <w:bCs/>
          <w:rtl/>
        </w:rPr>
        <w:t>לא מתפוגגים מאליהם</w:t>
      </w:r>
      <w:r w:rsidR="00430047">
        <w:rPr>
          <w:rtl/>
        </w:rPr>
        <w:t xml:space="preserve">... </w:t>
      </w:r>
      <w:r w:rsidR="00430047">
        <w:rPr>
          <w:b/>
          <w:bCs/>
          <w:rtl/>
        </w:rPr>
        <w:t>גם כאשר חלים שיקולי השיקום</w:t>
      </w:r>
      <w:r w:rsidR="00430047">
        <w:rPr>
          <w:rtl/>
        </w:rPr>
        <w:t>...", אך לצד זאת "</w:t>
      </w:r>
      <w:r w:rsidR="00430047">
        <w:rPr>
          <w:b/>
          <w:bCs/>
          <w:rtl/>
        </w:rPr>
        <w:t>יש להקפיד על כך שהבחירה בעונש לא תפגע באופן ממשי בסיכויי השיקום</w:t>
      </w:r>
      <w:r w:rsidR="00430047">
        <w:rPr>
          <w:rtl/>
        </w:rPr>
        <w:t>..." (סעיף 22 ל-</w:t>
      </w:r>
      <w:r w:rsidR="00430047">
        <w:rPr>
          <w:rFonts w:ascii="Miriam" w:hAnsi="Miriam" w:cs="Miriam"/>
          <w:b/>
          <w:bCs/>
          <w:sz w:val="22"/>
          <w:szCs w:val="22"/>
          <w:rtl/>
        </w:rPr>
        <w:t>ענין קרנדל</w:t>
      </w:r>
      <w:r w:rsidR="00430047">
        <w:rPr>
          <w:rtl/>
        </w:rPr>
        <w:t xml:space="preserve">). כן נקבע כי על מנת לעמוד בתנאי </w:t>
      </w:r>
      <w:hyperlink r:id="rId118" w:history="1">
        <w:r w:rsidRPr="005E3B1E">
          <w:rPr>
            <w:rStyle w:val="Hyperlink"/>
            <w:color w:val="0000FF"/>
            <w:rtl/>
          </w:rPr>
          <w:t>סעיף 40ד(א)</w:t>
        </w:r>
      </w:hyperlink>
      <w:r w:rsidR="00430047">
        <w:rPr>
          <w:rtl/>
        </w:rPr>
        <w:t xml:space="preserve"> </w:t>
      </w:r>
      <w:r w:rsidR="00430047">
        <w:rPr>
          <w:rtl/>
          <w:lang w:eastAsia="he-IL"/>
        </w:rPr>
        <w:t>ל-</w:t>
      </w:r>
      <w:hyperlink r:id="rId119" w:history="1">
        <w:r w:rsidR="00297C23" w:rsidRPr="00297C23">
          <w:rPr>
            <w:rFonts w:ascii="Miriam" w:hAnsi="Miriam" w:cs="Miriam"/>
            <w:b/>
            <w:bCs/>
            <w:color w:val="0000FF"/>
            <w:sz w:val="22"/>
            <w:szCs w:val="22"/>
            <w:u w:val="single"/>
            <w:rtl/>
            <w:lang w:eastAsia="he-IL"/>
          </w:rPr>
          <w:t>חוק העונשין</w:t>
        </w:r>
      </w:hyperlink>
      <w:r w:rsidR="00430047">
        <w:rPr>
          <w:rtl/>
        </w:rPr>
        <w:t>, על הנאשם להביא "</w:t>
      </w:r>
      <w:r w:rsidR="00430047">
        <w:rPr>
          <w:b/>
          <w:bCs/>
          <w:rtl/>
        </w:rPr>
        <w:t>עובדות וראיות לסיכויי השיקום, להבדיל מטענות בעלמא</w:t>
      </w:r>
      <w:r w:rsidR="00430047">
        <w:rPr>
          <w:rtl/>
        </w:rPr>
        <w:t>...". אלו ניתן להוכיח באמצעים שונים "...</w:t>
      </w:r>
      <w:r w:rsidR="00430047">
        <w:rPr>
          <w:b/>
          <w:bCs/>
          <w:rtl/>
        </w:rPr>
        <w:t>ובראשם התסקיר של שירות המבחן</w:t>
      </w:r>
      <w:r w:rsidR="00430047">
        <w:rPr>
          <w:rtl/>
        </w:rPr>
        <w:t>" (סעיף 23 ל-</w:t>
      </w:r>
      <w:r w:rsidR="00430047">
        <w:rPr>
          <w:rFonts w:ascii="Miriam" w:hAnsi="Miriam" w:cs="Miriam"/>
          <w:b/>
          <w:bCs/>
          <w:sz w:val="22"/>
          <w:szCs w:val="22"/>
          <w:rtl/>
        </w:rPr>
        <w:t>ענין קרנדל</w:t>
      </w:r>
      <w:r w:rsidR="00430047">
        <w:rPr>
          <w:rtl/>
        </w:rPr>
        <w:t>). אמנם בפסיקה לא ניתנה תשובה כוללת לשאלה באילו נסיבות יכיר בית המשפט בקיום "</w:t>
      </w:r>
      <w:r w:rsidR="00430047">
        <w:rPr>
          <w:b/>
          <w:bCs/>
          <w:rtl/>
        </w:rPr>
        <w:t>סיכוי של ממש שישתקם</w:t>
      </w:r>
      <w:r w:rsidR="00430047">
        <w:rPr>
          <w:rtl/>
        </w:rPr>
        <w:t>" – אך קיימים שיקולים שבכוחם ללמד על קיומו של סיכוי זה. הודגש כי לא מדובר ברשימה ממצה של השיקולים וכי לא די בקיום שיקול זה או אחר כדי להצדיק חריגה מהמתחם, שכן לרוב שיקולים אלו מובאים במסגרת קביעת העונש בתוך המתחם (סעיפים 24 ו-25 ל-</w:t>
      </w:r>
      <w:r w:rsidR="00430047">
        <w:rPr>
          <w:rFonts w:ascii="Miriam" w:hAnsi="Miriam" w:cs="Miriam"/>
          <w:b/>
          <w:bCs/>
          <w:sz w:val="22"/>
          <w:szCs w:val="22"/>
          <w:rtl/>
        </w:rPr>
        <w:t>ענין קרנדל</w:t>
      </w:r>
      <w:r w:rsidR="00430047">
        <w:rPr>
          <w:rtl/>
        </w:rPr>
        <w:t xml:space="preserve">). </w:t>
      </w:r>
    </w:p>
    <w:p w:rsidR="00430047" w:rsidRDefault="00430047" w:rsidP="00430047">
      <w:pPr>
        <w:pStyle w:val="gmail-msonospacing"/>
        <w:bidi/>
        <w:spacing w:before="0" w:beforeAutospacing="0" w:after="0" w:afterAutospacing="0" w:line="360" w:lineRule="auto"/>
        <w:jc w:val="both"/>
        <w:rPr>
          <w:rFonts w:ascii="David" w:hAnsi="David" w:cs="David"/>
        </w:rPr>
      </w:pPr>
    </w:p>
    <w:p w:rsidR="00430047" w:rsidRDefault="00430047" w:rsidP="00430047">
      <w:pPr>
        <w:pStyle w:val="ListParagraph"/>
        <w:widowControl w:val="0"/>
        <w:numPr>
          <w:ilvl w:val="0"/>
          <w:numId w:val="3"/>
        </w:numPr>
        <w:spacing w:line="360" w:lineRule="auto"/>
        <w:ind w:left="397" w:hanging="397"/>
        <w:jc w:val="both"/>
        <w:rPr>
          <w:rFonts w:ascii="Times New Roman" w:hAnsi="Times New Roman"/>
        </w:rPr>
      </w:pPr>
      <w:r>
        <w:rPr>
          <w:rtl/>
        </w:rPr>
        <w:t xml:space="preserve">אציין כי </w:t>
      </w:r>
      <w:r>
        <w:rPr>
          <w:rFonts w:ascii="Miriam" w:hAnsi="Miriam" w:cs="Miriam"/>
          <w:b/>
          <w:bCs/>
          <w:sz w:val="22"/>
          <w:szCs w:val="22"/>
          <w:rtl/>
        </w:rPr>
        <w:t xml:space="preserve">ענין קרנדל </w:t>
      </w:r>
      <w:r>
        <w:rPr>
          <w:rtl/>
        </w:rPr>
        <w:t>שונה מענייננו הן מבחינת העבירות בהן הורשעה ונסיבות ביצוען והן מבחינת נסיבותיה האישיות. ב-</w:t>
      </w:r>
      <w:r>
        <w:rPr>
          <w:rFonts w:ascii="Miriam" w:hAnsi="Miriam" w:cs="Miriam"/>
          <w:b/>
          <w:bCs/>
          <w:sz w:val="22"/>
          <w:szCs w:val="22"/>
          <w:rtl/>
        </w:rPr>
        <w:t xml:space="preserve">ענין קרנדל </w:t>
      </w:r>
      <w:r>
        <w:rPr>
          <w:rtl/>
        </w:rPr>
        <w:t>נקבע כי המערערת עברה הליך שיקום עקבי ומשמעותי ושירות המבחן התייחס למאמצים הכבירים להתפתחות אישית, לגביהם נקבע כי הם מהווים "</w:t>
      </w:r>
      <w:r>
        <w:rPr>
          <w:b/>
          <w:bCs/>
          <w:rtl/>
        </w:rPr>
        <w:t>נסיבות מיוחדות ויוצאות דופן</w:t>
      </w:r>
      <w:r>
        <w:rPr>
          <w:rtl/>
        </w:rPr>
        <w:t>". בקבלה הערעור, קבעה כב' הש' ברק ארז כי "</w:t>
      </w:r>
      <w:r>
        <w:rPr>
          <w:b/>
          <w:bCs/>
          <w:rtl/>
        </w:rPr>
        <w:t>קיימת סכנה של ממש שריצוי של עונש מאסר בפועל ייחבל בהמשך התהליך החיובי שעוברת המערערת</w:t>
      </w:r>
      <w:r>
        <w:rPr>
          <w:rtl/>
        </w:rPr>
        <w:t>" ולכן בהינתן קיום שיקולי שיקום מובהקים – "</w:t>
      </w:r>
      <w:r>
        <w:rPr>
          <w:b/>
          <w:bCs/>
          <w:rtl/>
        </w:rPr>
        <w:t>יש להקל בעונשה של המערערת מטעמי שיקום</w:t>
      </w:r>
      <w:r>
        <w:rPr>
          <w:rtl/>
        </w:rPr>
        <w:t>" (סעיפים 28–29 לפסק דינה של כב' הש' ברק-ארז ופסק דינו של כב' מ"מ הנשיא הש' פוגלמן ב-</w:t>
      </w:r>
      <w:r>
        <w:rPr>
          <w:rFonts w:ascii="Miriam" w:hAnsi="Miriam" w:cs="Miriam"/>
          <w:b/>
          <w:bCs/>
          <w:sz w:val="22"/>
          <w:szCs w:val="22"/>
          <w:rtl/>
        </w:rPr>
        <w:t>ענין קרנדל</w:t>
      </w:r>
      <w:r>
        <w:rPr>
          <w:rtl/>
        </w:rPr>
        <w:t xml:space="preserve">). </w:t>
      </w:r>
    </w:p>
    <w:p w:rsidR="00430047" w:rsidRDefault="00430047" w:rsidP="00430047">
      <w:pPr>
        <w:pStyle w:val="ListParagraph"/>
        <w:widowControl w:val="0"/>
        <w:spacing w:line="360" w:lineRule="auto"/>
        <w:ind w:left="397"/>
        <w:jc w:val="both"/>
        <w:rPr>
          <w:sz w:val="20"/>
          <w:lang w:eastAsia="he-IL"/>
        </w:rPr>
      </w:pPr>
      <w:r>
        <w:rPr>
          <w:sz w:val="20"/>
          <w:rtl/>
          <w:lang w:eastAsia="he-IL"/>
        </w:rPr>
        <w:t>בשונה מ-</w:t>
      </w:r>
      <w:r>
        <w:rPr>
          <w:rFonts w:ascii="Miriam" w:hAnsi="Miriam" w:cs="Miriam"/>
          <w:b/>
          <w:bCs/>
          <w:sz w:val="22"/>
          <w:szCs w:val="22"/>
          <w:rtl/>
        </w:rPr>
        <w:t>ענין קרנדל</w:t>
      </w:r>
      <w:r>
        <w:rPr>
          <w:sz w:val="20"/>
          <w:rtl/>
          <w:lang w:eastAsia="he-IL"/>
        </w:rPr>
        <w:t xml:space="preserve">, בענייננו של מי מהנאשמים שלפניי לא מתקיימים טעמים המצדיקים חריגה מהמתחמים בשל שיקולי שיקום. הנאשמים שלפניי לא עברו הליכי טיפול עקביים ומשמעותיים,  לא הביעו מוטיבציה כנה ואמתית להשתקם ואין אינדיקציות לשינוי עמוק בהתנהגותם ובדרך חשיבתם. מעבר לחומרת העבירות שביצע כל אחד מהנאשמים, הנאשמים לימדו על עצמם כי הם לא מעוניינים לעבור הליך שיקום. שירות המבחן התרשם מקיום גורמי סיכון בעניינו של נאשם 1, הכוללים היעדר כלים להתמודדות מקדמת בהתנהלותו, הצורך בסיפוק מידי של צרכיו, קושי בבחינת השלכות מעשיו לטווח רחוק ובהצבת גבולות פנימיים לעצמו ולאחרים, הפרת תנאי השחרור וקושי להימנע משימוש בחומרים ממכרים לאורך זמן. גורמי הסיכון לנאשם 2 כוללים קשייו לעמוד בגבולות, חוקים וקבלת סמכות, קשייו לשתף מצוקותיו ולהיעזר בסביבתו, מה שיוצר לחץ ותסכול. תחושות אפליה, נחיתות ותסכול מצד בני משפחתו עקב קשייו הנפשיים שנבעו מגירושי הוריו. נאשם 2 צעיר בעל קווי אישיות ילדותיים ולא בשלים, שנעדר כלים ומיומנויות להתמודדות עם מצבי קונפליקט, מאופיין באימפולסיביות וקושי בוויסות רגשי, שתורם לבחירותיו המכשילות ונעדר מוטיבציה לשינוי. </w:t>
      </w:r>
    </w:p>
    <w:p w:rsidR="00430047" w:rsidRDefault="00430047" w:rsidP="00430047">
      <w:pPr>
        <w:pStyle w:val="ListParagraph"/>
        <w:widowControl w:val="0"/>
        <w:spacing w:line="360" w:lineRule="auto"/>
        <w:ind w:left="397"/>
        <w:jc w:val="both"/>
        <w:rPr>
          <w:sz w:val="20"/>
          <w:rtl/>
          <w:lang w:eastAsia="he-IL"/>
        </w:rPr>
      </w:pPr>
      <w:r>
        <w:rPr>
          <w:sz w:val="20"/>
          <w:rtl/>
          <w:lang w:eastAsia="he-IL"/>
        </w:rPr>
        <w:t>אף אחד מהנאשמים לא הביע מוטיבציה לעבור הליך שיקום, כאשר בעניינו של נאשם 1 לא ברור עומק התמכרותו נוכח קשייו לשתף פעולה עם מסירת בדיקות לגילוי שרידי סם, אף אחד מהנאשמים לא השתלב בהליך טיפול משמעותי, מעבר לקבוצה של עצורי בית ושיחות פרטניות, לא רק שאין אינדיקציות לשינוי עמוק בהתנהגות ובדרכי החשיבה, אלא שהתרשמות שירות המבחן מהנאשמים היא הפוכה. בנסיבות אלו, כאשר מרבית התנאים שנקבעו ב-</w:t>
      </w:r>
      <w:r>
        <w:rPr>
          <w:rFonts w:ascii="Miriam" w:hAnsi="Miriam" w:cs="Miriam"/>
          <w:b/>
          <w:bCs/>
          <w:sz w:val="22"/>
          <w:szCs w:val="22"/>
          <w:rtl/>
        </w:rPr>
        <w:t xml:space="preserve">ענין קרנדל </w:t>
      </w:r>
      <w:r>
        <w:rPr>
          <w:sz w:val="20"/>
          <w:rtl/>
          <w:lang w:eastAsia="he-IL"/>
        </w:rPr>
        <w:t xml:space="preserve">לא מתקיימים – לא שוכנעתי כי יש לחרוג ממתחמי הענישה ההולמים בשל שיקולי שיקום. </w:t>
      </w:r>
    </w:p>
    <w:p w:rsidR="00430047" w:rsidRPr="00794FB3" w:rsidRDefault="00430047" w:rsidP="00430047">
      <w:pPr>
        <w:widowControl w:val="0"/>
        <w:spacing w:line="360" w:lineRule="auto"/>
        <w:rPr>
          <w:rFonts w:ascii="David" w:hAnsi="David"/>
          <w:sz w:val="26"/>
          <w:szCs w:val="26"/>
          <w:lang w:eastAsia="he-IL"/>
        </w:rPr>
      </w:pPr>
    </w:p>
    <w:p w:rsidR="00430047" w:rsidRDefault="00430047" w:rsidP="00430047">
      <w:pPr>
        <w:widowControl w:val="0"/>
        <w:spacing w:line="360" w:lineRule="auto"/>
        <w:rPr>
          <w:bCs/>
          <w:sz w:val="20"/>
          <w:szCs w:val="26"/>
          <w:rtl/>
        </w:rPr>
      </w:pPr>
      <w:r>
        <w:rPr>
          <w:bCs/>
          <w:sz w:val="20"/>
          <w:szCs w:val="26"/>
          <w:rtl/>
        </w:rPr>
        <w:t>סוף דבר</w:t>
      </w:r>
    </w:p>
    <w:p w:rsidR="00430047" w:rsidRDefault="00430047" w:rsidP="00430047">
      <w:pPr>
        <w:pStyle w:val="ListParagraph"/>
        <w:widowControl w:val="0"/>
        <w:numPr>
          <w:ilvl w:val="0"/>
          <w:numId w:val="3"/>
        </w:numPr>
        <w:snapToGrid w:val="0"/>
        <w:spacing w:line="360" w:lineRule="auto"/>
        <w:ind w:left="397" w:hanging="397"/>
        <w:jc w:val="both"/>
        <w:rPr>
          <w:sz w:val="20"/>
          <w:rtl/>
          <w:lang w:eastAsia="he-IL"/>
        </w:rPr>
      </w:pPr>
      <w:r>
        <w:rPr>
          <w:rtl/>
          <w:lang w:eastAsia="he-IL"/>
        </w:rPr>
        <w:t xml:space="preserve">נוכח כל המפורט לעיל, תוך התחשבות בצורך בהרתעה אישית ובהרתעת הרבים, בהתאם </w:t>
      </w:r>
      <w:hyperlink r:id="rId120" w:history="1">
        <w:r w:rsidR="005E3B1E" w:rsidRPr="005E3B1E">
          <w:rPr>
            <w:rStyle w:val="Hyperlink"/>
            <w:color w:val="0000FF"/>
            <w:rtl/>
            <w:lang w:eastAsia="he-IL"/>
          </w:rPr>
          <w:t>לסעיפים 40ו</w:t>
        </w:r>
      </w:hyperlink>
      <w:r>
        <w:rPr>
          <w:rtl/>
          <w:lang w:eastAsia="he-IL"/>
        </w:rPr>
        <w:t xml:space="preserve"> ו-</w:t>
      </w:r>
      <w:hyperlink r:id="rId121" w:history="1">
        <w:r w:rsidR="005E3B1E" w:rsidRPr="005E3B1E">
          <w:rPr>
            <w:rStyle w:val="Hyperlink"/>
            <w:color w:val="0000FF"/>
            <w:rtl/>
            <w:lang w:eastAsia="he-IL"/>
          </w:rPr>
          <w:t>40ז</w:t>
        </w:r>
      </w:hyperlink>
      <w:r>
        <w:rPr>
          <w:rtl/>
          <w:lang w:eastAsia="he-IL"/>
        </w:rPr>
        <w:t xml:space="preserve"> ל-</w:t>
      </w:r>
      <w:hyperlink r:id="rId122" w:history="1">
        <w:r w:rsidR="00297C23" w:rsidRPr="00297C23">
          <w:rPr>
            <w:rFonts w:ascii="Miriam" w:hAnsi="Miriam" w:cs="Miriam"/>
            <w:b/>
            <w:bCs/>
            <w:color w:val="0000FF"/>
            <w:sz w:val="22"/>
            <w:szCs w:val="22"/>
            <w:u w:val="single"/>
            <w:rtl/>
            <w:lang w:eastAsia="he-IL"/>
          </w:rPr>
          <w:t>חוק העונשין</w:t>
        </w:r>
      </w:hyperlink>
      <w:r>
        <w:rPr>
          <w:rFonts w:ascii="Miriam" w:hAnsi="Miriam" w:cs="Miriam"/>
          <w:sz w:val="22"/>
          <w:szCs w:val="22"/>
          <w:rtl/>
          <w:lang w:eastAsia="he-IL"/>
        </w:rPr>
        <w:t xml:space="preserve"> </w:t>
      </w:r>
      <w:r>
        <w:rPr>
          <w:rtl/>
          <w:lang w:eastAsia="he-IL"/>
        </w:rPr>
        <w:t xml:space="preserve">ומשלא מצאתי מקום לחרוג ממתחמי העונש ההולמים בשל שיקולי שיקום או הגנה על שלום הציבור לפי הוראות </w:t>
      </w:r>
      <w:hyperlink r:id="rId123" w:history="1">
        <w:r w:rsidR="005E3B1E" w:rsidRPr="005E3B1E">
          <w:rPr>
            <w:rStyle w:val="Hyperlink"/>
            <w:color w:val="0000FF"/>
            <w:rtl/>
            <w:lang w:eastAsia="he-IL"/>
          </w:rPr>
          <w:t>סעיפים 40ד</w:t>
        </w:r>
      </w:hyperlink>
      <w:r>
        <w:rPr>
          <w:rtl/>
          <w:lang w:eastAsia="he-IL"/>
        </w:rPr>
        <w:t xml:space="preserve"> ו-</w:t>
      </w:r>
      <w:hyperlink r:id="rId124" w:history="1">
        <w:r w:rsidR="005E3B1E" w:rsidRPr="005E3B1E">
          <w:rPr>
            <w:rStyle w:val="Hyperlink"/>
            <w:color w:val="0000FF"/>
            <w:rtl/>
            <w:lang w:eastAsia="he-IL"/>
          </w:rPr>
          <w:t>40ה</w:t>
        </w:r>
      </w:hyperlink>
      <w:r>
        <w:rPr>
          <w:rtl/>
          <w:lang w:eastAsia="he-IL"/>
        </w:rPr>
        <w:t xml:space="preserve"> ל-</w:t>
      </w:r>
      <w:r>
        <w:rPr>
          <w:rFonts w:ascii="Miriam" w:hAnsi="Miriam" w:cs="Miriam"/>
          <w:b/>
          <w:bCs/>
          <w:sz w:val="22"/>
          <w:szCs w:val="22"/>
          <w:rtl/>
          <w:lang w:eastAsia="he-IL"/>
        </w:rPr>
        <w:t>חוק העונשין</w:t>
      </w:r>
      <w:r>
        <w:rPr>
          <w:rFonts w:ascii="Miriam" w:hAnsi="Miriam" w:cs="Miriam"/>
          <w:sz w:val="22"/>
          <w:szCs w:val="22"/>
          <w:rtl/>
          <w:lang w:eastAsia="he-IL"/>
        </w:rPr>
        <w:t xml:space="preserve"> </w:t>
      </w:r>
      <w:r>
        <w:rPr>
          <w:rtl/>
          <w:lang w:eastAsia="he-IL"/>
        </w:rPr>
        <w:t xml:space="preserve">– </w:t>
      </w:r>
      <w:r>
        <w:rPr>
          <w:sz w:val="20"/>
          <w:rtl/>
          <w:lang w:eastAsia="he-IL"/>
        </w:rPr>
        <w:t>מצאתי כי יש למקם כל אחד מהנאשמים בחלקם התחתון של המתחמים שקבעתי, אך לא בתחתיתם, לגזור על כל אחד מהנאשמים עונש כולל לכל האירועים, תוך חפיפה מסוימת בין העונשים. שני הנאשמים צעירים, נעדרי עבר פלילי, הודו בשלב מוקדם של ההליך והביעו רצון לנהל אורח חיים תקין ויציב. שירות המבחן התרשם כי ההליך המשפטי מהווה גורם מרתיע ומציב גבול. השניים נטלו חלק בהליך טיפולי לאחר שחרורם ממעצר, הגם שלהתרשמות שירות המבחן, איש מהם לא נתרם באופן מהותי וממשי מהליכים אלו. נתתי דעתי גם לכך שחלפו כמעט שנתיים מביצוע העבירות, לרקע הנורמטיבי, דברי הוריהם (אם נאשם 1 ואב נאשם 2), נסיבותיהם האישיות שנסקרו בהרחבה לעיל, תקופת מעצרם והשלכותיה, התקופה בה היו במעצר בפיקוח אלקטרוני והתקופה בה שהו בתנאים מגבילים.</w:t>
      </w:r>
      <w:r>
        <w:rPr>
          <w:rFonts w:hint="cs"/>
          <w:sz w:val="20"/>
          <w:rtl/>
          <w:lang w:eastAsia="he-IL"/>
        </w:rPr>
        <w:t xml:space="preserve"> נתתי דעתי גם לכך שהנאשמים הופנו לממונה על עבודות שירות, אולם הפנייתם נעשתה תוך הבהרה שאין בכך כדי לטעת בהם ציפייה כלשהי לגבי תוצאות ההליך ומשכך הגם שנמצאו מתאימים, אין בכך כדי לכבול ידי בית המשפט בגזירת דינם [ראו והשוו סעיף 7 להחלטת כב' הש' קרא ב</w:t>
      </w:r>
      <w:hyperlink r:id="rId125" w:history="1">
        <w:r w:rsidR="00297C23" w:rsidRPr="00297C23">
          <w:rPr>
            <w:color w:val="0000FF"/>
            <w:sz w:val="20"/>
            <w:u w:val="single"/>
            <w:rtl/>
            <w:lang w:eastAsia="he-IL"/>
          </w:rPr>
          <w:t>רע"פ 2298/20</w:t>
        </w:r>
      </w:hyperlink>
      <w:r>
        <w:rPr>
          <w:rFonts w:hint="cs"/>
          <w:sz w:val="20"/>
          <w:rtl/>
          <w:lang w:eastAsia="he-IL"/>
        </w:rPr>
        <w:t xml:space="preserve"> </w:t>
      </w:r>
      <w:r w:rsidRPr="0020278D">
        <w:rPr>
          <w:rFonts w:ascii="Miriam" w:hAnsi="Miriam" w:cs="Miriam"/>
          <w:b/>
          <w:bCs/>
          <w:sz w:val="18"/>
          <w:szCs w:val="22"/>
          <w:rtl/>
          <w:lang w:eastAsia="he-IL"/>
        </w:rPr>
        <w:t>עזרא נ' מדינת ישראל</w:t>
      </w:r>
      <w:r w:rsidRPr="0020278D">
        <w:rPr>
          <w:rFonts w:hint="cs"/>
          <w:sz w:val="18"/>
          <w:szCs w:val="22"/>
          <w:rtl/>
          <w:lang w:eastAsia="he-IL"/>
        </w:rPr>
        <w:t xml:space="preserve"> </w:t>
      </w:r>
      <w:r>
        <w:rPr>
          <w:rFonts w:hint="cs"/>
          <w:sz w:val="20"/>
          <w:rtl/>
          <w:lang w:eastAsia="he-IL"/>
        </w:rPr>
        <w:t xml:space="preserve">(5.4.20)]. </w:t>
      </w:r>
      <w:r>
        <w:rPr>
          <w:b/>
          <w:bCs/>
          <w:rtl/>
          <w:lang w:eastAsia="he-IL"/>
        </w:rPr>
        <w:t>מכל המקובץ לעיל, תוך התחשבות במספר העבירות, תדירותן, בזיקה ביניהן, תוך שמירה על יחס הולם בין חומרת מכלול המעשים ומידת אשמתם של הנאשמים לבין תקופת המאסר שעליהם לשאת, אני גוזרת על הנאשמים את העונשים הבאים</w:t>
      </w:r>
      <w:r>
        <w:rPr>
          <w:rtl/>
          <w:lang w:eastAsia="he-IL"/>
        </w:rPr>
        <w:t>:</w:t>
      </w:r>
    </w:p>
    <w:p w:rsidR="00430047" w:rsidRDefault="00430047" w:rsidP="00430047">
      <w:pPr>
        <w:pStyle w:val="ListParagraph"/>
        <w:widowControl w:val="0"/>
        <w:snapToGrid w:val="0"/>
        <w:ind w:left="397"/>
        <w:jc w:val="both"/>
        <w:rPr>
          <w:bCs/>
          <w:sz w:val="20"/>
          <w:u w:val="single"/>
          <w:rtl/>
          <w:lang w:eastAsia="he-IL"/>
        </w:rPr>
      </w:pPr>
    </w:p>
    <w:p w:rsidR="00430047" w:rsidRDefault="00430047" w:rsidP="00430047">
      <w:pPr>
        <w:pStyle w:val="ListParagraph"/>
        <w:widowControl w:val="0"/>
        <w:snapToGrid w:val="0"/>
        <w:ind w:left="397"/>
        <w:jc w:val="both"/>
        <w:rPr>
          <w:sz w:val="20"/>
          <w:rtl/>
          <w:lang w:eastAsia="he-IL"/>
        </w:rPr>
      </w:pPr>
      <w:r>
        <w:rPr>
          <w:bCs/>
          <w:sz w:val="20"/>
          <w:u w:val="single"/>
          <w:rtl/>
          <w:lang w:eastAsia="he-IL"/>
        </w:rPr>
        <w:t>נאשם 1</w:t>
      </w:r>
      <w:r>
        <w:rPr>
          <w:sz w:val="20"/>
          <w:rtl/>
          <w:lang w:eastAsia="he-IL"/>
        </w:rPr>
        <w:t xml:space="preserve"> – </w:t>
      </w:r>
    </w:p>
    <w:p w:rsidR="00430047" w:rsidRDefault="00430047" w:rsidP="00430047">
      <w:pPr>
        <w:widowControl w:val="0"/>
        <w:snapToGrid w:val="0"/>
        <w:rPr>
          <w:rFonts w:ascii="David" w:hAnsi="David"/>
          <w:rtl/>
          <w:lang w:eastAsia="he-IL"/>
        </w:rPr>
      </w:pPr>
    </w:p>
    <w:p w:rsidR="00430047" w:rsidRDefault="00430047" w:rsidP="00430047">
      <w:pPr>
        <w:pStyle w:val="ListParagraph"/>
        <w:widowControl w:val="0"/>
        <w:numPr>
          <w:ilvl w:val="0"/>
          <w:numId w:val="10"/>
        </w:numPr>
        <w:spacing w:line="360" w:lineRule="auto"/>
        <w:ind w:left="794" w:hanging="397"/>
        <w:jc w:val="both"/>
        <w:rPr>
          <w:rFonts w:ascii="Times New Roman" w:hAnsi="Times New Roman"/>
          <w:sz w:val="20"/>
          <w:szCs w:val="20"/>
          <w:lang w:eastAsia="he-IL"/>
        </w:rPr>
      </w:pPr>
      <w:r>
        <w:rPr>
          <w:b/>
          <w:bCs/>
          <w:rtl/>
        </w:rPr>
        <w:t>18 חודשי מאסר בפועל, בניכוי ימי מעצרו בהתאם לרישומי שב"ס</w:t>
      </w:r>
      <w:r>
        <w:rPr>
          <w:rtl/>
        </w:rPr>
        <w:t>.</w:t>
      </w:r>
      <w:r>
        <w:rPr>
          <w:b/>
          <w:bCs/>
          <w:rtl/>
        </w:rPr>
        <w:t xml:space="preserve"> </w:t>
      </w:r>
    </w:p>
    <w:p w:rsidR="00430047" w:rsidRDefault="00430047" w:rsidP="00430047">
      <w:pPr>
        <w:pStyle w:val="ListParagraph"/>
        <w:widowControl w:val="0"/>
        <w:ind w:left="794" w:hanging="397"/>
        <w:jc w:val="both"/>
        <w:rPr>
          <w:rtl/>
          <w:lang w:eastAsia="he-IL"/>
        </w:rPr>
      </w:pPr>
    </w:p>
    <w:p w:rsidR="00430047" w:rsidRDefault="00430047" w:rsidP="00430047">
      <w:pPr>
        <w:pStyle w:val="ListParagraph"/>
        <w:widowControl w:val="0"/>
        <w:numPr>
          <w:ilvl w:val="0"/>
          <w:numId w:val="10"/>
        </w:numPr>
        <w:spacing w:line="360" w:lineRule="auto"/>
        <w:ind w:left="794" w:hanging="397"/>
        <w:jc w:val="both"/>
        <w:rPr>
          <w:rFonts w:ascii="Times New Roman" w:hAnsi="Times New Roman"/>
          <w:sz w:val="20"/>
          <w:lang w:eastAsia="he-IL"/>
        </w:rPr>
      </w:pPr>
      <w:r>
        <w:rPr>
          <w:b/>
          <w:bCs/>
          <w:rtl/>
        </w:rPr>
        <w:t xml:space="preserve">6 </w:t>
      </w:r>
      <w:r>
        <w:rPr>
          <w:b/>
          <w:bCs/>
          <w:sz w:val="20"/>
          <w:rtl/>
          <w:lang w:eastAsia="he-IL"/>
        </w:rPr>
        <w:t>חודשי מאסר על תנאי,</w:t>
      </w:r>
      <w:r>
        <w:rPr>
          <w:sz w:val="20"/>
          <w:rtl/>
          <w:lang w:eastAsia="he-IL"/>
        </w:rPr>
        <w:t xml:space="preserve"> למשך 3 שנים מיום שחרורו, שלא יעבור כל עבירת פשע לפי </w:t>
      </w:r>
      <w:r>
        <w:rPr>
          <w:rFonts w:ascii="Miriam" w:hAnsi="Miriam" w:cs="Miriam"/>
          <w:b/>
          <w:bCs/>
          <w:sz w:val="22"/>
          <w:szCs w:val="22"/>
          <w:rtl/>
          <w:lang w:eastAsia="he-IL"/>
        </w:rPr>
        <w:t>פקודת הסמים</w:t>
      </w:r>
      <w:r>
        <w:rPr>
          <w:rtl/>
          <w:lang w:eastAsia="he-IL"/>
        </w:rPr>
        <w:t>.</w:t>
      </w:r>
    </w:p>
    <w:p w:rsidR="00430047" w:rsidRDefault="00430047" w:rsidP="00430047">
      <w:pPr>
        <w:pStyle w:val="ListParagraph"/>
        <w:rPr>
          <w:lang w:eastAsia="he-IL"/>
        </w:rPr>
      </w:pPr>
    </w:p>
    <w:p w:rsidR="00430047" w:rsidRDefault="00430047" w:rsidP="00430047">
      <w:pPr>
        <w:pStyle w:val="ListParagraph"/>
        <w:widowControl w:val="0"/>
        <w:numPr>
          <w:ilvl w:val="0"/>
          <w:numId w:val="10"/>
        </w:numPr>
        <w:spacing w:line="360" w:lineRule="auto"/>
        <w:ind w:left="794" w:hanging="397"/>
        <w:jc w:val="both"/>
        <w:rPr>
          <w:sz w:val="20"/>
          <w:rtl/>
          <w:lang w:eastAsia="he-IL"/>
        </w:rPr>
      </w:pPr>
      <w:r>
        <w:rPr>
          <w:b/>
          <w:bCs/>
          <w:rtl/>
          <w:lang w:eastAsia="he-IL"/>
        </w:rPr>
        <w:t>חודשיים מאסר על תנאי</w:t>
      </w:r>
      <w:r>
        <w:rPr>
          <w:rtl/>
          <w:lang w:eastAsia="he-IL"/>
        </w:rPr>
        <w:t xml:space="preserve">, למשך 3 שנים מיום שחרורו, שלא יעבור כל עבירה תוך הסתייעות ברכב לעבור עבירה, </w:t>
      </w:r>
      <w:r>
        <w:rPr>
          <w:b/>
          <w:sz w:val="20"/>
          <w:rtl/>
        </w:rPr>
        <w:t>נהיגה ללא רישיון נהיגה או נהיגה בפסילה</w:t>
      </w:r>
      <w:r>
        <w:rPr>
          <w:sz w:val="20"/>
          <w:rtl/>
          <w:lang w:eastAsia="he-IL"/>
        </w:rPr>
        <w:t>.</w:t>
      </w:r>
    </w:p>
    <w:p w:rsidR="00430047" w:rsidRDefault="00430047" w:rsidP="00430047">
      <w:pPr>
        <w:ind w:left="794" w:hanging="397"/>
        <w:jc w:val="both"/>
        <w:rPr>
          <w:rFonts w:ascii="David" w:hAnsi="David"/>
          <w:lang w:eastAsia="he-IL"/>
        </w:rPr>
      </w:pPr>
    </w:p>
    <w:p w:rsidR="00430047" w:rsidRDefault="00430047" w:rsidP="00430047">
      <w:pPr>
        <w:pStyle w:val="ListParagraph"/>
        <w:widowControl w:val="0"/>
        <w:numPr>
          <w:ilvl w:val="0"/>
          <w:numId w:val="10"/>
        </w:numPr>
        <w:spacing w:line="360" w:lineRule="auto"/>
        <w:ind w:left="794" w:hanging="397"/>
        <w:jc w:val="both"/>
        <w:rPr>
          <w:rFonts w:ascii="Times New Roman" w:hAnsi="Times New Roman"/>
          <w:sz w:val="20"/>
          <w:lang w:eastAsia="he-IL"/>
        </w:rPr>
      </w:pPr>
      <w:r>
        <w:rPr>
          <w:bCs/>
          <w:sz w:val="20"/>
          <w:rtl/>
          <w:lang w:eastAsia="he-IL"/>
        </w:rPr>
        <w:t xml:space="preserve">קנס בסך 5,000 </w:t>
      </w:r>
      <w:r>
        <w:rPr>
          <w:sz w:val="20"/>
          <w:rtl/>
          <w:lang w:eastAsia="he-IL"/>
        </w:rPr>
        <w:t>₪ או 100 ימי מאסר תמורתו.</w:t>
      </w:r>
    </w:p>
    <w:p w:rsidR="00430047" w:rsidRDefault="00430047" w:rsidP="00430047">
      <w:pPr>
        <w:widowControl w:val="0"/>
        <w:snapToGrid w:val="0"/>
        <w:spacing w:line="360" w:lineRule="auto"/>
        <w:ind w:left="794"/>
        <w:jc w:val="both"/>
        <w:rPr>
          <w:rtl/>
          <w:lang w:eastAsia="he-IL"/>
        </w:rPr>
      </w:pPr>
      <w:r>
        <w:rPr>
          <w:rtl/>
          <w:lang w:eastAsia="he-IL"/>
        </w:rPr>
        <w:t>הקנס ישולם ב-10 תשלומים שווים ורצופים, החל מיום 9.1.25 וכל 9 בחודש שלאחריו.</w:t>
      </w:r>
    </w:p>
    <w:p w:rsidR="00430047" w:rsidRDefault="00430047" w:rsidP="00430047">
      <w:pPr>
        <w:widowControl w:val="0"/>
        <w:snapToGrid w:val="0"/>
        <w:spacing w:line="360" w:lineRule="auto"/>
        <w:ind w:left="794"/>
        <w:jc w:val="both"/>
        <w:rPr>
          <w:lang w:eastAsia="he-IL"/>
        </w:rPr>
      </w:pPr>
      <w:r>
        <w:rPr>
          <w:rtl/>
          <w:lang w:eastAsia="he-IL"/>
        </w:rPr>
        <w:t>אם לא יבוצע תשלום במועדו – תעמוד כל יתרת הקנס לפירעון מיידי.</w:t>
      </w:r>
    </w:p>
    <w:p w:rsidR="00430047" w:rsidRDefault="00430047" w:rsidP="00430047">
      <w:pPr>
        <w:pStyle w:val="ListParagraph"/>
        <w:widowControl w:val="0"/>
        <w:ind w:left="794" w:hanging="397"/>
        <w:jc w:val="both"/>
        <w:rPr>
          <w:lang w:eastAsia="he-IL"/>
        </w:rPr>
      </w:pPr>
    </w:p>
    <w:p w:rsidR="00430047" w:rsidRDefault="00430047" w:rsidP="00430047">
      <w:pPr>
        <w:pStyle w:val="ListParagraph"/>
        <w:widowControl w:val="0"/>
        <w:numPr>
          <w:ilvl w:val="0"/>
          <w:numId w:val="10"/>
        </w:numPr>
        <w:spacing w:line="360" w:lineRule="auto"/>
        <w:ind w:left="794" w:hanging="397"/>
        <w:jc w:val="both"/>
        <w:rPr>
          <w:rFonts w:ascii="Times New Roman" w:hAnsi="Times New Roman"/>
          <w:sz w:val="20"/>
          <w:lang w:eastAsia="he-IL"/>
        </w:rPr>
      </w:pPr>
      <w:r>
        <w:rPr>
          <w:bCs/>
          <w:sz w:val="20"/>
          <w:rtl/>
          <w:lang w:eastAsia="he-IL"/>
        </w:rPr>
        <w:t>3,000 ₪ התחייבות</w:t>
      </w:r>
      <w:r>
        <w:rPr>
          <w:sz w:val="20"/>
          <w:rtl/>
          <w:lang w:eastAsia="he-IL"/>
        </w:rPr>
        <w:t xml:space="preserve">, למשך 3 שנים מיום שחרורו, שלא יעבור כל </w:t>
      </w:r>
      <w:r>
        <w:rPr>
          <w:rtl/>
        </w:rPr>
        <w:t xml:space="preserve">עבירה לפי </w:t>
      </w:r>
      <w:r>
        <w:rPr>
          <w:rFonts w:ascii="Miriam" w:hAnsi="Miriam" w:cs="Miriam"/>
          <w:b/>
          <w:bCs/>
          <w:sz w:val="22"/>
          <w:szCs w:val="22"/>
          <w:rtl/>
          <w:lang w:eastAsia="he-IL"/>
        </w:rPr>
        <w:t>פקודת הסמים</w:t>
      </w:r>
      <w:r>
        <w:rPr>
          <w:b/>
          <w:sz w:val="20"/>
          <w:rtl/>
        </w:rPr>
        <w:t>, כל עבירה תוך הסתייעות ברכב לעבור עבירה, נהיגה ללא רישיון נהיגה, נהיגה בפסילה או נהיגה ללא ביטוח</w:t>
      </w:r>
      <w:r>
        <w:rPr>
          <w:sz w:val="20"/>
          <w:rtl/>
          <w:lang w:eastAsia="he-IL"/>
        </w:rPr>
        <w:t>.</w:t>
      </w:r>
    </w:p>
    <w:p w:rsidR="00430047" w:rsidRDefault="00430047" w:rsidP="00430047">
      <w:pPr>
        <w:widowControl w:val="0"/>
        <w:tabs>
          <w:tab w:val="left" w:pos="368"/>
        </w:tabs>
        <w:snapToGrid w:val="0"/>
        <w:spacing w:line="360" w:lineRule="auto"/>
        <w:ind w:left="794"/>
        <w:jc w:val="both"/>
        <w:rPr>
          <w:sz w:val="20"/>
          <w:lang w:eastAsia="he-IL"/>
        </w:rPr>
      </w:pPr>
      <w:r>
        <w:rPr>
          <w:sz w:val="20"/>
          <w:rtl/>
          <w:lang w:eastAsia="he-IL"/>
        </w:rPr>
        <w:t xml:space="preserve">על הנאשם להצהיר על ההתחייבות היום. לא יצהיר על ההתחייבות היום – יהיה על הנאשם לרצות 30 ימי מאסר בפועל לשם כפיה. </w:t>
      </w:r>
    </w:p>
    <w:p w:rsidR="00430047" w:rsidRDefault="00430047" w:rsidP="00430047">
      <w:pPr>
        <w:widowControl w:val="0"/>
        <w:ind w:left="794" w:hanging="397"/>
        <w:jc w:val="both"/>
        <w:rPr>
          <w:rFonts w:ascii="David" w:hAnsi="David"/>
          <w:sz w:val="20"/>
          <w:rtl/>
          <w:lang w:eastAsia="he-IL"/>
        </w:rPr>
      </w:pPr>
    </w:p>
    <w:p w:rsidR="00430047" w:rsidRDefault="00430047" w:rsidP="00430047">
      <w:pPr>
        <w:pStyle w:val="ListParagraph"/>
        <w:widowControl w:val="0"/>
        <w:numPr>
          <w:ilvl w:val="0"/>
          <w:numId w:val="10"/>
        </w:numPr>
        <w:spacing w:line="360" w:lineRule="auto"/>
        <w:ind w:left="794" w:hanging="397"/>
        <w:jc w:val="both"/>
        <w:rPr>
          <w:rFonts w:ascii="Times New Roman" w:hAnsi="Times New Roman"/>
          <w:sz w:val="20"/>
          <w:rtl/>
          <w:lang w:eastAsia="he-IL"/>
        </w:rPr>
      </w:pPr>
      <w:r>
        <w:rPr>
          <w:bCs/>
          <w:sz w:val="20"/>
          <w:rtl/>
          <w:lang w:eastAsia="he-IL"/>
        </w:rPr>
        <w:t>9 חודשי פסילה מקבל או מהחזיק רישיון</w:t>
      </w:r>
      <w:r>
        <w:rPr>
          <w:bCs/>
          <w:rtl/>
          <w:lang w:eastAsia="he-IL"/>
        </w:rPr>
        <w:t xml:space="preserve"> נהיגה</w:t>
      </w:r>
      <w:r>
        <w:rPr>
          <w:rtl/>
          <w:lang w:eastAsia="he-IL"/>
        </w:rPr>
        <w:t xml:space="preserve">. </w:t>
      </w:r>
    </w:p>
    <w:p w:rsidR="00430047" w:rsidRDefault="00430047" w:rsidP="00430047">
      <w:pPr>
        <w:pStyle w:val="ListParagraph"/>
        <w:widowControl w:val="0"/>
        <w:spacing w:line="360" w:lineRule="auto"/>
        <w:ind w:left="794"/>
        <w:jc w:val="both"/>
        <w:rPr>
          <w:lang w:eastAsia="he-IL"/>
        </w:rPr>
      </w:pPr>
      <w:r>
        <w:rPr>
          <w:rtl/>
          <w:lang w:eastAsia="he-IL"/>
        </w:rPr>
        <w:t>הפסילה בפועל תחל ביום שחרורו מהמאסר, במצטבר לכל פסילה אחרת שטרם סיים לרצות.</w:t>
      </w:r>
    </w:p>
    <w:p w:rsidR="00430047" w:rsidRDefault="00430047" w:rsidP="00430047">
      <w:pPr>
        <w:pStyle w:val="ListParagraph"/>
        <w:widowControl w:val="0"/>
        <w:spacing w:line="360" w:lineRule="auto"/>
        <w:ind w:left="794"/>
        <w:jc w:val="both"/>
        <w:rPr>
          <w:rFonts w:ascii="Times New Roman" w:hAnsi="Times New Roman"/>
          <w:lang w:eastAsia="he-IL"/>
        </w:rPr>
      </w:pPr>
      <w:r>
        <w:rPr>
          <w:b/>
          <w:bCs/>
          <w:rtl/>
          <w:lang w:eastAsia="he-IL"/>
        </w:rPr>
        <w:t xml:space="preserve">מובהר לנאשם כי עליו להפקיד במזכירות בית המשפט את רישיון הנהיגה או תצהיר על העדרו ואישור על סיום ריצוי המאסר. </w:t>
      </w:r>
    </w:p>
    <w:p w:rsidR="00430047" w:rsidRDefault="00430047" w:rsidP="00430047">
      <w:pPr>
        <w:pStyle w:val="ListParagraph"/>
        <w:widowControl w:val="0"/>
        <w:spacing w:line="360" w:lineRule="auto"/>
        <w:ind w:left="794"/>
        <w:jc w:val="both"/>
        <w:rPr>
          <w:b/>
          <w:bCs/>
          <w:rtl/>
          <w:lang w:eastAsia="he-IL"/>
        </w:rPr>
      </w:pPr>
      <w:r>
        <w:rPr>
          <w:rtl/>
          <w:lang w:eastAsia="he-IL"/>
        </w:rPr>
        <w:t xml:space="preserve">על הנאשם להפקיד רישיון נהיגה, גם אם תוקף רישיון הנהיגה פקע. </w:t>
      </w:r>
    </w:p>
    <w:p w:rsidR="00430047" w:rsidRDefault="00430047" w:rsidP="00430047">
      <w:pPr>
        <w:pStyle w:val="ListParagraph"/>
        <w:widowControl w:val="0"/>
        <w:spacing w:line="360" w:lineRule="auto"/>
        <w:ind w:left="794"/>
        <w:jc w:val="both"/>
      </w:pPr>
      <w:r>
        <w:rPr>
          <w:b/>
          <w:bCs/>
          <w:rtl/>
          <w:lang w:eastAsia="he-IL"/>
        </w:rPr>
        <w:t>לא יופקד הרישיון או תצהיר על העדרו – תחל הפסילה בפועל, הנאשם יחשב פסול מלנהוג, אך הפסילה לא תימנה כל עוד לא יופקד הרישיון או התצהיר, ולכן לא תסתיים.</w:t>
      </w:r>
    </w:p>
    <w:p w:rsidR="00430047" w:rsidRDefault="00430047" w:rsidP="00430047">
      <w:pPr>
        <w:pStyle w:val="ListParagraph"/>
        <w:widowControl w:val="0"/>
        <w:spacing w:line="360" w:lineRule="auto"/>
        <w:ind w:left="794"/>
        <w:jc w:val="both"/>
      </w:pPr>
      <w:r>
        <w:rPr>
          <w:rtl/>
        </w:rPr>
        <w:t>מוסברת לנאשם חשיבות הפקדת הרישיון או התצהיר במועד וחומרת העבירה של נהיגה בזמן פסילה.</w:t>
      </w:r>
    </w:p>
    <w:p w:rsidR="00430047" w:rsidRDefault="00430047" w:rsidP="00430047">
      <w:pPr>
        <w:pStyle w:val="ListParagraph"/>
        <w:widowControl w:val="0"/>
        <w:ind w:left="794" w:hanging="397"/>
        <w:jc w:val="both"/>
        <w:rPr>
          <w:sz w:val="20"/>
          <w:szCs w:val="20"/>
          <w:rtl/>
          <w:lang w:eastAsia="he-IL"/>
        </w:rPr>
      </w:pPr>
    </w:p>
    <w:p w:rsidR="00430047" w:rsidRDefault="00430047" w:rsidP="00430047">
      <w:pPr>
        <w:pStyle w:val="ListParagraph"/>
        <w:widowControl w:val="0"/>
        <w:numPr>
          <w:ilvl w:val="0"/>
          <w:numId w:val="10"/>
        </w:numPr>
        <w:spacing w:line="360" w:lineRule="auto"/>
        <w:ind w:left="794" w:hanging="397"/>
        <w:jc w:val="both"/>
        <w:rPr>
          <w:b/>
          <w:sz w:val="20"/>
          <w:rtl/>
          <w:lang w:eastAsia="he-IL"/>
        </w:rPr>
      </w:pPr>
      <w:r>
        <w:rPr>
          <w:bCs/>
          <w:sz w:val="20"/>
          <w:rtl/>
          <w:lang w:eastAsia="he-IL"/>
        </w:rPr>
        <w:t>11 חודשי פסילה מקבל או החזיק רישיון על תנאי</w:t>
      </w:r>
      <w:r>
        <w:rPr>
          <w:b/>
          <w:sz w:val="20"/>
          <w:rtl/>
          <w:lang w:eastAsia="he-IL"/>
        </w:rPr>
        <w:t xml:space="preserve">. </w:t>
      </w:r>
    </w:p>
    <w:p w:rsidR="00430047" w:rsidRDefault="00430047" w:rsidP="00430047">
      <w:pPr>
        <w:pStyle w:val="ListParagraph"/>
        <w:widowControl w:val="0"/>
        <w:snapToGrid w:val="0"/>
        <w:spacing w:line="360" w:lineRule="auto"/>
        <w:ind w:left="794"/>
        <w:jc w:val="both"/>
        <w:rPr>
          <w:b/>
          <w:sz w:val="20"/>
          <w:rtl/>
          <w:lang w:eastAsia="he-IL"/>
        </w:rPr>
      </w:pPr>
      <w:r>
        <w:rPr>
          <w:b/>
          <w:sz w:val="20"/>
          <w:rtl/>
          <w:lang w:eastAsia="he-IL"/>
        </w:rPr>
        <w:t xml:space="preserve">התנאי הוא שבמשך 3 שנים מיום שחרורו לא יעבור כל עבירה לפי </w:t>
      </w:r>
      <w:r>
        <w:rPr>
          <w:rFonts w:ascii="Miriam" w:hAnsi="Miriam" w:cs="Miriam"/>
          <w:b/>
          <w:bCs/>
          <w:sz w:val="22"/>
          <w:szCs w:val="22"/>
          <w:rtl/>
          <w:lang w:eastAsia="he-IL"/>
        </w:rPr>
        <w:t>פקודת הסמים</w:t>
      </w:r>
      <w:r>
        <w:rPr>
          <w:b/>
          <w:sz w:val="20"/>
          <w:rtl/>
          <w:lang w:eastAsia="he-IL"/>
        </w:rPr>
        <w:t>, כל עבירה תוך הסתייעות ברכב לעבור עבירה, נהיגה ללא רישיון נהיגה, נהיגה בפסילה, נהיגה ללא ביטוח</w:t>
      </w:r>
      <w:r>
        <w:rPr>
          <w:rtl/>
        </w:rPr>
        <w:t xml:space="preserve"> וכל עבירה כמפורט </w:t>
      </w:r>
      <w:hyperlink r:id="rId126" w:history="1">
        <w:r w:rsidR="005E3B1E" w:rsidRPr="005E3B1E">
          <w:rPr>
            <w:rStyle w:val="Hyperlink"/>
            <w:color w:val="0000FF"/>
            <w:rtl/>
          </w:rPr>
          <w:t>בסעיף 36(ג)</w:t>
        </w:r>
      </w:hyperlink>
      <w:r>
        <w:rPr>
          <w:rtl/>
        </w:rPr>
        <w:t xml:space="preserve"> ל-</w:t>
      </w:r>
      <w:hyperlink r:id="rId127" w:history="1">
        <w:r w:rsidR="00297C23" w:rsidRPr="00297C23">
          <w:rPr>
            <w:rFonts w:ascii="Miriam" w:hAnsi="Miriam" w:cs="Miriam"/>
            <w:b/>
            <w:bCs/>
            <w:color w:val="0000FF"/>
            <w:sz w:val="22"/>
            <w:szCs w:val="22"/>
            <w:u w:val="single"/>
            <w:rtl/>
          </w:rPr>
          <w:t>פקודת התעבורה</w:t>
        </w:r>
      </w:hyperlink>
      <w:r>
        <w:rPr>
          <w:rFonts w:ascii="Miriam" w:hAnsi="Miriam" w:cs="Miriam"/>
          <w:b/>
          <w:bCs/>
          <w:sz w:val="22"/>
          <w:szCs w:val="22"/>
          <w:rtl/>
        </w:rPr>
        <w:t>.</w:t>
      </w:r>
    </w:p>
    <w:p w:rsidR="00430047" w:rsidRDefault="00430047" w:rsidP="00430047">
      <w:pPr>
        <w:pStyle w:val="ListParagraph"/>
        <w:widowControl w:val="0"/>
        <w:snapToGrid w:val="0"/>
        <w:ind w:left="794"/>
        <w:jc w:val="both"/>
        <w:rPr>
          <w:b/>
          <w:sz w:val="20"/>
          <w:rtl/>
          <w:lang w:eastAsia="he-IL"/>
        </w:rPr>
      </w:pPr>
    </w:p>
    <w:p w:rsidR="00430047" w:rsidRDefault="00430047" w:rsidP="00430047">
      <w:pPr>
        <w:pStyle w:val="ListParagraph"/>
        <w:widowControl w:val="0"/>
        <w:numPr>
          <w:ilvl w:val="0"/>
          <w:numId w:val="10"/>
        </w:numPr>
        <w:spacing w:line="360" w:lineRule="auto"/>
        <w:ind w:left="794" w:hanging="397"/>
        <w:jc w:val="both"/>
        <w:rPr>
          <w:b/>
          <w:sz w:val="20"/>
          <w:rtl/>
          <w:lang w:eastAsia="he-IL"/>
        </w:rPr>
      </w:pPr>
      <w:r>
        <w:rPr>
          <w:bCs/>
          <w:sz w:val="20"/>
          <w:rtl/>
          <w:lang w:eastAsia="he-IL"/>
        </w:rPr>
        <w:t xml:space="preserve">חילוט </w:t>
      </w:r>
      <w:r>
        <w:rPr>
          <w:b/>
          <w:sz w:val="20"/>
          <w:rtl/>
          <w:lang w:eastAsia="he-IL"/>
        </w:rPr>
        <w:t>הטלפון הנייד של נאשם 1 אשר שימש אותו בביצוע העבירות ונתפס ברשותו.</w:t>
      </w:r>
      <w:r>
        <w:rPr>
          <w:bCs/>
          <w:sz w:val="20"/>
          <w:rtl/>
          <w:lang w:eastAsia="he-IL"/>
        </w:rPr>
        <w:t xml:space="preserve"> </w:t>
      </w:r>
    </w:p>
    <w:p w:rsidR="00430047" w:rsidRDefault="00430047" w:rsidP="00430047">
      <w:pPr>
        <w:pStyle w:val="ListParagraph"/>
        <w:widowControl w:val="0"/>
        <w:snapToGrid w:val="0"/>
        <w:spacing w:line="360" w:lineRule="auto"/>
        <w:ind w:left="1363"/>
        <w:jc w:val="both"/>
        <w:rPr>
          <w:rtl/>
          <w:lang w:eastAsia="he-IL"/>
        </w:rPr>
      </w:pPr>
    </w:p>
    <w:p w:rsidR="00430047" w:rsidRDefault="00430047" w:rsidP="00430047">
      <w:pPr>
        <w:pStyle w:val="ListParagraph"/>
        <w:widowControl w:val="0"/>
        <w:snapToGrid w:val="0"/>
        <w:spacing w:line="360" w:lineRule="auto"/>
        <w:ind w:left="397"/>
        <w:jc w:val="both"/>
        <w:rPr>
          <w:sz w:val="20"/>
          <w:rtl/>
          <w:lang w:eastAsia="he-IL"/>
        </w:rPr>
      </w:pPr>
      <w:r>
        <w:rPr>
          <w:bCs/>
          <w:sz w:val="20"/>
          <w:u w:val="single"/>
          <w:rtl/>
          <w:lang w:eastAsia="he-IL"/>
        </w:rPr>
        <w:t>נאשם 2</w:t>
      </w:r>
      <w:r>
        <w:rPr>
          <w:sz w:val="20"/>
          <w:rtl/>
          <w:lang w:eastAsia="he-IL"/>
        </w:rPr>
        <w:t>:</w:t>
      </w:r>
    </w:p>
    <w:p w:rsidR="00430047" w:rsidRDefault="00430047" w:rsidP="00430047">
      <w:pPr>
        <w:pStyle w:val="ListParagraph"/>
        <w:widowControl w:val="0"/>
        <w:numPr>
          <w:ilvl w:val="0"/>
          <w:numId w:val="11"/>
        </w:numPr>
        <w:snapToGrid w:val="0"/>
        <w:spacing w:line="360" w:lineRule="auto"/>
        <w:ind w:left="794" w:hanging="397"/>
        <w:jc w:val="both"/>
        <w:rPr>
          <w:b/>
          <w:bCs/>
          <w:u w:val="single"/>
        </w:rPr>
      </w:pPr>
      <w:r>
        <w:rPr>
          <w:bCs/>
          <w:sz w:val="20"/>
          <w:rtl/>
          <w:lang w:eastAsia="he-IL"/>
        </w:rPr>
        <w:t xml:space="preserve">16 חודשי מאסר בפועל, בניכוי ימי מעצרו בהתאם לרישומי שב"ס. </w:t>
      </w:r>
    </w:p>
    <w:p w:rsidR="00430047" w:rsidRDefault="00430047" w:rsidP="00430047">
      <w:pPr>
        <w:pStyle w:val="ListParagraph"/>
        <w:widowControl w:val="0"/>
        <w:snapToGrid w:val="0"/>
        <w:ind w:left="794" w:hanging="397"/>
        <w:jc w:val="both"/>
        <w:rPr>
          <w:sz w:val="20"/>
          <w:rtl/>
          <w:lang w:eastAsia="he-IL"/>
        </w:rPr>
      </w:pPr>
    </w:p>
    <w:p w:rsidR="00430047" w:rsidRDefault="00430047" w:rsidP="00430047">
      <w:pPr>
        <w:pStyle w:val="ListParagraph"/>
        <w:widowControl w:val="0"/>
        <w:numPr>
          <w:ilvl w:val="0"/>
          <w:numId w:val="11"/>
        </w:numPr>
        <w:snapToGrid w:val="0"/>
        <w:spacing w:line="360" w:lineRule="auto"/>
        <w:ind w:left="794" w:hanging="397"/>
        <w:jc w:val="both"/>
        <w:rPr>
          <w:sz w:val="20"/>
          <w:rtl/>
          <w:lang w:eastAsia="he-IL"/>
        </w:rPr>
      </w:pPr>
      <w:r>
        <w:rPr>
          <w:b/>
          <w:bCs/>
          <w:rtl/>
        </w:rPr>
        <w:t xml:space="preserve">6 </w:t>
      </w:r>
      <w:r>
        <w:rPr>
          <w:b/>
          <w:bCs/>
          <w:sz w:val="20"/>
          <w:rtl/>
          <w:lang w:eastAsia="he-IL"/>
        </w:rPr>
        <w:t>חודשי מאסר על תנאי,</w:t>
      </w:r>
      <w:r>
        <w:rPr>
          <w:sz w:val="20"/>
          <w:rtl/>
          <w:lang w:eastAsia="he-IL"/>
        </w:rPr>
        <w:t xml:space="preserve"> למשך 3 שנים מיום שחרורו, שלא יעבור כל עבירת פשע לפי </w:t>
      </w:r>
      <w:r>
        <w:rPr>
          <w:rFonts w:ascii="Miriam" w:hAnsi="Miriam" w:cs="Miriam"/>
          <w:b/>
          <w:bCs/>
          <w:sz w:val="22"/>
          <w:szCs w:val="22"/>
          <w:rtl/>
          <w:lang w:eastAsia="he-IL"/>
        </w:rPr>
        <w:t>פקודת הסמים</w:t>
      </w:r>
      <w:r>
        <w:rPr>
          <w:rtl/>
          <w:lang w:eastAsia="he-IL"/>
        </w:rPr>
        <w:t>.</w:t>
      </w:r>
    </w:p>
    <w:p w:rsidR="00430047" w:rsidRDefault="00430047" w:rsidP="00430047">
      <w:pPr>
        <w:pStyle w:val="ListParagraph"/>
        <w:rPr>
          <w:lang w:eastAsia="he-IL"/>
        </w:rPr>
      </w:pPr>
    </w:p>
    <w:p w:rsidR="00430047" w:rsidRDefault="00430047" w:rsidP="00430047">
      <w:pPr>
        <w:pStyle w:val="ListParagraph"/>
        <w:widowControl w:val="0"/>
        <w:numPr>
          <w:ilvl w:val="0"/>
          <w:numId w:val="11"/>
        </w:numPr>
        <w:snapToGrid w:val="0"/>
        <w:spacing w:line="360" w:lineRule="auto"/>
        <w:ind w:left="794" w:hanging="397"/>
        <w:jc w:val="both"/>
        <w:rPr>
          <w:sz w:val="20"/>
          <w:rtl/>
          <w:lang w:eastAsia="he-IL"/>
        </w:rPr>
      </w:pPr>
      <w:r>
        <w:rPr>
          <w:b/>
          <w:bCs/>
          <w:rtl/>
          <w:lang w:eastAsia="he-IL"/>
        </w:rPr>
        <w:t>חודשיים מאסר על תנאי</w:t>
      </w:r>
      <w:r>
        <w:rPr>
          <w:rtl/>
          <w:lang w:eastAsia="he-IL"/>
        </w:rPr>
        <w:t>, למשך 3 שנים מיום שחרורו, שלא יעבור כל עבירה תוך הסתייעות ברכב לעבור עבירה</w:t>
      </w:r>
      <w:r>
        <w:rPr>
          <w:sz w:val="20"/>
          <w:rtl/>
          <w:lang w:eastAsia="he-IL"/>
        </w:rPr>
        <w:t>.</w:t>
      </w:r>
    </w:p>
    <w:p w:rsidR="00430047" w:rsidRDefault="00430047" w:rsidP="00430047">
      <w:pPr>
        <w:ind w:left="794" w:hanging="397"/>
        <w:jc w:val="both"/>
        <w:rPr>
          <w:rFonts w:ascii="David" w:hAnsi="David"/>
          <w:lang w:eastAsia="he-IL"/>
        </w:rPr>
      </w:pPr>
    </w:p>
    <w:p w:rsidR="00430047" w:rsidRDefault="00430047" w:rsidP="00430047">
      <w:pPr>
        <w:pStyle w:val="ListParagraph"/>
        <w:widowControl w:val="0"/>
        <w:numPr>
          <w:ilvl w:val="0"/>
          <w:numId w:val="11"/>
        </w:numPr>
        <w:snapToGrid w:val="0"/>
        <w:spacing w:line="360" w:lineRule="auto"/>
        <w:ind w:left="794" w:hanging="397"/>
        <w:jc w:val="both"/>
        <w:rPr>
          <w:rFonts w:ascii="Times New Roman" w:hAnsi="Times New Roman"/>
          <w:sz w:val="20"/>
          <w:lang w:eastAsia="he-IL"/>
        </w:rPr>
      </w:pPr>
      <w:r>
        <w:rPr>
          <w:bCs/>
          <w:sz w:val="20"/>
          <w:rtl/>
          <w:lang w:eastAsia="he-IL"/>
        </w:rPr>
        <w:t xml:space="preserve">קנס בסך 5,000 </w:t>
      </w:r>
      <w:r>
        <w:rPr>
          <w:sz w:val="20"/>
          <w:rtl/>
          <w:lang w:eastAsia="he-IL"/>
        </w:rPr>
        <w:t>₪ או 100 ימי מאסר תמורתו.</w:t>
      </w:r>
    </w:p>
    <w:p w:rsidR="00430047" w:rsidRDefault="00430047" w:rsidP="00430047">
      <w:pPr>
        <w:widowControl w:val="0"/>
        <w:snapToGrid w:val="0"/>
        <w:spacing w:line="360" w:lineRule="auto"/>
        <w:ind w:left="794"/>
        <w:jc w:val="both"/>
        <w:rPr>
          <w:rtl/>
          <w:lang w:eastAsia="he-IL"/>
        </w:rPr>
      </w:pPr>
      <w:r>
        <w:rPr>
          <w:rtl/>
          <w:lang w:eastAsia="he-IL"/>
        </w:rPr>
        <w:t>הקנס ישולם ב-10 תשלומים שווים ורצופים, החל מיום 9.1.25 וכל 9 בחודש שלאחריו.</w:t>
      </w:r>
    </w:p>
    <w:p w:rsidR="00430047" w:rsidRDefault="00430047" w:rsidP="00430047">
      <w:pPr>
        <w:widowControl w:val="0"/>
        <w:snapToGrid w:val="0"/>
        <w:spacing w:line="360" w:lineRule="auto"/>
        <w:ind w:left="794"/>
        <w:jc w:val="both"/>
        <w:rPr>
          <w:lang w:eastAsia="he-IL"/>
        </w:rPr>
      </w:pPr>
      <w:r>
        <w:rPr>
          <w:rtl/>
          <w:lang w:eastAsia="he-IL"/>
        </w:rPr>
        <w:t>אם לא יבוצע תשלום במועדו – תעמוד כל יתרת הקנס לפירעון מיידי.</w:t>
      </w:r>
    </w:p>
    <w:p w:rsidR="00430047" w:rsidRDefault="00430047" w:rsidP="00430047">
      <w:pPr>
        <w:pStyle w:val="ListParagraph"/>
        <w:widowControl w:val="0"/>
        <w:ind w:left="794" w:hanging="397"/>
        <w:jc w:val="both"/>
        <w:rPr>
          <w:lang w:eastAsia="he-IL"/>
        </w:rPr>
      </w:pPr>
    </w:p>
    <w:p w:rsidR="00430047" w:rsidRDefault="00430047" w:rsidP="00430047">
      <w:pPr>
        <w:pStyle w:val="ListParagraph"/>
        <w:widowControl w:val="0"/>
        <w:numPr>
          <w:ilvl w:val="0"/>
          <w:numId w:val="11"/>
        </w:numPr>
        <w:snapToGrid w:val="0"/>
        <w:spacing w:line="360" w:lineRule="auto"/>
        <w:ind w:left="794" w:hanging="397"/>
        <w:jc w:val="both"/>
        <w:rPr>
          <w:rFonts w:ascii="Times New Roman" w:hAnsi="Times New Roman"/>
          <w:sz w:val="20"/>
          <w:lang w:eastAsia="he-IL"/>
        </w:rPr>
      </w:pPr>
      <w:r>
        <w:rPr>
          <w:bCs/>
          <w:sz w:val="20"/>
          <w:rtl/>
          <w:lang w:eastAsia="he-IL"/>
        </w:rPr>
        <w:t>3,000 ₪ התחייבות</w:t>
      </w:r>
      <w:r>
        <w:rPr>
          <w:sz w:val="20"/>
          <w:rtl/>
          <w:lang w:eastAsia="he-IL"/>
        </w:rPr>
        <w:t xml:space="preserve">, למשך 3 שנים מיום שחרורו, שלא יעבור כל </w:t>
      </w:r>
      <w:r>
        <w:rPr>
          <w:rtl/>
        </w:rPr>
        <w:t xml:space="preserve">עבירה לפי </w:t>
      </w:r>
      <w:r>
        <w:rPr>
          <w:rFonts w:ascii="Miriam" w:hAnsi="Miriam" w:cs="Miriam"/>
          <w:b/>
          <w:bCs/>
          <w:sz w:val="22"/>
          <w:szCs w:val="22"/>
          <w:rtl/>
          <w:lang w:eastAsia="he-IL"/>
        </w:rPr>
        <w:t>פקודת הסמים</w:t>
      </w:r>
      <w:r>
        <w:rPr>
          <w:b/>
          <w:sz w:val="20"/>
          <w:rtl/>
        </w:rPr>
        <w:t xml:space="preserve"> או כל עבירה תוך הסתייעות ברכב לעבור עבירה</w:t>
      </w:r>
      <w:r>
        <w:rPr>
          <w:sz w:val="20"/>
          <w:rtl/>
          <w:lang w:eastAsia="he-IL"/>
        </w:rPr>
        <w:t>.</w:t>
      </w:r>
    </w:p>
    <w:p w:rsidR="00430047" w:rsidRDefault="00430047" w:rsidP="00430047">
      <w:pPr>
        <w:widowControl w:val="0"/>
        <w:tabs>
          <w:tab w:val="left" w:pos="368"/>
        </w:tabs>
        <w:snapToGrid w:val="0"/>
        <w:spacing w:line="360" w:lineRule="auto"/>
        <w:ind w:left="794"/>
        <w:jc w:val="both"/>
        <w:rPr>
          <w:sz w:val="20"/>
          <w:lang w:eastAsia="he-IL"/>
        </w:rPr>
      </w:pPr>
      <w:r>
        <w:rPr>
          <w:sz w:val="20"/>
          <w:rtl/>
          <w:lang w:eastAsia="he-IL"/>
        </w:rPr>
        <w:t xml:space="preserve">על הנאשם להצהיר על ההתחייבות היום. לא יצהיר על ההתחייבות היום – יהיה על הנאשם לרצות 30 ימי מאסר בפועל לשם כפיה. </w:t>
      </w:r>
    </w:p>
    <w:p w:rsidR="00430047" w:rsidRDefault="00430047" w:rsidP="00430047">
      <w:pPr>
        <w:widowControl w:val="0"/>
        <w:ind w:left="794" w:hanging="397"/>
        <w:jc w:val="both"/>
        <w:rPr>
          <w:rFonts w:ascii="David" w:hAnsi="David"/>
          <w:sz w:val="20"/>
          <w:rtl/>
          <w:lang w:eastAsia="he-IL"/>
        </w:rPr>
      </w:pPr>
    </w:p>
    <w:p w:rsidR="00430047" w:rsidRDefault="00430047" w:rsidP="00430047">
      <w:pPr>
        <w:pStyle w:val="ListParagraph"/>
        <w:widowControl w:val="0"/>
        <w:numPr>
          <w:ilvl w:val="0"/>
          <w:numId w:val="11"/>
        </w:numPr>
        <w:snapToGrid w:val="0"/>
        <w:spacing w:line="360" w:lineRule="auto"/>
        <w:ind w:left="794" w:hanging="397"/>
        <w:jc w:val="both"/>
        <w:rPr>
          <w:rFonts w:ascii="Times New Roman" w:hAnsi="Times New Roman"/>
          <w:sz w:val="20"/>
          <w:rtl/>
          <w:lang w:eastAsia="he-IL"/>
        </w:rPr>
      </w:pPr>
      <w:r>
        <w:rPr>
          <w:bCs/>
          <w:sz w:val="20"/>
          <w:rtl/>
          <w:lang w:eastAsia="he-IL"/>
        </w:rPr>
        <w:t>5 חודשי פסילה מקבל או מהחזיק רישיון</w:t>
      </w:r>
      <w:r>
        <w:rPr>
          <w:bCs/>
          <w:rtl/>
          <w:lang w:eastAsia="he-IL"/>
        </w:rPr>
        <w:t xml:space="preserve"> נהיגה</w:t>
      </w:r>
      <w:r>
        <w:rPr>
          <w:rtl/>
          <w:lang w:eastAsia="he-IL"/>
        </w:rPr>
        <w:t xml:space="preserve">. </w:t>
      </w:r>
    </w:p>
    <w:p w:rsidR="00430047" w:rsidRDefault="00430047" w:rsidP="00430047">
      <w:pPr>
        <w:pStyle w:val="ListParagraph"/>
        <w:widowControl w:val="0"/>
        <w:spacing w:line="360" w:lineRule="auto"/>
        <w:ind w:left="794"/>
        <w:jc w:val="both"/>
        <w:rPr>
          <w:lang w:eastAsia="he-IL"/>
        </w:rPr>
      </w:pPr>
      <w:r>
        <w:rPr>
          <w:rtl/>
          <w:lang w:eastAsia="he-IL"/>
        </w:rPr>
        <w:t>הפסילה בפועל תחל ביום שחרורו מהמאסר, במצטבר לכל פסילה אחרת שטרם סיים לרצות.</w:t>
      </w:r>
    </w:p>
    <w:p w:rsidR="00430047" w:rsidRDefault="00430047" w:rsidP="00430047">
      <w:pPr>
        <w:pStyle w:val="ListParagraph"/>
        <w:widowControl w:val="0"/>
        <w:spacing w:line="360" w:lineRule="auto"/>
        <w:ind w:left="794"/>
        <w:jc w:val="both"/>
        <w:rPr>
          <w:rFonts w:ascii="Times New Roman" w:hAnsi="Times New Roman"/>
          <w:lang w:eastAsia="he-IL"/>
        </w:rPr>
      </w:pPr>
      <w:r>
        <w:rPr>
          <w:b/>
          <w:bCs/>
          <w:rtl/>
          <w:lang w:eastAsia="he-IL"/>
        </w:rPr>
        <w:t xml:space="preserve">מובהר לנאשם כי עליו להפקיד במזכירות בית המשפט את רישיון הנהיגה, או תצהיר על העדרו ואישור על סיום ריצוי המאסר. </w:t>
      </w:r>
    </w:p>
    <w:p w:rsidR="00430047" w:rsidRDefault="00430047" w:rsidP="00430047">
      <w:pPr>
        <w:pStyle w:val="ListParagraph"/>
        <w:widowControl w:val="0"/>
        <w:spacing w:line="360" w:lineRule="auto"/>
        <w:ind w:left="794"/>
        <w:jc w:val="both"/>
        <w:rPr>
          <w:b/>
          <w:bCs/>
          <w:rtl/>
          <w:lang w:eastAsia="he-IL"/>
        </w:rPr>
      </w:pPr>
      <w:r>
        <w:rPr>
          <w:rtl/>
          <w:lang w:eastAsia="he-IL"/>
        </w:rPr>
        <w:t xml:space="preserve">על הנאשם להפקיד רישיון נהיגה, גם אם תוקף רישיון הנהיגה פקע. </w:t>
      </w:r>
    </w:p>
    <w:p w:rsidR="00430047" w:rsidRDefault="00430047" w:rsidP="00430047">
      <w:pPr>
        <w:pStyle w:val="ListParagraph"/>
        <w:widowControl w:val="0"/>
        <w:spacing w:line="360" w:lineRule="auto"/>
        <w:ind w:left="794"/>
        <w:jc w:val="both"/>
      </w:pPr>
      <w:r>
        <w:rPr>
          <w:b/>
          <w:bCs/>
          <w:rtl/>
          <w:lang w:eastAsia="he-IL"/>
        </w:rPr>
        <w:t>לא יופקד הרישיון או תצהיר על העדרו – תחל הפסילה בפועל, הנאשם יחשב פסול מלנהוג, אך הפסילה לא תימנה כל עוד לא יופקד הרישיון או התצהיר, ולכן לא תסתיים.</w:t>
      </w:r>
    </w:p>
    <w:p w:rsidR="00430047" w:rsidRDefault="00430047" w:rsidP="00430047">
      <w:pPr>
        <w:pStyle w:val="ListParagraph"/>
        <w:widowControl w:val="0"/>
        <w:spacing w:line="360" w:lineRule="auto"/>
        <w:ind w:left="794"/>
        <w:jc w:val="both"/>
      </w:pPr>
      <w:r>
        <w:rPr>
          <w:rtl/>
        </w:rPr>
        <w:t>מוסברת לנאשם חשיבות הפקדת הרישיון או התצהיר במועד וחומרת העבירה של נהיגה בזמן פסילה.</w:t>
      </w:r>
    </w:p>
    <w:p w:rsidR="00430047" w:rsidRDefault="00430047" w:rsidP="00430047">
      <w:pPr>
        <w:pStyle w:val="ListParagraph"/>
        <w:widowControl w:val="0"/>
        <w:ind w:left="794" w:hanging="397"/>
        <w:jc w:val="both"/>
        <w:rPr>
          <w:sz w:val="20"/>
          <w:szCs w:val="20"/>
          <w:rtl/>
          <w:lang w:eastAsia="he-IL"/>
        </w:rPr>
      </w:pPr>
    </w:p>
    <w:p w:rsidR="00430047" w:rsidRDefault="00430047" w:rsidP="00430047">
      <w:pPr>
        <w:pStyle w:val="ListParagraph"/>
        <w:widowControl w:val="0"/>
        <w:numPr>
          <w:ilvl w:val="0"/>
          <w:numId w:val="11"/>
        </w:numPr>
        <w:snapToGrid w:val="0"/>
        <w:spacing w:line="360" w:lineRule="auto"/>
        <w:ind w:left="794" w:hanging="397"/>
        <w:jc w:val="both"/>
        <w:rPr>
          <w:b/>
          <w:sz w:val="20"/>
          <w:rtl/>
          <w:lang w:eastAsia="he-IL"/>
        </w:rPr>
      </w:pPr>
      <w:r>
        <w:rPr>
          <w:bCs/>
          <w:sz w:val="20"/>
          <w:rtl/>
          <w:lang w:eastAsia="he-IL"/>
        </w:rPr>
        <w:t>8 חודשי פסילה מקבל או החזיק רישיון על תנאי</w:t>
      </w:r>
      <w:r>
        <w:rPr>
          <w:b/>
          <w:sz w:val="20"/>
          <w:rtl/>
          <w:lang w:eastAsia="he-IL"/>
        </w:rPr>
        <w:t xml:space="preserve">. </w:t>
      </w:r>
    </w:p>
    <w:p w:rsidR="00430047" w:rsidRDefault="00430047" w:rsidP="00430047">
      <w:pPr>
        <w:pStyle w:val="ListParagraph"/>
        <w:widowControl w:val="0"/>
        <w:snapToGrid w:val="0"/>
        <w:spacing w:line="360" w:lineRule="auto"/>
        <w:ind w:left="794"/>
        <w:jc w:val="both"/>
        <w:rPr>
          <w:b/>
          <w:sz w:val="20"/>
          <w:rtl/>
          <w:lang w:eastAsia="he-IL"/>
        </w:rPr>
      </w:pPr>
      <w:r>
        <w:rPr>
          <w:b/>
          <w:sz w:val="20"/>
          <w:rtl/>
          <w:lang w:eastAsia="he-IL"/>
        </w:rPr>
        <w:t xml:space="preserve">התנאי הוא שבמשך 3 שנים מיום שחרורו לא יעבור כל עבירה לפי </w:t>
      </w:r>
      <w:r>
        <w:rPr>
          <w:rFonts w:ascii="Miriam" w:hAnsi="Miriam" w:cs="Miriam"/>
          <w:b/>
          <w:bCs/>
          <w:sz w:val="22"/>
          <w:szCs w:val="22"/>
          <w:rtl/>
          <w:lang w:eastAsia="he-IL"/>
        </w:rPr>
        <w:t>פקודת הסמים</w:t>
      </w:r>
      <w:r>
        <w:rPr>
          <w:b/>
          <w:sz w:val="20"/>
          <w:rtl/>
          <w:lang w:eastAsia="he-IL"/>
        </w:rPr>
        <w:t xml:space="preserve"> או כל עבירה תוך הסתייעות ברכב לעבור עבירה.</w:t>
      </w:r>
    </w:p>
    <w:p w:rsidR="00430047" w:rsidRDefault="00430047" w:rsidP="00430047">
      <w:pPr>
        <w:pStyle w:val="ListParagraph"/>
        <w:widowControl w:val="0"/>
        <w:snapToGrid w:val="0"/>
        <w:ind w:left="794"/>
        <w:jc w:val="both"/>
        <w:rPr>
          <w:b/>
          <w:bCs/>
          <w:u w:val="single"/>
          <w:rtl/>
        </w:rPr>
      </w:pPr>
    </w:p>
    <w:p w:rsidR="00430047" w:rsidRDefault="00430047" w:rsidP="00430047">
      <w:pPr>
        <w:pStyle w:val="ListParagraph"/>
        <w:widowControl w:val="0"/>
        <w:numPr>
          <w:ilvl w:val="0"/>
          <w:numId w:val="11"/>
        </w:numPr>
        <w:snapToGrid w:val="0"/>
        <w:spacing w:line="360" w:lineRule="auto"/>
        <w:ind w:left="794" w:hanging="397"/>
        <w:jc w:val="both"/>
        <w:rPr>
          <w:rFonts w:ascii="Times New Roman" w:hAnsi="Times New Roman"/>
          <w:b/>
          <w:u w:val="single"/>
        </w:rPr>
      </w:pPr>
      <w:r>
        <w:rPr>
          <w:bCs/>
          <w:sz w:val="20"/>
          <w:rtl/>
          <w:lang w:eastAsia="he-IL"/>
        </w:rPr>
        <w:t xml:space="preserve">חילוט </w:t>
      </w:r>
      <w:r>
        <w:rPr>
          <w:b/>
          <w:sz w:val="20"/>
          <w:rtl/>
          <w:lang w:eastAsia="he-IL"/>
        </w:rPr>
        <w:t xml:space="preserve">הטלפון הנייד של נאשם 2 אשר שימש אותו בביצוע העבירות ונתפס ברשותו וחילוט 1,600 ₪ ו-200 $ שנתפסו בחדרו של נאשם 2. </w:t>
      </w:r>
    </w:p>
    <w:p w:rsidR="00430047" w:rsidRDefault="00430047" w:rsidP="00430047">
      <w:pPr>
        <w:pStyle w:val="ListParagraph"/>
        <w:widowControl w:val="0"/>
        <w:snapToGrid w:val="0"/>
        <w:spacing w:line="360" w:lineRule="auto"/>
        <w:ind w:left="794"/>
        <w:jc w:val="both"/>
        <w:rPr>
          <w:b/>
          <w:bCs/>
          <w:u w:val="single"/>
        </w:rPr>
      </w:pPr>
    </w:p>
    <w:p w:rsidR="00430047" w:rsidRDefault="00430047" w:rsidP="00430047">
      <w:pPr>
        <w:pStyle w:val="ListParagraph"/>
        <w:ind w:left="0"/>
        <w:jc w:val="both"/>
        <w:rPr>
          <w:b/>
          <w:bCs/>
        </w:rPr>
      </w:pPr>
      <w:r>
        <w:rPr>
          <w:b/>
          <w:bCs/>
          <w:u w:val="single"/>
          <w:rtl/>
        </w:rPr>
        <w:t>תשומת לב הנאשמים כי ניתן לשלם את הקנסות באחת הדרכים הבאות</w:t>
      </w:r>
      <w:r>
        <w:rPr>
          <w:b/>
          <w:bCs/>
          <w:rtl/>
        </w:rPr>
        <w:t>:</w:t>
      </w:r>
    </w:p>
    <w:p w:rsidR="00430047" w:rsidRDefault="00430047" w:rsidP="00430047">
      <w:pPr>
        <w:pStyle w:val="ListParagraph"/>
        <w:numPr>
          <w:ilvl w:val="0"/>
          <w:numId w:val="12"/>
        </w:numPr>
        <w:snapToGrid w:val="0"/>
        <w:ind w:left="360"/>
        <w:jc w:val="both"/>
        <w:rPr>
          <w:rtl/>
        </w:rPr>
      </w:pPr>
      <w:r>
        <w:rPr>
          <w:rtl/>
        </w:rPr>
        <w:t>בכרטיס</w:t>
      </w:r>
      <w:r>
        <w:rPr>
          <w:rFonts w:hint="cs"/>
        </w:rPr>
        <w:t xml:space="preserve"> </w:t>
      </w:r>
      <w:r>
        <w:rPr>
          <w:rtl/>
        </w:rPr>
        <w:t>אשראי - באתר</w:t>
      </w:r>
      <w:r>
        <w:rPr>
          <w:rFonts w:hint="cs"/>
        </w:rPr>
        <w:t xml:space="preserve"> </w:t>
      </w:r>
      <w:r>
        <w:rPr>
          <w:rtl/>
        </w:rPr>
        <w:t>המקוון</w:t>
      </w:r>
      <w:r>
        <w:rPr>
          <w:rFonts w:hint="cs"/>
        </w:rPr>
        <w:t xml:space="preserve"> </w:t>
      </w:r>
      <w:r>
        <w:rPr>
          <w:rtl/>
        </w:rPr>
        <w:t>של</w:t>
      </w:r>
      <w:r>
        <w:rPr>
          <w:rFonts w:hint="cs"/>
        </w:rPr>
        <w:t xml:space="preserve"> </w:t>
      </w:r>
      <w:r>
        <w:rPr>
          <w:rtl/>
        </w:rPr>
        <w:t>רשות</w:t>
      </w:r>
      <w:r>
        <w:rPr>
          <w:rFonts w:hint="cs"/>
        </w:rPr>
        <w:t xml:space="preserve"> </w:t>
      </w:r>
      <w:r>
        <w:rPr>
          <w:rtl/>
        </w:rPr>
        <w:t>האכיפה</w:t>
      </w:r>
      <w:r>
        <w:rPr>
          <w:rFonts w:hint="cs"/>
        </w:rPr>
        <w:t xml:space="preserve"> </w:t>
      </w:r>
      <w:r>
        <w:rPr>
          <w:rtl/>
        </w:rPr>
        <w:t>והגבייה</w:t>
      </w:r>
      <w:r>
        <w:t xml:space="preserve">www.eca.gov.il </w:t>
      </w:r>
      <w:r>
        <w:rPr>
          <w:rtl/>
        </w:rPr>
        <w:t>.</w:t>
      </w:r>
    </w:p>
    <w:p w:rsidR="00430047" w:rsidRDefault="00430047" w:rsidP="00430047">
      <w:pPr>
        <w:pStyle w:val="ListParagraph"/>
        <w:numPr>
          <w:ilvl w:val="0"/>
          <w:numId w:val="12"/>
        </w:numPr>
        <w:snapToGrid w:val="0"/>
        <w:ind w:left="360"/>
        <w:jc w:val="both"/>
        <w:rPr>
          <w:rtl/>
        </w:rPr>
      </w:pPr>
      <w:r>
        <w:rPr>
          <w:rtl/>
        </w:rPr>
        <w:t>מוקד</w:t>
      </w:r>
      <w:r>
        <w:rPr>
          <w:rFonts w:hint="cs"/>
        </w:rPr>
        <w:t xml:space="preserve"> </w:t>
      </w:r>
      <w:r>
        <w:rPr>
          <w:rtl/>
        </w:rPr>
        <w:t>שירות</w:t>
      </w:r>
      <w:r>
        <w:rPr>
          <w:rFonts w:hint="cs"/>
        </w:rPr>
        <w:t xml:space="preserve"> </w:t>
      </w:r>
      <w:r>
        <w:rPr>
          <w:rtl/>
        </w:rPr>
        <w:t>טלפוני</w:t>
      </w:r>
      <w:r>
        <w:rPr>
          <w:rFonts w:hint="cs"/>
        </w:rPr>
        <w:t xml:space="preserve"> </w:t>
      </w:r>
      <w:r>
        <w:rPr>
          <w:rtl/>
        </w:rPr>
        <w:t>(בשרות</w:t>
      </w:r>
      <w:r>
        <w:rPr>
          <w:rFonts w:hint="cs"/>
        </w:rPr>
        <w:t xml:space="preserve"> </w:t>
      </w:r>
      <w:r>
        <w:rPr>
          <w:rtl/>
        </w:rPr>
        <w:t>עצמי) מרכז</w:t>
      </w:r>
      <w:r>
        <w:rPr>
          <w:rFonts w:hint="cs"/>
        </w:rPr>
        <w:t xml:space="preserve"> </w:t>
      </w:r>
      <w:r>
        <w:rPr>
          <w:rtl/>
        </w:rPr>
        <w:t>גבייה - במספר *</w:t>
      </w:r>
      <w:r>
        <w:t>35592</w:t>
      </w:r>
      <w:r>
        <w:rPr>
          <w:rtl/>
        </w:rPr>
        <w:t xml:space="preserve"> או</w:t>
      </w:r>
      <w:r>
        <w:t xml:space="preserve">073-2055000 </w:t>
      </w:r>
      <w:r>
        <w:rPr>
          <w:rtl/>
        </w:rPr>
        <w:t>.</w:t>
      </w:r>
    </w:p>
    <w:p w:rsidR="00430047" w:rsidRDefault="00430047" w:rsidP="00430047">
      <w:pPr>
        <w:pStyle w:val="ListParagraph"/>
        <w:numPr>
          <w:ilvl w:val="0"/>
          <w:numId w:val="12"/>
        </w:numPr>
        <w:snapToGrid w:val="0"/>
        <w:ind w:left="360"/>
        <w:jc w:val="both"/>
        <w:rPr>
          <w:rtl/>
        </w:rPr>
      </w:pPr>
      <w:r>
        <w:rPr>
          <w:rtl/>
        </w:rPr>
        <w:t>במזומן</w:t>
      </w:r>
      <w:r>
        <w:rPr>
          <w:rFonts w:hint="cs"/>
        </w:rPr>
        <w:t xml:space="preserve"> </w:t>
      </w:r>
      <w:r>
        <w:rPr>
          <w:rtl/>
        </w:rPr>
        <w:t>בכל</w:t>
      </w:r>
      <w:r>
        <w:rPr>
          <w:rFonts w:hint="cs"/>
        </w:rPr>
        <w:t xml:space="preserve"> </w:t>
      </w:r>
      <w:r>
        <w:rPr>
          <w:rtl/>
        </w:rPr>
        <w:t>סניף</w:t>
      </w:r>
      <w:r>
        <w:rPr>
          <w:rFonts w:hint="cs"/>
        </w:rPr>
        <w:t xml:space="preserve"> </w:t>
      </w:r>
      <w:r>
        <w:rPr>
          <w:rtl/>
        </w:rPr>
        <w:t>של</w:t>
      </w:r>
      <w:r>
        <w:rPr>
          <w:rFonts w:hint="cs"/>
        </w:rPr>
        <w:t xml:space="preserve"> </w:t>
      </w:r>
      <w:r>
        <w:rPr>
          <w:rtl/>
        </w:rPr>
        <w:t>בנק</w:t>
      </w:r>
      <w:r>
        <w:rPr>
          <w:rFonts w:hint="cs"/>
        </w:rPr>
        <w:t xml:space="preserve"> </w:t>
      </w:r>
      <w:r>
        <w:rPr>
          <w:rtl/>
        </w:rPr>
        <w:t>הדואר - בהצגת</w:t>
      </w:r>
      <w:r>
        <w:rPr>
          <w:rFonts w:hint="cs"/>
        </w:rPr>
        <w:t xml:space="preserve"> </w:t>
      </w:r>
      <w:r>
        <w:rPr>
          <w:rtl/>
        </w:rPr>
        <w:t>תעודת</w:t>
      </w:r>
      <w:r>
        <w:rPr>
          <w:rFonts w:hint="cs"/>
        </w:rPr>
        <w:t xml:space="preserve"> </w:t>
      </w:r>
      <w:r>
        <w:rPr>
          <w:rtl/>
        </w:rPr>
        <w:t>זהות</w:t>
      </w:r>
      <w:r>
        <w:rPr>
          <w:rFonts w:hint="cs"/>
        </w:rPr>
        <w:t xml:space="preserve"> </w:t>
      </w:r>
      <w:r>
        <w:rPr>
          <w:rtl/>
        </w:rPr>
        <w:t>בלבד (אין</w:t>
      </w:r>
      <w:r>
        <w:rPr>
          <w:rFonts w:hint="cs"/>
        </w:rPr>
        <w:t xml:space="preserve"> </w:t>
      </w:r>
      <w:r>
        <w:rPr>
          <w:rtl/>
        </w:rPr>
        <w:t>צורך</w:t>
      </w:r>
      <w:r>
        <w:rPr>
          <w:rFonts w:hint="cs"/>
        </w:rPr>
        <w:t xml:space="preserve"> </w:t>
      </w:r>
      <w:r>
        <w:rPr>
          <w:rtl/>
        </w:rPr>
        <w:t>בהצגת</w:t>
      </w:r>
      <w:r>
        <w:rPr>
          <w:rFonts w:hint="cs"/>
        </w:rPr>
        <w:t xml:space="preserve"> </w:t>
      </w:r>
      <w:r>
        <w:rPr>
          <w:rtl/>
        </w:rPr>
        <w:t>בשוברי</w:t>
      </w:r>
      <w:r>
        <w:rPr>
          <w:rFonts w:hint="cs"/>
        </w:rPr>
        <w:t xml:space="preserve"> </w:t>
      </w:r>
      <w:r>
        <w:rPr>
          <w:rtl/>
        </w:rPr>
        <w:t>תשלום).</w:t>
      </w:r>
    </w:p>
    <w:p w:rsidR="00430047" w:rsidRDefault="00430047" w:rsidP="00430047">
      <w:pPr>
        <w:pStyle w:val="ListParagraph"/>
        <w:ind w:left="0"/>
        <w:jc w:val="both"/>
      </w:pPr>
      <w:r>
        <w:rPr>
          <w:b/>
          <w:bCs/>
          <w:rtl/>
        </w:rPr>
        <w:t>לא תשמע טענה שהנאשמים לא קיבלו שוברי תשלום בדואר</w:t>
      </w:r>
      <w:r>
        <w:rPr>
          <w:rtl/>
        </w:rPr>
        <w:t>.</w:t>
      </w:r>
    </w:p>
    <w:p w:rsidR="00430047" w:rsidRDefault="00430047" w:rsidP="00430047">
      <w:pPr>
        <w:spacing w:line="360" w:lineRule="auto"/>
        <w:jc w:val="both"/>
        <w:rPr>
          <w:b/>
          <w:bCs/>
        </w:rPr>
      </w:pPr>
    </w:p>
    <w:p w:rsidR="00430047" w:rsidRDefault="00430047" w:rsidP="00430047">
      <w:pPr>
        <w:spacing w:line="360" w:lineRule="auto"/>
        <w:jc w:val="both"/>
        <w:rPr>
          <w:b/>
          <w:bCs/>
          <w:rtl/>
        </w:rPr>
      </w:pPr>
      <w:r>
        <w:rPr>
          <w:b/>
          <w:bCs/>
          <w:rtl/>
        </w:rPr>
        <w:t xml:space="preserve">הסמים – יושמדו. </w:t>
      </w:r>
    </w:p>
    <w:p w:rsidR="00430047" w:rsidRDefault="00430047" w:rsidP="00430047">
      <w:pPr>
        <w:spacing w:line="360" w:lineRule="auto"/>
        <w:jc w:val="both"/>
        <w:rPr>
          <w:rtl/>
        </w:rPr>
      </w:pPr>
      <w:r>
        <w:rPr>
          <w:b/>
          <w:bCs/>
          <w:rtl/>
        </w:rPr>
        <w:t>ניתן צו כללי למוצגים הנוספים: להשמיד, לחלט ולהשיב לבעלים, לפי שיקול דעת היחידה החוקרת</w:t>
      </w:r>
      <w:r>
        <w:rPr>
          <w:rtl/>
        </w:rPr>
        <w:t>.</w:t>
      </w:r>
    </w:p>
    <w:p w:rsidR="00430047" w:rsidRPr="00297C23" w:rsidRDefault="00297C23" w:rsidP="00430047">
      <w:pPr>
        <w:spacing w:line="360" w:lineRule="auto"/>
        <w:jc w:val="both"/>
        <w:rPr>
          <w:b/>
          <w:bCs/>
          <w:color w:val="FFFFFF"/>
          <w:sz w:val="2"/>
          <w:szCs w:val="2"/>
          <w:rtl/>
        </w:rPr>
      </w:pPr>
      <w:r w:rsidRPr="00297C23">
        <w:rPr>
          <w:b/>
          <w:bCs/>
          <w:color w:val="FFFFFF"/>
          <w:sz w:val="2"/>
          <w:szCs w:val="2"/>
          <w:rtl/>
        </w:rPr>
        <w:t>5129371</w:t>
      </w:r>
    </w:p>
    <w:p w:rsidR="00430047" w:rsidRDefault="00297C23" w:rsidP="00430047">
      <w:pPr>
        <w:jc w:val="both"/>
        <w:rPr>
          <w:b/>
          <w:bCs/>
          <w:u w:val="single"/>
          <w:rtl/>
        </w:rPr>
      </w:pPr>
      <w:r w:rsidRPr="00297C23">
        <w:rPr>
          <w:b/>
          <w:bCs/>
          <w:color w:val="FFFFFF"/>
          <w:sz w:val="2"/>
          <w:szCs w:val="2"/>
          <w:u w:val="single"/>
          <w:rtl/>
        </w:rPr>
        <w:t>54678313</w:t>
      </w:r>
      <w:r w:rsidR="00430047">
        <w:rPr>
          <w:b/>
          <w:bCs/>
          <w:u w:val="single"/>
          <w:rtl/>
        </w:rPr>
        <w:t>זכות ערעור לבית-המשפט המחוזי תוך 45 יום</w:t>
      </w:r>
      <w:r w:rsidR="00430047">
        <w:rPr>
          <w:rtl/>
        </w:rPr>
        <w:t>.</w:t>
      </w:r>
    </w:p>
    <w:p w:rsidR="00430047" w:rsidRDefault="00430047" w:rsidP="00430047">
      <w:pPr>
        <w:rPr>
          <w:rFonts w:ascii="Arial" w:hAnsi="Arial"/>
          <w:b/>
          <w:bCs/>
          <w:sz w:val="26"/>
          <w:szCs w:val="26"/>
          <w:rtl/>
        </w:rPr>
      </w:pPr>
    </w:p>
    <w:p w:rsidR="00430047" w:rsidRDefault="00297C23" w:rsidP="00430047">
      <w:pPr>
        <w:jc w:val="both"/>
        <w:rPr>
          <w:rFonts w:ascii="Arial" w:hAnsi="Arial"/>
          <w:b/>
          <w:bCs/>
          <w:sz w:val="26"/>
          <w:szCs w:val="26"/>
          <w:rtl/>
        </w:rPr>
      </w:pPr>
      <w:bookmarkStart w:id="8" w:name="Nitan"/>
      <w:r>
        <w:rPr>
          <w:rFonts w:ascii="Arial" w:hAnsi="Arial"/>
          <w:b/>
          <w:bCs/>
          <w:sz w:val="26"/>
          <w:szCs w:val="26"/>
          <w:rtl/>
        </w:rPr>
        <w:t xml:space="preserve">ניתן והודע היום, כ"ד חשוון תשפ"ה, 25 נובמבר 2024, במעמד הצדדים. </w:t>
      </w:r>
      <w:bookmarkEnd w:id="8"/>
      <w:r w:rsidR="00430047">
        <w:rPr>
          <w:rFonts w:ascii="Arial" w:hAnsi="Arial"/>
          <w:b/>
          <w:bCs/>
          <w:sz w:val="26"/>
          <w:szCs w:val="26"/>
          <w:rtl/>
        </w:rPr>
        <w:tab/>
      </w:r>
      <w:r w:rsidR="00430047">
        <w:rPr>
          <w:rFonts w:ascii="Arial" w:hAnsi="Arial"/>
          <w:b/>
          <w:bCs/>
          <w:sz w:val="26"/>
          <w:szCs w:val="26"/>
          <w:rtl/>
        </w:rPr>
        <w:tab/>
      </w:r>
      <w:r w:rsidR="00430047">
        <w:rPr>
          <w:rFonts w:ascii="Arial" w:hAnsi="Arial"/>
          <w:b/>
          <w:bCs/>
          <w:sz w:val="26"/>
          <w:szCs w:val="26"/>
          <w:rtl/>
        </w:rPr>
        <w:tab/>
      </w:r>
      <w:r w:rsidR="00430047">
        <w:rPr>
          <w:rFonts w:ascii="Arial" w:hAnsi="Arial"/>
          <w:b/>
          <w:bCs/>
          <w:sz w:val="26"/>
          <w:szCs w:val="26"/>
          <w:rtl/>
        </w:rPr>
        <w:tab/>
      </w:r>
      <w:r w:rsidR="00430047">
        <w:rPr>
          <w:rFonts w:ascii="Arial" w:hAnsi="Arial"/>
          <w:b/>
          <w:bCs/>
          <w:sz w:val="26"/>
          <w:szCs w:val="26"/>
          <w:rtl/>
        </w:rPr>
        <w:tab/>
      </w:r>
      <w:r w:rsidR="00430047">
        <w:rPr>
          <w:rFonts w:ascii="Arial" w:hAnsi="Arial"/>
          <w:b/>
          <w:bCs/>
          <w:sz w:val="26"/>
          <w:szCs w:val="26"/>
          <w:rtl/>
        </w:rPr>
        <w:tab/>
      </w:r>
      <w:r w:rsidR="00430047">
        <w:rPr>
          <w:rFonts w:ascii="Arial" w:hAnsi="Arial"/>
          <w:b/>
          <w:bCs/>
          <w:sz w:val="26"/>
          <w:szCs w:val="26"/>
          <w:rtl/>
        </w:rPr>
        <w:tab/>
        <w:t xml:space="preserve">         </w:t>
      </w:r>
    </w:p>
    <w:p w:rsidR="00430047" w:rsidRPr="0020278D" w:rsidRDefault="00430047" w:rsidP="00297C23">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rsidR="00430047" w:rsidRPr="005E3B1E" w:rsidRDefault="005E3B1E" w:rsidP="00430047">
      <w:pPr>
        <w:rPr>
          <w:rFonts w:ascii="Arial" w:hAnsi="Arial"/>
          <w:b/>
          <w:bCs/>
          <w:color w:val="FFFFFF"/>
          <w:sz w:val="2"/>
          <w:szCs w:val="2"/>
          <w:rtl/>
        </w:rPr>
      </w:pPr>
      <w:r w:rsidRPr="005E3B1E">
        <w:rPr>
          <w:rFonts w:ascii="Arial" w:hAnsi="Arial"/>
          <w:b/>
          <w:bCs/>
          <w:color w:val="FFFFFF"/>
          <w:sz w:val="2"/>
          <w:szCs w:val="2"/>
          <w:rtl/>
        </w:rPr>
        <w:t>5129371</w:t>
      </w:r>
    </w:p>
    <w:p w:rsidR="00B1365F" w:rsidRPr="005E3B1E" w:rsidRDefault="005E3B1E" w:rsidP="00297C23">
      <w:pPr>
        <w:keepNext/>
        <w:rPr>
          <w:rFonts w:ascii="David" w:hAnsi="David"/>
          <w:color w:val="FFFFFF"/>
          <w:sz w:val="2"/>
          <w:szCs w:val="2"/>
          <w:rtl/>
        </w:rPr>
      </w:pPr>
      <w:r w:rsidRPr="005E3B1E">
        <w:rPr>
          <w:rFonts w:ascii="David" w:hAnsi="David"/>
          <w:color w:val="FFFFFF"/>
          <w:sz w:val="2"/>
          <w:szCs w:val="2"/>
          <w:rtl/>
        </w:rPr>
        <w:t>54678313</w:t>
      </w:r>
    </w:p>
    <w:p w:rsidR="00297C23" w:rsidRDefault="00297C23" w:rsidP="00297C23">
      <w:pPr>
        <w:rPr>
          <w:rtl/>
        </w:rPr>
      </w:pPr>
    </w:p>
    <w:p w:rsidR="00297C23" w:rsidRDefault="00297C23" w:rsidP="00297C23">
      <w:pPr>
        <w:jc w:val="center"/>
        <w:rPr>
          <w:color w:val="0000FF"/>
          <w:u w:val="single"/>
        </w:rPr>
      </w:pPr>
      <w:hyperlink r:id="rId128" w:history="1">
        <w:r>
          <w:rPr>
            <w:color w:val="0000FF"/>
            <w:u w:val="single"/>
            <w:rtl/>
          </w:rPr>
          <w:t>בעניין עריכה ושינויים במסמכי פסיקה, חקיקה ועוד באתר נבו – הקש כאן</w:t>
        </w:r>
      </w:hyperlink>
    </w:p>
    <w:p w:rsidR="005E3B1E" w:rsidRPr="005E3B1E" w:rsidRDefault="005E3B1E" w:rsidP="005E3B1E">
      <w:pPr>
        <w:keepNext/>
        <w:rPr>
          <w:rFonts w:ascii="David" w:hAnsi="David"/>
          <w:color w:val="000000"/>
          <w:sz w:val="22"/>
          <w:szCs w:val="22"/>
          <w:rtl/>
        </w:rPr>
      </w:pPr>
    </w:p>
    <w:p w:rsidR="005E3B1E" w:rsidRPr="005E3B1E" w:rsidRDefault="005E3B1E" w:rsidP="005E3B1E">
      <w:pPr>
        <w:keepNext/>
        <w:rPr>
          <w:rFonts w:ascii="David" w:hAnsi="David"/>
          <w:color w:val="000000"/>
          <w:sz w:val="22"/>
          <w:szCs w:val="22"/>
          <w:rtl/>
        </w:rPr>
      </w:pPr>
      <w:r w:rsidRPr="005E3B1E">
        <w:rPr>
          <w:rFonts w:ascii="David" w:hAnsi="David"/>
          <w:color w:val="000000"/>
          <w:sz w:val="22"/>
          <w:szCs w:val="22"/>
          <w:rtl/>
        </w:rPr>
        <w:t>זהר דולב להמן 54678313-/</w:t>
      </w:r>
    </w:p>
    <w:p w:rsidR="00297C23" w:rsidRPr="00297C23" w:rsidRDefault="005E3B1E" w:rsidP="005E3B1E">
      <w:pPr>
        <w:rPr>
          <w:color w:val="0000FF"/>
          <w:u w:val="single"/>
        </w:rPr>
      </w:pPr>
      <w:r w:rsidRPr="005E3B1E">
        <w:rPr>
          <w:color w:val="000000"/>
          <w:u w:val="single"/>
          <w:rtl/>
        </w:rPr>
        <w:t>נוסח מסמך זה כפוף לשינויי ניסוח ועריכה</w:t>
      </w:r>
    </w:p>
    <w:sectPr w:rsidR="00297C23" w:rsidRPr="00297C23" w:rsidSect="005E3B1E">
      <w:headerReference w:type="even" r:id="rId129"/>
      <w:headerReference w:type="default" r:id="rId130"/>
      <w:footerReference w:type="even" r:id="rId131"/>
      <w:footerReference w:type="default" r:id="rId132"/>
      <w:pgSz w:w="11907" w:h="16840" w:code="9"/>
      <w:pgMar w:top="1701" w:right="1701" w:bottom="1134" w:left="1701" w:header="851"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1609C" w:rsidRDefault="00C1609C" w:rsidP="009B216D">
      <w:r>
        <w:separator/>
      </w:r>
    </w:p>
  </w:endnote>
  <w:endnote w:type="continuationSeparator" w:id="0">
    <w:p w:rsidR="00C1609C" w:rsidRDefault="00C1609C" w:rsidP="009B2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3B1E" w:rsidRDefault="005E3B1E" w:rsidP="005E3B1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0E5E14" w:rsidRPr="005E3B1E" w:rsidRDefault="005E3B1E" w:rsidP="005E3B1E">
    <w:pPr>
      <w:pStyle w:val="Footer"/>
      <w:pBdr>
        <w:top w:val="single" w:sz="4" w:space="1" w:color="auto"/>
        <w:between w:val="single" w:sz="4" w:space="0" w:color="auto"/>
      </w:pBdr>
      <w:spacing w:after="60"/>
      <w:jc w:val="center"/>
      <w:rPr>
        <w:rFonts w:ascii="FrankRuehl" w:hAnsi="FrankRuehl" w:cs="FrankRuehl"/>
        <w:color w:val="000000"/>
      </w:rPr>
    </w:pPr>
    <w:r w:rsidRPr="005E3B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E3B1E" w:rsidRDefault="005E3B1E" w:rsidP="005E3B1E">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6B97">
      <w:rPr>
        <w:rFonts w:ascii="FrankRuehl" w:hAnsi="FrankRuehl" w:cs="FrankRuehl"/>
        <w:noProof/>
        <w:rtl/>
      </w:rPr>
      <w:t>1</w:t>
    </w:r>
    <w:r>
      <w:rPr>
        <w:rFonts w:ascii="FrankRuehl" w:hAnsi="FrankRuehl" w:cs="FrankRuehl"/>
        <w:rtl/>
      </w:rPr>
      <w:fldChar w:fldCharType="end"/>
    </w:r>
  </w:p>
  <w:p w:rsidR="000E5E14" w:rsidRPr="005E3B1E" w:rsidRDefault="005E3B1E" w:rsidP="005E3B1E">
    <w:pPr>
      <w:pStyle w:val="Footer"/>
      <w:pBdr>
        <w:top w:val="single" w:sz="4" w:space="1" w:color="auto"/>
        <w:between w:val="single" w:sz="4" w:space="0" w:color="auto"/>
      </w:pBdr>
      <w:spacing w:after="60"/>
      <w:jc w:val="center"/>
      <w:rPr>
        <w:rFonts w:ascii="FrankRuehl" w:hAnsi="FrankRuehl" w:cs="FrankRuehl"/>
        <w:color w:val="000000"/>
      </w:rPr>
    </w:pPr>
    <w:r w:rsidRPr="005E3B1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1609C" w:rsidRDefault="00C1609C" w:rsidP="009B216D">
      <w:r>
        <w:separator/>
      </w:r>
    </w:p>
  </w:footnote>
  <w:footnote w:type="continuationSeparator" w:id="0">
    <w:p w:rsidR="00C1609C" w:rsidRDefault="00C1609C" w:rsidP="009B2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97C23" w:rsidRPr="005E3B1E" w:rsidRDefault="005E3B1E" w:rsidP="005E3B1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57179-02-23</w:t>
    </w:r>
    <w:r>
      <w:rPr>
        <w:rFonts w:ascii="David" w:hAnsi="David"/>
        <w:color w:val="000000"/>
        <w:sz w:val="22"/>
        <w:szCs w:val="22"/>
        <w:rtl/>
      </w:rPr>
      <w:tab/>
      <w:t xml:space="preserve"> מדינת ישראל נ' גל דוידוב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97C23" w:rsidRPr="005E3B1E" w:rsidRDefault="005E3B1E" w:rsidP="005E3B1E">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57179-02-23</w:t>
    </w:r>
    <w:r>
      <w:rPr>
        <w:rFonts w:ascii="David" w:hAnsi="David"/>
        <w:color w:val="000000"/>
        <w:sz w:val="22"/>
        <w:szCs w:val="22"/>
        <w:rtl/>
      </w:rPr>
      <w:tab/>
      <w:t xml:space="preserve"> מדינת ישראל נ' גל דוידוב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993A64"/>
    <w:multiLevelType w:val="hybridMultilevel"/>
    <w:tmpl w:val="FE628D2E"/>
    <w:lvl w:ilvl="0" w:tplc="2C8A07C2">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 w15:restartNumberingAfterBreak="0">
    <w:nsid w:val="34BA0264"/>
    <w:multiLevelType w:val="hybridMultilevel"/>
    <w:tmpl w:val="38A8D494"/>
    <w:lvl w:ilvl="0" w:tplc="77FA2EC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15:restartNumberingAfterBreak="0">
    <w:nsid w:val="37154EB9"/>
    <w:multiLevelType w:val="hybridMultilevel"/>
    <w:tmpl w:val="29588806"/>
    <w:lvl w:ilvl="0" w:tplc="D35C05EA">
      <w:start w:val="1"/>
      <w:numFmt w:val="hebrew1"/>
      <w:lvlText w:val="%1."/>
      <w:lvlJc w:val="left"/>
      <w:pPr>
        <w:ind w:left="720" w:hanging="360"/>
      </w:pPr>
      <w:rPr>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E50650"/>
    <w:multiLevelType w:val="hybridMultilevel"/>
    <w:tmpl w:val="EFB6D862"/>
    <w:lvl w:ilvl="0" w:tplc="AA200E0E">
      <w:start w:val="1"/>
      <w:numFmt w:val="hebrew1"/>
      <w:lvlText w:val="%1)"/>
      <w:lvlJc w:val="left"/>
      <w:pPr>
        <w:ind w:left="720" w:hanging="360"/>
      </w:pPr>
      <w:rPr>
        <w:rFonts w:ascii="David" w:hAnsi="David" w:cs="David" w:hint="default"/>
        <w:b w:val="0"/>
        <w:bCs w:val="0"/>
        <w:i w:val="0"/>
        <w:iCs w:val="0"/>
        <w:sz w:val="20"/>
        <w:szCs w:val="24"/>
        <w:lang w:val="en-US"/>
      </w:rPr>
    </w:lvl>
    <w:lvl w:ilvl="1" w:tplc="42BEDE64">
      <w:start w:val="1"/>
      <w:numFmt w:val="lowerLetter"/>
      <w:lvlText w:val="%2."/>
      <w:lvlJc w:val="left"/>
      <w:pPr>
        <w:ind w:left="1440" w:hanging="360"/>
      </w:pPr>
    </w:lvl>
    <w:lvl w:ilvl="2" w:tplc="4CFCE4A4">
      <w:start w:val="1"/>
      <w:numFmt w:val="lowerRoman"/>
      <w:lvlText w:val="%3."/>
      <w:lvlJc w:val="right"/>
      <w:pPr>
        <w:ind w:left="2160" w:hanging="180"/>
      </w:pPr>
    </w:lvl>
    <w:lvl w:ilvl="3" w:tplc="2104FC16">
      <w:start w:val="1"/>
      <w:numFmt w:val="decimal"/>
      <w:lvlText w:val="%4."/>
      <w:lvlJc w:val="left"/>
      <w:pPr>
        <w:ind w:left="2880" w:hanging="360"/>
      </w:pPr>
    </w:lvl>
    <w:lvl w:ilvl="4" w:tplc="A498F2E0">
      <w:start w:val="1"/>
      <w:numFmt w:val="lowerLetter"/>
      <w:lvlText w:val="%5."/>
      <w:lvlJc w:val="left"/>
      <w:pPr>
        <w:ind w:left="3600" w:hanging="360"/>
      </w:pPr>
    </w:lvl>
    <w:lvl w:ilvl="5" w:tplc="2240799E">
      <w:start w:val="1"/>
      <w:numFmt w:val="lowerRoman"/>
      <w:lvlText w:val="%6."/>
      <w:lvlJc w:val="right"/>
      <w:pPr>
        <w:ind w:left="4320" w:hanging="180"/>
      </w:pPr>
    </w:lvl>
    <w:lvl w:ilvl="6" w:tplc="305E01B8">
      <w:start w:val="1"/>
      <w:numFmt w:val="decimal"/>
      <w:lvlText w:val="%7."/>
      <w:lvlJc w:val="left"/>
      <w:pPr>
        <w:ind w:left="5040" w:hanging="360"/>
      </w:pPr>
    </w:lvl>
    <w:lvl w:ilvl="7" w:tplc="45124EF8">
      <w:start w:val="1"/>
      <w:numFmt w:val="lowerLetter"/>
      <w:lvlText w:val="%8."/>
      <w:lvlJc w:val="left"/>
      <w:pPr>
        <w:ind w:left="5760" w:hanging="360"/>
      </w:pPr>
    </w:lvl>
    <w:lvl w:ilvl="8" w:tplc="EC1EED92">
      <w:start w:val="1"/>
      <w:numFmt w:val="lowerRoman"/>
      <w:lvlText w:val="%9."/>
      <w:lvlJc w:val="right"/>
      <w:pPr>
        <w:ind w:left="6480" w:hanging="180"/>
      </w:pPr>
    </w:lvl>
  </w:abstractNum>
  <w:abstractNum w:abstractNumId="5" w15:restartNumberingAfterBreak="0">
    <w:nsid w:val="46E03A9F"/>
    <w:multiLevelType w:val="hybridMultilevel"/>
    <w:tmpl w:val="9006B92E"/>
    <w:lvl w:ilvl="0" w:tplc="B8F41D60">
      <w:start w:val="1"/>
      <w:numFmt w:val="hebrew1"/>
      <w:lvlText w:val="%1."/>
      <w:lvlJc w:val="center"/>
      <w:pPr>
        <w:ind w:left="1440" w:hanging="360"/>
      </w:pPr>
      <w:rPr>
        <w:b w:val="0"/>
        <w:b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4E037D3D"/>
    <w:multiLevelType w:val="hybridMultilevel"/>
    <w:tmpl w:val="EFB6D862"/>
    <w:lvl w:ilvl="0" w:tplc="AA200E0E">
      <w:start w:val="1"/>
      <w:numFmt w:val="hebrew1"/>
      <w:lvlText w:val="%1)"/>
      <w:lvlJc w:val="left"/>
      <w:pPr>
        <w:ind w:left="720" w:hanging="360"/>
      </w:pPr>
      <w:rPr>
        <w:rFonts w:ascii="David" w:hAnsi="David" w:cs="David" w:hint="default"/>
        <w:b w:val="0"/>
        <w:bCs w:val="0"/>
        <w:i w:val="0"/>
        <w:iCs w:val="0"/>
        <w:sz w:val="20"/>
        <w:szCs w:val="24"/>
        <w:lang w:val="en-US"/>
      </w:rPr>
    </w:lvl>
    <w:lvl w:ilvl="1" w:tplc="42BEDE64">
      <w:start w:val="1"/>
      <w:numFmt w:val="lowerLetter"/>
      <w:lvlText w:val="%2."/>
      <w:lvlJc w:val="left"/>
      <w:pPr>
        <w:ind w:left="1440" w:hanging="360"/>
      </w:pPr>
    </w:lvl>
    <w:lvl w:ilvl="2" w:tplc="4CFCE4A4">
      <w:start w:val="1"/>
      <w:numFmt w:val="lowerRoman"/>
      <w:lvlText w:val="%3."/>
      <w:lvlJc w:val="right"/>
      <w:pPr>
        <w:ind w:left="2160" w:hanging="180"/>
      </w:pPr>
    </w:lvl>
    <w:lvl w:ilvl="3" w:tplc="2104FC16">
      <w:start w:val="1"/>
      <w:numFmt w:val="decimal"/>
      <w:lvlText w:val="%4."/>
      <w:lvlJc w:val="left"/>
      <w:pPr>
        <w:ind w:left="2880" w:hanging="360"/>
      </w:pPr>
    </w:lvl>
    <w:lvl w:ilvl="4" w:tplc="A498F2E0">
      <w:start w:val="1"/>
      <w:numFmt w:val="lowerLetter"/>
      <w:lvlText w:val="%5."/>
      <w:lvlJc w:val="left"/>
      <w:pPr>
        <w:ind w:left="3600" w:hanging="360"/>
      </w:pPr>
    </w:lvl>
    <w:lvl w:ilvl="5" w:tplc="2240799E">
      <w:start w:val="1"/>
      <w:numFmt w:val="lowerRoman"/>
      <w:lvlText w:val="%6."/>
      <w:lvlJc w:val="right"/>
      <w:pPr>
        <w:ind w:left="4320" w:hanging="180"/>
      </w:pPr>
    </w:lvl>
    <w:lvl w:ilvl="6" w:tplc="305E01B8">
      <w:start w:val="1"/>
      <w:numFmt w:val="decimal"/>
      <w:lvlText w:val="%7."/>
      <w:lvlJc w:val="left"/>
      <w:pPr>
        <w:ind w:left="5040" w:hanging="360"/>
      </w:pPr>
    </w:lvl>
    <w:lvl w:ilvl="7" w:tplc="45124EF8">
      <w:start w:val="1"/>
      <w:numFmt w:val="lowerLetter"/>
      <w:lvlText w:val="%8."/>
      <w:lvlJc w:val="left"/>
      <w:pPr>
        <w:ind w:left="5760" w:hanging="360"/>
      </w:pPr>
    </w:lvl>
    <w:lvl w:ilvl="8" w:tplc="EC1EED92">
      <w:start w:val="1"/>
      <w:numFmt w:val="lowerRoman"/>
      <w:lvlText w:val="%9."/>
      <w:lvlJc w:val="right"/>
      <w:pPr>
        <w:ind w:left="6480" w:hanging="180"/>
      </w:pPr>
    </w:lvl>
  </w:abstractNum>
  <w:abstractNum w:abstractNumId="7"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7A205EE"/>
    <w:multiLevelType w:val="hybridMultilevel"/>
    <w:tmpl w:val="9A703272"/>
    <w:lvl w:ilvl="0" w:tplc="9EDCDA74">
      <w:start w:val="1"/>
      <w:numFmt w:val="decimal"/>
      <w:lvlText w:val="%1)"/>
      <w:lvlJc w:val="left"/>
      <w:pPr>
        <w:ind w:left="927" w:hanging="360"/>
      </w:pPr>
      <w:rPr>
        <w:b w:val="0"/>
        <w:bCs w:val="0"/>
        <w:sz w:val="24"/>
        <w:szCs w:val="24"/>
        <w:lang w:val="en-US"/>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9" w15:restartNumberingAfterBreak="0">
    <w:nsid w:val="6C693E3F"/>
    <w:multiLevelType w:val="hybridMultilevel"/>
    <w:tmpl w:val="D6726E50"/>
    <w:lvl w:ilvl="0" w:tplc="42681060">
      <w:start w:val="1"/>
      <w:numFmt w:val="decimal"/>
      <w:lvlText w:val="%1."/>
      <w:lvlJc w:val="left"/>
      <w:pPr>
        <w:ind w:left="643" w:hanging="360"/>
      </w:pPr>
    </w:lvl>
    <w:lvl w:ilvl="1" w:tplc="04090013">
      <w:start w:val="1"/>
      <w:numFmt w:val="hebrew1"/>
      <w:lvlText w:val="%2."/>
      <w:lvlJc w:val="center"/>
      <w:pPr>
        <w:ind w:left="1440" w:hanging="360"/>
      </w:pPr>
      <w:rPr>
        <w:b w:val="0"/>
        <w:bCs w:val="0"/>
        <w:lang w:val="en-US"/>
      </w:rPr>
    </w:lvl>
    <w:lvl w:ilvl="2" w:tplc="011CCA3E">
      <w:start w:val="1"/>
      <w:numFmt w:val="decimal"/>
      <w:lvlText w:val="%3)"/>
      <w:lvlJc w:val="left"/>
      <w:pPr>
        <w:ind w:left="747" w:hanging="180"/>
      </w:pPr>
      <w:rPr>
        <w:bCs w:val="0"/>
        <w:iCs w:val="0"/>
        <w:sz w:val="24"/>
        <w:szCs w:val="24"/>
        <w:lang w:val="en-US"/>
      </w:rPr>
    </w:lvl>
    <w:lvl w:ilvl="3" w:tplc="07EA0814">
      <w:start w:val="1"/>
      <w:numFmt w:val="decimal"/>
      <w:lvlText w:val="%4."/>
      <w:lvlJc w:val="left"/>
      <w:pPr>
        <w:ind w:left="2880" w:hanging="360"/>
      </w:pPr>
      <w:rPr>
        <w:rFonts w:cs="Times New Roman"/>
      </w:rPr>
    </w:lvl>
    <w:lvl w:ilvl="4" w:tplc="57E07EF0">
      <w:start w:val="1"/>
      <w:numFmt w:val="lowerLetter"/>
      <w:lvlText w:val="%5."/>
      <w:lvlJc w:val="left"/>
      <w:pPr>
        <w:ind w:left="3600" w:hanging="360"/>
      </w:pPr>
      <w:rPr>
        <w:rFonts w:cs="Times New Roman"/>
      </w:rPr>
    </w:lvl>
    <w:lvl w:ilvl="5" w:tplc="35EE398E">
      <w:start w:val="1"/>
      <w:numFmt w:val="lowerRoman"/>
      <w:lvlText w:val="%6."/>
      <w:lvlJc w:val="right"/>
      <w:pPr>
        <w:ind w:left="4320" w:hanging="180"/>
      </w:pPr>
      <w:rPr>
        <w:rFonts w:cs="Times New Roman"/>
      </w:rPr>
    </w:lvl>
    <w:lvl w:ilvl="6" w:tplc="7C2E812E">
      <w:start w:val="1"/>
      <w:numFmt w:val="decimal"/>
      <w:lvlText w:val="%7."/>
      <w:lvlJc w:val="left"/>
      <w:pPr>
        <w:ind w:left="5040" w:hanging="360"/>
      </w:pPr>
      <w:rPr>
        <w:rFonts w:cs="Times New Roman"/>
      </w:rPr>
    </w:lvl>
    <w:lvl w:ilvl="7" w:tplc="1F7AF1F4">
      <w:start w:val="1"/>
      <w:numFmt w:val="lowerLetter"/>
      <w:lvlText w:val="%8."/>
      <w:lvlJc w:val="left"/>
      <w:pPr>
        <w:ind w:left="5760" w:hanging="360"/>
      </w:pPr>
      <w:rPr>
        <w:rFonts w:cs="Times New Roman"/>
      </w:rPr>
    </w:lvl>
    <w:lvl w:ilvl="8" w:tplc="DB5CD5CC">
      <w:start w:val="1"/>
      <w:numFmt w:val="lowerRoman"/>
      <w:lvlText w:val="%9."/>
      <w:lvlJc w:val="right"/>
      <w:pPr>
        <w:ind w:left="6480" w:hanging="180"/>
      </w:pPr>
      <w:rPr>
        <w:rFonts w:cs="Times New Roman"/>
      </w:rPr>
    </w:lvl>
  </w:abstractNum>
  <w:abstractNum w:abstractNumId="10" w15:restartNumberingAfterBreak="0">
    <w:nsid w:val="6D3856D5"/>
    <w:multiLevelType w:val="hybridMultilevel"/>
    <w:tmpl w:val="E94C95BE"/>
    <w:lvl w:ilvl="0" w:tplc="E5B26C98">
      <w:start w:val="1"/>
      <w:numFmt w:val="bullet"/>
      <w:lvlText w:val=""/>
      <w:lvlJc w:val="left"/>
      <w:pPr>
        <w:ind w:left="1445" w:hanging="360"/>
      </w:pPr>
      <w:rPr>
        <w:rFonts w:ascii="Symbol" w:hAnsi="Symbol" w:hint="default"/>
      </w:rPr>
    </w:lvl>
    <w:lvl w:ilvl="1" w:tplc="7AD00CDC">
      <w:start w:val="1"/>
      <w:numFmt w:val="bullet"/>
      <w:lvlText w:val="o"/>
      <w:lvlJc w:val="left"/>
      <w:pPr>
        <w:ind w:left="2165" w:hanging="360"/>
      </w:pPr>
      <w:rPr>
        <w:rFonts w:ascii="Courier New" w:hAnsi="Courier New" w:cs="Courier New" w:hint="default"/>
      </w:rPr>
    </w:lvl>
    <w:lvl w:ilvl="2" w:tplc="A3EC01D2">
      <w:start w:val="1"/>
      <w:numFmt w:val="bullet"/>
      <w:lvlText w:val=""/>
      <w:lvlJc w:val="left"/>
      <w:pPr>
        <w:ind w:left="2885" w:hanging="360"/>
      </w:pPr>
      <w:rPr>
        <w:rFonts w:ascii="Wingdings" w:hAnsi="Wingdings" w:hint="default"/>
      </w:rPr>
    </w:lvl>
    <w:lvl w:ilvl="3" w:tplc="1AD846A4">
      <w:start w:val="1"/>
      <w:numFmt w:val="bullet"/>
      <w:lvlText w:val=""/>
      <w:lvlJc w:val="left"/>
      <w:pPr>
        <w:ind w:left="3605" w:hanging="360"/>
      </w:pPr>
      <w:rPr>
        <w:rFonts w:ascii="Symbol" w:hAnsi="Symbol" w:hint="default"/>
      </w:rPr>
    </w:lvl>
    <w:lvl w:ilvl="4" w:tplc="5694EAC0">
      <w:start w:val="1"/>
      <w:numFmt w:val="bullet"/>
      <w:lvlText w:val="o"/>
      <w:lvlJc w:val="left"/>
      <w:pPr>
        <w:ind w:left="4325" w:hanging="360"/>
      </w:pPr>
      <w:rPr>
        <w:rFonts w:ascii="Courier New" w:hAnsi="Courier New" w:cs="Courier New" w:hint="default"/>
      </w:rPr>
    </w:lvl>
    <w:lvl w:ilvl="5" w:tplc="4898635A">
      <w:start w:val="1"/>
      <w:numFmt w:val="bullet"/>
      <w:lvlText w:val=""/>
      <w:lvlJc w:val="left"/>
      <w:pPr>
        <w:ind w:left="5045" w:hanging="360"/>
      </w:pPr>
      <w:rPr>
        <w:rFonts w:ascii="Wingdings" w:hAnsi="Wingdings" w:hint="default"/>
      </w:rPr>
    </w:lvl>
    <w:lvl w:ilvl="6" w:tplc="04905E7E">
      <w:start w:val="1"/>
      <w:numFmt w:val="bullet"/>
      <w:lvlText w:val=""/>
      <w:lvlJc w:val="left"/>
      <w:pPr>
        <w:ind w:left="5765" w:hanging="360"/>
      </w:pPr>
      <w:rPr>
        <w:rFonts w:ascii="Symbol" w:hAnsi="Symbol" w:hint="default"/>
      </w:rPr>
    </w:lvl>
    <w:lvl w:ilvl="7" w:tplc="964C4C6A">
      <w:start w:val="1"/>
      <w:numFmt w:val="bullet"/>
      <w:lvlText w:val="o"/>
      <w:lvlJc w:val="left"/>
      <w:pPr>
        <w:ind w:left="6485" w:hanging="360"/>
      </w:pPr>
      <w:rPr>
        <w:rFonts w:ascii="Courier New" w:hAnsi="Courier New" w:cs="Courier New" w:hint="default"/>
      </w:rPr>
    </w:lvl>
    <w:lvl w:ilvl="8" w:tplc="CDB4EA60">
      <w:start w:val="1"/>
      <w:numFmt w:val="bullet"/>
      <w:lvlText w:val=""/>
      <w:lvlJc w:val="left"/>
      <w:pPr>
        <w:ind w:left="7205" w:hanging="360"/>
      </w:pPr>
      <w:rPr>
        <w:rFonts w:ascii="Wingdings" w:hAnsi="Wingdings" w:hint="default"/>
      </w:rPr>
    </w:lvl>
  </w:abstractNum>
  <w:abstractNum w:abstractNumId="11" w15:restartNumberingAfterBreak="0">
    <w:nsid w:val="6DDA1539"/>
    <w:multiLevelType w:val="hybridMultilevel"/>
    <w:tmpl w:val="BE66D33C"/>
    <w:lvl w:ilvl="0" w:tplc="4E84AD68">
      <w:start w:val="1"/>
      <w:numFmt w:val="decimal"/>
      <w:lvlText w:val="%1."/>
      <w:lvlJc w:val="left"/>
      <w:pPr>
        <w:ind w:left="720" w:hanging="360"/>
      </w:pPr>
      <w:rPr>
        <w:rFonts w:ascii="David" w:eastAsia="Times New Roman" w:hAnsi="David" w:cs="David" w:hint="default"/>
        <w:b w:val="0"/>
        <w:bCs w:val="0"/>
        <w:strike w:val="0"/>
        <w:dstrike w:val="0"/>
        <w:sz w:val="20"/>
        <w:szCs w:val="24"/>
        <w:u w:val="none"/>
        <w:effect w:val="none"/>
      </w:rPr>
    </w:lvl>
    <w:lvl w:ilvl="1" w:tplc="6CBE270A">
      <w:start w:val="1"/>
      <w:numFmt w:val="decimal"/>
      <w:lvlText w:val="%2)"/>
      <w:lvlJc w:val="left"/>
      <w:pPr>
        <w:ind w:left="1440" w:hanging="360"/>
      </w:pPr>
    </w:lvl>
    <w:lvl w:ilvl="2" w:tplc="16647360">
      <w:start w:val="1"/>
      <w:numFmt w:val="lowerRoman"/>
      <w:lvlText w:val="%3."/>
      <w:lvlJc w:val="right"/>
      <w:pPr>
        <w:ind w:left="2160" w:hanging="180"/>
      </w:pPr>
    </w:lvl>
    <w:lvl w:ilvl="3" w:tplc="BDA4D878">
      <w:start w:val="1"/>
      <w:numFmt w:val="decimal"/>
      <w:lvlText w:val="%4."/>
      <w:lvlJc w:val="left"/>
      <w:pPr>
        <w:ind w:left="2880" w:hanging="360"/>
      </w:pPr>
    </w:lvl>
    <w:lvl w:ilvl="4" w:tplc="126C3388">
      <w:start w:val="1"/>
      <w:numFmt w:val="lowerLetter"/>
      <w:lvlText w:val="%5."/>
      <w:lvlJc w:val="left"/>
      <w:pPr>
        <w:ind w:left="3600" w:hanging="360"/>
      </w:pPr>
    </w:lvl>
    <w:lvl w:ilvl="5" w:tplc="609E1CAE">
      <w:start w:val="1"/>
      <w:numFmt w:val="lowerRoman"/>
      <w:lvlText w:val="%6."/>
      <w:lvlJc w:val="right"/>
      <w:pPr>
        <w:ind w:left="4320" w:hanging="180"/>
      </w:pPr>
    </w:lvl>
    <w:lvl w:ilvl="6" w:tplc="CA689E0A">
      <w:start w:val="1"/>
      <w:numFmt w:val="decimal"/>
      <w:lvlText w:val="%7."/>
      <w:lvlJc w:val="left"/>
      <w:pPr>
        <w:ind w:left="5040" w:hanging="360"/>
      </w:pPr>
    </w:lvl>
    <w:lvl w:ilvl="7" w:tplc="75C8F882">
      <w:start w:val="1"/>
      <w:numFmt w:val="lowerLetter"/>
      <w:lvlText w:val="%8."/>
      <w:lvlJc w:val="left"/>
      <w:pPr>
        <w:ind w:left="5760" w:hanging="360"/>
      </w:pPr>
    </w:lvl>
    <w:lvl w:ilvl="8" w:tplc="3EA49CCE">
      <w:start w:val="1"/>
      <w:numFmt w:val="lowerRoman"/>
      <w:lvlText w:val="%9."/>
      <w:lvlJc w:val="right"/>
      <w:pPr>
        <w:ind w:left="6480" w:hanging="180"/>
      </w:pPr>
    </w:lvl>
  </w:abstractNum>
  <w:abstractNum w:abstractNumId="12" w15:restartNumberingAfterBreak="0">
    <w:nsid w:val="6F2C2F6F"/>
    <w:multiLevelType w:val="hybridMultilevel"/>
    <w:tmpl w:val="004A8B48"/>
    <w:lvl w:ilvl="0" w:tplc="889074E2">
      <w:start w:val="1"/>
      <w:numFmt w:val="decimal"/>
      <w:lvlText w:val="%1."/>
      <w:lvlJc w:val="left"/>
      <w:pPr>
        <w:ind w:left="720" w:hanging="360"/>
      </w:pPr>
      <w:rPr>
        <w:rFonts w:ascii="David" w:hAnsi="David" w:cs="David" w:hint="default"/>
        <w:b w:val="0"/>
        <w:bCs w:val="0"/>
        <w:sz w:val="24"/>
        <w:szCs w:val="24"/>
      </w:rPr>
    </w:lvl>
    <w:lvl w:ilvl="1" w:tplc="7EC02BEC">
      <w:start w:val="1"/>
      <w:numFmt w:val="hebrew1"/>
      <w:lvlText w:val="%2)"/>
      <w:lvlJc w:val="center"/>
      <w:pPr>
        <w:ind w:left="1440" w:hanging="360"/>
      </w:pPr>
      <w:rPr>
        <w:rFonts w:cs="David"/>
      </w:rPr>
    </w:lvl>
    <w:lvl w:ilvl="2" w:tplc="6B869332">
      <w:start w:val="1"/>
      <w:numFmt w:val="decimal"/>
      <w:lvlText w:val="(%3)"/>
      <w:lvlJc w:val="left"/>
      <w:pPr>
        <w:ind w:left="2160" w:hanging="180"/>
      </w:pPr>
      <w:rPr>
        <w:rFonts w:cs="David"/>
        <w:bCs w:val="0"/>
        <w:iCs w:val="0"/>
        <w:szCs w:val="24"/>
      </w:rPr>
    </w:lvl>
    <w:lvl w:ilvl="3" w:tplc="8828E43C">
      <w:start w:val="1"/>
      <w:numFmt w:val="decimal"/>
      <w:lvlText w:val="%4."/>
      <w:lvlJc w:val="left"/>
      <w:pPr>
        <w:ind w:left="2880" w:hanging="360"/>
      </w:pPr>
    </w:lvl>
    <w:lvl w:ilvl="4" w:tplc="943C4B0A">
      <w:start w:val="1"/>
      <w:numFmt w:val="lowerLetter"/>
      <w:lvlText w:val="%5."/>
      <w:lvlJc w:val="left"/>
      <w:pPr>
        <w:ind w:left="3600" w:hanging="360"/>
      </w:pPr>
    </w:lvl>
    <w:lvl w:ilvl="5" w:tplc="4FF254D2">
      <w:start w:val="1"/>
      <w:numFmt w:val="lowerRoman"/>
      <w:lvlText w:val="%6."/>
      <w:lvlJc w:val="right"/>
      <w:pPr>
        <w:ind w:left="4320" w:hanging="180"/>
      </w:pPr>
    </w:lvl>
    <w:lvl w:ilvl="6" w:tplc="4D04074A">
      <w:start w:val="1"/>
      <w:numFmt w:val="decimal"/>
      <w:lvlText w:val="%7."/>
      <w:lvlJc w:val="left"/>
      <w:pPr>
        <w:ind w:left="5040" w:hanging="360"/>
      </w:pPr>
    </w:lvl>
    <w:lvl w:ilvl="7" w:tplc="F57A0260">
      <w:start w:val="1"/>
      <w:numFmt w:val="lowerLetter"/>
      <w:lvlText w:val="%8."/>
      <w:lvlJc w:val="left"/>
      <w:pPr>
        <w:ind w:left="5760" w:hanging="360"/>
      </w:pPr>
    </w:lvl>
    <w:lvl w:ilvl="8" w:tplc="5F3A8D00">
      <w:start w:val="1"/>
      <w:numFmt w:val="lowerRoman"/>
      <w:lvlText w:val="%9."/>
      <w:lvlJc w:val="right"/>
      <w:pPr>
        <w:ind w:left="6480" w:hanging="180"/>
      </w:pPr>
    </w:lvl>
  </w:abstractNum>
  <w:abstractNum w:abstractNumId="13" w15:restartNumberingAfterBreak="0">
    <w:nsid w:val="71BC7B2A"/>
    <w:multiLevelType w:val="hybridMultilevel"/>
    <w:tmpl w:val="29588806"/>
    <w:lvl w:ilvl="0" w:tplc="D35C05EA">
      <w:start w:val="1"/>
      <w:numFmt w:val="hebrew1"/>
      <w:lvlText w:val="%1."/>
      <w:lvlJc w:val="left"/>
      <w:pPr>
        <w:ind w:left="720" w:hanging="360"/>
      </w:pPr>
      <w:rPr>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1526DB"/>
    <w:multiLevelType w:val="hybridMultilevel"/>
    <w:tmpl w:val="E9946D26"/>
    <w:lvl w:ilvl="0" w:tplc="E53CEB34">
      <w:start w:val="1"/>
      <w:numFmt w:val="decimal"/>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16cid:durableId="1440102240">
    <w:abstractNumId w:val="7"/>
  </w:num>
  <w:num w:numId="2" w16cid:durableId="792096489">
    <w:abstractNumId w:val="0"/>
  </w:num>
  <w:num w:numId="3" w16cid:durableId="11185286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37875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30881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85563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62675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6275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680863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19093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24274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64395964">
    <w:abstractNumId w:val="10"/>
  </w:num>
  <w:num w:numId="13" w16cid:durableId="797335581">
    <w:abstractNumId w:val="14"/>
  </w:num>
  <w:num w:numId="14" w16cid:durableId="226654290">
    <w:abstractNumId w:val="2"/>
  </w:num>
  <w:num w:numId="15" w16cid:durableId="804588690">
    <w:abstractNumId w:val="1"/>
  </w:num>
  <w:num w:numId="16" w16cid:durableId="2015377490">
    <w:abstractNumId w:val="11"/>
  </w:num>
  <w:num w:numId="17" w16cid:durableId="1829439326">
    <w:abstractNumId w:val="5"/>
  </w:num>
  <w:num w:numId="18" w16cid:durableId="1358504959">
    <w:abstractNumId w:val="8"/>
  </w:num>
  <w:num w:numId="19" w16cid:durableId="434137258">
    <w:abstractNumId w:val="9"/>
  </w:num>
  <w:num w:numId="20" w16cid:durableId="515195731">
    <w:abstractNumId w:val="13"/>
  </w:num>
  <w:num w:numId="21" w16cid:durableId="477459908">
    <w:abstractNumId w:val="3"/>
  </w:num>
  <w:num w:numId="22" w16cid:durableId="1127314100">
    <w:abstractNumId w:val="4"/>
  </w:num>
  <w:num w:numId="23" w16cid:durableId="8396598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30047"/>
    <w:rsid w:val="000E5E14"/>
    <w:rsid w:val="00297C23"/>
    <w:rsid w:val="00394B9C"/>
    <w:rsid w:val="00430047"/>
    <w:rsid w:val="005E3B1E"/>
    <w:rsid w:val="009A4E4C"/>
    <w:rsid w:val="009B216D"/>
    <w:rsid w:val="00B1365F"/>
    <w:rsid w:val="00C1609C"/>
    <w:rsid w:val="00E56B9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EA47712-09E5-4C9F-A05F-6E0C2A48A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047"/>
    <w:pPr>
      <w:bidi/>
    </w:pPr>
    <w:rPr>
      <w:rFonts w:ascii="Times New Roman" w:eastAsia="Times New Roman" w:hAnsi="Times New Roman" w:cs="David"/>
      <w:sz w:val="24"/>
      <w:szCs w:val="24"/>
      <w:lang w:val="en-US" w:eastAsia="en-US"/>
    </w:rPr>
  </w:style>
  <w:style w:type="paragraph" w:styleId="Heading1">
    <w:name w:val="heading 1"/>
    <w:basedOn w:val="Normal"/>
    <w:next w:val="Normal"/>
    <w:link w:val="Heading1Char"/>
    <w:qFormat/>
    <w:rsid w:val="00430047"/>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qFormat/>
    <w:rsid w:val="00430047"/>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0047"/>
    <w:rPr>
      <w:rFonts w:ascii="Arial" w:eastAsia="Times New Roman" w:hAnsi="Arial" w:cs="Arial"/>
      <w:b/>
      <w:bCs/>
      <w:kern w:val="32"/>
      <w:sz w:val="32"/>
      <w:szCs w:val="32"/>
    </w:rPr>
  </w:style>
  <w:style w:type="character" w:customStyle="1" w:styleId="Heading4Char">
    <w:name w:val="Heading 4 Char"/>
    <w:link w:val="Heading4"/>
    <w:rsid w:val="00430047"/>
    <w:rPr>
      <w:rFonts w:ascii="Times New Roman" w:eastAsia="Times New Roman" w:hAnsi="Times New Roman" w:cs="Narkisim"/>
      <w:b/>
      <w:bCs/>
      <w:sz w:val="24"/>
      <w:szCs w:val="24"/>
    </w:rPr>
  </w:style>
  <w:style w:type="paragraph" w:styleId="Header">
    <w:name w:val="header"/>
    <w:basedOn w:val="Normal"/>
    <w:link w:val="HeaderChar"/>
    <w:rsid w:val="00430047"/>
    <w:pPr>
      <w:tabs>
        <w:tab w:val="center" w:pos="4153"/>
        <w:tab w:val="right" w:pos="8306"/>
      </w:tabs>
    </w:pPr>
  </w:style>
  <w:style w:type="character" w:customStyle="1" w:styleId="HeaderChar">
    <w:name w:val="Header Char"/>
    <w:link w:val="Header"/>
    <w:rsid w:val="00430047"/>
    <w:rPr>
      <w:rFonts w:ascii="Times New Roman" w:eastAsia="Times New Roman" w:hAnsi="Times New Roman" w:cs="David"/>
      <w:sz w:val="24"/>
      <w:szCs w:val="24"/>
    </w:rPr>
  </w:style>
  <w:style w:type="paragraph" w:styleId="Footer">
    <w:name w:val="footer"/>
    <w:basedOn w:val="Normal"/>
    <w:link w:val="FooterChar"/>
    <w:rsid w:val="00430047"/>
    <w:pPr>
      <w:tabs>
        <w:tab w:val="center" w:pos="4153"/>
        <w:tab w:val="right" w:pos="8306"/>
      </w:tabs>
    </w:pPr>
  </w:style>
  <w:style w:type="character" w:customStyle="1" w:styleId="FooterChar">
    <w:name w:val="Footer Char"/>
    <w:link w:val="Footer"/>
    <w:rsid w:val="00430047"/>
    <w:rPr>
      <w:rFonts w:ascii="Times New Roman" w:eastAsia="Times New Roman" w:hAnsi="Times New Roman" w:cs="David"/>
      <w:sz w:val="24"/>
      <w:szCs w:val="24"/>
    </w:rPr>
  </w:style>
  <w:style w:type="character" w:styleId="CommentReference">
    <w:name w:val="annotation reference"/>
    <w:rsid w:val="00430047"/>
    <w:rPr>
      <w:sz w:val="16"/>
      <w:szCs w:val="16"/>
    </w:rPr>
  </w:style>
  <w:style w:type="paragraph" w:styleId="CommentText">
    <w:name w:val="annotation text"/>
    <w:basedOn w:val="Normal"/>
    <w:link w:val="CommentTextChar"/>
    <w:rsid w:val="00430047"/>
    <w:rPr>
      <w:rFonts w:cs="Times New Roman"/>
      <w:lang w:eastAsia="he-IL"/>
    </w:rPr>
  </w:style>
  <w:style w:type="character" w:customStyle="1" w:styleId="CommentTextChar">
    <w:name w:val="Comment Text Char"/>
    <w:link w:val="CommentText"/>
    <w:rsid w:val="00430047"/>
    <w:rPr>
      <w:rFonts w:ascii="Times New Roman" w:eastAsia="Times New Roman" w:hAnsi="Times New Roman" w:cs="Times New Roman"/>
      <w:sz w:val="24"/>
      <w:szCs w:val="24"/>
      <w:lang w:eastAsia="he-IL"/>
    </w:rPr>
  </w:style>
  <w:style w:type="paragraph" w:styleId="BalloonText">
    <w:name w:val="Balloon Text"/>
    <w:basedOn w:val="Normal"/>
    <w:link w:val="BalloonTextChar"/>
    <w:rsid w:val="00430047"/>
    <w:rPr>
      <w:rFonts w:ascii="Tahoma" w:hAnsi="Tahoma" w:cs="Tahoma"/>
      <w:sz w:val="16"/>
      <w:szCs w:val="16"/>
    </w:rPr>
  </w:style>
  <w:style w:type="character" w:customStyle="1" w:styleId="BalloonTextChar">
    <w:name w:val="Balloon Text Char"/>
    <w:link w:val="BalloonText"/>
    <w:rsid w:val="00430047"/>
    <w:rPr>
      <w:rFonts w:ascii="Tahoma" w:eastAsia="Times New Roman" w:hAnsi="Tahoma" w:cs="Tahoma"/>
      <w:sz w:val="16"/>
      <w:szCs w:val="16"/>
    </w:rPr>
  </w:style>
  <w:style w:type="table" w:styleId="TableGrid">
    <w:name w:val="Table Grid"/>
    <w:basedOn w:val="TableNormal"/>
    <w:rsid w:val="0043004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30047"/>
  </w:style>
  <w:style w:type="character" w:styleId="PlaceholderText">
    <w:name w:val="Placeholder Text"/>
    <w:rsid w:val="00430047"/>
    <w:rPr>
      <w:color w:val="808080"/>
    </w:rPr>
  </w:style>
  <w:style w:type="character" w:customStyle="1" w:styleId="ListParagraphChar">
    <w:name w:val="List Paragraph Char"/>
    <w:link w:val="ListParagraph"/>
    <w:locked/>
    <w:rsid w:val="00430047"/>
    <w:rPr>
      <w:rFonts w:ascii="David" w:hAnsi="David" w:cs="David"/>
      <w:sz w:val="24"/>
      <w:szCs w:val="24"/>
    </w:rPr>
  </w:style>
  <w:style w:type="paragraph" w:styleId="ListParagraph">
    <w:name w:val="List Paragraph"/>
    <w:basedOn w:val="Normal"/>
    <w:link w:val="ListParagraphChar"/>
    <w:qFormat/>
    <w:rsid w:val="00430047"/>
    <w:pPr>
      <w:ind w:left="720"/>
      <w:contextualSpacing/>
    </w:pPr>
    <w:rPr>
      <w:rFonts w:ascii="David" w:eastAsia="Calibri" w:hAnsi="David"/>
    </w:rPr>
  </w:style>
  <w:style w:type="paragraph" w:customStyle="1" w:styleId="gmail-msonospacing">
    <w:name w:val="gmail-msonospacing"/>
    <w:basedOn w:val="Normal"/>
    <w:rsid w:val="00430047"/>
    <w:pPr>
      <w:bidi w:val="0"/>
      <w:spacing w:before="100" w:beforeAutospacing="1" w:after="100" w:afterAutospacing="1"/>
    </w:pPr>
    <w:rPr>
      <w:rFonts w:eastAsia="Calibri" w:cs="Times New Roman"/>
    </w:rPr>
  </w:style>
  <w:style w:type="character" w:styleId="Hyperlink">
    <w:name w:val="Hyperlink"/>
    <w:rsid w:val="00430047"/>
    <w:rPr>
      <w:color w:val="0563C1"/>
      <w:u w:val="single"/>
    </w:rPr>
  </w:style>
  <w:style w:type="character" w:styleId="FollowedHyperlink">
    <w:name w:val="FollowedHyperlink"/>
    <w:rsid w:val="00430047"/>
    <w:rPr>
      <w:color w:val="954F72"/>
      <w:u w:val="single"/>
    </w:rPr>
  </w:style>
  <w:style w:type="paragraph" w:customStyle="1" w:styleId="msonormal0">
    <w:name w:val="msonormal"/>
    <w:basedOn w:val="Normal"/>
    <w:rsid w:val="00430047"/>
    <w:pPr>
      <w:bidi w:val="0"/>
      <w:spacing w:before="100" w:beforeAutospacing="1" w:after="100" w:afterAutospacing="1"/>
    </w:pPr>
    <w:rPr>
      <w:rFonts w:cs="Times New Roman"/>
    </w:rPr>
  </w:style>
  <w:style w:type="paragraph" w:styleId="NormalWeb">
    <w:name w:val="Normal (Web)"/>
    <w:basedOn w:val="Normal"/>
    <w:rsid w:val="00430047"/>
    <w:pPr>
      <w:bidi w:val="0"/>
      <w:spacing w:before="100" w:beforeAutospacing="1" w:after="100" w:afterAutospacing="1"/>
    </w:pPr>
    <w:rPr>
      <w:rFonts w:cs="Times New Roman"/>
    </w:rPr>
  </w:style>
  <w:style w:type="paragraph" w:customStyle="1" w:styleId="12">
    <w:name w:val="רגיל + ‏12 נק'"/>
    <w:aliases w:val="מיושר לשני הצדדים,מרווח בין שורות:  שורה וחצי"/>
    <w:basedOn w:val="Normal"/>
    <w:rsid w:val="00430047"/>
    <w:rPr>
      <w:b/>
      <w:bCs/>
      <w:u w:val="single"/>
    </w:rPr>
  </w:style>
  <w:style w:type="paragraph" w:customStyle="1" w:styleId="listparagraph0">
    <w:name w:val="listparagraph"/>
    <w:basedOn w:val="Normal"/>
    <w:rsid w:val="00430047"/>
    <w:pPr>
      <w:bidi w:val="0"/>
      <w:spacing w:before="100" w:beforeAutospacing="1" w:after="100" w:afterAutospacing="1"/>
    </w:pPr>
    <w:rPr>
      <w:rFonts w:cs="Times New Roman"/>
    </w:rPr>
  </w:style>
  <w:style w:type="character" w:customStyle="1" w:styleId="TimesNewRomanTimesNewRoman">
    <w:name w:val="סגנון (לטיני) Times New Roman (עברית ושפות אחרות) Times New Roman..."/>
    <w:rsid w:val="00430047"/>
    <w:rPr>
      <w:rFonts w:ascii="Times New Roman" w:hAnsi="Times New Roman" w:cs="David" w:hint="default"/>
      <w:b/>
      <w:bCs/>
      <w:sz w:val="26"/>
      <w:szCs w:val="26"/>
    </w:rPr>
  </w:style>
  <w:style w:type="character" w:customStyle="1" w:styleId="term1">
    <w:name w:val="term_1"/>
    <w:rsid w:val="00430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 TargetMode="External"/><Relationship Id="rId21" Type="http://schemas.openxmlformats.org/officeDocument/2006/relationships/hyperlink" Target="http://www.nevo.co.il/law/70301/29" TargetMode="External"/><Relationship Id="rId42" Type="http://schemas.openxmlformats.org/officeDocument/2006/relationships/hyperlink" Target="http://www.nevo.co.il/law/70301" TargetMode="External"/><Relationship Id="rId63" Type="http://schemas.openxmlformats.org/officeDocument/2006/relationships/hyperlink" Target="http://www.nevo.co.il/law/70301/32" TargetMode="External"/><Relationship Id="rId84" Type="http://schemas.openxmlformats.org/officeDocument/2006/relationships/hyperlink" Target="http://www.nevo.co.il/case/5880547" TargetMode="External"/><Relationship Id="rId16" Type="http://schemas.openxmlformats.org/officeDocument/2006/relationships/hyperlink" Target="http://www.nevo.co.il/law/5227/10.a" TargetMode="External"/><Relationship Id="rId107" Type="http://schemas.openxmlformats.org/officeDocument/2006/relationships/hyperlink" Target="http://www.nevo.co.il/law/5227" TargetMode="External"/><Relationship Id="rId11" Type="http://schemas.openxmlformats.org/officeDocument/2006/relationships/hyperlink" Target="http://www.nevo.co.il/law/4216/19.a" TargetMode="External"/><Relationship Id="rId32" Type="http://schemas.openxmlformats.org/officeDocument/2006/relationships/hyperlink" Target="http://www.nevo.co.il/law/70301/40ja" TargetMode="External"/><Relationship Id="rId37" Type="http://schemas.openxmlformats.org/officeDocument/2006/relationships/hyperlink" Target="http://www.nevo.co.il/law/4216/19a" TargetMode="External"/><Relationship Id="rId53" Type="http://schemas.openxmlformats.org/officeDocument/2006/relationships/hyperlink" Target="http://www.nevo.co.il/law/5227" TargetMode="External"/><Relationship Id="rId58" Type="http://schemas.openxmlformats.org/officeDocument/2006/relationships/hyperlink" Target="http://www.nevo.co.il/law/70301/31" TargetMode="External"/><Relationship Id="rId74" Type="http://schemas.openxmlformats.org/officeDocument/2006/relationships/hyperlink" Target="http://www.nevo.co.il/case/25241468" TargetMode="External"/><Relationship Id="rId79" Type="http://schemas.openxmlformats.org/officeDocument/2006/relationships/hyperlink" Target="http://www.nevo.co.il/case/22217955" TargetMode="External"/><Relationship Id="rId102" Type="http://schemas.openxmlformats.org/officeDocument/2006/relationships/hyperlink" Target="http://www.nevo.co.il/law/70301" TargetMode="External"/><Relationship Id="rId123" Type="http://schemas.openxmlformats.org/officeDocument/2006/relationships/hyperlink" Target="http://www.nevo.co.il/law/70301/40d" TargetMode="External"/><Relationship Id="rId128" Type="http://schemas.openxmlformats.org/officeDocument/2006/relationships/hyperlink" Target="http://www.nevo.co.il/advertisements/nevo-100.doc" TargetMode="External"/><Relationship Id="rId5" Type="http://schemas.openxmlformats.org/officeDocument/2006/relationships/footnotes" Target="footnotes.xml"/><Relationship Id="rId90" Type="http://schemas.openxmlformats.org/officeDocument/2006/relationships/hyperlink" Target="http://www.nevo.co.il/case/20315348" TargetMode="External"/><Relationship Id="rId95" Type="http://schemas.openxmlformats.org/officeDocument/2006/relationships/hyperlink" Target="http://www.nevo.co.il/case/24287803"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0301/40d.a" TargetMode="External"/><Relationship Id="rId43" Type="http://schemas.openxmlformats.org/officeDocument/2006/relationships/hyperlink" Target="http://www.nevo.co.il/law/5227/10.a" TargetMode="External"/><Relationship Id="rId48" Type="http://schemas.openxmlformats.org/officeDocument/2006/relationships/hyperlink" Target="http://www.nevo.co.il/law/4216/7.a" TargetMode="External"/><Relationship Id="rId64" Type="http://schemas.openxmlformats.org/officeDocument/2006/relationships/hyperlink" Target="http://www.nevo.co.il/law/70301" TargetMode="External"/><Relationship Id="rId69" Type="http://schemas.openxmlformats.org/officeDocument/2006/relationships/hyperlink" Target="http://www.nevo.co.il/case/20683594" TargetMode="External"/><Relationship Id="rId113" Type="http://schemas.openxmlformats.org/officeDocument/2006/relationships/hyperlink" Target="http://www.nevo.co.il/law/70301/40d" TargetMode="External"/><Relationship Id="rId118" Type="http://schemas.openxmlformats.org/officeDocument/2006/relationships/hyperlink" Target="http://www.nevo.co.il/law/70301/40d.a" TargetMode="External"/><Relationship Id="rId134" Type="http://schemas.openxmlformats.org/officeDocument/2006/relationships/theme" Target="theme/theme1.xml"/><Relationship Id="rId80" Type="http://schemas.openxmlformats.org/officeDocument/2006/relationships/hyperlink" Target="http://www.nevo.co.il/case/20787902" TargetMode="External"/><Relationship Id="rId85" Type="http://schemas.openxmlformats.org/officeDocument/2006/relationships/hyperlink" Target="http://www.nevo.co.il/case/26248763"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5227/36.c" TargetMode="External"/><Relationship Id="rId33" Type="http://schemas.openxmlformats.org/officeDocument/2006/relationships/hyperlink" Target="http://www.nevo.co.il/law/70301/40ji" TargetMode="External"/><Relationship Id="rId38" Type="http://schemas.openxmlformats.org/officeDocument/2006/relationships/hyperlink" Target="http://www.nevo.co.il/law/4216" TargetMode="External"/><Relationship Id="rId59" Type="http://schemas.openxmlformats.org/officeDocument/2006/relationships/hyperlink" Target="http://www.nevo.co.il/law/4216/7.a" TargetMode="External"/><Relationship Id="rId103" Type="http://schemas.openxmlformats.org/officeDocument/2006/relationships/hyperlink" Target="http://www.nevo.co.il/law/4216/37a" TargetMode="External"/><Relationship Id="rId108" Type="http://schemas.openxmlformats.org/officeDocument/2006/relationships/hyperlink" Target="http://www.nevo.co.il/law/70301/40c.b" TargetMode="External"/><Relationship Id="rId124" Type="http://schemas.openxmlformats.org/officeDocument/2006/relationships/hyperlink" Target="http://www.nevo.co.il/law/70301/40e" TargetMode="External"/><Relationship Id="rId129" Type="http://schemas.openxmlformats.org/officeDocument/2006/relationships/header" Target="header1.xml"/><Relationship Id="rId54" Type="http://schemas.openxmlformats.org/officeDocument/2006/relationships/hyperlink" Target="http://www.nevo.co.il/law/70301/29" TargetMode="External"/><Relationship Id="rId70" Type="http://schemas.openxmlformats.org/officeDocument/2006/relationships/hyperlink" Target="http://www.nevo.co.il/case/17947582" TargetMode="External"/><Relationship Id="rId75" Type="http://schemas.openxmlformats.org/officeDocument/2006/relationships/hyperlink" Target="http://www.nevo.co.il/case/20685142" TargetMode="External"/><Relationship Id="rId91" Type="http://schemas.openxmlformats.org/officeDocument/2006/relationships/hyperlink" Target="http://www.nevo.co.il/law/70301/40ji" TargetMode="External"/><Relationship Id="rId96" Type="http://schemas.openxmlformats.org/officeDocument/2006/relationships/hyperlink" Target="http://www.nevo.co.il/case/2068359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70301/32" TargetMode="External"/><Relationship Id="rId28" Type="http://schemas.openxmlformats.org/officeDocument/2006/relationships/hyperlink" Target="http://www.nevo.co.il/law/70301/40e" TargetMode="External"/><Relationship Id="rId49" Type="http://schemas.openxmlformats.org/officeDocument/2006/relationships/hyperlink" Target="http://www.nevo.co.il/law/4216/7.c" TargetMode="External"/><Relationship Id="rId114" Type="http://schemas.openxmlformats.org/officeDocument/2006/relationships/hyperlink" Target="http://www.nevo.co.il/law/70301" TargetMode="External"/><Relationship Id="rId119" Type="http://schemas.openxmlformats.org/officeDocument/2006/relationships/hyperlink" Target="http://www.nevo.co.il/law/70301" TargetMode="External"/><Relationship Id="rId44" Type="http://schemas.openxmlformats.org/officeDocument/2006/relationships/hyperlink" Target="http://www.nevo.co.il/law/74501/2.a" TargetMode="External"/><Relationship Id="rId60" Type="http://schemas.openxmlformats.org/officeDocument/2006/relationships/hyperlink" Target="http://www.nevo.co.il/law/4216/7.c" TargetMode="External"/><Relationship Id="rId65" Type="http://schemas.openxmlformats.org/officeDocument/2006/relationships/hyperlink" Target="http://www.nevo.co.il/law/70301" TargetMode="External"/><Relationship Id="rId81" Type="http://schemas.openxmlformats.org/officeDocument/2006/relationships/hyperlink" Target="http://www.nevo.co.il/case/19994719" TargetMode="External"/><Relationship Id="rId86" Type="http://schemas.openxmlformats.org/officeDocument/2006/relationships/hyperlink" Target="http://www.nevo.co.il/case/25066135" TargetMode="External"/><Relationship Id="rId130" Type="http://schemas.openxmlformats.org/officeDocument/2006/relationships/header" Target="header2.xml"/><Relationship Id="rId13" Type="http://schemas.openxmlformats.org/officeDocument/2006/relationships/hyperlink" Target="http://www.nevo.co.il/law/4216/36a.b" TargetMode="External"/><Relationship Id="rId18" Type="http://schemas.openxmlformats.org/officeDocument/2006/relationships/hyperlink" Target="http://www.nevo.co.il/law/5227/38" TargetMode="External"/><Relationship Id="rId39" Type="http://schemas.openxmlformats.org/officeDocument/2006/relationships/hyperlink" Target="http://www.nevo.co.il/law/5227/43" TargetMode="External"/><Relationship Id="rId109" Type="http://schemas.openxmlformats.org/officeDocument/2006/relationships/hyperlink" Target="http://www.nevo.co.il/law/70301" TargetMode="External"/><Relationship Id="rId34" Type="http://schemas.openxmlformats.org/officeDocument/2006/relationships/hyperlink" Target="http://www.nevo.co.il/law/74501" TargetMode="External"/><Relationship Id="rId50" Type="http://schemas.openxmlformats.org/officeDocument/2006/relationships/hyperlink" Target="http://www.nevo.co.il/law/4216/13"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28400049" TargetMode="External"/><Relationship Id="rId97" Type="http://schemas.openxmlformats.org/officeDocument/2006/relationships/hyperlink" Target="http://www.nevo.co.il/case/23751286" TargetMode="External"/><Relationship Id="rId104" Type="http://schemas.openxmlformats.org/officeDocument/2006/relationships/hyperlink" Target="http://www.nevo.co.il/law/5227/43" TargetMode="External"/><Relationship Id="rId120" Type="http://schemas.openxmlformats.org/officeDocument/2006/relationships/hyperlink" Target="http://www.nevo.co.il/law/70301/40f" TargetMode="External"/><Relationship Id="rId125" Type="http://schemas.openxmlformats.org/officeDocument/2006/relationships/hyperlink" Target="http://www.nevo.co.il/case/26567414" TargetMode="External"/><Relationship Id="rId7" Type="http://schemas.openxmlformats.org/officeDocument/2006/relationships/hyperlink" Target="http://www.nevo.co.il/law/4216" TargetMode="External"/><Relationship Id="rId71" Type="http://schemas.openxmlformats.org/officeDocument/2006/relationships/hyperlink" Target="http://www.nevo.co.il/case/5717163"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40f" TargetMode="External"/><Relationship Id="rId24" Type="http://schemas.openxmlformats.org/officeDocument/2006/relationships/hyperlink" Target="http://www.nevo.co.il/law/70301/40c.a" TargetMode="External"/><Relationship Id="rId40" Type="http://schemas.openxmlformats.org/officeDocument/2006/relationships/hyperlink" Target="http://www.nevo.co.il/law/5227" TargetMode="External"/><Relationship Id="rId45" Type="http://schemas.openxmlformats.org/officeDocument/2006/relationships/hyperlink" Target="http://www.nevo.co.il/law/74501" TargetMode="External"/><Relationship Id="rId66" Type="http://schemas.openxmlformats.org/officeDocument/2006/relationships/hyperlink" Target="http://www.nevo.co.il/law/70301/40c.a" TargetMode="External"/><Relationship Id="rId87" Type="http://schemas.openxmlformats.org/officeDocument/2006/relationships/hyperlink" Target="http://www.nevo.co.il/case/20551220" TargetMode="External"/><Relationship Id="rId110" Type="http://schemas.openxmlformats.org/officeDocument/2006/relationships/hyperlink" Target="http://www.nevo.co.il/law/70301/40ja" TargetMode="External"/><Relationship Id="rId115" Type="http://schemas.openxmlformats.org/officeDocument/2006/relationships/hyperlink" Target="http://www.nevo.co.il/case/22938500" TargetMode="External"/><Relationship Id="rId131" Type="http://schemas.openxmlformats.org/officeDocument/2006/relationships/footer" Target="footer1.xml"/><Relationship Id="rId61" Type="http://schemas.openxmlformats.org/officeDocument/2006/relationships/hyperlink" Target="http://www.nevo.co.il/case/20412551" TargetMode="External"/><Relationship Id="rId82" Type="http://schemas.openxmlformats.org/officeDocument/2006/relationships/hyperlink" Target="http://www.nevo.co.il/case/18793360" TargetMode="External"/><Relationship Id="rId19" Type="http://schemas.openxmlformats.org/officeDocument/2006/relationships/hyperlink" Target="http://www.nevo.co.il/law/5227/43" TargetMode="External"/><Relationship Id="rId14" Type="http://schemas.openxmlformats.org/officeDocument/2006/relationships/hyperlink" Target="http://www.nevo.co.il/law/4216/37a" TargetMode="External"/><Relationship Id="rId30" Type="http://schemas.openxmlformats.org/officeDocument/2006/relationships/hyperlink" Target="http://www.nevo.co.il/law/70301/40g" TargetMode="External"/><Relationship Id="rId35" Type="http://schemas.openxmlformats.org/officeDocument/2006/relationships/hyperlink" Target="http://www.nevo.co.il/law/74501/2.a" TargetMode="External"/><Relationship Id="rId56" Type="http://schemas.openxmlformats.org/officeDocument/2006/relationships/hyperlink" Target="http://www.nevo.co.il/law/4216/13" TargetMode="External"/><Relationship Id="rId77" Type="http://schemas.openxmlformats.org/officeDocument/2006/relationships/hyperlink" Target="http://www.nevo.co.il/case/26122083" TargetMode="External"/><Relationship Id="rId100" Type="http://schemas.openxmlformats.org/officeDocument/2006/relationships/hyperlink" Target="http://www.nevo.co.il/case/11618901" TargetMode="External"/><Relationship Id="rId105" Type="http://schemas.openxmlformats.org/officeDocument/2006/relationships/hyperlink" Target="http://www.nevo.co.il/law/5227" TargetMode="External"/><Relationship Id="rId126" Type="http://schemas.openxmlformats.org/officeDocument/2006/relationships/hyperlink" Target="http://www.nevo.co.il/law/5227/36.c" TargetMode="External"/><Relationship Id="rId8" Type="http://schemas.openxmlformats.org/officeDocument/2006/relationships/hyperlink" Target="http://www.nevo.co.il/law/4216/7.a" TargetMode="External"/><Relationship Id="rId51" Type="http://schemas.openxmlformats.org/officeDocument/2006/relationships/hyperlink" Target="http://www.nevo.co.il/law/4216/19a" TargetMode="External"/><Relationship Id="rId72" Type="http://schemas.openxmlformats.org/officeDocument/2006/relationships/hyperlink" Target="http://www.nevo.co.il/case/5988308" TargetMode="External"/><Relationship Id="rId93" Type="http://schemas.openxmlformats.org/officeDocument/2006/relationships/hyperlink" Target="http://www.nevo.co.il/case/6987521" TargetMode="External"/><Relationship Id="rId98" Type="http://schemas.openxmlformats.org/officeDocument/2006/relationships/hyperlink" Target="http://www.nevo.co.il/case/20721424" TargetMode="External"/><Relationship Id="rId121" Type="http://schemas.openxmlformats.org/officeDocument/2006/relationships/hyperlink" Target="http://www.nevo.co.il/law/70301/40g" TargetMode="External"/><Relationship Id="rId3" Type="http://schemas.openxmlformats.org/officeDocument/2006/relationships/settings" Target="settings.xml"/><Relationship Id="rId25" Type="http://schemas.openxmlformats.org/officeDocument/2006/relationships/hyperlink" Target="http://www.nevo.co.il/law/70301/40c.b" TargetMode="External"/><Relationship Id="rId46" Type="http://schemas.openxmlformats.org/officeDocument/2006/relationships/hyperlink" Target="http://www.nevo.co.il/law/4216/13;19.a" TargetMode="External"/><Relationship Id="rId67" Type="http://schemas.openxmlformats.org/officeDocument/2006/relationships/hyperlink" Target="http://www.nevo.co.il/law/70301" TargetMode="External"/><Relationship Id="rId116" Type="http://schemas.openxmlformats.org/officeDocument/2006/relationships/hyperlink" Target="http://www.nevo.co.il/law/70301/40d.a"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29" TargetMode="External"/><Relationship Id="rId62" Type="http://schemas.openxmlformats.org/officeDocument/2006/relationships/hyperlink" Target="http://www.nevo.co.il/law/70301" TargetMode="External"/><Relationship Id="rId83" Type="http://schemas.openxmlformats.org/officeDocument/2006/relationships/hyperlink" Target="http://www.nevo.co.il/case/11279208" TargetMode="External"/><Relationship Id="rId88" Type="http://schemas.openxmlformats.org/officeDocument/2006/relationships/hyperlink" Target="http://www.nevo.co.il/case/10520037" TargetMode="External"/><Relationship Id="rId111" Type="http://schemas.openxmlformats.org/officeDocument/2006/relationships/hyperlink" Target="http://www.nevo.co.il/law/4216/36a.b" TargetMode="External"/><Relationship Id="rId132" Type="http://schemas.openxmlformats.org/officeDocument/2006/relationships/footer" Target="footer2.xml"/><Relationship Id="rId15" Type="http://schemas.openxmlformats.org/officeDocument/2006/relationships/hyperlink" Target="http://www.nevo.co.il/law/5227" TargetMode="External"/><Relationship Id="rId36" Type="http://schemas.openxmlformats.org/officeDocument/2006/relationships/hyperlink" Target="http://www.nevo.co.il/law/4216/13" TargetMode="External"/><Relationship Id="rId57" Type="http://schemas.openxmlformats.org/officeDocument/2006/relationships/hyperlink" Target="http://www.nevo.co.il/law/4216/19a" TargetMode="External"/><Relationship Id="rId106" Type="http://schemas.openxmlformats.org/officeDocument/2006/relationships/hyperlink" Target="http://www.nevo.co.il/law/5227/38" TargetMode="External"/><Relationship Id="rId127" Type="http://schemas.openxmlformats.org/officeDocument/2006/relationships/hyperlink" Target="http://www.nevo.co.il/law/5227" TargetMode="External"/><Relationship Id="rId10" Type="http://schemas.openxmlformats.org/officeDocument/2006/relationships/hyperlink" Target="http://www.nevo.co.il/law/4216/13" TargetMode="External"/><Relationship Id="rId31" Type="http://schemas.openxmlformats.org/officeDocument/2006/relationships/hyperlink" Target="http://www.nevo.co.il/law/70301/40h" TargetMode="External"/><Relationship Id="rId52" Type="http://schemas.openxmlformats.org/officeDocument/2006/relationships/hyperlink" Target="http://www.nevo.co.il/law/5227/43" TargetMode="External"/><Relationship Id="rId73" Type="http://schemas.openxmlformats.org/officeDocument/2006/relationships/hyperlink" Target="http://www.nevo.co.il/case/27651924" TargetMode="External"/><Relationship Id="rId78" Type="http://schemas.openxmlformats.org/officeDocument/2006/relationships/hyperlink" Target="http://www.nevo.co.il/case/25380666" TargetMode="External"/><Relationship Id="rId94" Type="http://schemas.openxmlformats.org/officeDocument/2006/relationships/hyperlink" Target="http://www.nevo.co.il/case/23604192" TargetMode="External"/><Relationship Id="rId99" Type="http://schemas.openxmlformats.org/officeDocument/2006/relationships/hyperlink" Target="http://www.nevo.co.il/case/18149736" TargetMode="External"/><Relationship Id="rId101" Type="http://schemas.openxmlformats.org/officeDocument/2006/relationships/hyperlink" Target="http://www.nevo.co.il/law/70301/40h" TargetMode="External"/><Relationship Id="rId122"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26" Type="http://schemas.openxmlformats.org/officeDocument/2006/relationships/hyperlink" Target="http://www.nevo.co.il/law/70301/40d" TargetMode="External"/><Relationship Id="rId47" Type="http://schemas.openxmlformats.org/officeDocument/2006/relationships/hyperlink" Target="http://www.nevo.co.il/law/70301/31" TargetMode="External"/><Relationship Id="rId68" Type="http://schemas.openxmlformats.org/officeDocument/2006/relationships/hyperlink" Target="http://www.nevo.co.il/case/5583030" TargetMode="External"/><Relationship Id="rId89" Type="http://schemas.openxmlformats.org/officeDocument/2006/relationships/hyperlink" Target="http://www.nevo.co.il/case/27606056" TargetMode="External"/><Relationship Id="rId112" Type="http://schemas.openxmlformats.org/officeDocument/2006/relationships/hyperlink" Target="http://www.nevo.co.il/case/5681787" TargetMode="External"/><Relationship Id="rId13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8962</Words>
  <Characters>51090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59933</CharactersWithSpaces>
  <SharedDoc>false</SharedDoc>
  <HLinks>
    <vt:vector size="732" baseType="variant">
      <vt:variant>
        <vt:i4>393283</vt:i4>
      </vt:variant>
      <vt:variant>
        <vt:i4>363</vt:i4>
      </vt:variant>
      <vt:variant>
        <vt:i4>0</vt:i4>
      </vt:variant>
      <vt:variant>
        <vt:i4>5</vt:i4>
      </vt:variant>
      <vt:variant>
        <vt:lpwstr>http://www.nevo.co.il/advertisements/nevo-100.doc</vt:lpwstr>
      </vt:variant>
      <vt:variant>
        <vt:lpwstr/>
      </vt:variant>
      <vt:variant>
        <vt:i4>8323175</vt:i4>
      </vt:variant>
      <vt:variant>
        <vt:i4>360</vt:i4>
      </vt:variant>
      <vt:variant>
        <vt:i4>0</vt:i4>
      </vt:variant>
      <vt:variant>
        <vt:i4>5</vt:i4>
      </vt:variant>
      <vt:variant>
        <vt:lpwstr>http://www.nevo.co.il/law/5227</vt:lpwstr>
      </vt:variant>
      <vt:variant>
        <vt:lpwstr/>
      </vt:variant>
      <vt:variant>
        <vt:i4>6422654</vt:i4>
      </vt:variant>
      <vt:variant>
        <vt:i4>357</vt:i4>
      </vt:variant>
      <vt:variant>
        <vt:i4>0</vt:i4>
      </vt:variant>
      <vt:variant>
        <vt:i4>5</vt:i4>
      </vt:variant>
      <vt:variant>
        <vt:lpwstr>http://www.nevo.co.il/law/5227/36.c</vt:lpwstr>
      </vt:variant>
      <vt:variant>
        <vt:lpwstr/>
      </vt:variant>
      <vt:variant>
        <vt:i4>3211376</vt:i4>
      </vt:variant>
      <vt:variant>
        <vt:i4>354</vt:i4>
      </vt:variant>
      <vt:variant>
        <vt:i4>0</vt:i4>
      </vt:variant>
      <vt:variant>
        <vt:i4>5</vt:i4>
      </vt:variant>
      <vt:variant>
        <vt:lpwstr>http://www.nevo.co.il/case/26567414</vt:lpwstr>
      </vt:variant>
      <vt:variant>
        <vt:lpwstr/>
      </vt:variant>
      <vt:variant>
        <vt:i4>6619233</vt:i4>
      </vt:variant>
      <vt:variant>
        <vt:i4>351</vt:i4>
      </vt:variant>
      <vt:variant>
        <vt:i4>0</vt:i4>
      </vt:variant>
      <vt:variant>
        <vt:i4>5</vt:i4>
      </vt:variant>
      <vt:variant>
        <vt:lpwstr>http://www.nevo.co.il/law/70301/40e</vt:lpwstr>
      </vt:variant>
      <vt:variant>
        <vt:lpwstr/>
      </vt:variant>
      <vt:variant>
        <vt:i4>6619233</vt:i4>
      </vt:variant>
      <vt:variant>
        <vt:i4>348</vt:i4>
      </vt:variant>
      <vt:variant>
        <vt:i4>0</vt:i4>
      </vt:variant>
      <vt:variant>
        <vt:i4>5</vt:i4>
      </vt:variant>
      <vt:variant>
        <vt:lpwstr>http://www.nevo.co.il/law/70301/40d</vt:lpwstr>
      </vt:variant>
      <vt:variant>
        <vt:lpwstr/>
      </vt:variant>
      <vt:variant>
        <vt:i4>7995492</vt:i4>
      </vt:variant>
      <vt:variant>
        <vt:i4>345</vt:i4>
      </vt:variant>
      <vt:variant>
        <vt:i4>0</vt:i4>
      </vt:variant>
      <vt:variant>
        <vt:i4>5</vt:i4>
      </vt:variant>
      <vt:variant>
        <vt:lpwstr>http://www.nevo.co.il/law/70301</vt:lpwstr>
      </vt:variant>
      <vt:variant>
        <vt:lpwstr/>
      </vt:variant>
      <vt:variant>
        <vt:i4>6619233</vt:i4>
      </vt:variant>
      <vt:variant>
        <vt:i4>342</vt:i4>
      </vt:variant>
      <vt:variant>
        <vt:i4>0</vt:i4>
      </vt:variant>
      <vt:variant>
        <vt:i4>5</vt:i4>
      </vt:variant>
      <vt:variant>
        <vt:lpwstr>http://www.nevo.co.il/law/70301/40g</vt:lpwstr>
      </vt:variant>
      <vt:variant>
        <vt:lpwstr/>
      </vt:variant>
      <vt:variant>
        <vt:i4>6619233</vt:i4>
      </vt:variant>
      <vt:variant>
        <vt:i4>339</vt:i4>
      </vt:variant>
      <vt:variant>
        <vt:i4>0</vt:i4>
      </vt:variant>
      <vt:variant>
        <vt:i4>5</vt:i4>
      </vt:variant>
      <vt:variant>
        <vt:lpwstr>http://www.nevo.co.il/law/70301/40f</vt:lpwstr>
      </vt:variant>
      <vt:variant>
        <vt:lpwstr/>
      </vt:variant>
      <vt:variant>
        <vt:i4>7995492</vt:i4>
      </vt:variant>
      <vt:variant>
        <vt:i4>336</vt:i4>
      </vt:variant>
      <vt:variant>
        <vt:i4>0</vt:i4>
      </vt:variant>
      <vt:variant>
        <vt:i4>5</vt:i4>
      </vt:variant>
      <vt:variant>
        <vt:lpwstr>http://www.nevo.co.il/law/70301</vt:lpwstr>
      </vt:variant>
      <vt:variant>
        <vt:lpwstr/>
      </vt:variant>
      <vt:variant>
        <vt:i4>4915205</vt:i4>
      </vt:variant>
      <vt:variant>
        <vt:i4>333</vt:i4>
      </vt:variant>
      <vt:variant>
        <vt:i4>0</vt:i4>
      </vt:variant>
      <vt:variant>
        <vt:i4>5</vt:i4>
      </vt:variant>
      <vt:variant>
        <vt:lpwstr>http://www.nevo.co.il/law/70301/40d.a</vt:lpwstr>
      </vt:variant>
      <vt:variant>
        <vt:lpwstr/>
      </vt:variant>
      <vt:variant>
        <vt:i4>7995492</vt:i4>
      </vt:variant>
      <vt:variant>
        <vt:i4>330</vt:i4>
      </vt:variant>
      <vt:variant>
        <vt:i4>0</vt:i4>
      </vt:variant>
      <vt:variant>
        <vt:i4>5</vt:i4>
      </vt:variant>
      <vt:variant>
        <vt:lpwstr>http://www.nevo.co.il/law/70301</vt:lpwstr>
      </vt:variant>
      <vt:variant>
        <vt:lpwstr/>
      </vt:variant>
      <vt:variant>
        <vt:i4>4915205</vt:i4>
      </vt:variant>
      <vt:variant>
        <vt:i4>327</vt:i4>
      </vt:variant>
      <vt:variant>
        <vt:i4>0</vt:i4>
      </vt:variant>
      <vt:variant>
        <vt:i4>5</vt:i4>
      </vt:variant>
      <vt:variant>
        <vt:lpwstr>http://www.nevo.co.il/law/70301/40d.a</vt:lpwstr>
      </vt:variant>
      <vt:variant>
        <vt:lpwstr/>
      </vt:variant>
      <vt:variant>
        <vt:i4>3342448</vt:i4>
      </vt:variant>
      <vt:variant>
        <vt:i4>324</vt:i4>
      </vt:variant>
      <vt:variant>
        <vt:i4>0</vt:i4>
      </vt:variant>
      <vt:variant>
        <vt:i4>5</vt:i4>
      </vt:variant>
      <vt:variant>
        <vt:lpwstr>http://www.nevo.co.il/case/22938500</vt:lpwstr>
      </vt:variant>
      <vt:variant>
        <vt:lpwstr/>
      </vt:variant>
      <vt:variant>
        <vt:i4>7995492</vt:i4>
      </vt:variant>
      <vt:variant>
        <vt:i4>321</vt:i4>
      </vt:variant>
      <vt:variant>
        <vt:i4>0</vt:i4>
      </vt:variant>
      <vt:variant>
        <vt:i4>5</vt:i4>
      </vt:variant>
      <vt:variant>
        <vt:lpwstr>http://www.nevo.co.il/law/70301</vt:lpwstr>
      </vt:variant>
      <vt:variant>
        <vt:lpwstr/>
      </vt:variant>
      <vt:variant>
        <vt:i4>6619233</vt:i4>
      </vt:variant>
      <vt:variant>
        <vt:i4>318</vt:i4>
      </vt:variant>
      <vt:variant>
        <vt:i4>0</vt:i4>
      </vt:variant>
      <vt:variant>
        <vt:i4>5</vt:i4>
      </vt:variant>
      <vt:variant>
        <vt:lpwstr>http://www.nevo.co.il/law/70301/40d</vt:lpwstr>
      </vt:variant>
      <vt:variant>
        <vt:lpwstr/>
      </vt:variant>
      <vt:variant>
        <vt:i4>3997819</vt:i4>
      </vt:variant>
      <vt:variant>
        <vt:i4>315</vt:i4>
      </vt:variant>
      <vt:variant>
        <vt:i4>0</vt:i4>
      </vt:variant>
      <vt:variant>
        <vt:i4>5</vt:i4>
      </vt:variant>
      <vt:variant>
        <vt:lpwstr>http://www.nevo.co.il/case/5681787</vt:lpwstr>
      </vt:variant>
      <vt:variant>
        <vt:lpwstr/>
      </vt:variant>
      <vt:variant>
        <vt:i4>5111890</vt:i4>
      </vt:variant>
      <vt:variant>
        <vt:i4>312</vt:i4>
      </vt:variant>
      <vt:variant>
        <vt:i4>0</vt:i4>
      </vt:variant>
      <vt:variant>
        <vt:i4>5</vt:i4>
      </vt:variant>
      <vt:variant>
        <vt:lpwstr>http://www.nevo.co.il/law/4216/36a.b</vt:lpwstr>
      </vt:variant>
      <vt:variant>
        <vt:lpwstr/>
      </vt:variant>
      <vt:variant>
        <vt:i4>262155</vt:i4>
      </vt:variant>
      <vt:variant>
        <vt:i4>309</vt:i4>
      </vt:variant>
      <vt:variant>
        <vt:i4>0</vt:i4>
      </vt:variant>
      <vt:variant>
        <vt:i4>5</vt:i4>
      </vt:variant>
      <vt:variant>
        <vt:lpwstr>http://www.nevo.co.il/law/70301/40ja</vt:lpwstr>
      </vt:variant>
      <vt:variant>
        <vt:lpwstr/>
      </vt:variant>
      <vt:variant>
        <vt:i4>7995492</vt:i4>
      </vt:variant>
      <vt:variant>
        <vt:i4>306</vt:i4>
      </vt:variant>
      <vt:variant>
        <vt:i4>0</vt:i4>
      </vt:variant>
      <vt:variant>
        <vt:i4>5</vt:i4>
      </vt:variant>
      <vt:variant>
        <vt:lpwstr>http://www.nevo.co.il/law/70301</vt:lpwstr>
      </vt:variant>
      <vt:variant>
        <vt:lpwstr/>
      </vt:variant>
      <vt:variant>
        <vt:i4>4915202</vt:i4>
      </vt:variant>
      <vt:variant>
        <vt:i4>303</vt:i4>
      </vt:variant>
      <vt:variant>
        <vt:i4>0</vt:i4>
      </vt:variant>
      <vt:variant>
        <vt:i4>5</vt:i4>
      </vt:variant>
      <vt:variant>
        <vt:lpwstr>http://www.nevo.co.il/law/70301/40c.b</vt:lpwstr>
      </vt:variant>
      <vt:variant>
        <vt:lpwstr/>
      </vt:variant>
      <vt:variant>
        <vt:i4>8323175</vt:i4>
      </vt:variant>
      <vt:variant>
        <vt:i4>300</vt:i4>
      </vt:variant>
      <vt:variant>
        <vt:i4>0</vt:i4>
      </vt:variant>
      <vt:variant>
        <vt:i4>5</vt:i4>
      </vt:variant>
      <vt:variant>
        <vt:lpwstr>http://www.nevo.co.il/law/5227</vt:lpwstr>
      </vt:variant>
      <vt:variant>
        <vt:lpwstr/>
      </vt:variant>
      <vt:variant>
        <vt:i4>4980808</vt:i4>
      </vt:variant>
      <vt:variant>
        <vt:i4>297</vt:i4>
      </vt:variant>
      <vt:variant>
        <vt:i4>0</vt:i4>
      </vt:variant>
      <vt:variant>
        <vt:i4>5</vt:i4>
      </vt:variant>
      <vt:variant>
        <vt:lpwstr>http://www.nevo.co.il/law/5227/38</vt:lpwstr>
      </vt:variant>
      <vt:variant>
        <vt:lpwstr/>
      </vt:variant>
      <vt:variant>
        <vt:i4>8323175</vt:i4>
      </vt:variant>
      <vt:variant>
        <vt:i4>294</vt:i4>
      </vt:variant>
      <vt:variant>
        <vt:i4>0</vt:i4>
      </vt:variant>
      <vt:variant>
        <vt:i4>5</vt:i4>
      </vt:variant>
      <vt:variant>
        <vt:lpwstr>http://www.nevo.co.il/law/5227</vt:lpwstr>
      </vt:variant>
      <vt:variant>
        <vt:lpwstr/>
      </vt:variant>
      <vt:variant>
        <vt:i4>4915272</vt:i4>
      </vt:variant>
      <vt:variant>
        <vt:i4>291</vt:i4>
      </vt:variant>
      <vt:variant>
        <vt:i4>0</vt:i4>
      </vt:variant>
      <vt:variant>
        <vt:i4>5</vt:i4>
      </vt:variant>
      <vt:variant>
        <vt:lpwstr>http://www.nevo.co.il/law/5227/43</vt:lpwstr>
      </vt:variant>
      <vt:variant>
        <vt:lpwstr/>
      </vt:variant>
      <vt:variant>
        <vt:i4>2883709</vt:i4>
      </vt:variant>
      <vt:variant>
        <vt:i4>288</vt:i4>
      </vt:variant>
      <vt:variant>
        <vt:i4>0</vt:i4>
      </vt:variant>
      <vt:variant>
        <vt:i4>5</vt:i4>
      </vt:variant>
      <vt:variant>
        <vt:lpwstr>http://www.nevo.co.il/law/4216/37a</vt:lpwstr>
      </vt:variant>
      <vt:variant>
        <vt:lpwstr/>
      </vt:variant>
      <vt:variant>
        <vt:i4>7995492</vt:i4>
      </vt:variant>
      <vt:variant>
        <vt:i4>285</vt:i4>
      </vt:variant>
      <vt:variant>
        <vt:i4>0</vt:i4>
      </vt:variant>
      <vt:variant>
        <vt:i4>5</vt:i4>
      </vt:variant>
      <vt:variant>
        <vt:lpwstr>http://www.nevo.co.il/law/70301</vt:lpwstr>
      </vt:variant>
      <vt:variant>
        <vt:lpwstr/>
      </vt:variant>
      <vt:variant>
        <vt:i4>6619233</vt:i4>
      </vt:variant>
      <vt:variant>
        <vt:i4>282</vt:i4>
      </vt:variant>
      <vt:variant>
        <vt:i4>0</vt:i4>
      </vt:variant>
      <vt:variant>
        <vt:i4>5</vt:i4>
      </vt:variant>
      <vt:variant>
        <vt:lpwstr>http://www.nevo.co.il/law/70301/40h</vt:lpwstr>
      </vt:variant>
      <vt:variant>
        <vt:lpwstr/>
      </vt:variant>
      <vt:variant>
        <vt:i4>4128893</vt:i4>
      </vt:variant>
      <vt:variant>
        <vt:i4>279</vt:i4>
      </vt:variant>
      <vt:variant>
        <vt:i4>0</vt:i4>
      </vt:variant>
      <vt:variant>
        <vt:i4>5</vt:i4>
      </vt:variant>
      <vt:variant>
        <vt:lpwstr>http://www.nevo.co.il/case/11618901</vt:lpwstr>
      </vt:variant>
      <vt:variant>
        <vt:lpwstr/>
      </vt:variant>
      <vt:variant>
        <vt:i4>3801215</vt:i4>
      </vt:variant>
      <vt:variant>
        <vt:i4>276</vt:i4>
      </vt:variant>
      <vt:variant>
        <vt:i4>0</vt:i4>
      </vt:variant>
      <vt:variant>
        <vt:i4>5</vt:i4>
      </vt:variant>
      <vt:variant>
        <vt:lpwstr>http://www.nevo.co.il/case/18149736</vt:lpwstr>
      </vt:variant>
      <vt:variant>
        <vt:lpwstr/>
      </vt:variant>
      <vt:variant>
        <vt:i4>3539058</vt:i4>
      </vt:variant>
      <vt:variant>
        <vt:i4>273</vt:i4>
      </vt:variant>
      <vt:variant>
        <vt:i4>0</vt:i4>
      </vt:variant>
      <vt:variant>
        <vt:i4>5</vt:i4>
      </vt:variant>
      <vt:variant>
        <vt:lpwstr>http://www.nevo.co.il/case/20721424</vt:lpwstr>
      </vt:variant>
      <vt:variant>
        <vt:lpwstr/>
      </vt:variant>
      <vt:variant>
        <vt:i4>3932272</vt:i4>
      </vt:variant>
      <vt:variant>
        <vt:i4>270</vt:i4>
      </vt:variant>
      <vt:variant>
        <vt:i4>0</vt:i4>
      </vt:variant>
      <vt:variant>
        <vt:i4>5</vt:i4>
      </vt:variant>
      <vt:variant>
        <vt:lpwstr>http://www.nevo.co.il/case/23751286</vt:lpwstr>
      </vt:variant>
      <vt:variant>
        <vt:lpwstr/>
      </vt:variant>
      <vt:variant>
        <vt:i4>4063353</vt:i4>
      </vt:variant>
      <vt:variant>
        <vt:i4>267</vt:i4>
      </vt:variant>
      <vt:variant>
        <vt:i4>0</vt:i4>
      </vt:variant>
      <vt:variant>
        <vt:i4>5</vt:i4>
      </vt:variant>
      <vt:variant>
        <vt:lpwstr>http://www.nevo.co.il/case/20683594</vt:lpwstr>
      </vt:variant>
      <vt:variant>
        <vt:lpwstr/>
      </vt:variant>
      <vt:variant>
        <vt:i4>3604592</vt:i4>
      </vt:variant>
      <vt:variant>
        <vt:i4>264</vt:i4>
      </vt:variant>
      <vt:variant>
        <vt:i4>0</vt:i4>
      </vt:variant>
      <vt:variant>
        <vt:i4>5</vt:i4>
      </vt:variant>
      <vt:variant>
        <vt:lpwstr>http://www.nevo.co.il/case/24287803</vt:lpwstr>
      </vt:variant>
      <vt:variant>
        <vt:lpwstr/>
      </vt:variant>
      <vt:variant>
        <vt:i4>3735670</vt:i4>
      </vt:variant>
      <vt:variant>
        <vt:i4>261</vt:i4>
      </vt:variant>
      <vt:variant>
        <vt:i4>0</vt:i4>
      </vt:variant>
      <vt:variant>
        <vt:i4>5</vt:i4>
      </vt:variant>
      <vt:variant>
        <vt:lpwstr>http://www.nevo.co.il/case/23604192</vt:lpwstr>
      </vt:variant>
      <vt:variant>
        <vt:lpwstr/>
      </vt:variant>
      <vt:variant>
        <vt:i4>3801208</vt:i4>
      </vt:variant>
      <vt:variant>
        <vt:i4>258</vt:i4>
      </vt:variant>
      <vt:variant>
        <vt:i4>0</vt:i4>
      </vt:variant>
      <vt:variant>
        <vt:i4>5</vt:i4>
      </vt:variant>
      <vt:variant>
        <vt:lpwstr>http://www.nevo.co.il/case/6987521</vt:lpwstr>
      </vt:variant>
      <vt:variant>
        <vt:lpwstr/>
      </vt:variant>
      <vt:variant>
        <vt:i4>7995492</vt:i4>
      </vt:variant>
      <vt:variant>
        <vt:i4>255</vt:i4>
      </vt:variant>
      <vt:variant>
        <vt:i4>0</vt:i4>
      </vt:variant>
      <vt:variant>
        <vt:i4>5</vt:i4>
      </vt:variant>
      <vt:variant>
        <vt:lpwstr>http://www.nevo.co.il/law/70301</vt:lpwstr>
      </vt:variant>
      <vt:variant>
        <vt:lpwstr/>
      </vt:variant>
      <vt:variant>
        <vt:i4>786443</vt:i4>
      </vt:variant>
      <vt:variant>
        <vt:i4>252</vt:i4>
      </vt:variant>
      <vt:variant>
        <vt:i4>0</vt:i4>
      </vt:variant>
      <vt:variant>
        <vt:i4>5</vt:i4>
      </vt:variant>
      <vt:variant>
        <vt:lpwstr>http://www.nevo.co.il/law/70301/40ji</vt:lpwstr>
      </vt:variant>
      <vt:variant>
        <vt:lpwstr/>
      </vt:variant>
      <vt:variant>
        <vt:i4>3145846</vt:i4>
      </vt:variant>
      <vt:variant>
        <vt:i4>249</vt:i4>
      </vt:variant>
      <vt:variant>
        <vt:i4>0</vt:i4>
      </vt:variant>
      <vt:variant>
        <vt:i4>5</vt:i4>
      </vt:variant>
      <vt:variant>
        <vt:lpwstr>http://www.nevo.co.il/case/20315348</vt:lpwstr>
      </vt:variant>
      <vt:variant>
        <vt:lpwstr/>
      </vt:variant>
      <vt:variant>
        <vt:i4>3604595</vt:i4>
      </vt:variant>
      <vt:variant>
        <vt:i4>246</vt:i4>
      </vt:variant>
      <vt:variant>
        <vt:i4>0</vt:i4>
      </vt:variant>
      <vt:variant>
        <vt:i4>5</vt:i4>
      </vt:variant>
      <vt:variant>
        <vt:lpwstr>http://www.nevo.co.il/case/27606056</vt:lpwstr>
      </vt:variant>
      <vt:variant>
        <vt:lpwstr/>
      </vt:variant>
      <vt:variant>
        <vt:i4>3604598</vt:i4>
      </vt:variant>
      <vt:variant>
        <vt:i4>243</vt:i4>
      </vt:variant>
      <vt:variant>
        <vt:i4>0</vt:i4>
      </vt:variant>
      <vt:variant>
        <vt:i4>5</vt:i4>
      </vt:variant>
      <vt:variant>
        <vt:lpwstr>http://www.nevo.co.il/case/10520037</vt:lpwstr>
      </vt:variant>
      <vt:variant>
        <vt:lpwstr/>
      </vt:variant>
      <vt:variant>
        <vt:i4>3407987</vt:i4>
      </vt:variant>
      <vt:variant>
        <vt:i4>240</vt:i4>
      </vt:variant>
      <vt:variant>
        <vt:i4>0</vt:i4>
      </vt:variant>
      <vt:variant>
        <vt:i4>5</vt:i4>
      </vt:variant>
      <vt:variant>
        <vt:lpwstr>http://www.nevo.co.il/case/20551220</vt:lpwstr>
      </vt:variant>
      <vt:variant>
        <vt:lpwstr/>
      </vt:variant>
      <vt:variant>
        <vt:i4>3604598</vt:i4>
      </vt:variant>
      <vt:variant>
        <vt:i4>237</vt:i4>
      </vt:variant>
      <vt:variant>
        <vt:i4>0</vt:i4>
      </vt:variant>
      <vt:variant>
        <vt:i4>5</vt:i4>
      </vt:variant>
      <vt:variant>
        <vt:lpwstr>http://www.nevo.co.il/case/25066135</vt:lpwstr>
      </vt:variant>
      <vt:variant>
        <vt:lpwstr/>
      </vt:variant>
      <vt:variant>
        <vt:i4>4063345</vt:i4>
      </vt:variant>
      <vt:variant>
        <vt:i4>234</vt:i4>
      </vt:variant>
      <vt:variant>
        <vt:i4>0</vt:i4>
      </vt:variant>
      <vt:variant>
        <vt:i4>5</vt:i4>
      </vt:variant>
      <vt:variant>
        <vt:lpwstr>http://www.nevo.co.il/case/26248763</vt:lpwstr>
      </vt:variant>
      <vt:variant>
        <vt:lpwstr/>
      </vt:variant>
      <vt:variant>
        <vt:i4>4128888</vt:i4>
      </vt:variant>
      <vt:variant>
        <vt:i4>231</vt:i4>
      </vt:variant>
      <vt:variant>
        <vt:i4>0</vt:i4>
      </vt:variant>
      <vt:variant>
        <vt:i4>5</vt:i4>
      </vt:variant>
      <vt:variant>
        <vt:lpwstr>http://www.nevo.co.il/case/5880547</vt:lpwstr>
      </vt:variant>
      <vt:variant>
        <vt:lpwstr/>
      </vt:variant>
      <vt:variant>
        <vt:i4>3801200</vt:i4>
      </vt:variant>
      <vt:variant>
        <vt:i4>228</vt:i4>
      </vt:variant>
      <vt:variant>
        <vt:i4>0</vt:i4>
      </vt:variant>
      <vt:variant>
        <vt:i4>5</vt:i4>
      </vt:variant>
      <vt:variant>
        <vt:lpwstr>http://www.nevo.co.il/case/11279208</vt:lpwstr>
      </vt:variant>
      <vt:variant>
        <vt:lpwstr/>
      </vt:variant>
      <vt:variant>
        <vt:i4>3342454</vt:i4>
      </vt:variant>
      <vt:variant>
        <vt:i4>225</vt:i4>
      </vt:variant>
      <vt:variant>
        <vt:i4>0</vt:i4>
      </vt:variant>
      <vt:variant>
        <vt:i4>5</vt:i4>
      </vt:variant>
      <vt:variant>
        <vt:lpwstr>http://www.nevo.co.il/case/18793360</vt:lpwstr>
      </vt:variant>
      <vt:variant>
        <vt:lpwstr/>
      </vt:variant>
      <vt:variant>
        <vt:i4>3997811</vt:i4>
      </vt:variant>
      <vt:variant>
        <vt:i4>222</vt:i4>
      </vt:variant>
      <vt:variant>
        <vt:i4>0</vt:i4>
      </vt:variant>
      <vt:variant>
        <vt:i4>5</vt:i4>
      </vt:variant>
      <vt:variant>
        <vt:lpwstr>http://www.nevo.co.il/case/19994719</vt:lpwstr>
      </vt:variant>
      <vt:variant>
        <vt:lpwstr/>
      </vt:variant>
      <vt:variant>
        <vt:i4>3276917</vt:i4>
      </vt:variant>
      <vt:variant>
        <vt:i4>219</vt:i4>
      </vt:variant>
      <vt:variant>
        <vt:i4>0</vt:i4>
      </vt:variant>
      <vt:variant>
        <vt:i4>5</vt:i4>
      </vt:variant>
      <vt:variant>
        <vt:lpwstr>http://www.nevo.co.il/case/20787902</vt:lpwstr>
      </vt:variant>
      <vt:variant>
        <vt:lpwstr/>
      </vt:variant>
      <vt:variant>
        <vt:i4>3276926</vt:i4>
      </vt:variant>
      <vt:variant>
        <vt:i4>216</vt:i4>
      </vt:variant>
      <vt:variant>
        <vt:i4>0</vt:i4>
      </vt:variant>
      <vt:variant>
        <vt:i4>5</vt:i4>
      </vt:variant>
      <vt:variant>
        <vt:lpwstr>http://www.nevo.co.il/case/22217955</vt:lpwstr>
      </vt:variant>
      <vt:variant>
        <vt:lpwstr/>
      </vt:variant>
      <vt:variant>
        <vt:i4>3604607</vt:i4>
      </vt:variant>
      <vt:variant>
        <vt:i4>213</vt:i4>
      </vt:variant>
      <vt:variant>
        <vt:i4>0</vt:i4>
      </vt:variant>
      <vt:variant>
        <vt:i4>5</vt:i4>
      </vt:variant>
      <vt:variant>
        <vt:lpwstr>http://www.nevo.co.il/case/25380666</vt:lpwstr>
      </vt:variant>
      <vt:variant>
        <vt:lpwstr/>
      </vt:variant>
      <vt:variant>
        <vt:i4>3735664</vt:i4>
      </vt:variant>
      <vt:variant>
        <vt:i4>210</vt:i4>
      </vt:variant>
      <vt:variant>
        <vt:i4>0</vt:i4>
      </vt:variant>
      <vt:variant>
        <vt:i4>5</vt:i4>
      </vt:variant>
      <vt:variant>
        <vt:lpwstr>http://www.nevo.co.il/case/26122083</vt:lpwstr>
      </vt:variant>
      <vt:variant>
        <vt:lpwstr/>
      </vt:variant>
      <vt:variant>
        <vt:i4>3276924</vt:i4>
      </vt:variant>
      <vt:variant>
        <vt:i4>207</vt:i4>
      </vt:variant>
      <vt:variant>
        <vt:i4>0</vt:i4>
      </vt:variant>
      <vt:variant>
        <vt:i4>5</vt:i4>
      </vt:variant>
      <vt:variant>
        <vt:lpwstr>http://www.nevo.co.il/case/28400049</vt:lpwstr>
      </vt:variant>
      <vt:variant>
        <vt:lpwstr/>
      </vt:variant>
      <vt:variant>
        <vt:i4>3473533</vt:i4>
      </vt:variant>
      <vt:variant>
        <vt:i4>204</vt:i4>
      </vt:variant>
      <vt:variant>
        <vt:i4>0</vt:i4>
      </vt:variant>
      <vt:variant>
        <vt:i4>5</vt:i4>
      </vt:variant>
      <vt:variant>
        <vt:lpwstr>http://www.nevo.co.il/case/20685142</vt:lpwstr>
      </vt:variant>
      <vt:variant>
        <vt:lpwstr/>
      </vt:variant>
      <vt:variant>
        <vt:i4>3604593</vt:i4>
      </vt:variant>
      <vt:variant>
        <vt:i4>201</vt:i4>
      </vt:variant>
      <vt:variant>
        <vt:i4>0</vt:i4>
      </vt:variant>
      <vt:variant>
        <vt:i4>5</vt:i4>
      </vt:variant>
      <vt:variant>
        <vt:lpwstr>http://www.nevo.co.il/case/25241468</vt:lpwstr>
      </vt:variant>
      <vt:variant>
        <vt:lpwstr/>
      </vt:variant>
      <vt:variant>
        <vt:i4>3604607</vt:i4>
      </vt:variant>
      <vt:variant>
        <vt:i4>198</vt:i4>
      </vt:variant>
      <vt:variant>
        <vt:i4>0</vt:i4>
      </vt:variant>
      <vt:variant>
        <vt:i4>5</vt:i4>
      </vt:variant>
      <vt:variant>
        <vt:lpwstr>http://www.nevo.co.il/case/27651924</vt:lpwstr>
      </vt:variant>
      <vt:variant>
        <vt:lpwstr/>
      </vt:variant>
      <vt:variant>
        <vt:i4>3539061</vt:i4>
      </vt:variant>
      <vt:variant>
        <vt:i4>195</vt:i4>
      </vt:variant>
      <vt:variant>
        <vt:i4>0</vt:i4>
      </vt:variant>
      <vt:variant>
        <vt:i4>5</vt:i4>
      </vt:variant>
      <vt:variant>
        <vt:lpwstr>http://www.nevo.co.il/case/5988308</vt:lpwstr>
      </vt:variant>
      <vt:variant>
        <vt:lpwstr/>
      </vt:variant>
      <vt:variant>
        <vt:i4>3539058</vt:i4>
      </vt:variant>
      <vt:variant>
        <vt:i4>192</vt:i4>
      </vt:variant>
      <vt:variant>
        <vt:i4>0</vt:i4>
      </vt:variant>
      <vt:variant>
        <vt:i4>5</vt:i4>
      </vt:variant>
      <vt:variant>
        <vt:lpwstr>http://www.nevo.co.il/case/5717163</vt:lpwstr>
      </vt:variant>
      <vt:variant>
        <vt:lpwstr/>
      </vt:variant>
      <vt:variant>
        <vt:i4>3604594</vt:i4>
      </vt:variant>
      <vt:variant>
        <vt:i4>189</vt:i4>
      </vt:variant>
      <vt:variant>
        <vt:i4>0</vt:i4>
      </vt:variant>
      <vt:variant>
        <vt:i4>5</vt:i4>
      </vt:variant>
      <vt:variant>
        <vt:lpwstr>http://www.nevo.co.il/case/17947582</vt:lpwstr>
      </vt:variant>
      <vt:variant>
        <vt:lpwstr/>
      </vt:variant>
      <vt:variant>
        <vt:i4>4063353</vt:i4>
      </vt:variant>
      <vt:variant>
        <vt:i4>186</vt:i4>
      </vt:variant>
      <vt:variant>
        <vt:i4>0</vt:i4>
      </vt:variant>
      <vt:variant>
        <vt:i4>5</vt:i4>
      </vt:variant>
      <vt:variant>
        <vt:lpwstr>http://www.nevo.co.il/case/20683594</vt:lpwstr>
      </vt:variant>
      <vt:variant>
        <vt:lpwstr/>
      </vt:variant>
      <vt:variant>
        <vt:i4>3997809</vt:i4>
      </vt:variant>
      <vt:variant>
        <vt:i4>183</vt:i4>
      </vt:variant>
      <vt:variant>
        <vt:i4>0</vt:i4>
      </vt:variant>
      <vt:variant>
        <vt:i4>5</vt:i4>
      </vt:variant>
      <vt:variant>
        <vt:lpwstr>http://www.nevo.co.il/case/5583030</vt:lpwstr>
      </vt:variant>
      <vt:variant>
        <vt:lpwstr/>
      </vt:variant>
      <vt:variant>
        <vt:i4>7995492</vt:i4>
      </vt:variant>
      <vt:variant>
        <vt:i4>180</vt:i4>
      </vt:variant>
      <vt:variant>
        <vt:i4>0</vt:i4>
      </vt:variant>
      <vt:variant>
        <vt:i4>5</vt:i4>
      </vt:variant>
      <vt:variant>
        <vt:lpwstr>http://www.nevo.co.il/law/70301</vt:lpwstr>
      </vt:variant>
      <vt:variant>
        <vt:lpwstr/>
      </vt:variant>
      <vt:variant>
        <vt:i4>4915202</vt:i4>
      </vt:variant>
      <vt:variant>
        <vt:i4>177</vt:i4>
      </vt:variant>
      <vt:variant>
        <vt:i4>0</vt:i4>
      </vt:variant>
      <vt:variant>
        <vt:i4>5</vt:i4>
      </vt:variant>
      <vt:variant>
        <vt:lpwstr>http://www.nevo.co.il/law/70301/40c.a</vt:lpwstr>
      </vt:variant>
      <vt:variant>
        <vt:lpwstr/>
      </vt:variant>
      <vt:variant>
        <vt:i4>7995492</vt:i4>
      </vt:variant>
      <vt:variant>
        <vt:i4>174</vt:i4>
      </vt:variant>
      <vt:variant>
        <vt:i4>0</vt:i4>
      </vt:variant>
      <vt:variant>
        <vt:i4>5</vt:i4>
      </vt:variant>
      <vt:variant>
        <vt:lpwstr>http://www.nevo.co.il/law/70301</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6750310</vt:i4>
      </vt:variant>
      <vt:variant>
        <vt:i4>168</vt:i4>
      </vt:variant>
      <vt:variant>
        <vt:i4>0</vt:i4>
      </vt:variant>
      <vt:variant>
        <vt:i4>5</vt:i4>
      </vt:variant>
      <vt:variant>
        <vt:lpwstr>http://www.nevo.co.il/law/70301/32</vt:lpwstr>
      </vt:variant>
      <vt:variant>
        <vt:lpwstr/>
      </vt:variant>
      <vt:variant>
        <vt:i4>7995492</vt:i4>
      </vt:variant>
      <vt:variant>
        <vt:i4>165</vt:i4>
      </vt:variant>
      <vt:variant>
        <vt:i4>0</vt:i4>
      </vt:variant>
      <vt:variant>
        <vt:i4>5</vt:i4>
      </vt:variant>
      <vt:variant>
        <vt:lpwstr>http://www.nevo.co.il/law/70301</vt:lpwstr>
      </vt:variant>
      <vt:variant>
        <vt:lpwstr/>
      </vt:variant>
      <vt:variant>
        <vt:i4>3211376</vt:i4>
      </vt:variant>
      <vt:variant>
        <vt:i4>162</vt:i4>
      </vt:variant>
      <vt:variant>
        <vt:i4>0</vt:i4>
      </vt:variant>
      <vt:variant>
        <vt:i4>5</vt:i4>
      </vt:variant>
      <vt:variant>
        <vt:lpwstr>http://www.nevo.co.il/case/20412551</vt:lpwstr>
      </vt:variant>
      <vt:variant>
        <vt:lpwstr/>
      </vt:variant>
      <vt:variant>
        <vt:i4>2752612</vt:i4>
      </vt:variant>
      <vt:variant>
        <vt:i4>159</vt:i4>
      </vt:variant>
      <vt:variant>
        <vt:i4>0</vt:i4>
      </vt:variant>
      <vt:variant>
        <vt:i4>5</vt:i4>
      </vt:variant>
      <vt:variant>
        <vt:lpwstr>http://www.nevo.co.il/law/4216/7.c</vt:lpwstr>
      </vt:variant>
      <vt:variant>
        <vt:lpwstr/>
      </vt:variant>
      <vt:variant>
        <vt:i4>2621540</vt:i4>
      </vt:variant>
      <vt:variant>
        <vt:i4>156</vt:i4>
      </vt:variant>
      <vt:variant>
        <vt:i4>0</vt:i4>
      </vt:variant>
      <vt:variant>
        <vt:i4>5</vt:i4>
      </vt:variant>
      <vt:variant>
        <vt:lpwstr>http://www.nevo.co.il/law/4216/7.a</vt:lpwstr>
      </vt:variant>
      <vt:variant>
        <vt:lpwstr/>
      </vt:variant>
      <vt:variant>
        <vt:i4>6553702</vt:i4>
      </vt:variant>
      <vt:variant>
        <vt:i4>153</vt:i4>
      </vt:variant>
      <vt:variant>
        <vt:i4>0</vt:i4>
      </vt:variant>
      <vt:variant>
        <vt:i4>5</vt:i4>
      </vt:variant>
      <vt:variant>
        <vt:lpwstr>http://www.nevo.co.il/law/70301/31</vt:lpwstr>
      </vt:variant>
      <vt:variant>
        <vt:lpwstr/>
      </vt:variant>
      <vt:variant>
        <vt:i4>3014771</vt:i4>
      </vt:variant>
      <vt:variant>
        <vt:i4>150</vt:i4>
      </vt:variant>
      <vt:variant>
        <vt:i4>0</vt:i4>
      </vt:variant>
      <vt:variant>
        <vt:i4>5</vt:i4>
      </vt:variant>
      <vt:variant>
        <vt:lpwstr>http://www.nevo.co.il/law/4216/19a</vt:lpwstr>
      </vt:variant>
      <vt:variant>
        <vt:lpwstr/>
      </vt:variant>
      <vt:variant>
        <vt:i4>5177418</vt:i4>
      </vt:variant>
      <vt:variant>
        <vt:i4>147</vt:i4>
      </vt:variant>
      <vt:variant>
        <vt:i4>0</vt:i4>
      </vt:variant>
      <vt:variant>
        <vt:i4>5</vt:i4>
      </vt:variant>
      <vt:variant>
        <vt:lpwstr>http://www.nevo.co.il/law/4216/13</vt:lpwstr>
      </vt:variant>
      <vt:variant>
        <vt:lpwstr/>
      </vt:variant>
      <vt:variant>
        <vt:i4>7995492</vt:i4>
      </vt:variant>
      <vt:variant>
        <vt:i4>144</vt:i4>
      </vt:variant>
      <vt:variant>
        <vt:i4>0</vt:i4>
      </vt:variant>
      <vt:variant>
        <vt:i4>5</vt:i4>
      </vt:variant>
      <vt:variant>
        <vt:lpwstr>http://www.nevo.co.il/law/70301</vt:lpwstr>
      </vt:variant>
      <vt:variant>
        <vt:lpwstr/>
      </vt:variant>
      <vt:variant>
        <vt:i4>7077991</vt:i4>
      </vt:variant>
      <vt:variant>
        <vt:i4>141</vt:i4>
      </vt:variant>
      <vt:variant>
        <vt:i4>0</vt:i4>
      </vt:variant>
      <vt:variant>
        <vt:i4>5</vt:i4>
      </vt:variant>
      <vt:variant>
        <vt:lpwstr>http://www.nevo.co.il/law/70301/29</vt:lpwstr>
      </vt:variant>
      <vt:variant>
        <vt:lpwstr/>
      </vt:variant>
      <vt:variant>
        <vt:i4>8323175</vt:i4>
      </vt:variant>
      <vt:variant>
        <vt:i4>138</vt:i4>
      </vt:variant>
      <vt:variant>
        <vt:i4>0</vt:i4>
      </vt:variant>
      <vt:variant>
        <vt:i4>5</vt:i4>
      </vt:variant>
      <vt:variant>
        <vt:lpwstr>http://www.nevo.co.il/law/5227</vt:lpwstr>
      </vt:variant>
      <vt:variant>
        <vt:lpwstr/>
      </vt:variant>
      <vt:variant>
        <vt:i4>4915272</vt:i4>
      </vt:variant>
      <vt:variant>
        <vt:i4>135</vt:i4>
      </vt:variant>
      <vt:variant>
        <vt:i4>0</vt:i4>
      </vt:variant>
      <vt:variant>
        <vt:i4>5</vt:i4>
      </vt:variant>
      <vt:variant>
        <vt:lpwstr>http://www.nevo.co.il/law/5227/43</vt:lpwstr>
      </vt:variant>
      <vt:variant>
        <vt:lpwstr/>
      </vt:variant>
      <vt:variant>
        <vt:i4>3014771</vt:i4>
      </vt:variant>
      <vt:variant>
        <vt:i4>132</vt:i4>
      </vt:variant>
      <vt:variant>
        <vt:i4>0</vt:i4>
      </vt:variant>
      <vt:variant>
        <vt:i4>5</vt:i4>
      </vt:variant>
      <vt:variant>
        <vt:lpwstr>http://www.nevo.co.il/law/4216/19a</vt:lpwstr>
      </vt:variant>
      <vt:variant>
        <vt:lpwstr/>
      </vt:variant>
      <vt:variant>
        <vt:i4>5177418</vt:i4>
      </vt:variant>
      <vt:variant>
        <vt:i4>129</vt:i4>
      </vt:variant>
      <vt:variant>
        <vt:i4>0</vt:i4>
      </vt:variant>
      <vt:variant>
        <vt:i4>5</vt:i4>
      </vt:variant>
      <vt:variant>
        <vt:lpwstr>http://www.nevo.co.il/law/4216/13</vt:lpwstr>
      </vt:variant>
      <vt:variant>
        <vt:lpwstr/>
      </vt:variant>
      <vt:variant>
        <vt:i4>2752612</vt:i4>
      </vt:variant>
      <vt:variant>
        <vt:i4>126</vt:i4>
      </vt:variant>
      <vt:variant>
        <vt:i4>0</vt:i4>
      </vt:variant>
      <vt:variant>
        <vt:i4>5</vt:i4>
      </vt:variant>
      <vt:variant>
        <vt:lpwstr>http://www.nevo.co.il/law/4216/7.c</vt:lpwstr>
      </vt:variant>
      <vt:variant>
        <vt:lpwstr/>
      </vt:variant>
      <vt:variant>
        <vt:i4>2621540</vt:i4>
      </vt:variant>
      <vt:variant>
        <vt:i4>123</vt:i4>
      </vt:variant>
      <vt:variant>
        <vt:i4>0</vt:i4>
      </vt:variant>
      <vt:variant>
        <vt:i4>5</vt:i4>
      </vt:variant>
      <vt:variant>
        <vt:lpwstr>http://www.nevo.co.il/law/4216/7.a</vt:lpwstr>
      </vt:variant>
      <vt:variant>
        <vt:lpwstr/>
      </vt:variant>
      <vt:variant>
        <vt:i4>6553702</vt:i4>
      </vt:variant>
      <vt:variant>
        <vt:i4>120</vt:i4>
      </vt:variant>
      <vt:variant>
        <vt:i4>0</vt:i4>
      </vt:variant>
      <vt:variant>
        <vt:i4>5</vt:i4>
      </vt:variant>
      <vt:variant>
        <vt:lpwstr>http://www.nevo.co.il/law/70301/31</vt:lpwstr>
      </vt:variant>
      <vt:variant>
        <vt:lpwstr/>
      </vt:variant>
      <vt:variant>
        <vt:i4>2883686</vt:i4>
      </vt:variant>
      <vt:variant>
        <vt:i4>117</vt:i4>
      </vt:variant>
      <vt:variant>
        <vt:i4>0</vt:i4>
      </vt:variant>
      <vt:variant>
        <vt:i4>5</vt:i4>
      </vt:variant>
      <vt:variant>
        <vt:lpwstr>http://www.nevo.co.il/law/4216/13;19.a</vt:lpwstr>
      </vt:variant>
      <vt:variant>
        <vt:lpwstr/>
      </vt:variant>
      <vt:variant>
        <vt:i4>8257634</vt:i4>
      </vt:variant>
      <vt:variant>
        <vt:i4>114</vt:i4>
      </vt:variant>
      <vt:variant>
        <vt:i4>0</vt:i4>
      </vt:variant>
      <vt:variant>
        <vt:i4>5</vt:i4>
      </vt:variant>
      <vt:variant>
        <vt:lpwstr>http://www.nevo.co.il/law/74501</vt:lpwstr>
      </vt:variant>
      <vt:variant>
        <vt:lpwstr/>
      </vt:variant>
      <vt:variant>
        <vt:i4>8323169</vt:i4>
      </vt:variant>
      <vt:variant>
        <vt:i4>111</vt:i4>
      </vt:variant>
      <vt:variant>
        <vt:i4>0</vt:i4>
      </vt:variant>
      <vt:variant>
        <vt:i4>5</vt:i4>
      </vt:variant>
      <vt:variant>
        <vt:lpwstr>http://www.nevo.co.il/law/74501/2.a</vt:lpwstr>
      </vt:variant>
      <vt:variant>
        <vt:lpwstr/>
      </vt:variant>
      <vt:variant>
        <vt:i4>6291576</vt:i4>
      </vt:variant>
      <vt:variant>
        <vt:i4>108</vt:i4>
      </vt:variant>
      <vt:variant>
        <vt:i4>0</vt:i4>
      </vt:variant>
      <vt:variant>
        <vt:i4>5</vt:i4>
      </vt:variant>
      <vt:variant>
        <vt:lpwstr>http://www.nevo.co.il/law/5227/10.a</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8323175</vt:i4>
      </vt:variant>
      <vt:variant>
        <vt:i4>99</vt:i4>
      </vt:variant>
      <vt:variant>
        <vt:i4>0</vt:i4>
      </vt:variant>
      <vt:variant>
        <vt:i4>5</vt:i4>
      </vt:variant>
      <vt:variant>
        <vt:lpwstr>http://www.nevo.co.il/law/5227</vt:lpwstr>
      </vt:variant>
      <vt:variant>
        <vt:lpwstr/>
      </vt:variant>
      <vt:variant>
        <vt:i4>4915272</vt:i4>
      </vt:variant>
      <vt:variant>
        <vt:i4>96</vt:i4>
      </vt:variant>
      <vt:variant>
        <vt:i4>0</vt:i4>
      </vt:variant>
      <vt:variant>
        <vt:i4>5</vt:i4>
      </vt:variant>
      <vt:variant>
        <vt:lpwstr>http://www.nevo.co.il/law/5227/43</vt:lpwstr>
      </vt:variant>
      <vt:variant>
        <vt:lpwstr/>
      </vt:variant>
      <vt:variant>
        <vt:i4>8257637</vt:i4>
      </vt:variant>
      <vt:variant>
        <vt:i4>93</vt:i4>
      </vt:variant>
      <vt:variant>
        <vt:i4>0</vt:i4>
      </vt:variant>
      <vt:variant>
        <vt:i4>5</vt:i4>
      </vt:variant>
      <vt:variant>
        <vt:lpwstr>http://www.nevo.co.il/law/4216</vt:lpwstr>
      </vt:variant>
      <vt:variant>
        <vt:lpwstr/>
      </vt:variant>
      <vt:variant>
        <vt:i4>3014771</vt:i4>
      </vt:variant>
      <vt:variant>
        <vt:i4>90</vt:i4>
      </vt:variant>
      <vt:variant>
        <vt:i4>0</vt:i4>
      </vt:variant>
      <vt:variant>
        <vt:i4>5</vt:i4>
      </vt:variant>
      <vt:variant>
        <vt:lpwstr>http://www.nevo.co.il/law/4216/19a</vt:lpwstr>
      </vt:variant>
      <vt:variant>
        <vt:lpwstr/>
      </vt:variant>
      <vt:variant>
        <vt:i4>5177418</vt:i4>
      </vt:variant>
      <vt:variant>
        <vt:i4>87</vt:i4>
      </vt:variant>
      <vt:variant>
        <vt:i4>0</vt:i4>
      </vt:variant>
      <vt:variant>
        <vt:i4>5</vt:i4>
      </vt:variant>
      <vt:variant>
        <vt:lpwstr>http://www.nevo.co.il/law/4216/13</vt:lpwstr>
      </vt:variant>
      <vt:variant>
        <vt:lpwstr/>
      </vt:variant>
      <vt:variant>
        <vt:i4>8323169</vt:i4>
      </vt:variant>
      <vt:variant>
        <vt:i4>84</vt:i4>
      </vt:variant>
      <vt:variant>
        <vt:i4>0</vt:i4>
      </vt:variant>
      <vt:variant>
        <vt:i4>5</vt:i4>
      </vt:variant>
      <vt:variant>
        <vt:lpwstr>http://www.nevo.co.il/law/74501/2.a</vt:lpwstr>
      </vt:variant>
      <vt:variant>
        <vt:lpwstr/>
      </vt:variant>
      <vt:variant>
        <vt:i4>8257634</vt:i4>
      </vt:variant>
      <vt:variant>
        <vt:i4>81</vt:i4>
      </vt:variant>
      <vt:variant>
        <vt:i4>0</vt:i4>
      </vt:variant>
      <vt:variant>
        <vt:i4>5</vt:i4>
      </vt:variant>
      <vt:variant>
        <vt:lpwstr>http://www.nevo.co.il/law/74501</vt:lpwstr>
      </vt:variant>
      <vt:variant>
        <vt:lpwstr/>
      </vt:variant>
      <vt:variant>
        <vt:i4>786443</vt:i4>
      </vt:variant>
      <vt:variant>
        <vt:i4>78</vt:i4>
      </vt:variant>
      <vt:variant>
        <vt:i4>0</vt:i4>
      </vt:variant>
      <vt:variant>
        <vt:i4>5</vt:i4>
      </vt:variant>
      <vt:variant>
        <vt:lpwstr>http://www.nevo.co.il/law/70301/40ji</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6619233</vt:i4>
      </vt:variant>
      <vt:variant>
        <vt:i4>72</vt:i4>
      </vt:variant>
      <vt:variant>
        <vt:i4>0</vt:i4>
      </vt:variant>
      <vt:variant>
        <vt:i4>5</vt:i4>
      </vt:variant>
      <vt:variant>
        <vt:lpwstr>http://www.nevo.co.il/law/70301/40h</vt:lpwstr>
      </vt:variant>
      <vt:variant>
        <vt:lpwstr/>
      </vt:variant>
      <vt:variant>
        <vt:i4>6619233</vt:i4>
      </vt:variant>
      <vt:variant>
        <vt:i4>69</vt:i4>
      </vt:variant>
      <vt:variant>
        <vt:i4>0</vt:i4>
      </vt:variant>
      <vt:variant>
        <vt:i4>5</vt:i4>
      </vt:variant>
      <vt:variant>
        <vt:lpwstr>http://www.nevo.co.il/law/70301/40g</vt:lpwstr>
      </vt:variant>
      <vt:variant>
        <vt:lpwstr/>
      </vt:variant>
      <vt:variant>
        <vt:i4>6619233</vt:i4>
      </vt:variant>
      <vt:variant>
        <vt:i4>66</vt:i4>
      </vt:variant>
      <vt:variant>
        <vt:i4>0</vt:i4>
      </vt:variant>
      <vt:variant>
        <vt:i4>5</vt:i4>
      </vt:variant>
      <vt:variant>
        <vt:lpwstr>http://www.nevo.co.il/law/70301/40f</vt:lpwstr>
      </vt:variant>
      <vt:variant>
        <vt:lpwstr/>
      </vt:variant>
      <vt:variant>
        <vt:i4>6619233</vt:i4>
      </vt:variant>
      <vt:variant>
        <vt:i4>63</vt:i4>
      </vt:variant>
      <vt:variant>
        <vt:i4>0</vt:i4>
      </vt:variant>
      <vt:variant>
        <vt:i4>5</vt:i4>
      </vt:variant>
      <vt:variant>
        <vt:lpwstr>http://www.nevo.co.il/law/70301/40e</vt:lpwstr>
      </vt:variant>
      <vt:variant>
        <vt:lpwstr/>
      </vt:variant>
      <vt:variant>
        <vt:i4>4915205</vt:i4>
      </vt:variant>
      <vt:variant>
        <vt:i4>60</vt:i4>
      </vt:variant>
      <vt:variant>
        <vt:i4>0</vt:i4>
      </vt:variant>
      <vt:variant>
        <vt:i4>5</vt:i4>
      </vt:variant>
      <vt:variant>
        <vt:lpwstr>http://www.nevo.co.il/law/70301/40d.a</vt:lpwstr>
      </vt:variant>
      <vt:variant>
        <vt:lpwstr/>
      </vt:variant>
      <vt:variant>
        <vt:i4>6619233</vt:i4>
      </vt:variant>
      <vt:variant>
        <vt:i4>57</vt:i4>
      </vt:variant>
      <vt:variant>
        <vt:i4>0</vt:i4>
      </vt:variant>
      <vt:variant>
        <vt:i4>5</vt:i4>
      </vt:variant>
      <vt:variant>
        <vt:lpwstr>http://www.nevo.co.il/law/70301/40d</vt:lpwstr>
      </vt:variant>
      <vt:variant>
        <vt:lpwstr/>
      </vt:variant>
      <vt:variant>
        <vt:i4>4915202</vt:i4>
      </vt:variant>
      <vt:variant>
        <vt:i4>54</vt:i4>
      </vt:variant>
      <vt:variant>
        <vt:i4>0</vt:i4>
      </vt:variant>
      <vt:variant>
        <vt:i4>5</vt:i4>
      </vt:variant>
      <vt:variant>
        <vt:lpwstr>http://www.nevo.co.il/law/70301/40c.b</vt:lpwstr>
      </vt:variant>
      <vt:variant>
        <vt:lpwstr/>
      </vt:variant>
      <vt:variant>
        <vt:i4>4915202</vt:i4>
      </vt:variant>
      <vt:variant>
        <vt:i4>51</vt:i4>
      </vt:variant>
      <vt:variant>
        <vt:i4>0</vt:i4>
      </vt:variant>
      <vt:variant>
        <vt:i4>5</vt:i4>
      </vt:variant>
      <vt:variant>
        <vt:lpwstr>http://www.nevo.co.il/law/70301/40c.a</vt:lpwstr>
      </vt:variant>
      <vt:variant>
        <vt:lpwstr/>
      </vt:variant>
      <vt:variant>
        <vt:i4>6750310</vt:i4>
      </vt:variant>
      <vt:variant>
        <vt:i4>48</vt:i4>
      </vt:variant>
      <vt:variant>
        <vt:i4>0</vt:i4>
      </vt:variant>
      <vt:variant>
        <vt:i4>5</vt:i4>
      </vt:variant>
      <vt:variant>
        <vt:lpwstr>http://www.nevo.co.il/law/70301/32</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4915272</vt:i4>
      </vt:variant>
      <vt:variant>
        <vt:i4>36</vt:i4>
      </vt:variant>
      <vt:variant>
        <vt:i4>0</vt:i4>
      </vt:variant>
      <vt:variant>
        <vt:i4>5</vt:i4>
      </vt:variant>
      <vt:variant>
        <vt:lpwstr>http://www.nevo.co.il/law/5227/43</vt:lpwstr>
      </vt:variant>
      <vt:variant>
        <vt:lpwstr/>
      </vt:variant>
      <vt:variant>
        <vt:i4>4980808</vt:i4>
      </vt:variant>
      <vt:variant>
        <vt:i4>33</vt:i4>
      </vt:variant>
      <vt:variant>
        <vt:i4>0</vt:i4>
      </vt:variant>
      <vt:variant>
        <vt:i4>5</vt:i4>
      </vt:variant>
      <vt:variant>
        <vt:lpwstr>http://www.nevo.co.il/law/5227/38</vt:lpwstr>
      </vt:variant>
      <vt:variant>
        <vt:lpwstr/>
      </vt:variant>
      <vt:variant>
        <vt:i4>6422654</vt:i4>
      </vt:variant>
      <vt:variant>
        <vt:i4>30</vt:i4>
      </vt:variant>
      <vt:variant>
        <vt:i4>0</vt:i4>
      </vt:variant>
      <vt:variant>
        <vt:i4>5</vt:i4>
      </vt:variant>
      <vt:variant>
        <vt:lpwstr>http://www.nevo.co.il/law/5227/36.c</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2883709</vt:i4>
      </vt:variant>
      <vt:variant>
        <vt:i4>21</vt:i4>
      </vt:variant>
      <vt:variant>
        <vt:i4>0</vt:i4>
      </vt:variant>
      <vt:variant>
        <vt:i4>5</vt:i4>
      </vt:variant>
      <vt:variant>
        <vt:lpwstr>http://www.nevo.co.il/law/4216/37a</vt:lpwstr>
      </vt:variant>
      <vt:variant>
        <vt:lpwstr/>
      </vt:variant>
      <vt:variant>
        <vt:i4>5111890</vt:i4>
      </vt:variant>
      <vt:variant>
        <vt:i4>18</vt:i4>
      </vt:variant>
      <vt:variant>
        <vt:i4>0</vt:i4>
      </vt:variant>
      <vt:variant>
        <vt:i4>5</vt:i4>
      </vt:variant>
      <vt:variant>
        <vt:lpwstr>http://www.nevo.co.il/law/4216/36a.b</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2024-12-03T08:36:00Z</dcterms:created>
  <dcterms:modified xsi:type="dcterms:W3CDTF">2024-12-03T08:36:00Z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57179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גל דוידוב;רוי חכם</vt:lpwstr>
  </property>
  <property fmtid="{D5CDD505-2E9C-101B-9397-08002B2CF9AE}" pid="10" name="LAWYER">
    <vt:lpwstr>אורטל ליברזון;איתי כהן;יפעת שבד דאי</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20241125</vt:lpwstr>
  </property>
  <property fmtid="{D5CDD505-2E9C-101B-9397-08002B2CF9AE}" pid="14" name="TYPE_N_DATE">
    <vt:lpwstr>38020241125</vt:lpwstr>
  </property>
  <property fmtid="{D5CDD505-2E9C-101B-9397-08002B2CF9AE}" pid="15" name="CASESLISTTMP1">
    <vt:lpwstr>20412551;5583030;20683594:2;17947582;5717163;5988308;27651924;25241468;20685142;28400049;26122083;25380666;22217955;20787902;19994719;18793360;11279208;5880547;26248763;25066135;20551220;10520037;27606056;20315348;6987521;23604192;24287803;23751286</vt:lpwstr>
  </property>
  <property fmtid="{D5CDD505-2E9C-101B-9397-08002B2CF9AE}" pid="16" name="CASESLISTTMP2">
    <vt:lpwstr>20721424;18149736;11618901;5681787;22938500;26567414</vt:lpwstr>
  </property>
  <property fmtid="{D5CDD505-2E9C-101B-9397-08002B2CF9AE}" pid="17" name="WORDNUMPAGES">
    <vt:lpwstr>24</vt:lpwstr>
  </property>
  <property fmtid="{D5CDD505-2E9C-101B-9397-08002B2CF9AE}" pid="18" name="TYPE_ABS_DATE">
    <vt:lpwstr>380020241125</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4216/013:4;019a:3;019.a;007.a:2;007.c:2;037a;036a.b</vt:lpwstr>
  </property>
  <property fmtid="{D5CDD505-2E9C-101B-9397-08002B2CF9AE}" pid="38" name="LAWLISTTMP2">
    <vt:lpwstr>5227/043:3;010.a;038;036.c</vt:lpwstr>
  </property>
  <property fmtid="{D5CDD505-2E9C-101B-9397-08002B2CF9AE}" pid="39" name="LAWLISTTMP3">
    <vt:lpwstr>70301/029:2;031:2;032;040c.a;40ji;040h;040c.b;40ja;040d:2;040d.a:2;040f;040g;040e</vt:lpwstr>
  </property>
  <property fmtid="{D5CDD505-2E9C-101B-9397-08002B2CF9AE}" pid="40" name="LAWLISTTMP4">
    <vt:lpwstr>74501/002.a</vt:lpwstr>
  </property>
</Properties>
</file>