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58507-02-18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טריפונוב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eastAsia="David"/>
        </w:rPr>
      </w:pPr>
      <w:r>
        <w:rPr>
          <w:rFonts w:eastAsia="David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  יחיאל ליפשיץ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before="120" w:after="120"/>
              <w:ind w:end="0"/>
              <w:jc w:val="both"/>
              <w:rPr>
                <w:rFonts w:ascii="David" w:hAnsi="David" w:cs="David"/>
                <w:b/>
                <w:bCs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באמצעות פרקליטות מחוז חיפה 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rtl w:val="true"/>
              </w:rPr>
              <w:t>פלילי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before="120" w:after="120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אוריאן טריפונוב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על ידי בא כוחו – עו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ד תומר בן חמו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סניגוריה ציבורית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before="120" w:after="120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הערך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בריאות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ושלומו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והנפשי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העיקרית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הקטינים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בצדק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להחמיר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בכגון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שבהגנת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קטינים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קונקרטי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כמותו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וההדחה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הפרשי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הגילאים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וכו</w:t>
      </w:r>
      <w:r>
        <w:rPr>
          <w:rFonts w:cs="FrankRuehl"/>
          <w:szCs w:val="26"/>
          <w:rtl w:val="true"/>
        </w:rPr>
        <w:t xml:space="preserve">'.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ההלימה‏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הבניית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השיפוטי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בהדחת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הודיית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113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הגדיר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הלימה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שיקום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הרתעה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והרתעת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נלקחים</w:t>
      </w:r>
      <w:r>
        <w:rPr>
          <w:rFonts w:cs="FrankRuehl"/>
          <w:szCs w:val="26"/>
          <w:rtl w:val="true"/>
        </w:rPr>
        <w:t>: (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הערך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FrankRuehl"/>
          <w:szCs w:val="26"/>
          <w:rtl w:val="true"/>
        </w:rPr>
        <w:t>; (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FrankRuehl"/>
          <w:szCs w:val="26"/>
          <w:rtl w:val="true"/>
        </w:rPr>
        <w:t>; (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קונקרטי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מראש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בריאות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ושלומו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הישירים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והעקיפים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הנגרמים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בענייננו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העיקרית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הקטינים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ובצדק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להחמיר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שבהגנת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קטינים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המקסימאלי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קונקרטי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כמותו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וההדחה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הפרשי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הגילאים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וכו</w:t>
      </w:r>
      <w:r>
        <w:rPr>
          <w:rFonts w:cs="FrankRuehl"/>
          <w:szCs w:val="26"/>
          <w:rtl w:val="true"/>
        </w:rPr>
        <w:t xml:space="preserve">'.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להפנות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שבהיותו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וקנאביס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לקטינים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לבגיר</w:t>
      </w:r>
      <w:r>
        <w:rPr>
          <w:rFonts w:cs="FrankRuehl"/>
          <w:szCs w:val="26"/>
          <w:rtl w:val="true"/>
        </w:rPr>
        <w:t xml:space="preserve">).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שהתפרסו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וכללו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הבאים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הפרש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הגילאים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לקטינים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בקטינים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קטנים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שהכיר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לקטינים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המכונים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מובילים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וירוצו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לכאן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לכאן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נוגעות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הובאו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הצעיר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שוהה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במעצר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להודייתו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ולחיסכון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שיפוטי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הנתונים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להסתפק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מתון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כללי</w:t>
      </w:r>
    </w:p>
    <w:p>
      <w:pPr>
        <w:pStyle w:val="Normal"/>
        <w:spacing w:lineRule="auto" w:line="360"/>
        <w:ind w:start="708" w:end="567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הדחת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קטין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1973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הפקודה</w:t>
      </w:r>
      <w:r>
        <w:rPr>
          <w:rFonts w:cs="Calibri" w:ascii="Calibri" w:hAnsi="Calibri"/>
          <w:rtl w:val="true"/>
        </w:rPr>
        <w:t xml:space="preserve">) 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3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סעיפים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cs="Calibri" w:ascii="Calibri" w:hAnsi="Calibri"/>
            <w:color w:val="0000FF"/>
            <w:u w:val="single"/>
          </w:rPr>
          <w:t>13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+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לפקודה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)+(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לפקודה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כתב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המתוקן</w:t>
      </w:r>
    </w:p>
    <w:p>
      <w:pPr>
        <w:pStyle w:val="Normal"/>
        <w:spacing w:lineRule="auto" w:line="360"/>
        <w:ind w:start="708" w:end="567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1998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10/2017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2/2018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וקנאביס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בקצרה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ascii="Calibri" w:hAnsi="Calibri" w:cs="Calibri"/>
          <w:b/>
          <w:b/>
          <w:bCs/>
          <w:rtl w:val="true"/>
        </w:rPr>
        <w:t>ק</w:t>
      </w:r>
      <w:r>
        <w:rPr>
          <w:rFonts w:cs="Calibri" w:ascii="Calibri" w:hAnsi="Calibri"/>
          <w:rtl w:val="true"/>
        </w:rPr>
        <w:t xml:space="preserve">. - </w:t>
      </w:r>
      <w:r>
        <w:rPr>
          <w:rFonts w:ascii="Calibri" w:hAnsi="Calibri" w:cs="Calibri"/>
          <w:rtl w:val="true"/>
        </w:rPr>
        <w:t>קטינה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 xml:space="preserve">. –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1-2/2018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 xml:space="preserve">.)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 xml:space="preserve">.)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2001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 xml:space="preserve">.)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 xml:space="preserve">.;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2000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7.2.18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בדירתו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8.82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תסקיר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המבחן</w:t>
      </w:r>
    </w:p>
    <w:p>
      <w:pPr>
        <w:pStyle w:val="Normal"/>
        <w:spacing w:lineRule="auto" w:line="360"/>
        <w:ind w:start="708" w:end="567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עריקותו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שוחרר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מזדמנות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בגראס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העירונית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מקשרי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ורבאלית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ונתקל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בוויסות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ובהתמודדות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מורכבים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עיקר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spacing w:lineRule="auto" w:line="360"/>
        <w:ind w:start="708" w:end="567"/>
        <w:jc w:val="both"/>
        <w:rPr/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לקטינים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הגילאים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שלשיטתה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בוויסות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דחפיו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עיקר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spacing w:lineRule="auto" w:line="360"/>
        <w:ind w:start="708" w:end="567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להרחיב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רמז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שהופעלו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יפרוש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הגילאים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19-20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16-17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קטנים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קלאסית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הנראה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שלישית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ומריחואנה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נחשבים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קשים</w:t>
      </w:r>
      <w:r>
        <w:rPr>
          <w:rFonts w:cs="Calibri" w:ascii="Calibri" w:hAnsi="Calibri"/>
          <w:rtl w:val="true"/>
        </w:rPr>
        <w:t xml:space="preserve">"; </w:t>
      </w:r>
      <w:r>
        <w:rPr>
          <w:rFonts w:ascii="Calibri" w:hAnsi="Calibri" w:cs="Calibri"/>
          <w:rtl w:val="true"/>
        </w:rPr>
        <w:t>רביעית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ספוראדית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העסקאות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כלכליים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והתקשתה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08" w:end="567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דיון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ומסקנות</w:t>
      </w:r>
    </w:p>
    <w:p>
      <w:pPr>
        <w:pStyle w:val="Normal"/>
        <w:spacing w:lineRule="auto" w:line="360"/>
        <w:ind w:start="708" w:end="567"/>
        <w:jc w:val="both"/>
        <w:rPr/>
      </w:pPr>
      <w:r>
        <w:rPr>
          <w:rtl w:val="true"/>
        </w:rPr>
        <w:t>כקבוע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),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; </w:t>
      </w:r>
      <w:r>
        <w:rPr>
          <w:rtl w:val="true"/>
        </w:rPr>
        <w:t>ובקצרה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r>
        <w:rPr>
          <w:rtl w:val="true"/>
        </w:rPr>
        <w:t>הלימה</w:t>
      </w:r>
      <w:r>
        <w:rPr>
          <w:rtl w:val="true"/>
        </w:rPr>
        <w:t xml:space="preserve">,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; 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</w:t>
      </w:r>
      <w:r>
        <w:rPr>
          <w:rtl w:val="true"/>
        </w:rPr>
        <w:t xml:space="preserve">' </w:t>
      </w:r>
      <w:r>
        <w:rPr>
          <w:rtl w:val="true"/>
        </w:rPr>
        <w:t>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11.6.13</w:t>
      </w:r>
      <w:r>
        <w:rPr>
          <w:rtl w:val="true"/>
        </w:rPr>
        <w:t xml:space="preserve">),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5.6.13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והעקיפים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הדחת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ובצדק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שבהגנת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המקסימאלי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וההדחה</w:t>
      </w:r>
      <w:r>
        <w:rPr>
          <w:rtl w:val="true"/>
        </w:rPr>
        <w:t xml:space="preserve">, </w:t>
      </w:r>
      <w:r>
        <w:rPr>
          <w:rtl w:val="true"/>
        </w:rPr>
        <w:t>הפרשי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הגילאים</w:t>
      </w:r>
      <w:r>
        <w:rPr>
          <w:rtl w:val="true"/>
        </w:rPr>
        <w:t xml:space="preserve">, </w:t>
      </w:r>
      <w:r>
        <w:rPr>
          <w:rtl w:val="true"/>
        </w:rPr>
        <w:t>וכו</w:t>
      </w:r>
      <w:r>
        <w:rPr>
          <w:rtl w:val="true"/>
        </w:rPr>
        <w:t xml:space="preserve">'. </w:t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08" w:end="567"/>
        <w:jc w:val="both"/>
        <w:rPr/>
      </w:pP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וקנאביס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לבגיר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שהתפרסו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>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ובצדק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הפרש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הגילאים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קטנים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08" w:end="567"/>
        <w:jc w:val="both"/>
        <w:rPr/>
      </w:pP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21958-07-16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9.4.18</w:t>
      </w:r>
      <w:r>
        <w:rPr>
          <w:rFonts w:cs="Calibri" w:ascii="Calibri" w:hAnsi="Calibri"/>
          <w:rtl w:val="true"/>
        </w:rPr>
        <w:t xml:space="preserve">);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20576-10-16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ברנרדינו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30.1.17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 xml:space="preserve">;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-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רמלה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11704-06-13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גרשונוביץ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11.3.14</w:t>
      </w:r>
      <w:r>
        <w:rPr>
          <w:rFonts w:cs="Calibri" w:ascii="Calibri" w:hAnsi="Calibri"/>
          <w:rtl w:val="true"/>
        </w:rPr>
        <w:t xml:space="preserve">);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רמלה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53518-05-13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גבאי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15.1.15</w:t>
      </w:r>
      <w:r>
        <w:rPr>
          <w:rFonts w:cs="Calibri" w:ascii="Calibri" w:hAnsi="Calibri"/>
          <w:rtl w:val="true"/>
        </w:rPr>
        <w:t xml:space="preserve">);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54205-05-15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משלי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4.5.17</w:t>
      </w:r>
      <w:r>
        <w:rPr>
          <w:rFonts w:cs="Calibri" w:ascii="Calibri" w:hAnsi="Calibri"/>
          <w:rtl w:val="true"/>
        </w:rPr>
        <w:t xml:space="preserve">)). </w:t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08" w:end="567"/>
        <w:jc w:val="both"/>
        <w:rPr/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בענייננו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08" w:end="567"/>
        <w:jc w:val="both"/>
        <w:rPr/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לכאן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08" w:end="567"/>
        <w:jc w:val="both"/>
        <w:rPr/>
      </w:pP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האזרחית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7.2.18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על פני הדברים רק משום שלא הצליח להציג חלופה ראויה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הובהר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בעלמא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08" w:end="567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סוף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הבאים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08" w:end="567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7.2.18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08" w:end="567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08" w:end="567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08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08" w:end="567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 תמוז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יולי </w:t>
      </w:r>
      <w:r>
        <w:rPr>
          <w:rFonts w:cs="Arial" w:ascii="Arial" w:hAnsi="Arial"/>
          <w:b/>
          <w:bCs/>
        </w:rPr>
        <w:t>2018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יחיאל ליפשיץ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58507-02-18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אוריאן טריפונוב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7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ascii="Symbol" w:hAnsi="Symbol" w:eastAsia="Times New Roman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6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.a" TargetMode="External"/><Relationship Id="rId7" Type="http://schemas.openxmlformats.org/officeDocument/2006/relationships/hyperlink" Target="http://www.nevo.co.il/law/4216/21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4216/21.a.1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4216/13;19.a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4216/7.a.;7.c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7667123" TargetMode="External"/><Relationship Id="rId20" Type="http://schemas.openxmlformats.org/officeDocument/2006/relationships/hyperlink" Target="http://www.nevo.co.il/case/6473037" TargetMode="External"/><Relationship Id="rId21" Type="http://schemas.openxmlformats.org/officeDocument/2006/relationships/hyperlink" Target="http://www.nevo.co.il/case/21980458" TargetMode="External"/><Relationship Id="rId22" Type="http://schemas.openxmlformats.org/officeDocument/2006/relationships/hyperlink" Target="http://www.nevo.co.il/case/21564836" TargetMode="External"/><Relationship Id="rId23" Type="http://schemas.openxmlformats.org/officeDocument/2006/relationships/hyperlink" Target="http://www.nevo.co.il/case/7667269" TargetMode="External"/><Relationship Id="rId24" Type="http://schemas.openxmlformats.org/officeDocument/2006/relationships/hyperlink" Target="http://www.nevo.co.il/case/7020938" TargetMode="External"/><Relationship Id="rId25" Type="http://schemas.openxmlformats.org/officeDocument/2006/relationships/hyperlink" Target="http://www.nevo.co.il/case/20321774" TargetMode="External"/><Relationship Id="rId26" Type="http://schemas.openxmlformats.org/officeDocument/2006/relationships/hyperlink" Target="http://www.nevo.co.il/law/4216" TargetMode="External"/><Relationship Id="rId27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  <Pages>9</Pages>
  <Words>2375</Words>
  <Characters>11045</Characters>
  <CharactersWithSpaces>13427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2018-07-18T15:44:00Z</dcterms:created>
  <dc:creator> </dc:creator>
  <dc:description/>
  <cp:keywords/>
  <dc:language>en-IL</dc:language>
  <cp:lastModifiedBy>orly</cp:lastModifiedBy>
  <dcterms:modified xsi:type="dcterms:W3CDTF">2018-07-18T15:44:00Z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אוריאן טריפונוב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7667123;6473037;21980458;21564836;7667269;7020938;20321774</vt:lpwstr>
  </property>
  <property fmtid="{D5CDD505-2E9C-101B-9397-08002B2CF9AE}" pid="9" name="CITY">
    <vt:lpwstr>חי'</vt:lpwstr>
  </property>
  <property fmtid="{D5CDD505-2E9C-101B-9397-08002B2CF9AE}" pid="10" name="DATE">
    <vt:lpwstr>20180710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יחיאל ליפשיץ</vt:lpwstr>
  </property>
  <property fmtid="{D5CDD505-2E9C-101B-9397-08002B2CF9AE}" pid="14" name="LAWLISTTMP1">
    <vt:lpwstr>4216/021.a.1;013;019.a;007.a;007.c</vt:lpwstr>
  </property>
  <property fmtid="{D5CDD505-2E9C-101B-9397-08002B2CF9AE}" pid="15" name="LAWLISTTMP2">
    <vt:lpwstr>70301/029:3</vt:lpwstr>
  </property>
  <property fmtid="{D5CDD505-2E9C-101B-9397-08002B2CF9AE}" pid="16" name="LAWYER">
    <vt:lpwstr>תומר בן חמו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>58507</vt:lpwstr>
  </property>
  <property fmtid="{D5CDD505-2E9C-101B-9397-08002B2CF9AE}" pid="24" name="NEWPARTB">
    <vt:lpwstr>02</vt:lpwstr>
  </property>
  <property fmtid="{D5CDD505-2E9C-101B-9397-08002B2CF9AE}" pid="25" name="NEWPARTC">
    <vt:lpwstr>18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</vt:lpwstr>
  </property>
  <property fmtid="{D5CDD505-2E9C-101B-9397-08002B2CF9AE}" pid="49" name="NOSE31">
    <vt:lpwstr>עקרון ההלימה‏</vt:lpwstr>
  </property>
  <property fmtid="{D5CDD505-2E9C-101B-9397-08002B2CF9AE}" pid="50" name="NOSE310">
    <vt:lpwstr/>
  </property>
  <property fmtid="{D5CDD505-2E9C-101B-9397-08002B2CF9AE}" pid="51" name="NOSE32">
    <vt:lpwstr>מתחם הענישה</vt:lpwstr>
  </property>
  <property fmtid="{D5CDD505-2E9C-101B-9397-08002B2CF9AE}" pid="52" name="NOSE33">
    <vt:lpwstr>הבניית שיקול הדעת השיפוטי בענישה</vt:lpwstr>
  </property>
  <property fmtid="{D5CDD505-2E9C-101B-9397-08002B2CF9AE}" pid="53" name="NOSE34">
    <vt:lpwstr>מדיניות ענישה: עבירות סמים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14799;14985;15573;8991</vt:lpwstr>
  </property>
  <property fmtid="{D5CDD505-2E9C-101B-9397-08002B2CF9AE}" pid="60" name="PADIDATE">
    <vt:lpwstr>20180719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390120180710</vt:lpwstr>
  </property>
  <property fmtid="{D5CDD505-2E9C-101B-9397-08002B2CF9AE}" pid="70" name="TYPE_N_DATE">
    <vt:lpwstr>39020180710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