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131"/>
        <w:gridCol w:w="3730"/>
      </w:tblGrid>
      <w:tr w:rsidR="00CE2462" w:rsidRPr="002B5034" w:rsidTr="00074CCD">
        <w:trPr>
          <w:trHeight w:hRule="exact" w:val="418"/>
          <w:jc w:val="center"/>
        </w:trPr>
        <w:tc>
          <w:tcPr>
            <w:tcW w:w="8861" w:type="dxa"/>
            <w:gridSpan w:val="2"/>
          </w:tcPr>
          <w:p w:rsidR="00CE2462" w:rsidRPr="002B5034" w:rsidRDefault="00CE2462" w:rsidP="00074CCD">
            <w:pPr>
              <w:pStyle w:val="Header"/>
              <w:jc w:val="center"/>
              <w:rPr>
                <w:rFonts w:ascii="Tahoma" w:hAnsi="Tahoma" w:cs="Tahoma"/>
                <w:color w:val="000080"/>
                <w:rtl/>
              </w:rPr>
            </w:pPr>
            <w:bookmarkStart w:id="0" w:name="LastJudge"/>
            <w:r w:rsidRPr="002B5034">
              <w:rPr>
                <w:rFonts w:ascii="Tahoma" w:hAnsi="Tahoma" w:cs="Tahoma"/>
                <w:b/>
                <w:bCs/>
                <w:color w:val="000080"/>
                <w:rtl/>
              </w:rPr>
              <w:t>בית המשפט המחוזי בחיפה</w:t>
            </w:r>
          </w:p>
        </w:tc>
      </w:tr>
      <w:tr w:rsidR="00CE2462" w:rsidRPr="002B5034" w:rsidTr="00074CCD">
        <w:trPr>
          <w:trHeight w:val="337"/>
          <w:jc w:val="center"/>
        </w:trPr>
        <w:tc>
          <w:tcPr>
            <w:tcW w:w="5131" w:type="dxa"/>
          </w:tcPr>
          <w:p w:rsidR="00CE2462" w:rsidRPr="002B5034" w:rsidRDefault="00CE2462" w:rsidP="00074CCD">
            <w:pPr>
              <w:rPr>
                <w:rFonts w:cs="FrankRuehl"/>
                <w:sz w:val="28"/>
                <w:szCs w:val="28"/>
                <w:rtl/>
              </w:rPr>
            </w:pPr>
            <w:r w:rsidRPr="002B5034">
              <w:rPr>
                <w:rFonts w:cs="FrankRuehl"/>
                <w:sz w:val="28"/>
                <w:szCs w:val="28"/>
                <w:rtl/>
              </w:rPr>
              <w:t>ת"פ</w:t>
            </w:r>
            <w:r w:rsidRPr="002B5034">
              <w:rPr>
                <w:rFonts w:cs="FrankRuehl" w:hint="cs"/>
                <w:sz w:val="28"/>
                <w:szCs w:val="28"/>
                <w:rtl/>
              </w:rPr>
              <w:t xml:space="preserve"> </w:t>
            </w:r>
            <w:r w:rsidRPr="002B5034">
              <w:rPr>
                <w:rFonts w:cs="FrankRuehl"/>
                <w:sz w:val="28"/>
                <w:szCs w:val="28"/>
                <w:rtl/>
              </w:rPr>
              <w:t>60934-03-22</w:t>
            </w:r>
            <w:r w:rsidRPr="002B5034">
              <w:rPr>
                <w:rFonts w:cs="FrankRuehl" w:hint="cs"/>
                <w:sz w:val="28"/>
                <w:szCs w:val="28"/>
                <w:rtl/>
              </w:rPr>
              <w:t xml:space="preserve"> </w:t>
            </w:r>
            <w:r w:rsidRPr="002B5034">
              <w:rPr>
                <w:rFonts w:cs="FrankRuehl"/>
                <w:sz w:val="28"/>
                <w:szCs w:val="28"/>
                <w:rtl/>
              </w:rPr>
              <w:t>מדינת ישראל נ' תפאל(עציר) ואח'</w:t>
            </w:r>
          </w:p>
          <w:p w:rsidR="00CE2462" w:rsidRPr="002B5034" w:rsidRDefault="00CE2462" w:rsidP="00074CCD">
            <w:pPr>
              <w:pStyle w:val="Header"/>
              <w:rPr>
                <w:rFonts w:cs="FrankRuehl"/>
                <w:sz w:val="28"/>
                <w:szCs w:val="28"/>
                <w:rtl/>
              </w:rPr>
            </w:pPr>
          </w:p>
        </w:tc>
        <w:tc>
          <w:tcPr>
            <w:tcW w:w="3730" w:type="dxa"/>
          </w:tcPr>
          <w:p w:rsidR="00CE2462" w:rsidRPr="002B5034" w:rsidRDefault="00CE2462" w:rsidP="00074CCD">
            <w:pPr>
              <w:pStyle w:val="Header"/>
              <w:jc w:val="right"/>
              <w:rPr>
                <w:rFonts w:cs="FrankRuehl"/>
                <w:sz w:val="28"/>
                <w:szCs w:val="28"/>
                <w:rtl/>
              </w:rPr>
            </w:pPr>
          </w:p>
        </w:tc>
      </w:tr>
    </w:tbl>
    <w:p w:rsidR="00CE2462" w:rsidRPr="002B5034" w:rsidRDefault="00CE2462" w:rsidP="00CE2462">
      <w:pPr>
        <w:pStyle w:val="Header"/>
        <w:rPr>
          <w:rtl/>
        </w:rPr>
      </w:pPr>
      <w:r w:rsidRPr="002B5034">
        <w:rPr>
          <w:rFonts w:hint="cs"/>
          <w:rtl/>
        </w:rPr>
        <w:t xml:space="preserve"> </w:t>
      </w:r>
    </w:p>
    <w:p w:rsidR="00CE2462" w:rsidRPr="002B5034" w:rsidRDefault="00CE2462" w:rsidP="00CE2462">
      <w:pPr>
        <w:suppressLineNumbers/>
        <w:rPr>
          <w:rFonts w:ascii="David" w:hAnsi="David"/>
          <w:rtl/>
        </w:rPr>
      </w:pPr>
    </w:p>
    <w:p w:rsidR="00CE2462" w:rsidRPr="002B5034" w:rsidRDefault="00CE2462" w:rsidP="00CE2462">
      <w:pPr>
        <w:suppressLineNumbers/>
        <w:rPr>
          <w:rFonts w:ascii="David" w:hAnsi="David"/>
        </w:rPr>
      </w:pPr>
    </w:p>
    <w:tbl>
      <w:tblPr>
        <w:bidiVisual/>
        <w:tblW w:w="9343" w:type="dxa"/>
        <w:tblInd w:w="-28" w:type="dxa"/>
        <w:tblLook w:val="01E0" w:firstRow="1" w:lastRow="1" w:firstColumn="1" w:lastColumn="1" w:noHBand="0" w:noVBand="0"/>
      </w:tblPr>
      <w:tblGrid>
        <w:gridCol w:w="2880"/>
        <w:gridCol w:w="6463"/>
      </w:tblGrid>
      <w:tr w:rsidR="00CE2462" w:rsidRPr="002B5034" w:rsidTr="00F10F5C">
        <w:tc>
          <w:tcPr>
            <w:tcW w:w="9343" w:type="dxa"/>
            <w:gridSpan w:val="2"/>
            <w:shd w:val="clear" w:color="auto" w:fill="auto"/>
          </w:tcPr>
          <w:p w:rsidR="00CE2462" w:rsidRPr="002B5034" w:rsidRDefault="00CE2462" w:rsidP="00074CCD">
            <w:pPr>
              <w:rPr>
                <w:rFonts w:ascii="David" w:hAnsi="David"/>
                <w:b/>
                <w:bCs/>
                <w:sz w:val="26"/>
                <w:szCs w:val="26"/>
                <w:rtl/>
              </w:rPr>
            </w:pPr>
            <w:r w:rsidRPr="002B5034">
              <w:rPr>
                <w:rFonts w:ascii="David" w:hAnsi="David"/>
                <w:b/>
                <w:bCs/>
                <w:sz w:val="26"/>
                <w:szCs w:val="26"/>
                <w:rtl/>
              </w:rPr>
              <w:t>לפני כבוד השופט גיל קרזבום</w:t>
            </w:r>
            <w:r w:rsidRPr="002B5034">
              <w:rPr>
                <w:rStyle w:val="TimesNewRomanTimesNewRoman"/>
                <w:rFonts w:ascii="David" w:hAnsi="David"/>
                <w:rtl/>
              </w:rPr>
              <w:t xml:space="preserve"> </w:t>
            </w:r>
          </w:p>
        </w:tc>
      </w:tr>
      <w:tr w:rsidR="00CE2462" w:rsidRPr="002B5034" w:rsidTr="00F10F5C">
        <w:trPr>
          <w:cantSplit/>
          <w:trHeight w:val="724"/>
        </w:trPr>
        <w:tc>
          <w:tcPr>
            <w:tcW w:w="2880" w:type="dxa"/>
            <w:shd w:val="clear" w:color="auto" w:fill="auto"/>
          </w:tcPr>
          <w:p w:rsidR="00CE2462" w:rsidRPr="002B5034" w:rsidRDefault="00CE2462" w:rsidP="00CE2462">
            <w:pPr>
              <w:ind w:left="26"/>
              <w:rPr>
                <w:rFonts w:ascii="David" w:hAnsi="David"/>
                <w:b/>
                <w:bCs/>
                <w:sz w:val="26"/>
                <w:szCs w:val="26"/>
                <w:rtl/>
              </w:rPr>
            </w:pPr>
            <w:bookmarkStart w:id="1" w:name="FirstAppellant"/>
          </w:p>
          <w:p w:rsidR="00CE2462" w:rsidRPr="002B5034" w:rsidRDefault="00CE2462" w:rsidP="00CE2462">
            <w:pPr>
              <w:ind w:left="26"/>
              <w:rPr>
                <w:rFonts w:ascii="David" w:hAnsi="David"/>
                <w:b/>
                <w:bCs/>
                <w:sz w:val="26"/>
                <w:szCs w:val="26"/>
                <w:rtl/>
              </w:rPr>
            </w:pPr>
            <w:r w:rsidRPr="002B5034">
              <w:rPr>
                <w:rFonts w:ascii="David" w:hAnsi="David"/>
                <w:b/>
                <w:bCs/>
                <w:sz w:val="26"/>
                <w:szCs w:val="26"/>
                <w:rtl/>
              </w:rPr>
              <w:t>המאשימה</w:t>
            </w:r>
          </w:p>
        </w:tc>
        <w:tc>
          <w:tcPr>
            <w:tcW w:w="6463" w:type="dxa"/>
            <w:shd w:val="clear" w:color="auto" w:fill="auto"/>
          </w:tcPr>
          <w:p w:rsidR="00CE2462" w:rsidRPr="002B5034" w:rsidRDefault="00CE2462" w:rsidP="00074CCD">
            <w:pPr>
              <w:rPr>
                <w:rFonts w:ascii="David" w:hAnsi="David"/>
                <w:rtl/>
              </w:rPr>
            </w:pPr>
          </w:p>
          <w:p w:rsidR="00CE2462" w:rsidRPr="002B5034" w:rsidRDefault="00CE2462" w:rsidP="00074CCD">
            <w:pPr>
              <w:rPr>
                <w:rFonts w:ascii="David" w:hAnsi="David"/>
                <w:b/>
                <w:bCs/>
                <w:sz w:val="26"/>
                <w:szCs w:val="26"/>
                <w:rtl/>
              </w:rPr>
            </w:pPr>
            <w:r w:rsidRPr="002B5034">
              <w:rPr>
                <w:rFonts w:ascii="David" w:hAnsi="David"/>
                <w:rtl/>
              </w:rPr>
              <w:t xml:space="preserve"> </w:t>
            </w:r>
            <w:r w:rsidRPr="002B5034">
              <w:rPr>
                <w:rFonts w:ascii="David" w:hAnsi="David"/>
                <w:b/>
                <w:bCs/>
                <w:sz w:val="26"/>
                <w:szCs w:val="26"/>
                <w:rtl/>
              </w:rPr>
              <w:t xml:space="preserve">מדינת ישראל </w:t>
            </w:r>
          </w:p>
        </w:tc>
      </w:tr>
      <w:bookmarkEnd w:id="1"/>
      <w:tr w:rsidR="00CE2462" w:rsidRPr="002B5034" w:rsidTr="00F10F5C">
        <w:tc>
          <w:tcPr>
            <w:tcW w:w="9343" w:type="dxa"/>
            <w:gridSpan w:val="2"/>
            <w:shd w:val="clear" w:color="auto" w:fill="auto"/>
            <w:vAlign w:val="center"/>
          </w:tcPr>
          <w:p w:rsidR="00CE2462" w:rsidRPr="002B5034" w:rsidRDefault="00CE2462" w:rsidP="00CE2462">
            <w:pPr>
              <w:jc w:val="center"/>
              <w:rPr>
                <w:rFonts w:ascii="David" w:hAnsi="David"/>
                <w:b/>
                <w:bCs/>
                <w:sz w:val="26"/>
                <w:szCs w:val="26"/>
                <w:rtl/>
              </w:rPr>
            </w:pPr>
          </w:p>
          <w:p w:rsidR="00CE2462" w:rsidRPr="002B5034" w:rsidRDefault="00CE2462" w:rsidP="00CE2462">
            <w:pPr>
              <w:jc w:val="center"/>
              <w:rPr>
                <w:rFonts w:ascii="David" w:hAnsi="David"/>
                <w:b/>
                <w:bCs/>
                <w:sz w:val="26"/>
                <w:szCs w:val="26"/>
                <w:rtl/>
              </w:rPr>
            </w:pPr>
            <w:r w:rsidRPr="002B5034">
              <w:rPr>
                <w:rFonts w:ascii="David" w:hAnsi="David"/>
                <w:b/>
                <w:bCs/>
                <w:sz w:val="26"/>
                <w:szCs w:val="26"/>
                <w:rtl/>
              </w:rPr>
              <w:t>נגד</w:t>
            </w:r>
          </w:p>
          <w:p w:rsidR="00CE2462" w:rsidRPr="002B5034" w:rsidRDefault="00CE2462" w:rsidP="00074CCD">
            <w:pPr>
              <w:rPr>
                <w:rFonts w:ascii="David" w:hAnsi="David"/>
                <w:b/>
                <w:bCs/>
                <w:sz w:val="26"/>
                <w:szCs w:val="26"/>
                <w:rtl/>
              </w:rPr>
            </w:pPr>
          </w:p>
        </w:tc>
      </w:tr>
      <w:tr w:rsidR="00CE2462" w:rsidRPr="002B5034" w:rsidTr="00F10F5C">
        <w:tc>
          <w:tcPr>
            <w:tcW w:w="2880" w:type="dxa"/>
            <w:shd w:val="clear" w:color="auto" w:fill="auto"/>
          </w:tcPr>
          <w:p w:rsidR="00CE2462" w:rsidRPr="002B5034" w:rsidRDefault="00CE2462" w:rsidP="00CE2462">
            <w:pPr>
              <w:ind w:left="26"/>
              <w:rPr>
                <w:rFonts w:ascii="David" w:hAnsi="David"/>
                <w:b/>
                <w:bCs/>
                <w:sz w:val="26"/>
                <w:szCs w:val="26"/>
              </w:rPr>
            </w:pPr>
            <w:r w:rsidRPr="002B5034">
              <w:rPr>
                <w:rFonts w:ascii="David" w:hAnsi="David"/>
                <w:b/>
                <w:bCs/>
                <w:sz w:val="26"/>
                <w:szCs w:val="26"/>
                <w:rtl/>
              </w:rPr>
              <w:t>הנאשמים</w:t>
            </w:r>
          </w:p>
        </w:tc>
        <w:tc>
          <w:tcPr>
            <w:tcW w:w="6463" w:type="dxa"/>
            <w:shd w:val="clear" w:color="auto" w:fill="auto"/>
          </w:tcPr>
          <w:p w:rsidR="00CE2462" w:rsidRPr="002B5034" w:rsidRDefault="00CE2462" w:rsidP="00074CCD">
            <w:pPr>
              <w:rPr>
                <w:rFonts w:ascii="David" w:hAnsi="David"/>
                <w:b/>
                <w:bCs/>
                <w:sz w:val="26"/>
                <w:szCs w:val="26"/>
                <w:rtl/>
              </w:rPr>
            </w:pPr>
            <w:r w:rsidRPr="002B5034">
              <w:rPr>
                <w:rFonts w:ascii="David" w:hAnsi="David"/>
                <w:b/>
                <w:bCs/>
                <w:sz w:val="26"/>
                <w:szCs w:val="26"/>
              </w:rPr>
              <w:t>.1</w:t>
            </w:r>
            <w:r w:rsidRPr="002B5034">
              <w:rPr>
                <w:rFonts w:ascii="David" w:hAnsi="David"/>
                <w:rtl/>
              </w:rPr>
              <w:t xml:space="preserve"> </w:t>
            </w:r>
            <w:r w:rsidRPr="002B5034">
              <w:rPr>
                <w:rFonts w:ascii="David" w:hAnsi="David"/>
                <w:b/>
                <w:bCs/>
                <w:sz w:val="26"/>
                <w:szCs w:val="26"/>
                <w:rtl/>
              </w:rPr>
              <w:t>עבד אל רחמאן תפאל (עציר)</w:t>
            </w:r>
            <w:r w:rsidRPr="002B5034">
              <w:rPr>
                <w:rFonts w:ascii="David" w:hAnsi="David"/>
                <w:rtl/>
              </w:rPr>
              <w:t xml:space="preserve"> </w:t>
            </w:r>
            <w:r w:rsidRPr="002B5034">
              <w:rPr>
                <w:rFonts w:ascii="David" w:hAnsi="David"/>
                <w:b/>
                <w:bCs/>
                <w:sz w:val="26"/>
                <w:szCs w:val="26"/>
                <w:rtl/>
              </w:rPr>
              <w:t xml:space="preserve">ת"ז  </w:t>
            </w:r>
            <w:r w:rsidR="002B5034">
              <w:rPr>
                <w:rFonts w:ascii="David" w:hAnsi="David"/>
                <w:b/>
                <w:bCs/>
                <w:sz w:val="26"/>
                <w:szCs w:val="26"/>
              </w:rPr>
              <w:t>xxxxxxxxxx</w:t>
            </w:r>
          </w:p>
          <w:p w:rsidR="00CE2462" w:rsidRPr="002B5034" w:rsidRDefault="00CE2462" w:rsidP="00074CCD">
            <w:pPr>
              <w:rPr>
                <w:rFonts w:ascii="David" w:hAnsi="David"/>
                <w:b/>
                <w:bCs/>
                <w:sz w:val="26"/>
                <w:szCs w:val="26"/>
                <w:rtl/>
              </w:rPr>
            </w:pPr>
          </w:p>
          <w:p w:rsidR="00CE2462" w:rsidRPr="002B5034" w:rsidRDefault="00CE2462" w:rsidP="00074CCD">
            <w:pPr>
              <w:rPr>
                <w:rFonts w:ascii="David" w:hAnsi="David"/>
                <w:b/>
                <w:bCs/>
                <w:sz w:val="26"/>
                <w:szCs w:val="26"/>
                <w:rtl/>
              </w:rPr>
            </w:pPr>
            <w:r w:rsidRPr="002B5034">
              <w:rPr>
                <w:rFonts w:ascii="David" w:hAnsi="David"/>
                <w:b/>
                <w:bCs/>
                <w:sz w:val="26"/>
                <w:szCs w:val="26"/>
              </w:rPr>
              <w:t>.2</w:t>
            </w:r>
            <w:r w:rsidRPr="002B5034">
              <w:rPr>
                <w:rFonts w:ascii="David" w:hAnsi="David"/>
                <w:rtl/>
              </w:rPr>
              <w:t xml:space="preserve"> </w:t>
            </w:r>
            <w:r w:rsidRPr="002B5034">
              <w:rPr>
                <w:rFonts w:ascii="David" w:hAnsi="David"/>
                <w:b/>
                <w:bCs/>
                <w:sz w:val="26"/>
                <w:szCs w:val="26"/>
                <w:rtl/>
              </w:rPr>
              <w:t>ראם מזאריב (עציר)</w:t>
            </w:r>
            <w:r w:rsidRPr="002B5034">
              <w:rPr>
                <w:rFonts w:ascii="David" w:hAnsi="David"/>
                <w:rtl/>
              </w:rPr>
              <w:t xml:space="preserve"> </w:t>
            </w:r>
            <w:r w:rsidRPr="002B5034">
              <w:rPr>
                <w:rFonts w:ascii="David" w:hAnsi="David"/>
                <w:b/>
                <w:bCs/>
                <w:sz w:val="26"/>
                <w:szCs w:val="26"/>
                <w:rtl/>
              </w:rPr>
              <w:t xml:space="preserve">ת"ז  </w:t>
            </w:r>
            <w:r w:rsidR="002B5034">
              <w:rPr>
                <w:rFonts w:ascii="David" w:hAnsi="David"/>
                <w:b/>
                <w:bCs/>
                <w:sz w:val="26"/>
                <w:szCs w:val="26"/>
              </w:rPr>
              <w:t>xxxxxxxxxx</w:t>
            </w:r>
          </w:p>
          <w:p w:rsidR="00CE2462" w:rsidRPr="002B5034" w:rsidRDefault="00CE2462" w:rsidP="00074CCD">
            <w:pPr>
              <w:rPr>
                <w:rFonts w:ascii="David" w:hAnsi="David"/>
                <w:b/>
                <w:bCs/>
                <w:sz w:val="26"/>
                <w:szCs w:val="26"/>
                <w:rtl/>
              </w:rPr>
            </w:pPr>
          </w:p>
          <w:p w:rsidR="00CE2462" w:rsidRPr="002B5034" w:rsidRDefault="00CE2462" w:rsidP="00074CCD">
            <w:pPr>
              <w:rPr>
                <w:rFonts w:ascii="David" w:hAnsi="David"/>
                <w:b/>
                <w:bCs/>
                <w:sz w:val="26"/>
                <w:szCs w:val="26"/>
                <w:rtl/>
              </w:rPr>
            </w:pPr>
            <w:r w:rsidRPr="002B5034">
              <w:rPr>
                <w:rFonts w:ascii="David" w:hAnsi="David"/>
                <w:b/>
                <w:bCs/>
                <w:sz w:val="26"/>
                <w:szCs w:val="26"/>
              </w:rPr>
              <w:t>.3</w:t>
            </w:r>
            <w:r w:rsidRPr="002B5034">
              <w:rPr>
                <w:rFonts w:ascii="David" w:hAnsi="David"/>
                <w:rtl/>
              </w:rPr>
              <w:t xml:space="preserve"> </w:t>
            </w:r>
            <w:r w:rsidRPr="002B5034">
              <w:rPr>
                <w:rFonts w:ascii="David" w:hAnsi="David"/>
                <w:b/>
                <w:bCs/>
                <w:sz w:val="26"/>
                <w:szCs w:val="26"/>
                <w:rtl/>
              </w:rPr>
              <w:t>איברהים נגנאגיה (עציר)</w:t>
            </w:r>
            <w:r w:rsidRPr="002B5034">
              <w:rPr>
                <w:rFonts w:ascii="David" w:hAnsi="David"/>
                <w:rtl/>
              </w:rPr>
              <w:t xml:space="preserve"> </w:t>
            </w:r>
            <w:r w:rsidRPr="002B5034">
              <w:rPr>
                <w:rFonts w:ascii="David" w:hAnsi="David"/>
                <w:b/>
                <w:bCs/>
                <w:sz w:val="26"/>
                <w:szCs w:val="26"/>
                <w:rtl/>
              </w:rPr>
              <w:t xml:space="preserve">ת"ז  </w:t>
            </w:r>
            <w:r w:rsidR="002B5034">
              <w:rPr>
                <w:rFonts w:ascii="David" w:hAnsi="David"/>
                <w:b/>
                <w:bCs/>
                <w:sz w:val="26"/>
                <w:szCs w:val="26"/>
              </w:rPr>
              <w:t>xxxxxxxxxx</w:t>
            </w:r>
          </w:p>
          <w:p w:rsidR="00CE2462" w:rsidRPr="002B5034" w:rsidRDefault="00CE2462" w:rsidP="00074CCD">
            <w:pPr>
              <w:rPr>
                <w:rFonts w:ascii="David" w:hAnsi="David"/>
                <w:b/>
                <w:bCs/>
                <w:sz w:val="26"/>
                <w:szCs w:val="26"/>
                <w:rtl/>
              </w:rPr>
            </w:pPr>
          </w:p>
        </w:tc>
      </w:tr>
    </w:tbl>
    <w:p w:rsidR="002B5034" w:rsidRPr="002B5034" w:rsidRDefault="002B5034" w:rsidP="002B5034">
      <w:pPr>
        <w:spacing w:before="120" w:after="120" w:line="240" w:lineRule="exact"/>
        <w:ind w:left="283" w:hanging="283"/>
        <w:jc w:val="both"/>
        <w:rPr>
          <w:rFonts w:ascii="FrankRuehl" w:hAnsi="FrankRuehl" w:cs="FrankRuehl"/>
          <w:rtl/>
        </w:rPr>
      </w:pPr>
    </w:p>
    <w:p w:rsidR="002B5034" w:rsidRPr="002B5034" w:rsidRDefault="002B5034" w:rsidP="002B5034">
      <w:pPr>
        <w:rPr>
          <w:rFonts w:ascii="David" w:hAnsi="David"/>
          <w:rtl/>
        </w:rPr>
      </w:pPr>
    </w:p>
    <w:p w:rsidR="00F10F5C" w:rsidRPr="00F10F5C" w:rsidRDefault="00F10F5C" w:rsidP="00F10F5C">
      <w:pPr>
        <w:spacing w:before="120" w:after="120" w:line="240" w:lineRule="exact"/>
        <w:ind w:left="283" w:hanging="283"/>
        <w:jc w:val="both"/>
        <w:rPr>
          <w:rFonts w:ascii="FrankRuehl" w:hAnsi="FrankRuehl" w:cs="FrankRuehl"/>
          <w:rtl/>
        </w:rPr>
      </w:pPr>
      <w:bookmarkStart w:id="2" w:name="LawTable"/>
      <w:bookmarkEnd w:id="2"/>
    </w:p>
    <w:p w:rsidR="00F10F5C" w:rsidRPr="00F10F5C" w:rsidRDefault="00F10F5C" w:rsidP="00F10F5C">
      <w:pPr>
        <w:spacing w:before="120" w:after="120" w:line="240" w:lineRule="exact"/>
        <w:ind w:left="283" w:hanging="283"/>
        <w:jc w:val="both"/>
        <w:rPr>
          <w:rFonts w:ascii="FrankRuehl" w:hAnsi="FrankRuehl" w:cs="FrankRuehl"/>
          <w:rtl/>
        </w:rPr>
      </w:pPr>
      <w:r w:rsidRPr="00F10F5C">
        <w:rPr>
          <w:rFonts w:ascii="FrankRuehl" w:hAnsi="FrankRuehl" w:cs="FrankRuehl"/>
          <w:rtl/>
        </w:rPr>
        <w:t xml:space="preserve">חקיקה שאוזכרה: </w:t>
      </w:r>
    </w:p>
    <w:p w:rsidR="00F10F5C" w:rsidRPr="00F10F5C" w:rsidRDefault="00F10F5C" w:rsidP="00F10F5C">
      <w:pPr>
        <w:spacing w:before="120" w:after="120" w:line="240" w:lineRule="exact"/>
        <w:ind w:left="283" w:hanging="283"/>
        <w:jc w:val="both"/>
        <w:rPr>
          <w:rFonts w:ascii="FrankRuehl" w:hAnsi="FrankRuehl" w:cs="FrankRuehl"/>
          <w:color w:val="0000FF"/>
          <w:rtl/>
        </w:rPr>
      </w:pPr>
      <w:hyperlink r:id="rId7" w:history="1">
        <w:r w:rsidRPr="00F10F5C">
          <w:rPr>
            <w:rStyle w:val="Hyperlink"/>
            <w:rFonts w:ascii="FrankRuehl" w:hAnsi="FrankRuehl" w:cs="FrankRuehl"/>
            <w:u w:val="none"/>
            <w:rtl/>
          </w:rPr>
          <w:t>פקודת הסמים המסוכנים [נוסח חדש], תשל"ג-1973</w:t>
        </w:r>
      </w:hyperlink>
      <w:r w:rsidRPr="00F10F5C">
        <w:rPr>
          <w:rFonts w:ascii="FrankRuehl" w:hAnsi="FrankRuehl" w:cs="FrankRuehl"/>
          <w:color w:val="0000FF"/>
          <w:rtl/>
        </w:rPr>
        <w:t xml:space="preserve">: סע'  </w:t>
      </w:r>
      <w:hyperlink r:id="rId8" w:history="1">
        <w:r w:rsidRPr="00F10F5C">
          <w:rPr>
            <w:rStyle w:val="Hyperlink"/>
            <w:rFonts w:ascii="FrankRuehl" w:hAnsi="FrankRuehl" w:cs="FrankRuehl"/>
            <w:u w:val="none"/>
          </w:rPr>
          <w:t>7</w:t>
        </w:r>
      </w:hyperlink>
      <w:r w:rsidRPr="00F10F5C">
        <w:rPr>
          <w:rFonts w:ascii="FrankRuehl" w:hAnsi="FrankRuehl" w:cs="FrankRuehl"/>
          <w:color w:val="0000FF"/>
          <w:rtl/>
        </w:rPr>
        <w:t xml:space="preserve">(א), </w:t>
      </w:r>
      <w:hyperlink r:id="rId9" w:history="1">
        <w:r w:rsidRPr="00F10F5C">
          <w:rPr>
            <w:rStyle w:val="Hyperlink"/>
            <w:rFonts w:ascii="FrankRuehl" w:hAnsi="FrankRuehl" w:cs="FrankRuehl"/>
            <w:u w:val="none"/>
            <w:rtl/>
          </w:rPr>
          <w:t>ג</w:t>
        </w:r>
      </w:hyperlink>
      <w:r w:rsidRPr="00F10F5C">
        <w:rPr>
          <w:rFonts w:ascii="FrankRuehl" w:hAnsi="FrankRuehl" w:cs="FrankRuehl"/>
          <w:color w:val="0000FF"/>
          <w:rtl/>
        </w:rPr>
        <w:t xml:space="preserve">, </w:t>
      </w:r>
      <w:hyperlink r:id="rId10" w:history="1">
        <w:r w:rsidRPr="00F10F5C">
          <w:rPr>
            <w:rStyle w:val="Hyperlink"/>
            <w:rFonts w:ascii="FrankRuehl" w:hAnsi="FrankRuehl" w:cs="FrankRuehl"/>
            <w:u w:val="none"/>
          </w:rPr>
          <w:t>13</w:t>
        </w:r>
      </w:hyperlink>
      <w:r w:rsidRPr="00F10F5C">
        <w:rPr>
          <w:rFonts w:ascii="FrankRuehl" w:hAnsi="FrankRuehl" w:cs="FrankRuehl"/>
          <w:color w:val="0000FF"/>
          <w:rtl/>
        </w:rPr>
        <w:t xml:space="preserve">, </w:t>
      </w:r>
      <w:hyperlink r:id="rId11" w:history="1">
        <w:r w:rsidRPr="00F10F5C">
          <w:rPr>
            <w:rStyle w:val="Hyperlink"/>
            <w:rFonts w:ascii="FrankRuehl" w:hAnsi="FrankRuehl" w:cs="FrankRuehl"/>
            <w:u w:val="none"/>
          </w:rPr>
          <w:t>19</w:t>
        </w:r>
        <w:r w:rsidRPr="00F10F5C">
          <w:rPr>
            <w:rStyle w:val="Hyperlink"/>
            <w:rFonts w:ascii="FrankRuehl" w:hAnsi="FrankRuehl" w:cs="FrankRuehl"/>
            <w:u w:val="none"/>
            <w:rtl/>
          </w:rPr>
          <w:t>א</w:t>
        </w:r>
      </w:hyperlink>
    </w:p>
    <w:p w:rsidR="00F10F5C" w:rsidRPr="00F10F5C" w:rsidRDefault="00F10F5C" w:rsidP="00F10F5C">
      <w:pPr>
        <w:spacing w:before="120" w:after="120" w:line="240" w:lineRule="exact"/>
        <w:ind w:left="283" w:hanging="283"/>
        <w:jc w:val="both"/>
        <w:rPr>
          <w:rFonts w:ascii="FrankRuehl" w:hAnsi="FrankRuehl" w:cs="FrankRuehl"/>
          <w:color w:val="0000FF"/>
          <w:rtl/>
        </w:rPr>
      </w:pPr>
      <w:hyperlink r:id="rId12" w:history="1">
        <w:r w:rsidRPr="00F10F5C">
          <w:rPr>
            <w:rStyle w:val="Hyperlink"/>
            <w:rFonts w:ascii="FrankRuehl" w:hAnsi="FrankRuehl" w:cs="FrankRuehl"/>
            <w:u w:val="none"/>
            <w:rtl/>
          </w:rPr>
          <w:t>חוק העונשין, תשל"ז-1977</w:t>
        </w:r>
      </w:hyperlink>
      <w:r w:rsidRPr="00F10F5C">
        <w:rPr>
          <w:rFonts w:ascii="FrankRuehl" w:hAnsi="FrankRuehl" w:cs="FrankRuehl"/>
          <w:color w:val="0000FF"/>
          <w:rtl/>
        </w:rPr>
        <w:t xml:space="preserve">: סע'  </w:t>
      </w:r>
      <w:hyperlink r:id="rId13" w:history="1">
        <w:r w:rsidRPr="00F10F5C">
          <w:rPr>
            <w:rStyle w:val="Hyperlink"/>
            <w:rFonts w:ascii="FrankRuehl" w:hAnsi="FrankRuehl" w:cs="FrankRuehl"/>
            <w:u w:val="none"/>
          </w:rPr>
          <w:t>29</w:t>
        </w:r>
      </w:hyperlink>
      <w:r w:rsidRPr="00F10F5C">
        <w:rPr>
          <w:rFonts w:ascii="FrankRuehl" w:hAnsi="FrankRuehl" w:cs="FrankRuehl"/>
          <w:color w:val="0000FF"/>
          <w:rtl/>
        </w:rPr>
        <w:t xml:space="preserve">, </w:t>
      </w:r>
      <w:hyperlink r:id="rId14" w:history="1">
        <w:r w:rsidRPr="00F10F5C">
          <w:rPr>
            <w:rStyle w:val="Hyperlink"/>
            <w:rFonts w:ascii="FrankRuehl" w:hAnsi="FrankRuehl" w:cs="FrankRuehl"/>
            <w:u w:val="none"/>
          </w:rPr>
          <w:t>31</w:t>
        </w:r>
      </w:hyperlink>
      <w:r w:rsidRPr="00F10F5C">
        <w:rPr>
          <w:rFonts w:ascii="FrankRuehl" w:hAnsi="FrankRuehl" w:cs="FrankRuehl"/>
          <w:color w:val="0000FF"/>
          <w:rtl/>
        </w:rPr>
        <w:t xml:space="preserve">, </w:t>
      </w:r>
      <w:hyperlink r:id="rId15" w:history="1">
        <w:r w:rsidRPr="00F10F5C">
          <w:rPr>
            <w:rStyle w:val="Hyperlink"/>
            <w:rFonts w:ascii="FrankRuehl" w:hAnsi="FrankRuehl" w:cs="FrankRuehl"/>
            <w:u w:val="none"/>
          </w:rPr>
          <w:t>40.</w:t>
        </w:r>
        <w:r w:rsidRPr="00F10F5C">
          <w:rPr>
            <w:rStyle w:val="Hyperlink"/>
            <w:rFonts w:ascii="FrankRuehl" w:hAnsi="FrankRuehl" w:cs="FrankRuehl"/>
            <w:u w:val="none"/>
            <w:rtl/>
          </w:rPr>
          <w:t>א</w:t>
        </w:r>
        <w:r w:rsidRPr="00F10F5C">
          <w:rPr>
            <w:rStyle w:val="Hyperlink"/>
            <w:rFonts w:ascii="FrankRuehl" w:hAnsi="FrankRuehl" w:cs="FrankRuehl"/>
            <w:u w:val="none"/>
          </w:rPr>
          <w:t>.</w:t>
        </w:r>
      </w:hyperlink>
      <w:r w:rsidRPr="00F10F5C">
        <w:rPr>
          <w:rFonts w:ascii="FrankRuehl" w:hAnsi="FrankRuehl" w:cs="FrankRuehl"/>
          <w:color w:val="0000FF"/>
          <w:rtl/>
        </w:rPr>
        <w:t xml:space="preserve">, </w:t>
      </w:r>
      <w:hyperlink r:id="rId16" w:history="1">
        <w:r w:rsidRPr="00F10F5C">
          <w:rPr>
            <w:rStyle w:val="Hyperlink"/>
            <w:rFonts w:ascii="FrankRuehl" w:hAnsi="FrankRuehl" w:cs="FrankRuehl"/>
            <w:u w:val="none"/>
          </w:rPr>
          <w:t>40.</w:t>
        </w:r>
        <w:r w:rsidRPr="00F10F5C">
          <w:rPr>
            <w:rStyle w:val="Hyperlink"/>
            <w:rFonts w:ascii="FrankRuehl" w:hAnsi="FrankRuehl" w:cs="FrankRuehl"/>
            <w:u w:val="none"/>
            <w:rtl/>
          </w:rPr>
          <w:t>טו</w:t>
        </w:r>
      </w:hyperlink>
      <w:r w:rsidRPr="00F10F5C">
        <w:rPr>
          <w:rFonts w:ascii="FrankRuehl" w:hAnsi="FrankRuehl" w:cs="FrankRuehl"/>
          <w:color w:val="0000FF"/>
          <w:rtl/>
        </w:rPr>
        <w:t xml:space="preserve">, </w:t>
      </w:r>
      <w:hyperlink r:id="rId17" w:history="1">
        <w:r w:rsidRPr="00F10F5C">
          <w:rPr>
            <w:rStyle w:val="Hyperlink"/>
            <w:rFonts w:ascii="FrankRuehl" w:hAnsi="FrankRuehl" w:cs="FrankRuehl"/>
            <w:u w:val="none"/>
          </w:rPr>
          <w:t>58</w:t>
        </w:r>
      </w:hyperlink>
      <w:r w:rsidRPr="00F10F5C">
        <w:rPr>
          <w:rFonts w:ascii="FrankRuehl" w:hAnsi="FrankRuehl" w:cs="FrankRuehl"/>
          <w:color w:val="0000FF"/>
          <w:rtl/>
        </w:rPr>
        <w:t xml:space="preserve">, </w:t>
      </w:r>
      <w:hyperlink r:id="rId18" w:history="1">
        <w:r w:rsidRPr="00F10F5C">
          <w:rPr>
            <w:rStyle w:val="Hyperlink"/>
            <w:rFonts w:ascii="FrankRuehl" w:hAnsi="FrankRuehl" w:cs="FrankRuehl"/>
            <w:u w:val="none"/>
          </w:rPr>
          <w:t>40</w:t>
        </w:r>
        <w:r w:rsidRPr="00F10F5C">
          <w:rPr>
            <w:rStyle w:val="Hyperlink"/>
            <w:rFonts w:ascii="FrankRuehl" w:hAnsi="FrankRuehl" w:cs="FrankRuehl"/>
            <w:u w:val="none"/>
            <w:rtl/>
          </w:rPr>
          <w:t>יג</w:t>
        </w:r>
      </w:hyperlink>
      <w:r w:rsidRPr="00F10F5C">
        <w:rPr>
          <w:rFonts w:ascii="FrankRuehl" w:hAnsi="FrankRuehl" w:cs="FrankRuehl"/>
          <w:color w:val="0000FF"/>
          <w:rtl/>
        </w:rPr>
        <w:t xml:space="preserve">, </w:t>
      </w:r>
      <w:hyperlink r:id="rId19" w:history="1">
        <w:r w:rsidRPr="00F10F5C">
          <w:rPr>
            <w:rStyle w:val="Hyperlink"/>
            <w:rFonts w:ascii="FrankRuehl" w:hAnsi="FrankRuehl" w:cs="FrankRuehl"/>
            <w:u w:val="none"/>
            <w:rtl/>
          </w:rPr>
          <w:t>ו'  א' 1</w:t>
        </w:r>
      </w:hyperlink>
    </w:p>
    <w:p w:rsidR="00F10F5C" w:rsidRPr="00F10F5C" w:rsidRDefault="00F10F5C" w:rsidP="00F10F5C">
      <w:pPr>
        <w:spacing w:before="120" w:after="120" w:line="240" w:lineRule="exact"/>
        <w:ind w:left="283" w:hanging="283"/>
        <w:jc w:val="both"/>
        <w:rPr>
          <w:rFonts w:ascii="FrankRuehl" w:hAnsi="FrankRuehl" w:cs="FrankRuehl"/>
          <w:color w:val="0000FF"/>
          <w:rtl/>
        </w:rPr>
      </w:pPr>
      <w:hyperlink r:id="rId20" w:history="1">
        <w:r w:rsidRPr="00F10F5C">
          <w:rPr>
            <w:rStyle w:val="Hyperlink"/>
            <w:rFonts w:ascii="FrankRuehl" w:hAnsi="FrankRuehl" w:cs="FrankRuehl"/>
            <w:u w:val="none"/>
            <w:rtl/>
          </w:rPr>
          <w:t>פקודת סדר הדין הפלילי (מעצר וחיפוש) [נוסח חדש], תשכ"ט-1969</w:t>
        </w:r>
      </w:hyperlink>
      <w:r w:rsidRPr="00F10F5C">
        <w:rPr>
          <w:rFonts w:ascii="FrankRuehl" w:hAnsi="FrankRuehl" w:cs="FrankRuehl"/>
          <w:color w:val="0000FF"/>
          <w:rtl/>
        </w:rPr>
        <w:t xml:space="preserve">: סע'  </w:t>
      </w:r>
      <w:hyperlink r:id="rId21" w:history="1">
        <w:r w:rsidRPr="00F10F5C">
          <w:rPr>
            <w:rStyle w:val="Hyperlink"/>
            <w:rFonts w:ascii="FrankRuehl" w:hAnsi="FrankRuehl" w:cs="FrankRuehl"/>
            <w:u w:val="none"/>
          </w:rPr>
          <w:t>32</w:t>
        </w:r>
      </w:hyperlink>
      <w:r w:rsidRPr="00F10F5C">
        <w:rPr>
          <w:rFonts w:ascii="FrankRuehl" w:hAnsi="FrankRuehl" w:cs="FrankRuehl"/>
          <w:color w:val="0000FF"/>
          <w:rtl/>
        </w:rPr>
        <w:t xml:space="preserve">, </w:t>
      </w:r>
      <w:hyperlink r:id="rId22" w:history="1">
        <w:r w:rsidRPr="00F10F5C">
          <w:rPr>
            <w:rStyle w:val="Hyperlink"/>
            <w:rFonts w:ascii="FrankRuehl" w:hAnsi="FrankRuehl" w:cs="FrankRuehl"/>
            <w:u w:val="none"/>
          </w:rPr>
          <w:t>34</w:t>
        </w:r>
      </w:hyperlink>
      <w:r w:rsidRPr="00F10F5C">
        <w:rPr>
          <w:rFonts w:ascii="FrankRuehl" w:hAnsi="FrankRuehl" w:cs="FrankRuehl"/>
          <w:color w:val="0000FF"/>
          <w:rtl/>
        </w:rPr>
        <w:t xml:space="preserve">(א), </w:t>
      </w:r>
      <w:hyperlink r:id="rId23" w:history="1">
        <w:r w:rsidRPr="00F10F5C">
          <w:rPr>
            <w:rStyle w:val="Hyperlink"/>
            <w:rFonts w:ascii="FrankRuehl" w:hAnsi="FrankRuehl" w:cs="FrankRuehl"/>
            <w:u w:val="none"/>
          </w:rPr>
          <w:t>39</w:t>
        </w:r>
      </w:hyperlink>
    </w:p>
    <w:p w:rsidR="00CE2462" w:rsidRPr="00F10F5C" w:rsidRDefault="00CE2462" w:rsidP="00F10F5C">
      <w:pPr>
        <w:rPr>
          <w:rFonts w:ascii="David" w:hAnsi="David"/>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2462" w:rsidTr="00CE2462">
        <w:trPr>
          <w:trHeight w:val="355"/>
          <w:jc w:val="center"/>
        </w:trPr>
        <w:tc>
          <w:tcPr>
            <w:tcW w:w="8820" w:type="dxa"/>
            <w:tcBorders>
              <w:top w:val="nil"/>
              <w:left w:val="nil"/>
              <w:bottom w:val="nil"/>
              <w:right w:val="nil"/>
            </w:tcBorders>
            <w:shd w:val="clear" w:color="auto" w:fill="auto"/>
          </w:tcPr>
          <w:p w:rsidR="002B5034" w:rsidRPr="002B5034" w:rsidRDefault="002B5034" w:rsidP="002B5034">
            <w:pPr>
              <w:jc w:val="center"/>
              <w:rPr>
                <w:rFonts w:ascii="David" w:hAnsi="David"/>
                <w:b/>
                <w:bCs/>
                <w:sz w:val="32"/>
                <w:szCs w:val="32"/>
                <w:u w:val="single"/>
                <w:rtl/>
              </w:rPr>
            </w:pPr>
            <w:bookmarkStart w:id="4" w:name="PsakDin" w:colFirst="0" w:colLast="0"/>
            <w:bookmarkEnd w:id="0"/>
            <w:r w:rsidRPr="002B5034">
              <w:rPr>
                <w:rFonts w:ascii="David" w:hAnsi="David"/>
                <w:b/>
                <w:bCs/>
                <w:sz w:val="32"/>
                <w:szCs w:val="32"/>
                <w:u w:val="single"/>
                <w:rtl/>
              </w:rPr>
              <w:t>גזר דין</w:t>
            </w:r>
          </w:p>
          <w:p w:rsidR="00CE2462" w:rsidRPr="002B5034" w:rsidRDefault="00CE2462" w:rsidP="002B5034">
            <w:pPr>
              <w:jc w:val="center"/>
              <w:rPr>
                <w:rFonts w:ascii="David" w:hAnsi="David"/>
                <w:bCs/>
                <w:sz w:val="32"/>
                <w:szCs w:val="32"/>
                <w:u w:val="single"/>
                <w:rtl/>
              </w:rPr>
            </w:pPr>
          </w:p>
        </w:tc>
      </w:tr>
      <w:bookmarkEnd w:id="4"/>
    </w:tbl>
    <w:p w:rsidR="00CE2462" w:rsidRDefault="00CE2462" w:rsidP="00CE2462">
      <w:pPr>
        <w:spacing w:line="360" w:lineRule="auto"/>
        <w:ind w:left="360"/>
        <w:jc w:val="both"/>
        <w:rPr>
          <w:rFonts w:ascii="David" w:eastAsia="David" w:hAnsi="David"/>
          <w:b/>
          <w:bCs/>
          <w:u w:val="single"/>
          <w:rtl/>
        </w:rPr>
      </w:pPr>
    </w:p>
    <w:p w:rsidR="00CE2462" w:rsidRPr="003A000E" w:rsidRDefault="00CE2462" w:rsidP="00CE2462">
      <w:pPr>
        <w:spacing w:line="360" w:lineRule="auto"/>
        <w:ind w:left="360"/>
        <w:jc w:val="both"/>
        <w:rPr>
          <w:rFonts w:ascii="David" w:eastAsia="David" w:hAnsi="David"/>
          <w:b/>
          <w:bCs/>
          <w:u w:val="single"/>
          <w:rtl/>
        </w:rPr>
      </w:pPr>
      <w:r w:rsidRPr="003A000E">
        <w:rPr>
          <w:rFonts w:ascii="David" w:eastAsia="David" w:hAnsi="David"/>
          <w:b/>
          <w:bCs/>
          <w:u w:val="single"/>
          <w:rtl/>
        </w:rPr>
        <w:t>כללי</w:t>
      </w:r>
    </w:p>
    <w:p w:rsidR="00CE2462" w:rsidRPr="003A000E" w:rsidRDefault="00CE2462" w:rsidP="00CE2462">
      <w:pPr>
        <w:numPr>
          <w:ilvl w:val="0"/>
          <w:numId w:val="3"/>
        </w:numPr>
        <w:spacing w:after="160" w:line="360" w:lineRule="auto"/>
        <w:ind w:left="720"/>
        <w:contextualSpacing/>
        <w:jc w:val="both"/>
        <w:rPr>
          <w:rFonts w:ascii="David" w:hAnsi="David"/>
          <w:rtl/>
        </w:rPr>
      </w:pPr>
      <w:bookmarkStart w:id="5" w:name="ABSTRACT_START"/>
      <w:bookmarkEnd w:id="5"/>
      <w:r w:rsidRPr="003A000E">
        <w:rPr>
          <w:rFonts w:ascii="David" w:eastAsia="David" w:hAnsi="David"/>
          <w:rtl/>
        </w:rPr>
        <w:t>הנאשמים הודו והורשעו במסגרת הסדר טיעון בכתב אישום מתוקן בעבירות הבאות:</w:t>
      </w:r>
      <w:r w:rsidRPr="003A000E">
        <w:rPr>
          <w:rFonts w:ascii="David" w:hAnsi="David"/>
          <w:rtl/>
        </w:rPr>
        <w:t xml:space="preserve"> </w:t>
      </w:r>
    </w:p>
    <w:p w:rsidR="00CE2462" w:rsidRPr="00C849B1" w:rsidRDefault="00CE2462" w:rsidP="00CE2462">
      <w:pPr>
        <w:spacing w:after="160" w:line="360" w:lineRule="auto"/>
        <w:ind w:left="720"/>
        <w:contextualSpacing/>
        <w:jc w:val="both"/>
        <w:rPr>
          <w:rFonts w:ascii="David" w:hAnsi="David"/>
          <w:sz w:val="8"/>
          <w:szCs w:val="8"/>
          <w:rtl/>
        </w:rPr>
      </w:pPr>
    </w:p>
    <w:p w:rsidR="00CE2462" w:rsidRPr="003A000E" w:rsidRDefault="00CE2462" w:rsidP="00CE2462">
      <w:pPr>
        <w:spacing w:line="360" w:lineRule="auto"/>
        <w:ind w:left="720"/>
        <w:contextualSpacing/>
        <w:jc w:val="both"/>
        <w:rPr>
          <w:rFonts w:ascii="David" w:eastAsia="Calibri" w:hAnsi="David"/>
        </w:rPr>
      </w:pPr>
      <w:r w:rsidRPr="003A000E">
        <w:rPr>
          <w:rFonts w:ascii="David" w:hAnsi="David"/>
          <w:u w:val="single"/>
          <w:rtl/>
        </w:rPr>
        <w:t>נאשם 1</w:t>
      </w:r>
      <w:r w:rsidRPr="003A000E">
        <w:rPr>
          <w:rFonts w:ascii="David" w:eastAsia="Calibri" w:hAnsi="David"/>
          <w:rtl/>
        </w:rPr>
        <w:t xml:space="preserve">: סחר בסם מסוכן – עבירה לפי </w:t>
      </w:r>
      <w:hyperlink r:id="rId24" w:history="1">
        <w:r w:rsidR="00F10F5C" w:rsidRPr="00F10F5C">
          <w:rPr>
            <w:rStyle w:val="Hyperlink"/>
            <w:rFonts w:ascii="David" w:eastAsia="Calibri" w:hAnsi="David"/>
            <w:color w:val="0000FF"/>
            <w:rtl/>
          </w:rPr>
          <w:t>סעיפים 13</w:t>
        </w:r>
      </w:hyperlink>
      <w:r w:rsidRPr="003A000E">
        <w:rPr>
          <w:rFonts w:ascii="David" w:eastAsia="Calibri" w:hAnsi="David"/>
          <w:rtl/>
        </w:rPr>
        <w:t xml:space="preserve"> + </w:t>
      </w:r>
      <w:hyperlink r:id="rId25" w:history="1">
        <w:r w:rsidR="00F10F5C" w:rsidRPr="00F10F5C">
          <w:rPr>
            <w:rStyle w:val="Hyperlink"/>
            <w:rFonts w:ascii="David" w:eastAsia="Calibri" w:hAnsi="David"/>
            <w:color w:val="0000FF"/>
            <w:rtl/>
          </w:rPr>
          <w:t>19א</w:t>
        </w:r>
      </w:hyperlink>
      <w:r w:rsidRPr="003A000E">
        <w:rPr>
          <w:rFonts w:ascii="David" w:eastAsia="Calibri" w:hAnsi="David"/>
          <w:rtl/>
        </w:rPr>
        <w:t xml:space="preserve"> ל</w:t>
      </w:r>
      <w:hyperlink r:id="rId26" w:history="1">
        <w:r w:rsidR="002B5034" w:rsidRPr="002B5034">
          <w:rPr>
            <w:rFonts w:ascii="David" w:eastAsia="Calibri" w:hAnsi="David"/>
            <w:color w:val="0000FF"/>
            <w:u w:val="single"/>
            <w:rtl/>
          </w:rPr>
          <w:t>פקודת הסמים המסוכנים</w:t>
        </w:r>
      </w:hyperlink>
      <w:r w:rsidRPr="003A000E">
        <w:rPr>
          <w:rFonts w:ascii="David" w:eastAsia="Calibri" w:hAnsi="David"/>
          <w:rtl/>
        </w:rPr>
        <w:t xml:space="preserve"> (שתי עבירות), החזקת סם מסוכן בצוותא חדא שלא כדין ושלא לצריכה עצמית – עבירה לפי </w:t>
      </w:r>
      <w:hyperlink r:id="rId27" w:history="1">
        <w:r w:rsidR="00F10F5C" w:rsidRPr="00F10F5C">
          <w:rPr>
            <w:rStyle w:val="Hyperlink"/>
            <w:rFonts w:ascii="David" w:eastAsia="Calibri" w:hAnsi="David"/>
            <w:color w:val="0000FF"/>
            <w:rtl/>
          </w:rPr>
          <w:t>סעיף 7(א)</w:t>
        </w:r>
      </w:hyperlink>
      <w:r w:rsidRPr="003A000E">
        <w:rPr>
          <w:rFonts w:ascii="David" w:eastAsia="Calibri" w:hAnsi="David"/>
          <w:rtl/>
        </w:rPr>
        <w:t xml:space="preserve"> + (</w:t>
      </w:r>
      <w:hyperlink r:id="rId28" w:history="1">
        <w:r w:rsidR="00F10F5C" w:rsidRPr="00F10F5C">
          <w:rPr>
            <w:rStyle w:val="Hyperlink"/>
            <w:rFonts w:ascii="David" w:eastAsia="Calibri" w:hAnsi="David"/>
            <w:color w:val="0000FF"/>
            <w:rtl/>
          </w:rPr>
          <w:t>ג</w:t>
        </w:r>
      </w:hyperlink>
      <w:r w:rsidRPr="003A000E">
        <w:rPr>
          <w:rFonts w:ascii="David" w:eastAsia="Calibri" w:hAnsi="David"/>
          <w:rtl/>
        </w:rPr>
        <w:t xml:space="preserve">) רישא לפקודת הסמים המסוכנים + </w:t>
      </w:r>
      <w:hyperlink r:id="rId29" w:history="1">
        <w:r w:rsidR="00F10F5C" w:rsidRPr="00F10F5C">
          <w:rPr>
            <w:rStyle w:val="Hyperlink"/>
            <w:rFonts w:ascii="David" w:eastAsia="Calibri" w:hAnsi="David"/>
            <w:color w:val="0000FF"/>
            <w:rtl/>
          </w:rPr>
          <w:t>סעיף 29</w:t>
        </w:r>
      </w:hyperlink>
      <w:r w:rsidRPr="003A000E">
        <w:rPr>
          <w:rFonts w:ascii="David" w:eastAsia="Calibri" w:hAnsi="David"/>
          <w:rtl/>
        </w:rPr>
        <w:t xml:space="preserve"> ל</w:t>
      </w:r>
      <w:hyperlink r:id="rId30" w:history="1">
        <w:r w:rsidR="002B5034" w:rsidRPr="002B5034">
          <w:rPr>
            <w:rFonts w:ascii="David" w:eastAsia="Calibri" w:hAnsi="David"/>
            <w:color w:val="0000FF"/>
            <w:u w:val="single"/>
            <w:rtl/>
          </w:rPr>
          <w:t>חוק העונשין</w:t>
        </w:r>
      </w:hyperlink>
      <w:r w:rsidRPr="003A000E">
        <w:rPr>
          <w:rFonts w:ascii="David" w:eastAsia="Calibri" w:hAnsi="David"/>
          <w:rtl/>
        </w:rPr>
        <w:t xml:space="preserve"> (שלוש עבירות), וסיוע לסחר בסם מסוכן – עבירות לפי </w:t>
      </w:r>
      <w:hyperlink r:id="rId31" w:history="1">
        <w:r w:rsidR="00F10F5C" w:rsidRPr="00F10F5C">
          <w:rPr>
            <w:rStyle w:val="Hyperlink"/>
            <w:rFonts w:ascii="David" w:eastAsia="Calibri" w:hAnsi="David"/>
            <w:color w:val="0000FF"/>
            <w:rtl/>
          </w:rPr>
          <w:t>סעיפים 13</w:t>
        </w:r>
      </w:hyperlink>
      <w:r w:rsidRPr="003A000E">
        <w:rPr>
          <w:rFonts w:ascii="David" w:eastAsia="Calibri" w:hAnsi="David"/>
          <w:rtl/>
        </w:rPr>
        <w:t xml:space="preserve"> + </w:t>
      </w:r>
      <w:hyperlink r:id="rId32" w:history="1">
        <w:r w:rsidR="00F10F5C" w:rsidRPr="00F10F5C">
          <w:rPr>
            <w:rStyle w:val="Hyperlink"/>
            <w:rFonts w:ascii="David" w:eastAsia="Calibri" w:hAnsi="David"/>
            <w:color w:val="0000FF"/>
            <w:rtl/>
          </w:rPr>
          <w:t>19א</w:t>
        </w:r>
      </w:hyperlink>
      <w:r w:rsidRPr="003A000E">
        <w:rPr>
          <w:rFonts w:ascii="David" w:eastAsia="Calibri" w:hAnsi="David"/>
          <w:rtl/>
        </w:rPr>
        <w:t xml:space="preserve"> לפקודת הסמים המסוכנים + </w:t>
      </w:r>
      <w:hyperlink r:id="rId33" w:history="1">
        <w:r w:rsidR="00F10F5C" w:rsidRPr="00F10F5C">
          <w:rPr>
            <w:rStyle w:val="Hyperlink"/>
            <w:rFonts w:ascii="David" w:eastAsia="Calibri" w:hAnsi="David"/>
            <w:color w:val="0000FF"/>
            <w:rtl/>
          </w:rPr>
          <w:t>סעיף 31</w:t>
        </w:r>
      </w:hyperlink>
      <w:r w:rsidRPr="003A000E">
        <w:rPr>
          <w:rFonts w:ascii="David" w:eastAsia="Calibri" w:hAnsi="David"/>
          <w:rtl/>
        </w:rPr>
        <w:t xml:space="preserve"> לחוק העונשין. </w:t>
      </w:r>
    </w:p>
    <w:p w:rsidR="00CE2462" w:rsidRPr="00C849B1" w:rsidRDefault="00CE2462" w:rsidP="00CE2462">
      <w:pPr>
        <w:spacing w:line="360" w:lineRule="auto"/>
        <w:contextualSpacing/>
        <w:jc w:val="both"/>
        <w:rPr>
          <w:rFonts w:ascii="David" w:hAnsi="David"/>
          <w:sz w:val="12"/>
          <w:szCs w:val="12"/>
          <w:rtl/>
        </w:rPr>
      </w:pPr>
      <w:bookmarkStart w:id="6" w:name="ABSTRACT_END"/>
      <w:bookmarkEnd w:id="6"/>
    </w:p>
    <w:p w:rsidR="00CE2462" w:rsidRPr="003A000E" w:rsidRDefault="00CE2462" w:rsidP="00CE2462">
      <w:pPr>
        <w:spacing w:line="360" w:lineRule="auto"/>
        <w:ind w:left="720"/>
        <w:contextualSpacing/>
        <w:jc w:val="both"/>
        <w:rPr>
          <w:rFonts w:ascii="David" w:eastAsia="Calibri" w:hAnsi="David"/>
        </w:rPr>
      </w:pPr>
      <w:r w:rsidRPr="003A000E">
        <w:rPr>
          <w:rFonts w:ascii="David" w:hAnsi="David"/>
          <w:u w:val="single"/>
          <w:rtl/>
        </w:rPr>
        <w:t>נאשם 2</w:t>
      </w:r>
      <w:r w:rsidRPr="003A000E">
        <w:rPr>
          <w:rFonts w:ascii="David" w:hAnsi="David"/>
          <w:rtl/>
        </w:rPr>
        <w:t xml:space="preserve">: </w:t>
      </w:r>
      <w:r w:rsidRPr="003A000E">
        <w:rPr>
          <w:rFonts w:ascii="David" w:eastAsia="Calibri" w:hAnsi="David"/>
          <w:rtl/>
        </w:rPr>
        <w:t xml:space="preserve">סיוע לסחר בסם מסוכן - עבירות לפי </w:t>
      </w:r>
      <w:hyperlink r:id="rId34" w:history="1">
        <w:r w:rsidR="00F10F5C" w:rsidRPr="00F10F5C">
          <w:rPr>
            <w:rStyle w:val="Hyperlink"/>
            <w:rFonts w:ascii="David" w:eastAsia="Calibri" w:hAnsi="David"/>
            <w:color w:val="0000FF"/>
            <w:rtl/>
          </w:rPr>
          <w:t>סעיפים 13</w:t>
        </w:r>
      </w:hyperlink>
      <w:r w:rsidRPr="003A000E">
        <w:rPr>
          <w:rFonts w:ascii="David" w:eastAsia="Calibri" w:hAnsi="David"/>
          <w:rtl/>
        </w:rPr>
        <w:t xml:space="preserve"> + </w:t>
      </w:r>
      <w:hyperlink r:id="rId35" w:history="1">
        <w:r w:rsidR="00F10F5C" w:rsidRPr="00F10F5C">
          <w:rPr>
            <w:rStyle w:val="Hyperlink"/>
            <w:rFonts w:ascii="David" w:eastAsia="Calibri" w:hAnsi="David"/>
            <w:color w:val="0000FF"/>
            <w:rtl/>
          </w:rPr>
          <w:t>19א</w:t>
        </w:r>
      </w:hyperlink>
      <w:r w:rsidRPr="003A000E">
        <w:rPr>
          <w:rFonts w:ascii="David" w:eastAsia="Calibri" w:hAnsi="David"/>
          <w:rtl/>
        </w:rPr>
        <w:t xml:space="preserve"> ל</w:t>
      </w:r>
      <w:hyperlink r:id="rId36" w:history="1">
        <w:r w:rsidR="002B5034" w:rsidRPr="002B5034">
          <w:rPr>
            <w:rFonts w:ascii="David" w:eastAsia="Calibri" w:hAnsi="David"/>
            <w:color w:val="0000FF"/>
            <w:u w:val="single"/>
            <w:rtl/>
          </w:rPr>
          <w:t>פקודת הסמים המסוכנים</w:t>
        </w:r>
      </w:hyperlink>
      <w:r w:rsidRPr="003A000E">
        <w:rPr>
          <w:rFonts w:ascii="David" w:eastAsia="Calibri" w:hAnsi="David"/>
          <w:rtl/>
        </w:rPr>
        <w:t xml:space="preserve"> + </w:t>
      </w:r>
      <w:hyperlink r:id="rId37" w:history="1">
        <w:r w:rsidR="00F10F5C" w:rsidRPr="00F10F5C">
          <w:rPr>
            <w:rStyle w:val="Hyperlink"/>
            <w:rFonts w:ascii="David" w:eastAsia="Calibri" w:hAnsi="David"/>
            <w:color w:val="0000FF"/>
            <w:rtl/>
          </w:rPr>
          <w:t>סעיף 31</w:t>
        </w:r>
      </w:hyperlink>
      <w:r w:rsidRPr="003A000E">
        <w:rPr>
          <w:rFonts w:ascii="David" w:eastAsia="Calibri" w:hAnsi="David"/>
          <w:rtl/>
        </w:rPr>
        <w:t xml:space="preserve"> ל</w:t>
      </w:r>
      <w:hyperlink r:id="rId38" w:history="1">
        <w:r w:rsidR="002B5034" w:rsidRPr="002B5034">
          <w:rPr>
            <w:rFonts w:ascii="David" w:eastAsia="Calibri" w:hAnsi="David"/>
            <w:color w:val="0000FF"/>
            <w:u w:val="single"/>
            <w:rtl/>
          </w:rPr>
          <w:t>חוק העונשין</w:t>
        </w:r>
      </w:hyperlink>
      <w:r w:rsidRPr="003A000E">
        <w:rPr>
          <w:rFonts w:ascii="David" w:eastAsia="Calibri" w:hAnsi="David"/>
          <w:rtl/>
        </w:rPr>
        <w:t xml:space="preserve"> (שתי עבירות), החזקת סם מסוכן בצוותא חדא שלא כדין ושלא לצריכה עצמית – עבירה לפי </w:t>
      </w:r>
      <w:hyperlink r:id="rId39" w:history="1">
        <w:r w:rsidR="00F10F5C" w:rsidRPr="00F10F5C">
          <w:rPr>
            <w:rStyle w:val="Hyperlink"/>
            <w:rFonts w:ascii="David" w:eastAsia="Calibri" w:hAnsi="David"/>
            <w:color w:val="0000FF"/>
            <w:rtl/>
          </w:rPr>
          <w:t>סעיף 7(א)</w:t>
        </w:r>
      </w:hyperlink>
      <w:r w:rsidRPr="003A000E">
        <w:rPr>
          <w:rFonts w:ascii="David" w:eastAsia="Calibri" w:hAnsi="David"/>
          <w:rtl/>
        </w:rPr>
        <w:t xml:space="preserve"> + (</w:t>
      </w:r>
      <w:hyperlink r:id="rId40" w:history="1">
        <w:r w:rsidR="00F10F5C" w:rsidRPr="00F10F5C">
          <w:rPr>
            <w:rStyle w:val="Hyperlink"/>
            <w:rFonts w:ascii="David" w:eastAsia="Calibri" w:hAnsi="David"/>
            <w:color w:val="0000FF"/>
            <w:rtl/>
          </w:rPr>
          <w:t>ג</w:t>
        </w:r>
      </w:hyperlink>
      <w:r w:rsidRPr="003A000E">
        <w:rPr>
          <w:rFonts w:ascii="David" w:eastAsia="Calibri" w:hAnsi="David"/>
          <w:rtl/>
        </w:rPr>
        <w:t xml:space="preserve">) רישא לפקודת הסמים המסוכנים + </w:t>
      </w:r>
      <w:hyperlink r:id="rId41" w:history="1">
        <w:r w:rsidR="00F10F5C" w:rsidRPr="00F10F5C">
          <w:rPr>
            <w:rStyle w:val="Hyperlink"/>
            <w:rFonts w:ascii="David" w:eastAsia="Calibri" w:hAnsi="David"/>
            <w:color w:val="0000FF"/>
            <w:rtl/>
          </w:rPr>
          <w:t>סעיף 29</w:t>
        </w:r>
      </w:hyperlink>
      <w:r w:rsidRPr="003A000E">
        <w:rPr>
          <w:rFonts w:ascii="David" w:eastAsia="Calibri" w:hAnsi="David"/>
          <w:rtl/>
        </w:rPr>
        <w:t xml:space="preserve"> לחוק העונשין (שתי עבירות). </w:t>
      </w:r>
    </w:p>
    <w:p w:rsidR="00CE2462" w:rsidRPr="00C849B1" w:rsidRDefault="00CE2462" w:rsidP="00CE2462">
      <w:pPr>
        <w:tabs>
          <w:tab w:val="left" w:pos="4316"/>
        </w:tabs>
        <w:spacing w:line="360" w:lineRule="auto"/>
        <w:jc w:val="both"/>
        <w:rPr>
          <w:rFonts w:ascii="David" w:eastAsia="Calibri" w:hAnsi="David"/>
          <w:sz w:val="12"/>
          <w:szCs w:val="12"/>
          <w:u w:val="single"/>
          <w:rtl/>
        </w:rPr>
      </w:pPr>
    </w:p>
    <w:p w:rsidR="00CE2462" w:rsidRPr="003A000E" w:rsidRDefault="00CE2462" w:rsidP="00CE2462">
      <w:pPr>
        <w:tabs>
          <w:tab w:val="left" w:pos="4316"/>
        </w:tabs>
        <w:spacing w:line="360" w:lineRule="auto"/>
        <w:ind w:left="720"/>
        <w:jc w:val="both"/>
        <w:rPr>
          <w:rFonts w:ascii="David" w:eastAsia="Calibri" w:hAnsi="David"/>
        </w:rPr>
      </w:pPr>
      <w:r w:rsidRPr="003A000E">
        <w:rPr>
          <w:rFonts w:ascii="David" w:eastAsia="Calibri" w:hAnsi="David"/>
          <w:u w:val="single"/>
          <w:rtl/>
        </w:rPr>
        <w:t>נאשם 3</w:t>
      </w:r>
      <w:r w:rsidRPr="003A000E">
        <w:rPr>
          <w:rFonts w:ascii="David" w:eastAsia="Calibri" w:hAnsi="David"/>
          <w:rtl/>
        </w:rPr>
        <w:t xml:space="preserve">: סחר בסם מסוכן – עבירה לפי </w:t>
      </w:r>
      <w:hyperlink r:id="rId42" w:history="1">
        <w:r w:rsidR="00F10F5C" w:rsidRPr="00F10F5C">
          <w:rPr>
            <w:rStyle w:val="Hyperlink"/>
            <w:rFonts w:ascii="David" w:eastAsia="Calibri" w:hAnsi="David"/>
            <w:color w:val="0000FF"/>
            <w:rtl/>
          </w:rPr>
          <w:t>סעיפים 13</w:t>
        </w:r>
      </w:hyperlink>
      <w:r w:rsidRPr="003A000E">
        <w:rPr>
          <w:rFonts w:ascii="David" w:eastAsia="Calibri" w:hAnsi="David"/>
          <w:rtl/>
        </w:rPr>
        <w:t xml:space="preserve"> + </w:t>
      </w:r>
      <w:hyperlink r:id="rId43" w:history="1">
        <w:r w:rsidR="00F10F5C" w:rsidRPr="00F10F5C">
          <w:rPr>
            <w:rStyle w:val="Hyperlink"/>
            <w:rFonts w:ascii="David" w:eastAsia="Calibri" w:hAnsi="David"/>
            <w:color w:val="0000FF"/>
            <w:rtl/>
          </w:rPr>
          <w:t>19א</w:t>
        </w:r>
      </w:hyperlink>
      <w:r w:rsidRPr="003A000E">
        <w:rPr>
          <w:rFonts w:ascii="David" w:eastAsia="Calibri" w:hAnsi="David"/>
          <w:rtl/>
        </w:rPr>
        <w:t xml:space="preserve"> ל</w:t>
      </w:r>
      <w:hyperlink r:id="rId44" w:history="1">
        <w:r w:rsidR="002B5034" w:rsidRPr="002B5034">
          <w:rPr>
            <w:rFonts w:ascii="David" w:eastAsia="Calibri" w:hAnsi="David"/>
            <w:color w:val="0000FF"/>
            <w:u w:val="single"/>
            <w:rtl/>
          </w:rPr>
          <w:t>פקודת הסמים המסוכנים</w:t>
        </w:r>
      </w:hyperlink>
      <w:r w:rsidRPr="003A000E">
        <w:rPr>
          <w:rFonts w:ascii="David" w:eastAsia="Calibri" w:hAnsi="David"/>
          <w:rtl/>
        </w:rPr>
        <w:t xml:space="preserve"> והחזקת סם מסוכן בצוותא חדא שלא כדין ושלא לצריכה עצמית – עבירה לפי </w:t>
      </w:r>
      <w:hyperlink r:id="rId45" w:history="1">
        <w:r w:rsidR="00F10F5C" w:rsidRPr="00F10F5C">
          <w:rPr>
            <w:rStyle w:val="Hyperlink"/>
            <w:rFonts w:ascii="David" w:eastAsia="Calibri" w:hAnsi="David"/>
            <w:color w:val="0000FF"/>
            <w:rtl/>
          </w:rPr>
          <w:t>סעיף 7(א)</w:t>
        </w:r>
      </w:hyperlink>
      <w:r w:rsidRPr="003A000E">
        <w:rPr>
          <w:rFonts w:ascii="David" w:eastAsia="Calibri" w:hAnsi="David"/>
          <w:rtl/>
        </w:rPr>
        <w:t xml:space="preserve"> + (</w:t>
      </w:r>
      <w:hyperlink r:id="rId46" w:history="1">
        <w:r w:rsidR="00F10F5C" w:rsidRPr="00F10F5C">
          <w:rPr>
            <w:rStyle w:val="Hyperlink"/>
            <w:rFonts w:ascii="David" w:eastAsia="Calibri" w:hAnsi="David"/>
            <w:color w:val="0000FF"/>
            <w:rtl/>
          </w:rPr>
          <w:t>ג</w:t>
        </w:r>
      </w:hyperlink>
      <w:r w:rsidRPr="003A000E">
        <w:rPr>
          <w:rFonts w:ascii="David" w:eastAsia="Calibri" w:hAnsi="David"/>
          <w:rtl/>
        </w:rPr>
        <w:t xml:space="preserve">) רישא לפקודת הסמים המסוכנים + </w:t>
      </w:r>
      <w:hyperlink r:id="rId47" w:history="1">
        <w:r w:rsidR="00F10F5C" w:rsidRPr="00F10F5C">
          <w:rPr>
            <w:rStyle w:val="Hyperlink"/>
            <w:rFonts w:ascii="David" w:eastAsia="Calibri" w:hAnsi="David"/>
            <w:color w:val="0000FF"/>
            <w:rtl/>
          </w:rPr>
          <w:t>סעיף 29</w:t>
        </w:r>
      </w:hyperlink>
      <w:r w:rsidRPr="003A000E">
        <w:rPr>
          <w:rFonts w:ascii="David" w:eastAsia="Calibri" w:hAnsi="David"/>
          <w:rtl/>
        </w:rPr>
        <w:t xml:space="preserve"> ל</w:t>
      </w:r>
      <w:hyperlink r:id="rId48" w:history="1">
        <w:r w:rsidR="002B5034" w:rsidRPr="002B5034">
          <w:rPr>
            <w:rFonts w:ascii="David" w:eastAsia="Calibri" w:hAnsi="David"/>
            <w:color w:val="0000FF"/>
            <w:u w:val="single"/>
            <w:rtl/>
          </w:rPr>
          <w:t>חוק העונשין</w:t>
        </w:r>
      </w:hyperlink>
      <w:r w:rsidRPr="003A000E">
        <w:rPr>
          <w:rFonts w:ascii="David" w:eastAsia="Calibri" w:hAnsi="David"/>
          <w:rtl/>
        </w:rPr>
        <w:t>.</w:t>
      </w:r>
    </w:p>
    <w:p w:rsidR="00CE2462" w:rsidRPr="00C849B1" w:rsidRDefault="00CE2462" w:rsidP="00CE2462">
      <w:pPr>
        <w:tabs>
          <w:tab w:val="left" w:pos="4316"/>
        </w:tabs>
        <w:spacing w:line="360" w:lineRule="auto"/>
        <w:ind w:left="720"/>
        <w:jc w:val="both"/>
        <w:rPr>
          <w:rFonts w:ascii="David" w:eastAsia="David" w:hAnsi="David"/>
          <w:sz w:val="10"/>
          <w:szCs w:val="10"/>
          <w:rtl/>
        </w:rPr>
      </w:pPr>
    </w:p>
    <w:p w:rsidR="00CE2462" w:rsidRPr="003A000E" w:rsidRDefault="00CE2462" w:rsidP="00CE2462">
      <w:pPr>
        <w:numPr>
          <w:ilvl w:val="0"/>
          <w:numId w:val="3"/>
        </w:numPr>
        <w:tabs>
          <w:tab w:val="left" w:pos="4316"/>
        </w:tabs>
        <w:spacing w:after="160" w:line="360" w:lineRule="auto"/>
        <w:ind w:left="720"/>
        <w:contextualSpacing/>
        <w:jc w:val="both"/>
        <w:rPr>
          <w:rFonts w:ascii="David" w:eastAsia="David" w:hAnsi="David"/>
          <w:rtl/>
        </w:rPr>
      </w:pPr>
      <w:r w:rsidRPr="003A000E">
        <w:rPr>
          <w:rFonts w:ascii="David" w:eastAsia="David" w:hAnsi="David"/>
          <w:rtl/>
        </w:rPr>
        <w:lastRenderedPageBreak/>
        <w:t>הסדר הטעון מתייחס לתיקון כתב האישום ואינו כולל הסכמות לעניין העונש שיוטל על הנאשמים.</w:t>
      </w:r>
    </w:p>
    <w:p w:rsidR="00CE2462" w:rsidRPr="00C849B1" w:rsidRDefault="00CE2462" w:rsidP="00CE2462">
      <w:pPr>
        <w:spacing w:line="360" w:lineRule="auto"/>
        <w:jc w:val="both"/>
        <w:rPr>
          <w:rFonts w:ascii="David" w:eastAsia="David" w:hAnsi="David"/>
          <w:sz w:val="12"/>
          <w:szCs w:val="12"/>
          <w:rtl/>
        </w:rPr>
      </w:pPr>
    </w:p>
    <w:p w:rsidR="00CE2462" w:rsidRPr="003A000E" w:rsidRDefault="00CE2462" w:rsidP="00CE2462">
      <w:pPr>
        <w:spacing w:line="360" w:lineRule="auto"/>
        <w:ind w:firstLine="360"/>
        <w:jc w:val="both"/>
        <w:rPr>
          <w:rFonts w:ascii="David" w:eastAsia="David" w:hAnsi="David"/>
          <w:b/>
          <w:bCs/>
          <w:u w:val="single"/>
          <w:rtl/>
        </w:rPr>
      </w:pPr>
      <w:r w:rsidRPr="003A000E">
        <w:rPr>
          <w:rFonts w:ascii="David" w:eastAsia="David" w:hAnsi="David"/>
          <w:b/>
          <w:bCs/>
          <w:u w:val="single"/>
          <w:rtl/>
        </w:rPr>
        <w:t xml:space="preserve">עובדות כתב האישום המתוקן </w:t>
      </w:r>
    </w:p>
    <w:p w:rsidR="00CE2462" w:rsidRPr="00C849B1" w:rsidRDefault="00CE2462" w:rsidP="00CE2462">
      <w:pPr>
        <w:spacing w:line="360" w:lineRule="auto"/>
        <w:ind w:firstLine="360"/>
        <w:jc w:val="both"/>
        <w:rPr>
          <w:rFonts w:ascii="David" w:eastAsia="David" w:hAnsi="David"/>
          <w:b/>
          <w:bCs/>
          <w:sz w:val="10"/>
          <w:szCs w:val="10"/>
          <w:u w:val="single"/>
          <w:rtl/>
        </w:rPr>
      </w:pPr>
    </w:p>
    <w:p w:rsidR="00CE2462" w:rsidRPr="005A3619" w:rsidRDefault="00CE2462" w:rsidP="00CE2462">
      <w:pPr>
        <w:numPr>
          <w:ilvl w:val="0"/>
          <w:numId w:val="3"/>
        </w:numPr>
        <w:tabs>
          <w:tab w:val="left" w:pos="4316"/>
        </w:tabs>
        <w:spacing w:after="160" w:line="360" w:lineRule="auto"/>
        <w:ind w:left="720"/>
        <w:jc w:val="both"/>
        <w:rPr>
          <w:rFonts w:ascii="David" w:hAnsi="David"/>
        </w:rPr>
      </w:pPr>
      <w:r w:rsidRPr="005A3619">
        <w:rPr>
          <w:rFonts w:ascii="David" w:hAnsi="David" w:hint="cs"/>
          <w:rtl/>
        </w:rPr>
        <w:t>במועדים הרלוונטיי</w:t>
      </w:r>
      <w:r w:rsidRPr="005A3619">
        <w:rPr>
          <w:rFonts w:ascii="David" w:hAnsi="David" w:hint="eastAsia"/>
          <w:rtl/>
        </w:rPr>
        <w:t>ם</w:t>
      </w:r>
      <w:r w:rsidRPr="005A3619">
        <w:rPr>
          <w:rFonts w:ascii="David" w:hAnsi="David" w:hint="cs"/>
          <w:rtl/>
        </w:rPr>
        <w:t xml:space="preserve"> לכתב אישום זה, פעל נ"פ 608192/21 (להלן: "הסוכן") בשליחות משטרת ישראל ורכש בהוראתה, באישורה ובכספה סמים, כלי נשק ותחמושת. בין הסוכן לבין הנאשם 1 ישנה היכרות מוקדמת. בין נאשם 1 לנאשם 2 קיימת היכרות מוקדמת.</w:t>
      </w:r>
      <w:r>
        <w:rPr>
          <w:rFonts w:ascii="David" w:hAnsi="David" w:hint="cs"/>
          <w:rtl/>
        </w:rPr>
        <w:t xml:space="preserve"> </w:t>
      </w:r>
      <w:r w:rsidRPr="005A3619">
        <w:rPr>
          <w:rFonts w:ascii="David" w:hAnsi="David" w:hint="cs"/>
          <w:rtl/>
        </w:rPr>
        <w:t>נאשם 1 הוא דודו של נאשם 3.</w:t>
      </w:r>
    </w:p>
    <w:p w:rsidR="00CE2462" w:rsidRPr="006013DB" w:rsidRDefault="00CE2462" w:rsidP="00CE2462">
      <w:pPr>
        <w:tabs>
          <w:tab w:val="left" w:pos="4316"/>
        </w:tabs>
        <w:spacing w:after="160" w:line="360" w:lineRule="auto"/>
        <w:ind w:left="720"/>
        <w:jc w:val="both"/>
        <w:rPr>
          <w:rFonts w:ascii="David" w:hAnsi="David"/>
        </w:rPr>
      </w:pPr>
      <w:r w:rsidRPr="006013DB">
        <w:rPr>
          <w:rFonts w:ascii="David" w:hAnsi="David" w:hint="cs"/>
          <w:rtl/>
        </w:rPr>
        <w:t>במועדים הרלוונטיי</w:t>
      </w:r>
      <w:r w:rsidRPr="006013DB">
        <w:rPr>
          <w:rFonts w:ascii="David" w:hAnsi="David" w:hint="eastAsia"/>
          <w:rtl/>
        </w:rPr>
        <w:t>ם</w:t>
      </w:r>
      <w:r w:rsidRPr="006013DB">
        <w:rPr>
          <w:rFonts w:ascii="David" w:hAnsi="David" w:hint="cs"/>
          <w:rtl/>
        </w:rPr>
        <w:t xml:space="preserve"> לכתב האישום, נאשם 1 עשה שימוש כמנהג בעלים ברכב מזדה 6 מ.ר. 80-065-54, אשר </w:t>
      </w:r>
      <w:r>
        <w:rPr>
          <w:rFonts w:ascii="David" w:hAnsi="David" w:hint="cs"/>
          <w:rtl/>
        </w:rPr>
        <w:t>ר</w:t>
      </w:r>
      <w:r w:rsidRPr="006013DB">
        <w:rPr>
          <w:rFonts w:ascii="David" w:hAnsi="David" w:hint="cs"/>
          <w:rtl/>
        </w:rPr>
        <w:t xml:space="preserve">שום בבעלותו של נדב אטיאס (להלן: "רכב המזדה "). </w:t>
      </w:r>
    </w:p>
    <w:p w:rsidR="00CE2462" w:rsidRDefault="00CE2462" w:rsidP="00CE2462">
      <w:pPr>
        <w:tabs>
          <w:tab w:val="left" w:pos="4316"/>
        </w:tabs>
        <w:spacing w:after="160" w:line="360" w:lineRule="auto"/>
        <w:ind w:left="720"/>
        <w:jc w:val="both"/>
        <w:rPr>
          <w:rFonts w:ascii="David" w:eastAsia="Calibri" w:hAnsi="David"/>
          <w:u w:val="single"/>
          <w:rtl/>
        </w:rPr>
      </w:pPr>
    </w:p>
    <w:p w:rsidR="00CE2462" w:rsidRDefault="00CE2462" w:rsidP="00CE2462">
      <w:pPr>
        <w:tabs>
          <w:tab w:val="left" w:pos="4316"/>
        </w:tabs>
        <w:spacing w:after="160" w:line="360" w:lineRule="auto"/>
        <w:ind w:left="720"/>
        <w:jc w:val="both"/>
        <w:rPr>
          <w:rFonts w:ascii="David" w:eastAsia="Calibri" w:hAnsi="David"/>
          <w:u w:val="single"/>
          <w:rtl/>
        </w:rPr>
      </w:pPr>
    </w:p>
    <w:p w:rsidR="00CE2462" w:rsidRPr="00C849B1" w:rsidRDefault="00CE2462" w:rsidP="00CE2462">
      <w:pPr>
        <w:tabs>
          <w:tab w:val="left" w:pos="4316"/>
        </w:tabs>
        <w:spacing w:after="160" w:line="360" w:lineRule="auto"/>
        <w:ind w:left="720"/>
        <w:jc w:val="both"/>
        <w:rPr>
          <w:rFonts w:ascii="David" w:hAnsi="David"/>
          <w:u w:val="single"/>
        </w:rPr>
      </w:pPr>
      <w:r w:rsidRPr="00C849B1">
        <w:rPr>
          <w:rFonts w:ascii="David" w:eastAsia="Calibri" w:hAnsi="David" w:hint="cs"/>
          <w:u w:val="single"/>
          <w:rtl/>
        </w:rPr>
        <w:t>אישום ראשון</w:t>
      </w:r>
    </w:p>
    <w:p w:rsidR="00CE2462" w:rsidRDefault="00CE2462" w:rsidP="00CE2462">
      <w:pPr>
        <w:tabs>
          <w:tab w:val="left" w:pos="4316"/>
        </w:tabs>
        <w:spacing w:after="160" w:line="360" w:lineRule="auto"/>
        <w:ind w:left="720"/>
        <w:jc w:val="both"/>
        <w:rPr>
          <w:rFonts w:ascii="David" w:hAnsi="David"/>
          <w:rtl/>
        </w:rPr>
      </w:pPr>
      <w:r w:rsidRPr="003A000E">
        <w:rPr>
          <w:rFonts w:ascii="David" w:eastAsia="Calibri" w:hAnsi="David"/>
          <w:rtl/>
        </w:rPr>
        <w:t xml:space="preserve"> ביום 29/11/21 שוחחו נאשם 1 והסוכן מספר פעמים בטלפון, נאשם 1 הציע למכור לסוכן סם </w:t>
      </w:r>
      <w:r>
        <w:rPr>
          <w:rFonts w:ascii="David" w:eastAsia="Calibri" w:hAnsi="David"/>
          <w:rtl/>
        </w:rPr>
        <w:t>מסוכן מסוג קוקאין. במהלך השיחות</w:t>
      </w:r>
      <w:r w:rsidRPr="003A000E">
        <w:rPr>
          <w:rFonts w:ascii="David" w:eastAsia="Calibri" w:hAnsi="David"/>
          <w:rtl/>
        </w:rPr>
        <w:t xml:space="preserve"> נאשם 1 הציע לסוכן לקנות קילוגרם סם מסוכן מסוג קוקאין במחיר</w:t>
      </w:r>
      <w:r>
        <w:rPr>
          <w:rFonts w:ascii="David" w:eastAsia="Calibri" w:hAnsi="David" w:hint="cs"/>
          <w:rtl/>
        </w:rPr>
        <w:t xml:space="preserve"> של </w:t>
      </w:r>
      <w:r w:rsidRPr="003A000E">
        <w:rPr>
          <w:rFonts w:ascii="David" w:eastAsia="Calibri" w:hAnsi="David"/>
          <w:rtl/>
        </w:rPr>
        <w:t xml:space="preserve"> 230,000 ₪. בהמשך לאמור לעיל, ביום 01/12/21 בשעה 17:55 שוחחו הנאשם 1 והסוכן בטלפון וקבעו להיפ</w:t>
      </w:r>
      <w:r>
        <w:rPr>
          <w:rFonts w:ascii="David" w:eastAsia="Calibri" w:hAnsi="David"/>
          <w:rtl/>
        </w:rPr>
        <w:t>גש למחרת בין השעות 11:00-11:30</w:t>
      </w:r>
      <w:r>
        <w:rPr>
          <w:rFonts w:ascii="David" w:eastAsia="Calibri" w:hAnsi="David" w:hint="cs"/>
          <w:rtl/>
        </w:rPr>
        <w:t xml:space="preserve"> </w:t>
      </w:r>
      <w:r w:rsidRPr="003A000E">
        <w:rPr>
          <w:rFonts w:ascii="David" w:eastAsia="Calibri" w:hAnsi="David"/>
          <w:rtl/>
        </w:rPr>
        <w:t>בצומת פראדיס לצורך ביצוע עסקה במסגרתה נאשם 1 ימכור לסוכן 100 גרם סם מסוכן מסוג קוקאין, במחיר של 270 ₪ לגרם (להלן: "העסקה").</w:t>
      </w:r>
    </w:p>
    <w:p w:rsidR="00CE2462" w:rsidRPr="003A000E" w:rsidRDefault="00CE2462" w:rsidP="00CE2462">
      <w:pPr>
        <w:tabs>
          <w:tab w:val="left" w:pos="4316"/>
        </w:tabs>
        <w:spacing w:line="360" w:lineRule="auto"/>
        <w:ind w:left="720"/>
        <w:jc w:val="both"/>
        <w:rPr>
          <w:rFonts w:ascii="David" w:hAnsi="David"/>
          <w:rtl/>
        </w:rPr>
      </w:pPr>
      <w:r w:rsidRPr="003A000E">
        <w:rPr>
          <w:rFonts w:ascii="David" w:eastAsia="Calibri" w:hAnsi="David"/>
          <w:rtl/>
        </w:rPr>
        <w:t>ביום 02/12/21 בשעה 10:35, שוחחו נאשם 1 והסוכן וסיכמו להיפגש במרכז הקניות "מול זיכרון" (להלן: "מקום המפגש"</w:t>
      </w:r>
      <w:r>
        <w:rPr>
          <w:rFonts w:ascii="David" w:eastAsia="Calibri" w:hAnsi="David"/>
          <w:rtl/>
        </w:rPr>
        <w:t>)</w:t>
      </w:r>
      <w:r>
        <w:rPr>
          <w:rFonts w:ascii="David" w:eastAsia="Calibri" w:hAnsi="David" w:hint="cs"/>
          <w:rtl/>
        </w:rPr>
        <w:t xml:space="preserve"> </w:t>
      </w:r>
      <w:r>
        <w:rPr>
          <w:rFonts w:ascii="David" w:eastAsia="Calibri" w:hAnsi="David"/>
          <w:rtl/>
        </w:rPr>
        <w:t>בשעה 11:15 לשם ביצוע העסקה.</w:t>
      </w:r>
      <w:r>
        <w:rPr>
          <w:rFonts w:ascii="David" w:hAnsi="David" w:hint="cs"/>
          <w:rtl/>
        </w:rPr>
        <w:t xml:space="preserve"> הנאשמים 1 ו- 2 סכמו ביניהם עוד קודם כי הנאשם 2 יסייע לנאשם 1 בעסקה.</w:t>
      </w:r>
      <w:r w:rsidRPr="003A000E">
        <w:rPr>
          <w:rFonts w:ascii="David" w:eastAsia="Calibri" w:hAnsi="David"/>
          <w:rtl/>
        </w:rPr>
        <w:t xml:space="preserve"> בשעה 11:34 הגיע ה</w:t>
      </w:r>
      <w:r>
        <w:rPr>
          <w:rFonts w:ascii="David" w:eastAsia="Calibri" w:hAnsi="David"/>
          <w:rtl/>
        </w:rPr>
        <w:t>סוכן למקום המפגש והמתין לנאשם 1</w:t>
      </w:r>
      <w:r>
        <w:rPr>
          <w:rFonts w:ascii="David" w:eastAsia="Calibri" w:hAnsi="David" w:hint="cs"/>
          <w:rtl/>
        </w:rPr>
        <w:t xml:space="preserve"> ובחלוף </w:t>
      </w:r>
      <w:r w:rsidRPr="003A000E">
        <w:rPr>
          <w:rFonts w:ascii="David" w:eastAsia="Calibri" w:hAnsi="David"/>
          <w:rtl/>
        </w:rPr>
        <w:t xml:space="preserve">מספר דקות </w:t>
      </w:r>
      <w:r>
        <w:rPr>
          <w:rFonts w:ascii="David" w:eastAsia="Calibri" w:hAnsi="David" w:hint="cs"/>
          <w:rtl/>
        </w:rPr>
        <w:t xml:space="preserve">הם נפגשו </w:t>
      </w:r>
      <w:r w:rsidRPr="003A000E">
        <w:rPr>
          <w:rFonts w:ascii="David" w:eastAsia="Calibri" w:hAnsi="David"/>
          <w:rtl/>
        </w:rPr>
        <w:t xml:space="preserve">והלכו יחד לרכב מרצדס מ"ר 54-495-62 שבבעלות עז אל-דין תפאל וישבו בו. </w:t>
      </w:r>
      <w:r>
        <w:rPr>
          <w:rFonts w:ascii="David" w:eastAsia="Calibri" w:hAnsi="David" w:hint="cs"/>
          <w:rtl/>
        </w:rPr>
        <w:t xml:space="preserve"> </w:t>
      </w:r>
      <w:r>
        <w:rPr>
          <w:rFonts w:ascii="David" w:eastAsia="Calibri" w:hAnsi="David"/>
          <w:rtl/>
        </w:rPr>
        <w:t>נאשם 1 שוחח טלפונית עם נאשם 2 בהתאם לסיכום</w:t>
      </w:r>
      <w:r>
        <w:rPr>
          <w:rFonts w:ascii="David" w:eastAsia="Calibri" w:hAnsi="David" w:hint="cs"/>
          <w:rtl/>
        </w:rPr>
        <w:t xml:space="preserve"> </w:t>
      </w:r>
      <w:r w:rsidRPr="003A000E">
        <w:rPr>
          <w:rFonts w:ascii="David" w:eastAsia="Calibri" w:hAnsi="David"/>
          <w:rtl/>
        </w:rPr>
        <w:t>וכיוון אותו להגיע</w:t>
      </w:r>
      <w:r>
        <w:rPr>
          <w:rFonts w:ascii="David" w:eastAsia="Calibri" w:hAnsi="David"/>
          <w:rtl/>
        </w:rPr>
        <w:t xml:space="preserve"> למקום המפגש. בחלוף כ- 20 דקות</w:t>
      </w:r>
      <w:r>
        <w:rPr>
          <w:rFonts w:ascii="David" w:eastAsia="Calibri" w:hAnsi="David" w:hint="cs"/>
          <w:rtl/>
        </w:rPr>
        <w:t xml:space="preserve"> </w:t>
      </w:r>
      <w:r w:rsidRPr="003A000E">
        <w:rPr>
          <w:rFonts w:ascii="David" w:eastAsia="Calibri" w:hAnsi="David"/>
          <w:rtl/>
        </w:rPr>
        <w:t xml:space="preserve">הגיע נאשם 2 למקום המפגש כשהוא נוהג ברכב לנד קרוזר מ"ר 17-122-63 שבבעלות סארה מזאריב  וחנה ליד הרכב. הסוכן יצא מהרכב, ונאשם 2 יצא מהלנד קרוזר </w:t>
      </w:r>
      <w:r>
        <w:rPr>
          <w:rFonts w:ascii="David" w:eastAsia="Calibri" w:hAnsi="David"/>
          <w:rtl/>
        </w:rPr>
        <w:t>והלך לכיוון הסוכן</w:t>
      </w:r>
      <w:r>
        <w:rPr>
          <w:rFonts w:ascii="David" w:eastAsia="Calibri" w:hAnsi="David" w:hint="cs"/>
          <w:rtl/>
        </w:rPr>
        <w:t xml:space="preserve"> ומסר לו שקית </w:t>
      </w:r>
      <w:r w:rsidRPr="003A000E">
        <w:rPr>
          <w:rFonts w:ascii="David" w:eastAsia="Calibri" w:hAnsi="David"/>
          <w:rtl/>
        </w:rPr>
        <w:t xml:space="preserve">ובתוכה 99.92 גרם נטו סם </w:t>
      </w:r>
      <w:r>
        <w:rPr>
          <w:rFonts w:ascii="David" w:eastAsia="Calibri" w:hAnsi="David"/>
          <w:rtl/>
        </w:rPr>
        <w:t>מסוכן מסוג קוקאין (להלן: "הסם")</w:t>
      </w:r>
      <w:r w:rsidRPr="003A000E">
        <w:rPr>
          <w:rFonts w:ascii="David" w:eastAsia="Calibri" w:hAnsi="David"/>
          <w:rtl/>
        </w:rPr>
        <w:t xml:space="preserve"> אותו החזיק בצוותא חדא עם נאשם 1 שלא לצריכתם העצמית ובלא היתר על פי דין.  בהמשך, הסוכן ונאשם 2 נכנסו למושב </w:t>
      </w:r>
      <w:r>
        <w:rPr>
          <w:rFonts w:ascii="David" w:eastAsia="Calibri" w:hAnsi="David"/>
          <w:rtl/>
        </w:rPr>
        <w:t xml:space="preserve">האחורי ברכב המרצדס. </w:t>
      </w:r>
      <w:r w:rsidRPr="003A000E">
        <w:rPr>
          <w:rFonts w:ascii="David" w:eastAsia="Calibri" w:hAnsi="David"/>
          <w:rtl/>
        </w:rPr>
        <w:t>הסוכן שקל את הסם ומסר לנאשם 1 סך של 27,000 ₪ תמורת</w:t>
      </w:r>
      <w:r>
        <w:rPr>
          <w:rFonts w:ascii="David" w:eastAsia="Calibri" w:hAnsi="David" w:hint="cs"/>
          <w:rtl/>
        </w:rPr>
        <w:t>ו</w:t>
      </w:r>
      <w:r w:rsidRPr="003A000E">
        <w:rPr>
          <w:rFonts w:ascii="David" w:eastAsia="Calibri" w:hAnsi="David"/>
          <w:rtl/>
        </w:rPr>
        <w:t>. נאשם 1 לקח חלק מהכסף והעביר לנאשם 2 את היתרה ונאשמים 1 ו - 2 יצאו מרכב המרצדס והלכו ללנד קרוזר.</w:t>
      </w:r>
      <w:r>
        <w:rPr>
          <w:rFonts w:ascii="David" w:eastAsia="Calibri" w:hAnsi="David" w:hint="cs"/>
          <w:rtl/>
        </w:rPr>
        <w:t xml:space="preserve"> </w:t>
      </w:r>
      <w:r w:rsidRPr="003A000E">
        <w:rPr>
          <w:rFonts w:ascii="David" w:eastAsia="Calibri" w:hAnsi="David"/>
          <w:rtl/>
        </w:rPr>
        <w:t>הסוכן יצא מרכב המרצדס והניח את הסם</w:t>
      </w:r>
      <w:r>
        <w:rPr>
          <w:rFonts w:ascii="David" w:eastAsia="Calibri" w:hAnsi="David"/>
          <w:rtl/>
        </w:rPr>
        <w:t xml:space="preserve"> במקום מסתור בשיחים בסמוך לרכב</w:t>
      </w:r>
      <w:r>
        <w:rPr>
          <w:rFonts w:ascii="David" w:eastAsia="Calibri" w:hAnsi="David" w:hint="cs"/>
          <w:rtl/>
        </w:rPr>
        <w:t xml:space="preserve"> </w:t>
      </w:r>
      <w:r w:rsidRPr="003A000E">
        <w:rPr>
          <w:rFonts w:ascii="David" w:eastAsia="Calibri" w:hAnsi="David"/>
          <w:rtl/>
        </w:rPr>
        <w:t xml:space="preserve">והלך לכיוון הלנד קרוזר. הסוכן נתן לנאשם 1 סך של 1,000 ₪ שנאשם 1 השאיר על </w:t>
      </w:r>
      <w:r>
        <w:rPr>
          <w:rFonts w:ascii="David" w:eastAsia="Calibri" w:hAnsi="David"/>
          <w:rtl/>
        </w:rPr>
        <w:t>מושב רכב המרצדס. בחלוף זמן קצר</w:t>
      </w:r>
      <w:r>
        <w:rPr>
          <w:rFonts w:ascii="David" w:eastAsia="Calibri" w:hAnsi="David" w:hint="cs"/>
          <w:rtl/>
        </w:rPr>
        <w:t xml:space="preserve"> </w:t>
      </w:r>
      <w:r w:rsidRPr="003A000E">
        <w:rPr>
          <w:rFonts w:ascii="David" w:eastAsia="Calibri" w:hAnsi="David"/>
          <w:rtl/>
        </w:rPr>
        <w:t>עזבו נאשמים 1 ו - 2 את המקום. הסוכן הוציא את הסם ממקום המסתור ועזב את המקום.</w:t>
      </w:r>
      <w:r>
        <w:rPr>
          <w:rFonts w:ascii="David" w:eastAsia="Calibri" w:hAnsi="David" w:hint="cs"/>
          <w:rtl/>
        </w:rPr>
        <w:t xml:space="preserve"> </w:t>
      </w:r>
      <w:r>
        <w:rPr>
          <w:rFonts w:ascii="David" w:eastAsia="Calibri" w:hAnsi="David"/>
          <w:rtl/>
        </w:rPr>
        <w:t>בהמשך לאמור לעיל</w:t>
      </w:r>
      <w:r w:rsidRPr="003A000E">
        <w:rPr>
          <w:rFonts w:ascii="David" w:eastAsia="Calibri" w:hAnsi="David"/>
          <w:rtl/>
        </w:rPr>
        <w:t xml:space="preserve"> בשעה 13:46</w:t>
      </w:r>
      <w:r>
        <w:rPr>
          <w:rFonts w:ascii="David" w:eastAsia="Calibri" w:hAnsi="David" w:hint="cs"/>
          <w:rtl/>
        </w:rPr>
        <w:t xml:space="preserve"> </w:t>
      </w:r>
      <w:r w:rsidRPr="003A000E">
        <w:rPr>
          <w:rFonts w:ascii="David" w:eastAsia="Calibri" w:hAnsi="David"/>
          <w:rtl/>
        </w:rPr>
        <w:t xml:space="preserve">התקשר נאשם 1 לסוכן ושוחח איתו אודות טיב הסם. </w:t>
      </w:r>
    </w:p>
    <w:p w:rsidR="00CE2462" w:rsidRDefault="00CE2462" w:rsidP="00CE2462">
      <w:pPr>
        <w:tabs>
          <w:tab w:val="left" w:pos="4316"/>
        </w:tabs>
        <w:spacing w:line="360" w:lineRule="auto"/>
        <w:ind w:left="720"/>
        <w:jc w:val="both"/>
        <w:rPr>
          <w:rFonts w:ascii="David" w:hAnsi="David"/>
          <w:rtl/>
        </w:rPr>
      </w:pPr>
    </w:p>
    <w:p w:rsidR="00CE2462" w:rsidRPr="001E1053" w:rsidRDefault="00CE2462" w:rsidP="00CE2462">
      <w:pPr>
        <w:tabs>
          <w:tab w:val="left" w:pos="4316"/>
        </w:tabs>
        <w:spacing w:line="360" w:lineRule="auto"/>
        <w:jc w:val="both"/>
        <w:rPr>
          <w:rFonts w:ascii="David" w:hAnsi="David"/>
          <w:u w:val="single"/>
          <w:rtl/>
        </w:rPr>
      </w:pPr>
      <w:r>
        <w:rPr>
          <w:rFonts w:ascii="David" w:hAnsi="David" w:hint="cs"/>
          <w:rtl/>
        </w:rPr>
        <w:t xml:space="preserve">            </w:t>
      </w:r>
      <w:r w:rsidRPr="001E1053">
        <w:rPr>
          <w:rFonts w:ascii="David" w:hAnsi="David" w:hint="cs"/>
          <w:u w:val="single"/>
          <w:rtl/>
        </w:rPr>
        <w:t>אישום שני</w:t>
      </w:r>
    </w:p>
    <w:p w:rsidR="00CE2462" w:rsidRPr="003A000E" w:rsidRDefault="00CE2462" w:rsidP="00CE2462">
      <w:pPr>
        <w:tabs>
          <w:tab w:val="left" w:pos="4316"/>
        </w:tabs>
        <w:spacing w:after="160" w:line="360" w:lineRule="auto"/>
        <w:ind w:left="643"/>
        <w:contextualSpacing/>
        <w:jc w:val="both"/>
        <w:rPr>
          <w:rFonts w:ascii="David" w:hAnsi="David"/>
          <w:rtl/>
        </w:rPr>
      </w:pPr>
      <w:r>
        <w:rPr>
          <w:rFonts w:ascii="David" w:eastAsia="Calibri" w:hAnsi="David"/>
          <w:rtl/>
        </w:rPr>
        <w:lastRenderedPageBreak/>
        <w:t>ביום 07/12/21</w:t>
      </w:r>
      <w:r>
        <w:rPr>
          <w:rFonts w:ascii="David" w:eastAsia="Calibri" w:hAnsi="David" w:hint="cs"/>
          <w:rtl/>
        </w:rPr>
        <w:t xml:space="preserve"> </w:t>
      </w:r>
      <w:r w:rsidRPr="003A000E">
        <w:rPr>
          <w:rFonts w:ascii="David" w:eastAsia="Calibri" w:hAnsi="David"/>
          <w:rtl/>
        </w:rPr>
        <w:t>בשעה 13:03 שוחחו נאשם 1 ו</w:t>
      </w:r>
      <w:r>
        <w:rPr>
          <w:rFonts w:ascii="David" w:eastAsia="Calibri" w:hAnsi="David"/>
          <w:rtl/>
        </w:rPr>
        <w:t>הסוכן בטלפון וקבעו להיפגש למחרת במרכז קניות "מול זיכרון"</w:t>
      </w:r>
      <w:r w:rsidRPr="003A000E">
        <w:rPr>
          <w:rFonts w:ascii="David" w:eastAsia="Calibri" w:hAnsi="David"/>
          <w:rtl/>
        </w:rPr>
        <w:t xml:space="preserve"> לצורך ביצוע עסקה במסגרתה ימכור נאשם 1 לסוכ</w:t>
      </w:r>
      <w:r>
        <w:rPr>
          <w:rFonts w:ascii="David" w:eastAsia="Calibri" w:hAnsi="David"/>
          <w:rtl/>
        </w:rPr>
        <w:t>ן 200 גרם סם מסוכן מסוג קוקאין</w:t>
      </w:r>
      <w:r>
        <w:rPr>
          <w:rFonts w:ascii="David" w:eastAsia="Calibri" w:hAnsi="David" w:hint="cs"/>
          <w:rtl/>
        </w:rPr>
        <w:t xml:space="preserve"> </w:t>
      </w:r>
      <w:r w:rsidRPr="003A000E">
        <w:rPr>
          <w:rFonts w:ascii="David" w:eastAsia="Calibri" w:hAnsi="David"/>
          <w:rtl/>
        </w:rPr>
        <w:t>במחיר</w:t>
      </w:r>
      <w:r>
        <w:rPr>
          <w:rFonts w:ascii="David" w:eastAsia="Calibri" w:hAnsi="David" w:hint="cs"/>
          <w:rtl/>
        </w:rPr>
        <w:t xml:space="preserve"> של</w:t>
      </w:r>
      <w:r w:rsidRPr="003A000E">
        <w:rPr>
          <w:rFonts w:ascii="David" w:eastAsia="Calibri" w:hAnsi="David"/>
          <w:rtl/>
        </w:rPr>
        <w:t xml:space="preserve"> 270 ₪ לגרם (להלן: "העסקה").</w:t>
      </w:r>
      <w:r>
        <w:rPr>
          <w:rFonts w:ascii="David" w:eastAsia="Calibri" w:hAnsi="David" w:hint="cs"/>
          <w:rtl/>
        </w:rPr>
        <w:t xml:space="preserve"> </w:t>
      </w:r>
      <w:r>
        <w:rPr>
          <w:rFonts w:ascii="David" w:eastAsia="Calibri" w:hAnsi="David"/>
          <w:rtl/>
        </w:rPr>
        <w:t>ביום 08/12/21</w:t>
      </w:r>
      <w:r>
        <w:rPr>
          <w:rFonts w:ascii="David" w:eastAsia="Calibri" w:hAnsi="David" w:hint="cs"/>
          <w:rtl/>
        </w:rPr>
        <w:t xml:space="preserve"> </w:t>
      </w:r>
      <w:r w:rsidRPr="003A000E">
        <w:rPr>
          <w:rFonts w:ascii="David" w:eastAsia="Calibri" w:hAnsi="David"/>
          <w:rtl/>
        </w:rPr>
        <w:t xml:space="preserve">בשעה 11:22 שוחחו נאשם 1 והסוכן וקבעו להיפגש בשעה 12:00 בצומת פראדיס (להלן: "מקום המפגש"). </w:t>
      </w:r>
      <w:r>
        <w:rPr>
          <w:rFonts w:ascii="David" w:eastAsia="Calibri" w:hAnsi="David" w:hint="cs"/>
          <w:rtl/>
        </w:rPr>
        <w:t xml:space="preserve"> עוד קודם לכן </w:t>
      </w:r>
      <w:r w:rsidRPr="003A000E">
        <w:rPr>
          <w:rFonts w:ascii="David" w:eastAsia="Calibri" w:hAnsi="David"/>
          <w:rtl/>
        </w:rPr>
        <w:t xml:space="preserve">נאשמים 1 ו - 2 </w:t>
      </w:r>
      <w:r>
        <w:rPr>
          <w:rFonts w:ascii="David" w:eastAsia="Calibri" w:hAnsi="David" w:hint="cs"/>
          <w:rtl/>
        </w:rPr>
        <w:t xml:space="preserve"> סכמו כי נ</w:t>
      </w:r>
      <w:r w:rsidRPr="003A000E">
        <w:rPr>
          <w:rFonts w:ascii="David" w:eastAsia="Calibri" w:hAnsi="David"/>
          <w:rtl/>
        </w:rPr>
        <w:t>אשם 1 ימ</w:t>
      </w:r>
      <w:r>
        <w:rPr>
          <w:rFonts w:ascii="David" w:eastAsia="Calibri" w:hAnsi="David"/>
          <w:rtl/>
        </w:rPr>
        <w:t xml:space="preserve">כור לסוכן סם מסוכן מסוג קוקאין </w:t>
      </w:r>
      <w:r w:rsidRPr="003A000E">
        <w:rPr>
          <w:rFonts w:ascii="David" w:eastAsia="Calibri" w:hAnsi="David"/>
          <w:rtl/>
        </w:rPr>
        <w:t>ונאשם 2 יסייע לו בכך.</w:t>
      </w:r>
      <w:r>
        <w:rPr>
          <w:rFonts w:ascii="David" w:eastAsia="Calibri" w:hAnsi="David" w:hint="cs"/>
          <w:rtl/>
        </w:rPr>
        <w:t xml:space="preserve"> </w:t>
      </w:r>
      <w:r w:rsidRPr="003A000E">
        <w:rPr>
          <w:rFonts w:ascii="David" w:eastAsia="Calibri" w:hAnsi="David"/>
          <w:rtl/>
        </w:rPr>
        <w:t>ביום 8/12/21 בשעה 12:00 הסוכן הגיע למקום המפגש באמצעות מונית והתקשר לנאשם 1. הנאשם 1 הנחה את הסוכן להגיע לרכב המזדה הנמצא בתחנת דלק שסמוכה למקום המפגש (להלן: "התחנה"). הסוכן הגיע וראה את הנאשם 1 יושב ברכב המאזדה 6 ונכנס לת</w:t>
      </w:r>
      <w:r>
        <w:rPr>
          <w:rFonts w:ascii="David" w:eastAsia="Calibri" w:hAnsi="David"/>
          <w:rtl/>
        </w:rPr>
        <w:t>וכו כשבמקביל לכניסת הסוכן לרכב</w:t>
      </w:r>
      <w:r>
        <w:rPr>
          <w:rFonts w:ascii="David" w:eastAsia="Calibri" w:hAnsi="David" w:hint="cs"/>
          <w:rtl/>
        </w:rPr>
        <w:t xml:space="preserve"> </w:t>
      </w:r>
      <w:r w:rsidRPr="003A000E">
        <w:rPr>
          <w:rFonts w:ascii="David" w:eastAsia="Calibri" w:hAnsi="David"/>
          <w:rtl/>
        </w:rPr>
        <w:t xml:space="preserve">שוחחו נאשמים 1 ו - 2 טלפונית.  נאשם 2 </w:t>
      </w:r>
      <w:r>
        <w:rPr>
          <w:rFonts w:ascii="David" w:eastAsia="Calibri" w:hAnsi="David" w:hint="cs"/>
          <w:rtl/>
        </w:rPr>
        <w:t xml:space="preserve">הגיע למקום </w:t>
      </w:r>
      <w:r w:rsidRPr="003A000E">
        <w:rPr>
          <w:rFonts w:ascii="David" w:eastAsia="Calibri" w:hAnsi="David"/>
          <w:rtl/>
        </w:rPr>
        <w:t>כשהוא נוהג ברכב מזדה 3 וחנה בחלק האחורי של</w:t>
      </w:r>
      <w:r>
        <w:rPr>
          <w:rFonts w:ascii="David" w:eastAsia="Calibri" w:hAnsi="David"/>
          <w:rtl/>
        </w:rPr>
        <w:t xml:space="preserve"> התחנה. הסוכן יצא מרכב המזדה 6</w:t>
      </w:r>
      <w:r>
        <w:rPr>
          <w:rFonts w:ascii="David" w:eastAsia="Calibri" w:hAnsi="David" w:hint="cs"/>
          <w:rtl/>
        </w:rPr>
        <w:t xml:space="preserve"> </w:t>
      </w:r>
      <w:r w:rsidRPr="003A000E">
        <w:rPr>
          <w:rFonts w:ascii="David" w:eastAsia="Calibri" w:hAnsi="David"/>
          <w:rtl/>
        </w:rPr>
        <w:t>עלה למונית ונסע לכיוון המזדה 3. ב</w:t>
      </w:r>
      <w:r>
        <w:rPr>
          <w:rFonts w:ascii="David" w:eastAsia="Calibri" w:hAnsi="David"/>
          <w:rtl/>
        </w:rPr>
        <w:t>הגיעו סמוך למקום חניית המזדה 3</w:t>
      </w:r>
      <w:r>
        <w:rPr>
          <w:rFonts w:ascii="David" w:eastAsia="Calibri" w:hAnsi="David" w:hint="cs"/>
          <w:rtl/>
        </w:rPr>
        <w:t xml:space="preserve"> </w:t>
      </w:r>
      <w:r>
        <w:rPr>
          <w:rFonts w:ascii="David" w:eastAsia="Calibri" w:hAnsi="David"/>
          <w:rtl/>
        </w:rPr>
        <w:t>יצא הסוכן מהמונית</w:t>
      </w:r>
      <w:r>
        <w:rPr>
          <w:rFonts w:ascii="David" w:eastAsia="Calibri" w:hAnsi="David" w:hint="cs"/>
          <w:rtl/>
        </w:rPr>
        <w:t xml:space="preserve">, הלך לכיוונה ונכנס אליה. </w:t>
      </w:r>
      <w:r w:rsidRPr="003A000E">
        <w:rPr>
          <w:rFonts w:ascii="David" w:eastAsia="Calibri" w:hAnsi="David"/>
          <w:rtl/>
        </w:rPr>
        <w:t>הסוכן ונאשם 2 שוחחו בקצרה ואז הלכו לכיוון תא המטען של ה</w:t>
      </w:r>
      <w:r>
        <w:rPr>
          <w:rFonts w:ascii="David" w:eastAsia="Calibri" w:hAnsi="David"/>
          <w:rtl/>
        </w:rPr>
        <w:t>מזדה 3. נאשם 2 פתח את תא המטען</w:t>
      </w:r>
      <w:r>
        <w:rPr>
          <w:rFonts w:ascii="David" w:eastAsia="Calibri" w:hAnsi="David" w:hint="cs"/>
          <w:rtl/>
        </w:rPr>
        <w:t xml:space="preserve"> </w:t>
      </w:r>
      <w:r w:rsidRPr="003A000E">
        <w:rPr>
          <w:rFonts w:ascii="David" w:eastAsia="Calibri" w:hAnsi="David"/>
          <w:rtl/>
        </w:rPr>
        <w:t>והוציא משם סם מסוכן מסוג קוקאין במשקל 197.8 גרם נטו (להלן: "הסם"), שהחזיק בצוותא חדא עם נאשם 1, לא לצריכתם העצמית, וללא היתר על פי דין, ומסר אותו לסוכן בהתאם לעסקה.</w:t>
      </w:r>
      <w:r>
        <w:rPr>
          <w:rFonts w:ascii="David" w:eastAsia="Calibri" w:hAnsi="David" w:hint="cs"/>
          <w:rtl/>
        </w:rPr>
        <w:t xml:space="preserve"> </w:t>
      </w:r>
      <w:r w:rsidRPr="003A000E">
        <w:rPr>
          <w:rFonts w:ascii="David" w:eastAsia="Calibri" w:hAnsi="David"/>
          <w:rtl/>
        </w:rPr>
        <w:t xml:space="preserve">בהמשך לאמור לעיל, הסוכן שקל את הסם במונית, ירד ממנה ומסר לנאשם 1 שהיה ברכב המאזדה 6, סך של 54,000 ₪ תמורת הסם, חזר  למונית ונסע מהמקום. </w:t>
      </w:r>
    </w:p>
    <w:p w:rsidR="00CE2462" w:rsidRPr="003A000E" w:rsidRDefault="00CE2462" w:rsidP="00CE2462">
      <w:pPr>
        <w:tabs>
          <w:tab w:val="left" w:pos="4316"/>
        </w:tabs>
        <w:spacing w:line="360" w:lineRule="auto"/>
        <w:jc w:val="both"/>
        <w:rPr>
          <w:rFonts w:ascii="David" w:hAnsi="David"/>
          <w:rtl/>
        </w:rPr>
      </w:pPr>
    </w:p>
    <w:p w:rsidR="00CE2462" w:rsidRPr="00103CB6" w:rsidRDefault="00CE2462" w:rsidP="00CE2462">
      <w:pPr>
        <w:tabs>
          <w:tab w:val="left" w:pos="4316"/>
        </w:tabs>
        <w:spacing w:after="160" w:line="360" w:lineRule="auto"/>
        <w:ind w:left="643"/>
        <w:contextualSpacing/>
        <w:jc w:val="both"/>
        <w:rPr>
          <w:rFonts w:ascii="David" w:eastAsia="Calibri" w:hAnsi="David"/>
          <w:u w:val="single"/>
          <w:rtl/>
        </w:rPr>
      </w:pPr>
      <w:r w:rsidRPr="00103CB6">
        <w:rPr>
          <w:rFonts w:ascii="David" w:eastAsia="Calibri" w:hAnsi="David" w:hint="cs"/>
          <w:u w:val="single"/>
          <w:rtl/>
        </w:rPr>
        <w:t>אישום שלישי</w:t>
      </w:r>
    </w:p>
    <w:p w:rsidR="00CE2462" w:rsidRPr="003A000E" w:rsidRDefault="00CE2462" w:rsidP="00CE2462">
      <w:pPr>
        <w:tabs>
          <w:tab w:val="left" w:pos="4316"/>
        </w:tabs>
        <w:spacing w:after="160" w:line="360" w:lineRule="auto"/>
        <w:ind w:left="643"/>
        <w:contextualSpacing/>
        <w:jc w:val="both"/>
        <w:rPr>
          <w:rFonts w:ascii="David" w:hAnsi="David"/>
          <w:rtl/>
        </w:rPr>
      </w:pPr>
      <w:r w:rsidRPr="003A000E">
        <w:rPr>
          <w:rFonts w:ascii="David" w:eastAsia="Calibri" w:hAnsi="David"/>
          <w:rtl/>
        </w:rPr>
        <w:t>בין התאריכים 19/12/21 - 20/12/21 במספר הזדמנויות שוחחו נאשם 1 והסוכן בטלפון וקבעו לבצע עסקה במסגרתה נאשם 1 ימכור ל</w:t>
      </w:r>
      <w:r>
        <w:rPr>
          <w:rFonts w:ascii="David" w:eastAsia="Calibri" w:hAnsi="David"/>
          <w:rtl/>
        </w:rPr>
        <w:t>סוכן  200 גרם סמים מסוג קוקאין</w:t>
      </w:r>
      <w:r>
        <w:rPr>
          <w:rFonts w:ascii="David" w:eastAsia="Calibri" w:hAnsi="David" w:hint="cs"/>
          <w:rtl/>
        </w:rPr>
        <w:t xml:space="preserve"> </w:t>
      </w:r>
      <w:r w:rsidRPr="003A000E">
        <w:rPr>
          <w:rFonts w:ascii="David" w:eastAsia="Calibri" w:hAnsi="David"/>
          <w:rtl/>
        </w:rPr>
        <w:t>במחיר 54,000 ₪, אולם,  לא הצליחו לתאם מו</w:t>
      </w:r>
      <w:r>
        <w:rPr>
          <w:rFonts w:ascii="David" w:eastAsia="Calibri" w:hAnsi="David"/>
          <w:rtl/>
        </w:rPr>
        <w:t>עד לביצוע העסקה. ביום 29/12/21</w:t>
      </w:r>
      <w:r>
        <w:rPr>
          <w:rFonts w:ascii="David" w:eastAsia="Calibri" w:hAnsi="David" w:hint="cs"/>
          <w:rtl/>
        </w:rPr>
        <w:t xml:space="preserve"> </w:t>
      </w:r>
      <w:r w:rsidRPr="003A000E">
        <w:rPr>
          <w:rFonts w:ascii="David" w:eastAsia="Calibri" w:hAnsi="David"/>
          <w:rtl/>
        </w:rPr>
        <w:t>בשעה 17:06 שלח הסוכן הודעה קולית לנאשם 1 וביקש לרכוש ממנו למחרת 200 גרם סם מסוכן מסוג קוקאין (</w:t>
      </w:r>
      <w:r>
        <w:rPr>
          <w:rFonts w:ascii="David" w:eastAsia="Calibri" w:hAnsi="David"/>
          <w:rtl/>
        </w:rPr>
        <w:t>להלן: "העסקה").לשם ביצוע העסקה</w:t>
      </w:r>
      <w:r>
        <w:rPr>
          <w:rFonts w:ascii="David" w:eastAsia="Calibri" w:hAnsi="David" w:hint="cs"/>
          <w:rtl/>
        </w:rPr>
        <w:t xml:space="preserve"> </w:t>
      </w:r>
      <w:r>
        <w:rPr>
          <w:rFonts w:ascii="David" w:eastAsia="Calibri" w:hAnsi="David"/>
          <w:rtl/>
        </w:rPr>
        <w:t>ביום 30/12/21</w:t>
      </w:r>
      <w:r>
        <w:rPr>
          <w:rFonts w:ascii="David" w:eastAsia="Calibri" w:hAnsi="David" w:hint="cs"/>
          <w:rtl/>
        </w:rPr>
        <w:t xml:space="preserve"> </w:t>
      </w:r>
      <w:r w:rsidRPr="003A000E">
        <w:rPr>
          <w:rFonts w:ascii="David" w:eastAsia="Calibri" w:hAnsi="David"/>
          <w:rtl/>
        </w:rPr>
        <w:t>בשעה 10:27, התקשר נאשם 1 לסוכן, והשניים סיכמו להיפגש בתחנת דלק הנמצא</w:t>
      </w:r>
      <w:r>
        <w:rPr>
          <w:rFonts w:ascii="David" w:eastAsia="Calibri" w:hAnsi="David"/>
          <w:rtl/>
        </w:rPr>
        <w:t>ת בצומת פראדיס (להלן: "התחנה")</w:t>
      </w:r>
      <w:r>
        <w:rPr>
          <w:rFonts w:ascii="David" w:eastAsia="Calibri" w:hAnsi="David" w:hint="cs"/>
          <w:rtl/>
        </w:rPr>
        <w:t xml:space="preserve"> </w:t>
      </w:r>
      <w:r w:rsidRPr="003A000E">
        <w:rPr>
          <w:rFonts w:ascii="David" w:eastAsia="Calibri" w:hAnsi="David"/>
          <w:rtl/>
        </w:rPr>
        <w:t xml:space="preserve">תוך כחצי שעה. </w:t>
      </w:r>
      <w:r>
        <w:rPr>
          <w:rFonts w:ascii="David" w:eastAsia="Calibri" w:hAnsi="David" w:hint="cs"/>
          <w:rtl/>
        </w:rPr>
        <w:t xml:space="preserve">קודם לכן נאשם 1 ו-3 סיכמו ביניהם  </w:t>
      </w:r>
      <w:r w:rsidRPr="003A000E">
        <w:rPr>
          <w:rFonts w:ascii="David" w:eastAsia="Calibri" w:hAnsi="David"/>
          <w:rtl/>
        </w:rPr>
        <w:t>כי נאשם 3 ימכור ס</w:t>
      </w:r>
      <w:r>
        <w:rPr>
          <w:rFonts w:ascii="David" w:eastAsia="Calibri" w:hAnsi="David"/>
          <w:rtl/>
        </w:rPr>
        <w:t>מים לסוכן ונאשם 1 יסייע לו בכך</w:t>
      </w:r>
      <w:r>
        <w:rPr>
          <w:rFonts w:ascii="David" w:eastAsia="Calibri" w:hAnsi="David" w:hint="cs"/>
          <w:rtl/>
        </w:rPr>
        <w:t>.</w:t>
      </w:r>
      <w:r>
        <w:rPr>
          <w:rFonts w:ascii="David" w:eastAsia="Calibri" w:hAnsi="David"/>
          <w:rtl/>
        </w:rPr>
        <w:t xml:space="preserve"> </w:t>
      </w:r>
      <w:r w:rsidRPr="003A000E">
        <w:rPr>
          <w:rFonts w:ascii="David" w:eastAsia="Calibri" w:hAnsi="David"/>
          <w:rtl/>
        </w:rPr>
        <w:t>בשעה 11:04 הגיע הסוכן באמצעות מו</w:t>
      </w:r>
      <w:r>
        <w:rPr>
          <w:rFonts w:ascii="David" w:eastAsia="Calibri" w:hAnsi="David"/>
          <w:rtl/>
        </w:rPr>
        <w:t>נית לתחנה והתקשר לנאשם 1</w:t>
      </w:r>
      <w:r>
        <w:rPr>
          <w:rFonts w:ascii="David" w:eastAsia="Calibri" w:hAnsi="David" w:hint="cs"/>
          <w:rtl/>
        </w:rPr>
        <w:t xml:space="preserve"> אשר</w:t>
      </w:r>
      <w:r w:rsidRPr="003A000E">
        <w:rPr>
          <w:rFonts w:ascii="David" w:eastAsia="Calibri" w:hAnsi="David"/>
          <w:rtl/>
        </w:rPr>
        <w:t xml:space="preserve"> הנחה את הסוכן להגיע חלק האחורי של התחנה. </w:t>
      </w:r>
      <w:r>
        <w:rPr>
          <w:rFonts w:ascii="David" w:eastAsia="Calibri" w:hAnsi="David" w:hint="cs"/>
          <w:rtl/>
        </w:rPr>
        <w:t>ה</w:t>
      </w:r>
      <w:r w:rsidRPr="003A000E">
        <w:rPr>
          <w:rFonts w:ascii="David" w:eastAsia="Calibri" w:hAnsi="David"/>
          <w:rtl/>
        </w:rPr>
        <w:t>נאשם 1 היה ברכב המזדה 6, ולפניו חנה רכב סקודה מ"ר 2</w:t>
      </w:r>
      <w:r>
        <w:rPr>
          <w:rFonts w:ascii="David" w:eastAsia="Calibri" w:hAnsi="David"/>
          <w:rtl/>
        </w:rPr>
        <w:t>9-172-53, בבעלות השאם נגנאגיה</w:t>
      </w:r>
      <w:r>
        <w:rPr>
          <w:rFonts w:ascii="David" w:eastAsia="Calibri" w:hAnsi="David" w:hint="cs"/>
          <w:rtl/>
        </w:rPr>
        <w:t xml:space="preserve"> , רכב בו הנאשם </w:t>
      </w:r>
      <w:r>
        <w:rPr>
          <w:rFonts w:ascii="David" w:eastAsia="Calibri" w:hAnsi="David"/>
          <w:rtl/>
        </w:rPr>
        <w:t xml:space="preserve"> </w:t>
      </w:r>
      <w:r>
        <w:rPr>
          <w:rFonts w:ascii="David" w:eastAsia="Calibri" w:hAnsi="David" w:hint="cs"/>
          <w:rtl/>
        </w:rPr>
        <w:t xml:space="preserve">3 השתמש ועשה בו מנהג בעלים. </w:t>
      </w:r>
      <w:r w:rsidRPr="003A000E">
        <w:rPr>
          <w:rFonts w:ascii="David" w:eastAsia="Calibri" w:hAnsi="David"/>
          <w:rtl/>
        </w:rPr>
        <w:t xml:space="preserve">הסוכן </w:t>
      </w:r>
      <w:r>
        <w:rPr>
          <w:rFonts w:ascii="David" w:eastAsia="Calibri" w:hAnsi="David"/>
          <w:rtl/>
        </w:rPr>
        <w:t>יצא מהמונית והלך לכיוון נאשם 1</w:t>
      </w:r>
      <w:r>
        <w:rPr>
          <w:rFonts w:ascii="David" w:eastAsia="Calibri" w:hAnsi="David" w:hint="cs"/>
          <w:rtl/>
        </w:rPr>
        <w:t xml:space="preserve"> אשר </w:t>
      </w:r>
      <w:r w:rsidRPr="003A000E">
        <w:rPr>
          <w:rFonts w:ascii="David" w:eastAsia="Calibri" w:hAnsi="David"/>
          <w:rtl/>
        </w:rPr>
        <w:t xml:space="preserve">הפנה </w:t>
      </w:r>
      <w:r>
        <w:rPr>
          <w:rFonts w:ascii="David" w:eastAsia="Calibri" w:hAnsi="David" w:hint="cs"/>
          <w:rtl/>
        </w:rPr>
        <w:t>אותו לעבר</w:t>
      </w:r>
      <w:r>
        <w:rPr>
          <w:rFonts w:ascii="David" w:eastAsia="Calibri" w:hAnsi="David"/>
          <w:rtl/>
        </w:rPr>
        <w:t xml:space="preserve"> הסקודה</w:t>
      </w:r>
      <w:r>
        <w:rPr>
          <w:rFonts w:ascii="David" w:eastAsia="Calibri" w:hAnsi="David" w:hint="cs"/>
          <w:rtl/>
        </w:rPr>
        <w:t xml:space="preserve">. </w:t>
      </w:r>
      <w:r w:rsidRPr="003A000E">
        <w:rPr>
          <w:rFonts w:ascii="David" w:eastAsia="Calibri" w:hAnsi="David"/>
          <w:rtl/>
        </w:rPr>
        <w:t>כאשר הנאשם 3 עמד בסמוך אליה</w:t>
      </w:r>
      <w:r>
        <w:rPr>
          <w:rFonts w:ascii="David" w:eastAsia="Calibri" w:hAnsi="David" w:hint="cs"/>
          <w:rtl/>
        </w:rPr>
        <w:t xml:space="preserve"> מסר</w:t>
      </w:r>
      <w:r w:rsidRPr="003A000E">
        <w:rPr>
          <w:rFonts w:ascii="David" w:eastAsia="Calibri" w:hAnsi="David"/>
          <w:rtl/>
        </w:rPr>
        <w:t xml:space="preserve"> לסוכן גוש של 198.95 גרם נטו סם מסוכן מסוג קוקאין (להלן: "הסם") אותו החזיק בצוותא חדא עם נאשם 1 שלא לצריכתם העצמית, וללא היתר על פי דין. </w:t>
      </w:r>
      <w:r>
        <w:rPr>
          <w:rFonts w:ascii="David" w:eastAsia="Calibri" w:hAnsi="David" w:hint="cs"/>
          <w:rtl/>
        </w:rPr>
        <w:t xml:space="preserve"> </w:t>
      </w:r>
      <w:r w:rsidRPr="003A000E">
        <w:rPr>
          <w:rFonts w:ascii="David" w:eastAsia="Calibri" w:hAnsi="David"/>
          <w:rtl/>
        </w:rPr>
        <w:t xml:space="preserve">הסוכן לקח את הסם, הלך לכיוון המונית ושקל אותו. הסוכן ביקש מנהג המונית לנסוע לכיוון רכב המזדה 6, ירד מהמונית ומסר לנאשם 1 סך של 54,000 ₪ תמורת הסם, ונסע מהמקום. </w:t>
      </w:r>
    </w:p>
    <w:p w:rsidR="00CE2462" w:rsidRPr="000E1762" w:rsidRDefault="00CE2462" w:rsidP="00CE2462">
      <w:pPr>
        <w:tabs>
          <w:tab w:val="left" w:pos="4316"/>
        </w:tabs>
        <w:spacing w:line="360" w:lineRule="auto"/>
        <w:ind w:left="720"/>
        <w:jc w:val="both"/>
        <w:rPr>
          <w:rFonts w:ascii="David" w:hAnsi="David"/>
          <w:sz w:val="10"/>
          <w:szCs w:val="10"/>
        </w:rPr>
      </w:pPr>
    </w:p>
    <w:p w:rsidR="00CE2462" w:rsidRPr="003A000E" w:rsidRDefault="00CE2462" w:rsidP="00CE2462">
      <w:pPr>
        <w:spacing w:line="360" w:lineRule="auto"/>
        <w:ind w:left="360"/>
        <w:contextualSpacing/>
        <w:jc w:val="both"/>
        <w:rPr>
          <w:rFonts w:ascii="David" w:eastAsia="David" w:hAnsi="David"/>
          <w:b/>
          <w:bCs/>
          <w:u w:val="single"/>
          <w:rtl/>
        </w:rPr>
      </w:pPr>
      <w:r w:rsidRPr="003A000E">
        <w:rPr>
          <w:rFonts w:ascii="David" w:eastAsia="David" w:hAnsi="David"/>
          <w:b/>
          <w:bCs/>
          <w:u w:val="single"/>
          <w:rtl/>
        </w:rPr>
        <w:t>תסקיר שירות המבחן בעניינו של הנאשם 2</w:t>
      </w:r>
    </w:p>
    <w:p w:rsidR="00CE2462" w:rsidRPr="000E1762" w:rsidRDefault="00CE2462" w:rsidP="00CE2462">
      <w:pPr>
        <w:spacing w:line="360" w:lineRule="auto"/>
        <w:ind w:left="643"/>
        <w:contextualSpacing/>
        <w:jc w:val="both"/>
        <w:rPr>
          <w:rFonts w:ascii="David" w:eastAsia="David" w:hAnsi="David"/>
          <w:b/>
          <w:bCs/>
          <w:sz w:val="16"/>
          <w:szCs w:val="16"/>
          <w:u w:val="single"/>
        </w:rPr>
      </w:pPr>
    </w:p>
    <w:p w:rsidR="00CE2462" w:rsidRPr="003A000E" w:rsidRDefault="00CE2462" w:rsidP="00CE2462">
      <w:pPr>
        <w:numPr>
          <w:ilvl w:val="0"/>
          <w:numId w:val="3"/>
        </w:numPr>
        <w:spacing w:after="160" w:line="360" w:lineRule="auto"/>
        <w:contextualSpacing/>
        <w:jc w:val="both"/>
        <w:rPr>
          <w:rFonts w:ascii="David" w:eastAsia="David" w:hAnsi="David"/>
          <w:b/>
          <w:bCs/>
          <w:u w:val="single"/>
        </w:rPr>
      </w:pPr>
      <w:r w:rsidRPr="003A000E">
        <w:rPr>
          <w:rFonts w:ascii="David" w:eastAsia="David" w:hAnsi="David"/>
          <w:rtl/>
        </w:rPr>
        <w:t>בתסקיר שירות המבחן שהוגש בעניינו של הנאשם 2 פורטו בהרחבה נסיבותיו האישיות. מהתסקיר עולה כי הנאשם הודה באופן פורמאלי</w:t>
      </w:r>
      <w:r>
        <w:rPr>
          <w:rFonts w:ascii="David" w:eastAsia="David" w:hAnsi="David" w:hint="cs"/>
          <w:rtl/>
        </w:rPr>
        <w:t xml:space="preserve"> במיוחס לו</w:t>
      </w:r>
      <w:r w:rsidRPr="003A000E">
        <w:rPr>
          <w:rFonts w:ascii="David" w:eastAsia="David" w:hAnsi="David"/>
          <w:rtl/>
        </w:rPr>
        <w:t>, ביטא צער על מעשיו, אך נטה להפחית מחומרת העבירות והתקשה לזהות דפוס התנהגות חוזר. הנאשם שלל נזקקות טיפולית, התקשה להצביע על נקודות המצריכות התערבות טיפולית ושיתף כי לא שולב בטיפול קבוצתי בכלא מאחר ולא מעוניין להתערבב עם עצורים עבריינים. כגורמי סיכוי, שירות המבחן לקח בחשבון את העובדה שהנאשם גדל בנסיבות משפחתיות נורמטיביות, וגילה יכולות תפקודיות תקינות במהלך התפתחותו. כגורמי סיכון, שירות המבחן התרשם שהנאשם מתקשה לקחת אחריות אמיתית ומלאה על ביצ</w:t>
      </w:r>
      <w:r>
        <w:rPr>
          <w:rFonts w:ascii="David" w:eastAsia="David" w:hAnsi="David"/>
          <w:rtl/>
        </w:rPr>
        <w:t xml:space="preserve">וע העבירות, </w:t>
      </w:r>
      <w:r>
        <w:rPr>
          <w:rFonts w:ascii="David" w:eastAsia="David" w:hAnsi="David" w:hint="cs"/>
          <w:rtl/>
        </w:rPr>
        <w:t xml:space="preserve">אינו </w:t>
      </w:r>
      <w:r w:rsidRPr="003A000E">
        <w:rPr>
          <w:rFonts w:ascii="David" w:eastAsia="David" w:hAnsi="David"/>
          <w:rtl/>
        </w:rPr>
        <w:t>מגלה חיבור רגשי לפוטנציאל הפוגעני</w:t>
      </w:r>
      <w:r>
        <w:rPr>
          <w:rFonts w:ascii="David" w:eastAsia="David" w:hAnsi="David" w:hint="cs"/>
          <w:rtl/>
        </w:rPr>
        <w:t xml:space="preserve"> שבמעשיו</w:t>
      </w:r>
      <w:r>
        <w:rPr>
          <w:rFonts w:ascii="David" w:eastAsia="David" w:hAnsi="David"/>
          <w:rtl/>
        </w:rPr>
        <w:t xml:space="preserve">, </w:t>
      </w:r>
      <w:r>
        <w:rPr>
          <w:rFonts w:ascii="David" w:eastAsia="David" w:hAnsi="David" w:hint="cs"/>
          <w:rtl/>
        </w:rPr>
        <w:t>נ</w:t>
      </w:r>
      <w:r>
        <w:rPr>
          <w:rFonts w:ascii="David" w:eastAsia="David" w:hAnsi="David"/>
          <w:rtl/>
        </w:rPr>
        <w:t>עדר בשלות רגשית</w:t>
      </w:r>
      <w:r>
        <w:rPr>
          <w:rFonts w:ascii="David" w:eastAsia="David" w:hAnsi="David" w:hint="cs"/>
          <w:rtl/>
        </w:rPr>
        <w:t xml:space="preserve">,  מתקשה </w:t>
      </w:r>
      <w:r>
        <w:rPr>
          <w:rFonts w:ascii="David" w:eastAsia="David" w:hAnsi="David"/>
          <w:rtl/>
        </w:rPr>
        <w:t>בוויסות דח</w:t>
      </w:r>
      <w:r>
        <w:rPr>
          <w:rFonts w:ascii="David" w:eastAsia="David" w:hAnsi="David" w:hint="cs"/>
          <w:rtl/>
        </w:rPr>
        <w:t>פים, יצר</w:t>
      </w:r>
      <w:r w:rsidRPr="003A000E">
        <w:rPr>
          <w:rFonts w:ascii="David" w:eastAsia="David" w:hAnsi="David"/>
          <w:rtl/>
        </w:rPr>
        <w:t xml:space="preserve"> קשרים שוליים </w:t>
      </w:r>
      <w:r>
        <w:rPr>
          <w:rFonts w:ascii="David" w:eastAsia="David" w:hAnsi="David" w:hint="cs"/>
          <w:rtl/>
        </w:rPr>
        <w:t xml:space="preserve">ודפוסי </w:t>
      </w:r>
      <w:r w:rsidRPr="003A000E">
        <w:rPr>
          <w:rFonts w:ascii="David" w:eastAsia="David" w:hAnsi="David"/>
          <w:rtl/>
        </w:rPr>
        <w:t>שימוש לרעה בחומרים ממכרים, כאשר התייחסותו לדפוסים אלה הייתה הגנתית, מצמצמת ורציונאלית. שירות המבחן עוד התרשם מהעדר הכרת הנאשם במשמעות דפוסיו או מיכולתו להתבונן בהם ובהשלכותיהם, ונט</w:t>
      </w:r>
      <w:r>
        <w:rPr>
          <w:rFonts w:ascii="David" w:eastAsia="David" w:hAnsi="David" w:hint="cs"/>
          <w:rtl/>
        </w:rPr>
        <w:t>ייתו</w:t>
      </w:r>
      <w:r w:rsidRPr="003A000E">
        <w:rPr>
          <w:rFonts w:ascii="David" w:eastAsia="David" w:hAnsi="David"/>
          <w:rtl/>
        </w:rPr>
        <w:t xml:space="preserve"> לשיח מצומצם וקושי בהעמקה בתכנים, כמו כן נטה להציג את עצמו בפאסדה</w:t>
      </w:r>
      <w:r>
        <w:rPr>
          <w:rFonts w:ascii="David" w:eastAsia="David" w:hAnsi="David"/>
          <w:rtl/>
        </w:rPr>
        <w:t xml:space="preserve"> מתפקדת ולהפחית מחומרת מעורבותו</w:t>
      </w:r>
      <w:r>
        <w:rPr>
          <w:rFonts w:ascii="David" w:eastAsia="David" w:hAnsi="David" w:hint="cs"/>
          <w:rtl/>
        </w:rPr>
        <w:t xml:space="preserve">, תוך </w:t>
      </w:r>
      <w:r w:rsidRPr="003A000E">
        <w:rPr>
          <w:rFonts w:ascii="David" w:eastAsia="David" w:hAnsi="David"/>
          <w:rtl/>
        </w:rPr>
        <w:t xml:space="preserve">השלכה על גורמי שליטה חיצוניים על מנת להצדיק את התנהלותו המכשילה, </w:t>
      </w:r>
      <w:r>
        <w:rPr>
          <w:rFonts w:ascii="David" w:eastAsia="David" w:hAnsi="David" w:hint="cs"/>
          <w:rtl/>
        </w:rPr>
        <w:t xml:space="preserve"> ונטייתו </w:t>
      </w:r>
      <w:r>
        <w:rPr>
          <w:rFonts w:ascii="David" w:eastAsia="David" w:hAnsi="David"/>
          <w:rtl/>
        </w:rPr>
        <w:t xml:space="preserve">לבחינת גבולות ולקיחת סיכונים </w:t>
      </w:r>
      <w:r w:rsidRPr="003A000E">
        <w:rPr>
          <w:rFonts w:ascii="David" w:eastAsia="David" w:hAnsi="David"/>
          <w:rtl/>
        </w:rPr>
        <w:t xml:space="preserve">מתוך רצון ברווח מהיר. לאור כל האמור לעיל, שירות המבחן העריך כי קיים סיכון גבוהה להישנות התנהגות פורצת גבולות ועוברת חוק בעתיד, </w:t>
      </w:r>
      <w:r>
        <w:rPr>
          <w:rFonts w:ascii="David" w:eastAsia="David" w:hAnsi="David" w:hint="cs"/>
          <w:rtl/>
        </w:rPr>
        <w:t>ו</w:t>
      </w:r>
      <w:r>
        <w:rPr>
          <w:rFonts w:ascii="David" w:eastAsia="David" w:hAnsi="David"/>
          <w:rtl/>
        </w:rPr>
        <w:t>נמנע מהמ</w:t>
      </w:r>
      <w:r w:rsidRPr="003A000E">
        <w:rPr>
          <w:rFonts w:ascii="David" w:eastAsia="David" w:hAnsi="David"/>
          <w:rtl/>
        </w:rPr>
        <w:t>ל</w:t>
      </w:r>
      <w:r>
        <w:rPr>
          <w:rFonts w:ascii="David" w:eastAsia="David" w:hAnsi="David" w:hint="cs"/>
          <w:rtl/>
        </w:rPr>
        <w:t>צ</w:t>
      </w:r>
      <w:r w:rsidRPr="003A000E">
        <w:rPr>
          <w:rFonts w:ascii="David" w:eastAsia="David" w:hAnsi="David"/>
          <w:rtl/>
        </w:rPr>
        <w:t xml:space="preserve">ה טיפולית או שיקומית בעניינו של הנאשם.  </w:t>
      </w:r>
    </w:p>
    <w:p w:rsidR="00CE2462" w:rsidRPr="006D596F" w:rsidRDefault="00CE2462" w:rsidP="00CE2462">
      <w:pPr>
        <w:spacing w:line="360" w:lineRule="auto"/>
        <w:ind w:left="643"/>
        <w:contextualSpacing/>
        <w:jc w:val="both"/>
        <w:rPr>
          <w:rFonts w:ascii="David" w:eastAsia="David" w:hAnsi="David"/>
          <w:b/>
          <w:bCs/>
          <w:sz w:val="2"/>
          <w:szCs w:val="2"/>
          <w:u w:val="single"/>
        </w:rPr>
      </w:pPr>
    </w:p>
    <w:p w:rsidR="00CE2462" w:rsidRDefault="00CE2462" w:rsidP="00CE2462">
      <w:pPr>
        <w:spacing w:line="360" w:lineRule="auto"/>
        <w:ind w:left="360"/>
        <w:contextualSpacing/>
        <w:jc w:val="both"/>
        <w:rPr>
          <w:rFonts w:ascii="David" w:eastAsia="David" w:hAnsi="David"/>
          <w:b/>
          <w:bCs/>
          <w:u w:val="single"/>
          <w:rtl/>
        </w:rPr>
      </w:pPr>
    </w:p>
    <w:p w:rsidR="00CE2462" w:rsidRPr="003A000E" w:rsidRDefault="00CE2462" w:rsidP="00CE2462">
      <w:pPr>
        <w:spacing w:line="360" w:lineRule="auto"/>
        <w:ind w:left="360"/>
        <w:contextualSpacing/>
        <w:jc w:val="both"/>
        <w:rPr>
          <w:rFonts w:ascii="David" w:eastAsia="David" w:hAnsi="David"/>
          <w:b/>
          <w:bCs/>
          <w:u w:val="single"/>
          <w:rtl/>
        </w:rPr>
      </w:pPr>
      <w:r w:rsidRPr="003A000E">
        <w:rPr>
          <w:rFonts w:ascii="David" w:eastAsia="David" w:hAnsi="David"/>
          <w:b/>
          <w:bCs/>
          <w:u w:val="single"/>
          <w:rtl/>
        </w:rPr>
        <w:t>ראיות המאשימה לעונש</w:t>
      </w:r>
    </w:p>
    <w:p w:rsidR="00CE2462" w:rsidRPr="003A000E" w:rsidRDefault="00CE2462" w:rsidP="00CE2462">
      <w:pPr>
        <w:numPr>
          <w:ilvl w:val="0"/>
          <w:numId w:val="3"/>
        </w:numPr>
        <w:spacing w:before="120" w:after="120" w:line="360" w:lineRule="auto"/>
        <w:ind w:left="720"/>
        <w:contextualSpacing/>
        <w:jc w:val="both"/>
        <w:rPr>
          <w:rFonts w:ascii="David" w:eastAsia="David" w:hAnsi="David"/>
          <w:rtl/>
        </w:rPr>
      </w:pPr>
      <w:r>
        <w:rPr>
          <w:rFonts w:ascii="David" w:eastAsia="David" w:hAnsi="David" w:hint="cs"/>
          <w:rtl/>
        </w:rPr>
        <w:t xml:space="preserve">הוגשו </w:t>
      </w:r>
      <w:r w:rsidRPr="003A000E">
        <w:rPr>
          <w:rFonts w:ascii="David" w:eastAsia="David" w:hAnsi="David"/>
          <w:rtl/>
        </w:rPr>
        <w:t xml:space="preserve">רישום פלילי של נאשם 1 (ת/1 ), רישום פלילי של הנאשם 2 (ת/2), כתב אישום מתוקן </w:t>
      </w:r>
      <w:r w:rsidRPr="003A000E">
        <w:rPr>
          <w:rFonts w:ascii="David" w:eastAsia="Calibri" w:hAnsi="David"/>
          <w:rtl/>
        </w:rPr>
        <w:t xml:space="preserve">וגזר דין בעניינו של נאשם 2 </w:t>
      </w:r>
      <w:hyperlink r:id="rId49" w:history="1">
        <w:r w:rsidR="002B5034" w:rsidRPr="002B5034">
          <w:rPr>
            <w:rFonts w:ascii="David" w:eastAsia="Calibri" w:hAnsi="David"/>
            <w:color w:val="0000FF"/>
            <w:u w:val="single"/>
            <w:rtl/>
          </w:rPr>
          <w:t>ת"פ 44465-01-22</w:t>
        </w:r>
      </w:hyperlink>
      <w:r w:rsidRPr="003A000E">
        <w:rPr>
          <w:rFonts w:ascii="David" w:eastAsia="Calibri" w:hAnsi="David"/>
          <w:rtl/>
        </w:rPr>
        <w:t xml:space="preserve"> (ת/3), רישום פלילי נאשם  3  (ת/4), כתב אישום וגזר דין בעניינו של נאשם 3 </w:t>
      </w:r>
      <w:r>
        <w:rPr>
          <w:rFonts w:ascii="David" w:eastAsia="Calibri" w:hAnsi="David" w:hint="cs"/>
          <w:rtl/>
        </w:rPr>
        <w:t>ב</w:t>
      </w:r>
      <w:hyperlink r:id="rId50" w:history="1">
        <w:r w:rsidR="002B5034" w:rsidRPr="002B5034">
          <w:rPr>
            <w:rFonts w:ascii="David" w:eastAsia="Calibri" w:hAnsi="David"/>
            <w:color w:val="0000FF"/>
            <w:u w:val="single"/>
            <w:rtl/>
          </w:rPr>
          <w:t>ת"פ 36719-02-20</w:t>
        </w:r>
      </w:hyperlink>
      <w:r w:rsidRPr="003A000E">
        <w:rPr>
          <w:rFonts w:ascii="David" w:eastAsia="Calibri" w:hAnsi="David"/>
          <w:rtl/>
        </w:rPr>
        <w:t xml:space="preserve"> (ת/5). </w:t>
      </w:r>
    </w:p>
    <w:p w:rsidR="00CE2462" w:rsidRPr="003A000E" w:rsidRDefault="00CE2462" w:rsidP="00CE2462">
      <w:pPr>
        <w:spacing w:before="120" w:after="120" w:line="360" w:lineRule="auto"/>
        <w:ind w:left="720"/>
        <w:contextualSpacing/>
        <w:jc w:val="both"/>
        <w:rPr>
          <w:rFonts w:ascii="David" w:eastAsia="David" w:hAnsi="David"/>
          <w:b/>
          <w:bCs/>
          <w:u w:val="single"/>
          <w:rtl/>
        </w:rPr>
      </w:pPr>
    </w:p>
    <w:p w:rsidR="00CE2462" w:rsidRPr="003A000E" w:rsidRDefault="00CE2462" w:rsidP="00CE2462">
      <w:pPr>
        <w:spacing w:line="360" w:lineRule="auto"/>
        <w:ind w:left="360"/>
        <w:contextualSpacing/>
        <w:jc w:val="both"/>
        <w:rPr>
          <w:rFonts w:ascii="David" w:eastAsia="David" w:hAnsi="David"/>
          <w:b/>
          <w:bCs/>
          <w:u w:val="single"/>
        </w:rPr>
      </w:pPr>
      <w:r w:rsidRPr="003A000E">
        <w:rPr>
          <w:rFonts w:ascii="David" w:eastAsia="David" w:hAnsi="David"/>
          <w:b/>
          <w:bCs/>
          <w:u w:val="single"/>
          <w:rtl/>
        </w:rPr>
        <w:t>עיקר טיעוני המאשימה לעונש</w:t>
      </w:r>
    </w:p>
    <w:p w:rsidR="00CE2462" w:rsidRPr="003A000E" w:rsidRDefault="00CE2462" w:rsidP="00CE2462">
      <w:pPr>
        <w:spacing w:line="360" w:lineRule="auto"/>
        <w:jc w:val="both"/>
        <w:rPr>
          <w:rFonts w:ascii="David" w:eastAsia="David" w:hAnsi="David"/>
        </w:rPr>
      </w:pPr>
    </w:p>
    <w:p w:rsidR="00CE2462" w:rsidRPr="003A000E" w:rsidRDefault="00CE2462" w:rsidP="00CE2462">
      <w:pPr>
        <w:numPr>
          <w:ilvl w:val="0"/>
          <w:numId w:val="3"/>
        </w:numPr>
        <w:spacing w:before="120" w:after="120" w:line="360" w:lineRule="auto"/>
        <w:ind w:left="720"/>
        <w:contextualSpacing/>
        <w:jc w:val="both"/>
        <w:rPr>
          <w:rFonts w:ascii="David" w:hAnsi="David"/>
          <w:rtl/>
          <w:lang w:eastAsia="he-IL"/>
        </w:rPr>
      </w:pPr>
      <w:r w:rsidRPr="003A000E">
        <w:rPr>
          <w:rFonts w:ascii="David" w:hAnsi="David"/>
          <w:rtl/>
        </w:rPr>
        <w:t xml:space="preserve">המאשימה הדגישה את חומרת העבירות בהן הורשעו הנאשמים והפנתה לערכים המוגנים בעבירות הסמים, בין היתר </w:t>
      </w:r>
      <w:r>
        <w:rPr>
          <w:rFonts w:ascii="David" w:eastAsia="Calibri" w:hAnsi="David" w:hint="cs"/>
          <w:rtl/>
        </w:rPr>
        <w:t>ל</w:t>
      </w:r>
      <w:r w:rsidRPr="003A000E">
        <w:rPr>
          <w:rFonts w:ascii="David" w:eastAsia="Calibri" w:hAnsi="David"/>
          <w:rtl/>
        </w:rPr>
        <w:t xml:space="preserve">חובה להגן על בריאותו, שלומו הפיזי והנפשי של הציבור, והצורך למנוע פגיעה ונזק לחברה. הפנתה לפגיעה בצרכני הסמים ולנזקים הנלווים, </w:t>
      </w:r>
      <w:r>
        <w:rPr>
          <w:rFonts w:ascii="David" w:eastAsia="Calibri" w:hAnsi="David" w:hint="cs"/>
          <w:rtl/>
        </w:rPr>
        <w:t xml:space="preserve">לרבות ביצוע </w:t>
      </w:r>
      <w:r w:rsidRPr="003A000E">
        <w:rPr>
          <w:rFonts w:ascii="David" w:eastAsia="Calibri" w:hAnsi="David"/>
          <w:rtl/>
        </w:rPr>
        <w:t>עבירות רכוש ואלימות לשם השגת המימון לרכישת הסם.</w:t>
      </w:r>
      <w:r w:rsidRPr="003A000E">
        <w:rPr>
          <w:rFonts w:ascii="David" w:hAnsi="David"/>
          <w:rtl/>
        </w:rPr>
        <w:t xml:space="preserve"> הדגישה את </w:t>
      </w:r>
      <w:r w:rsidRPr="003A000E">
        <w:rPr>
          <w:rFonts w:ascii="David" w:eastAsia="Calibri" w:hAnsi="David"/>
          <w:rtl/>
        </w:rPr>
        <w:t>הצורך להילחם ב</w:t>
      </w:r>
      <w:r>
        <w:rPr>
          <w:rFonts w:ascii="David" w:eastAsia="Calibri" w:hAnsi="David"/>
          <w:rtl/>
        </w:rPr>
        <w:t>עבירת סחר בסמים מסוכנים והפצתם</w:t>
      </w:r>
      <w:r>
        <w:rPr>
          <w:rFonts w:ascii="David" w:eastAsia="Calibri" w:hAnsi="David" w:hint="cs"/>
          <w:rtl/>
        </w:rPr>
        <w:t xml:space="preserve"> על מנת </w:t>
      </w:r>
      <w:r w:rsidRPr="003A000E">
        <w:rPr>
          <w:rFonts w:ascii="David" w:hAnsi="David"/>
          <w:rtl/>
          <w:lang w:eastAsia="he-IL"/>
        </w:rPr>
        <w:t>לעצור את התפשטות נגע הסמים בחברה, בין היתר על ידי השתת ענישה מרתיעה על הנוטלים חלק במערך הפצת הסמים. באשר לנסיבות ביצוע העבירות, הפנתה לעובדה כי הנאשמים ביצעו את העבירות לבדם ובאופן עצמאי, כאשר העבירות בוצעו מתוך תאוות בצע. מדובר בנאשמים בגירים, ללא כל לקות שכלית או קרבה ל</w:t>
      </w:r>
      <w:r>
        <w:rPr>
          <w:rFonts w:ascii="David" w:hAnsi="David" w:hint="cs"/>
          <w:rtl/>
          <w:lang w:eastAsia="he-IL"/>
        </w:rPr>
        <w:t>סייג ל</w:t>
      </w:r>
      <w:r w:rsidRPr="003A000E">
        <w:rPr>
          <w:rFonts w:ascii="David" w:hAnsi="David"/>
          <w:rtl/>
          <w:lang w:eastAsia="he-IL"/>
        </w:rPr>
        <w:t xml:space="preserve">אחריות פלילית, </w:t>
      </w:r>
      <w:r>
        <w:rPr>
          <w:rFonts w:ascii="David" w:hAnsi="David" w:hint="cs"/>
          <w:rtl/>
          <w:lang w:eastAsia="he-IL"/>
        </w:rPr>
        <w:t xml:space="preserve">הם </w:t>
      </w:r>
      <w:r w:rsidRPr="003A000E">
        <w:rPr>
          <w:rFonts w:ascii="David" w:hAnsi="David"/>
          <w:rtl/>
          <w:lang w:eastAsia="he-IL"/>
        </w:rPr>
        <w:t xml:space="preserve">הבינו את חומרת מעשיהם ואת השלכותיהם, ויכלו להימנע מביצועם. ציינה כי העבירות בוצעו לאחר </w:t>
      </w:r>
      <w:r>
        <w:rPr>
          <w:rFonts w:ascii="David" w:hAnsi="David"/>
          <w:rtl/>
          <w:lang w:eastAsia="he-IL"/>
        </w:rPr>
        <w:t xml:space="preserve">תכנון רב ובקפידה, הנאשמים </w:t>
      </w:r>
      <w:r>
        <w:rPr>
          <w:rFonts w:ascii="David" w:hAnsi="David" w:hint="cs"/>
          <w:rtl/>
          <w:lang w:eastAsia="he-IL"/>
        </w:rPr>
        <w:t xml:space="preserve">השיגו </w:t>
      </w:r>
      <w:r w:rsidRPr="003A000E">
        <w:rPr>
          <w:rFonts w:ascii="David" w:hAnsi="David"/>
          <w:rtl/>
          <w:lang w:eastAsia="he-IL"/>
        </w:rPr>
        <w:t>סמים מסוג קוקאין בכמויות גדו</w:t>
      </w:r>
      <w:r>
        <w:rPr>
          <w:rFonts w:ascii="David" w:hAnsi="David"/>
          <w:rtl/>
          <w:lang w:eastAsia="he-IL"/>
        </w:rPr>
        <w:t>לות ופעלו כדי לסחור בהם</w:t>
      </w:r>
      <w:r>
        <w:rPr>
          <w:rFonts w:ascii="David" w:hAnsi="David" w:hint="cs"/>
          <w:rtl/>
          <w:lang w:eastAsia="he-IL"/>
        </w:rPr>
        <w:t xml:space="preserve">. </w:t>
      </w:r>
      <w:r w:rsidRPr="003A000E">
        <w:rPr>
          <w:rFonts w:ascii="David" w:hAnsi="David"/>
          <w:rtl/>
          <w:lang w:eastAsia="he-IL"/>
        </w:rPr>
        <w:t xml:space="preserve"> בכל הקשור לנסיבות שאינן קשורות בביצוע העבירות, הפנתה להודאת הנאשמים בכתב אישום מתוקן, </w:t>
      </w:r>
      <w:r>
        <w:rPr>
          <w:rFonts w:ascii="David" w:hAnsi="David" w:hint="cs"/>
          <w:rtl/>
          <w:lang w:eastAsia="he-IL"/>
        </w:rPr>
        <w:t>ל</w:t>
      </w:r>
      <w:r w:rsidRPr="003A000E">
        <w:rPr>
          <w:rFonts w:ascii="David" w:hAnsi="David"/>
          <w:rtl/>
          <w:lang w:eastAsia="he-IL"/>
        </w:rPr>
        <w:t>לקיחת האחריות ו</w:t>
      </w:r>
      <w:r>
        <w:rPr>
          <w:rFonts w:ascii="David" w:hAnsi="David" w:hint="cs"/>
          <w:rtl/>
          <w:lang w:eastAsia="he-IL"/>
        </w:rPr>
        <w:t>ל</w:t>
      </w:r>
      <w:r>
        <w:rPr>
          <w:rFonts w:ascii="David" w:hAnsi="David"/>
          <w:rtl/>
          <w:lang w:eastAsia="he-IL"/>
        </w:rPr>
        <w:t xml:space="preserve">חיסכון בזמן שיפוטי יקר. </w:t>
      </w:r>
      <w:r w:rsidRPr="003A000E">
        <w:rPr>
          <w:rFonts w:ascii="David" w:hAnsi="David"/>
          <w:rtl/>
          <w:lang w:eastAsia="he-IL"/>
        </w:rPr>
        <w:t>באשר לנאשם 1 הפנתה לעברו הפלילי הכולל 15 הרשעות קודמות בעבירות שונות ביניהן אלימות, סמים, רכוש, נשק ועוד, כאשר הרשעתו האחרונה הינה משנ</w:t>
      </w:r>
      <w:r>
        <w:rPr>
          <w:rFonts w:ascii="David" w:hAnsi="David"/>
          <w:rtl/>
          <w:lang w:eastAsia="he-IL"/>
        </w:rPr>
        <w:t xml:space="preserve">ת 2011 ומרבית העבירות התיישנו. </w:t>
      </w:r>
      <w:r>
        <w:rPr>
          <w:rFonts w:ascii="David" w:hAnsi="David" w:hint="cs"/>
          <w:rtl/>
          <w:lang w:eastAsia="he-IL"/>
        </w:rPr>
        <w:t xml:space="preserve">ציינה כי </w:t>
      </w:r>
      <w:r>
        <w:rPr>
          <w:rFonts w:ascii="David" w:hAnsi="David"/>
          <w:rtl/>
          <w:lang w:eastAsia="he-IL"/>
        </w:rPr>
        <w:t xml:space="preserve">עברו הפלילי של הנאשם 2 כולל הרשעה אחת בתחום הסמים </w:t>
      </w:r>
      <w:r>
        <w:rPr>
          <w:rFonts w:ascii="David" w:hAnsi="David" w:hint="cs"/>
          <w:rtl/>
          <w:lang w:eastAsia="he-IL"/>
        </w:rPr>
        <w:t>בגינה</w:t>
      </w:r>
      <w:r w:rsidRPr="003A000E">
        <w:rPr>
          <w:rFonts w:ascii="David" w:hAnsi="David"/>
          <w:rtl/>
          <w:lang w:eastAsia="he-IL"/>
        </w:rPr>
        <w:t xml:space="preserve"> נדון</w:t>
      </w:r>
      <w:r>
        <w:rPr>
          <w:rFonts w:ascii="David" w:hAnsi="David" w:hint="cs"/>
          <w:rtl/>
          <w:lang w:eastAsia="he-IL"/>
        </w:rPr>
        <w:t xml:space="preserve"> ל-15 חודשי </w:t>
      </w:r>
      <w:r w:rsidRPr="003A000E">
        <w:rPr>
          <w:rFonts w:ascii="David" w:hAnsi="David"/>
          <w:rtl/>
          <w:lang w:eastAsia="he-IL"/>
        </w:rPr>
        <w:t xml:space="preserve"> </w:t>
      </w:r>
      <w:r>
        <w:rPr>
          <w:rFonts w:ascii="David" w:hAnsi="David" w:hint="cs"/>
          <w:rtl/>
          <w:lang w:eastAsia="he-IL"/>
        </w:rPr>
        <w:t>מאסר. עוד הפנתה ל</w:t>
      </w:r>
      <w:r w:rsidRPr="003A000E">
        <w:rPr>
          <w:rFonts w:ascii="David" w:hAnsi="David"/>
          <w:rtl/>
          <w:lang w:eastAsia="he-IL"/>
        </w:rPr>
        <w:t xml:space="preserve">תסקיר שירות המבחן שהוגש בעניינו </w:t>
      </w:r>
      <w:r>
        <w:rPr>
          <w:rFonts w:ascii="David" w:hAnsi="David" w:hint="cs"/>
          <w:rtl/>
          <w:lang w:eastAsia="he-IL"/>
        </w:rPr>
        <w:t xml:space="preserve">ובפרט להערכה לפיה קיים </w:t>
      </w:r>
      <w:r w:rsidRPr="003A000E">
        <w:rPr>
          <w:rFonts w:ascii="David" w:hAnsi="David"/>
          <w:rtl/>
          <w:lang w:eastAsia="he-IL"/>
        </w:rPr>
        <w:t xml:space="preserve">סיכון גבוהה להתנהגות עוברת חוק בעתיד, </w:t>
      </w:r>
      <w:r>
        <w:rPr>
          <w:rFonts w:ascii="David" w:hAnsi="David" w:hint="cs"/>
          <w:rtl/>
          <w:lang w:eastAsia="he-IL"/>
        </w:rPr>
        <w:t xml:space="preserve">והיעדר המלצה טיפולית.  </w:t>
      </w:r>
      <w:r w:rsidRPr="003A000E">
        <w:rPr>
          <w:rFonts w:ascii="David" w:hAnsi="David"/>
          <w:rtl/>
          <w:lang w:eastAsia="he-IL"/>
        </w:rPr>
        <w:t xml:space="preserve">בעניינו של הנאשם 3 </w:t>
      </w:r>
      <w:r>
        <w:rPr>
          <w:rFonts w:ascii="David" w:hAnsi="David" w:hint="cs"/>
          <w:rtl/>
          <w:lang w:eastAsia="he-IL"/>
        </w:rPr>
        <w:t xml:space="preserve">הפנתה </w:t>
      </w:r>
      <w:r w:rsidRPr="003A000E">
        <w:rPr>
          <w:rFonts w:ascii="David" w:hAnsi="David"/>
          <w:rtl/>
          <w:lang w:eastAsia="he-IL"/>
        </w:rPr>
        <w:t>לעברו הפלילי הכולל 7 הרשעות קודמות בעיקר בעבירות סמים ו</w:t>
      </w:r>
      <w:r>
        <w:rPr>
          <w:rFonts w:ascii="David" w:hAnsi="David"/>
          <w:rtl/>
          <w:lang w:eastAsia="he-IL"/>
        </w:rPr>
        <w:t>נשק, ו</w:t>
      </w:r>
      <w:r>
        <w:rPr>
          <w:rFonts w:ascii="David" w:hAnsi="David" w:hint="cs"/>
          <w:rtl/>
          <w:lang w:eastAsia="he-IL"/>
        </w:rPr>
        <w:t>ל</w:t>
      </w:r>
      <w:r w:rsidRPr="003A000E">
        <w:rPr>
          <w:rFonts w:ascii="David" w:hAnsi="David"/>
          <w:rtl/>
          <w:lang w:eastAsia="he-IL"/>
        </w:rPr>
        <w:t xml:space="preserve">עובדה </w:t>
      </w:r>
      <w:r>
        <w:rPr>
          <w:rFonts w:ascii="David" w:hAnsi="David" w:hint="cs"/>
          <w:rtl/>
          <w:lang w:eastAsia="he-IL"/>
        </w:rPr>
        <w:t>ש</w:t>
      </w:r>
      <w:r>
        <w:rPr>
          <w:rFonts w:ascii="David" w:hAnsi="David"/>
          <w:rtl/>
          <w:lang w:eastAsia="he-IL"/>
        </w:rPr>
        <w:t>תלו</w:t>
      </w:r>
      <w:r>
        <w:rPr>
          <w:rFonts w:ascii="David" w:hAnsi="David" w:hint="cs"/>
          <w:rtl/>
          <w:lang w:eastAsia="he-IL"/>
        </w:rPr>
        <w:t>י</w:t>
      </w:r>
      <w:r>
        <w:rPr>
          <w:rFonts w:ascii="David" w:hAnsi="David"/>
          <w:rtl/>
          <w:lang w:eastAsia="he-IL"/>
        </w:rPr>
        <w:t>י</w:t>
      </w:r>
      <w:r>
        <w:rPr>
          <w:rFonts w:ascii="David" w:hAnsi="David" w:hint="cs"/>
          <w:rtl/>
          <w:lang w:eastAsia="he-IL"/>
        </w:rPr>
        <w:t>ם</w:t>
      </w:r>
      <w:r>
        <w:rPr>
          <w:rFonts w:ascii="David" w:hAnsi="David"/>
          <w:rtl/>
          <w:lang w:eastAsia="he-IL"/>
        </w:rPr>
        <w:t xml:space="preserve"> ועומד</w:t>
      </w:r>
      <w:r>
        <w:rPr>
          <w:rFonts w:ascii="David" w:hAnsi="David" w:hint="cs"/>
          <w:rtl/>
          <w:lang w:eastAsia="he-IL"/>
        </w:rPr>
        <w:t xml:space="preserve">ים כנגדו </w:t>
      </w:r>
      <w:r w:rsidRPr="003A000E">
        <w:rPr>
          <w:rFonts w:ascii="David" w:hAnsi="David"/>
          <w:rtl/>
          <w:lang w:eastAsia="he-IL"/>
        </w:rPr>
        <w:t xml:space="preserve">מאסר ופסילה על תנאי ברי הפעלה כל אחד למשך 6 חודשים.  </w:t>
      </w:r>
      <w:r w:rsidRPr="003A000E">
        <w:rPr>
          <w:rFonts w:ascii="David" w:hAnsi="David"/>
          <w:rtl/>
        </w:rPr>
        <w:t xml:space="preserve">באשר למדיניות הענישה וקביעת המתחם העונש ההולם, הפנתה לפסיקה רלוונטית, </w:t>
      </w:r>
      <w:r w:rsidRPr="003A000E">
        <w:rPr>
          <w:rFonts w:ascii="David" w:eastAsia="Calibri" w:hAnsi="David"/>
          <w:rtl/>
        </w:rPr>
        <w:t xml:space="preserve">ביקשה לראות בכל אחד משלושת האירועים המתוארים בכתב האישום המתוקן כאירוע נפרד, שכן אין ביניהם קשר הדוק ואין מדובר ברצף אחד של מעשים. </w:t>
      </w:r>
      <w:r w:rsidRPr="003A000E">
        <w:rPr>
          <w:rFonts w:ascii="David" w:hAnsi="David"/>
          <w:rtl/>
        </w:rPr>
        <w:t xml:space="preserve">בהתאם, ביקשה לקבוע </w:t>
      </w:r>
      <w:r w:rsidRPr="003A000E">
        <w:rPr>
          <w:rFonts w:ascii="David" w:hAnsi="David"/>
          <w:rtl/>
          <w:lang w:eastAsia="he-IL"/>
        </w:rPr>
        <w:t>ביחס לנאשם 1 במסגרת האישום הראשון מתחם עונש הולם שנע בין 3 ועד 6 שנות מאסר בפועל, במסגרת האישום השני, מאסר שנע בין 4 ועד 7 שנות מאסר בפועל , ובמסגרת האישום השלישי, מאסר שנע בין 3 ועד 5 שנות מאסר בפועל. ביחס לנאשם 2, ביקשה לקבוע מתחם עונש</w:t>
      </w:r>
      <w:r>
        <w:rPr>
          <w:rFonts w:ascii="David" w:hAnsi="David" w:hint="cs"/>
          <w:rtl/>
          <w:lang w:eastAsia="he-IL"/>
        </w:rPr>
        <w:t xml:space="preserve"> הולם</w:t>
      </w:r>
      <w:r w:rsidRPr="003A000E">
        <w:rPr>
          <w:rFonts w:ascii="David" w:hAnsi="David"/>
          <w:rtl/>
          <w:lang w:eastAsia="he-IL"/>
        </w:rPr>
        <w:t xml:space="preserve"> במסגרת האישום הראשון אשר נע בין 2.5 ועד 4 שנות</w:t>
      </w:r>
      <w:r>
        <w:rPr>
          <w:rFonts w:ascii="David" w:hAnsi="David"/>
          <w:rtl/>
          <w:lang w:eastAsia="he-IL"/>
        </w:rPr>
        <w:t xml:space="preserve"> מאסר בפועל, במסגרת האישום השני</w:t>
      </w:r>
      <w:r>
        <w:rPr>
          <w:rFonts w:ascii="David" w:hAnsi="David" w:hint="cs"/>
          <w:rtl/>
          <w:lang w:eastAsia="he-IL"/>
        </w:rPr>
        <w:t xml:space="preserve"> </w:t>
      </w:r>
      <w:r w:rsidRPr="003A000E">
        <w:rPr>
          <w:rFonts w:ascii="David" w:hAnsi="David"/>
          <w:rtl/>
          <w:lang w:eastAsia="he-IL"/>
        </w:rPr>
        <w:t xml:space="preserve">בין 3 ועד 5 שנות מאסר בפועל, וביחס לנאשם 3 טענה למתחם עונש הולם אשר נע בין 4 ועד 7 שנות מאסר בפועל. לאור כל האמור לעיל, ביקשה למקם את עונשו של הנאשם 1 בחלקו העליון של המתחם, ביחס לנאשם 2 ביקשה למקם את עונשו בחלקו האמצעי העליון של המתחם , וביחס לנאשם 3 ביקשה למקם את עונשו בשליש העליון של המתחם, וביקשה להפעיל את המאסר והפסילה התלויים ועומדים נגדו במצטבר לעונש שיוטל עליו. בנוסף, ביקשה לחלט לטובת אוצר המדינה, את רכב </w:t>
      </w:r>
      <w:r>
        <w:rPr>
          <w:rFonts w:ascii="David" w:hAnsi="David" w:hint="cs"/>
          <w:rtl/>
          <w:lang w:eastAsia="he-IL"/>
        </w:rPr>
        <w:t>ה</w:t>
      </w:r>
      <w:r w:rsidRPr="003A000E">
        <w:rPr>
          <w:rFonts w:ascii="David" w:hAnsi="David"/>
          <w:rtl/>
          <w:lang w:eastAsia="he-IL"/>
        </w:rPr>
        <w:t xml:space="preserve">טויוטה לנד קרוזר ששימש את הנאשם 2, וכן מכשירי הטלפון של הנאשמים 1 ו-3. כן ביקשה להטיל על כל הנאשמים עונשי מאסר על תנאי ארוכים ומשמעותיים, קנס כספי גבוה, פסילת רישיון נהיגה בפועל ופסילה מותנית. </w:t>
      </w:r>
    </w:p>
    <w:p w:rsidR="00CE2462" w:rsidRPr="009D0BFB" w:rsidRDefault="00CE2462" w:rsidP="00CE2462">
      <w:pPr>
        <w:spacing w:before="120" w:after="120" w:line="360" w:lineRule="auto"/>
        <w:contextualSpacing/>
        <w:jc w:val="both"/>
        <w:rPr>
          <w:rFonts w:ascii="David" w:hAnsi="David"/>
          <w:sz w:val="10"/>
          <w:szCs w:val="10"/>
          <w:u w:val="single"/>
          <w:lang w:eastAsia="he-IL"/>
        </w:rPr>
      </w:pPr>
    </w:p>
    <w:p w:rsidR="00CE2462" w:rsidRPr="003A000E" w:rsidRDefault="00CE2462" w:rsidP="00CE2462">
      <w:pPr>
        <w:spacing w:line="360" w:lineRule="auto"/>
        <w:ind w:left="360"/>
        <w:jc w:val="both"/>
        <w:rPr>
          <w:rFonts w:ascii="David" w:eastAsia="David" w:hAnsi="David"/>
          <w:b/>
          <w:bCs/>
          <w:u w:val="single"/>
        </w:rPr>
      </w:pPr>
      <w:r w:rsidRPr="003A000E">
        <w:rPr>
          <w:rFonts w:ascii="David" w:eastAsia="David" w:hAnsi="David"/>
          <w:b/>
          <w:bCs/>
          <w:u w:val="single"/>
          <w:rtl/>
        </w:rPr>
        <w:t>עיקר טיעוני הנאשם 1 לעונש</w:t>
      </w:r>
    </w:p>
    <w:p w:rsidR="00CE2462" w:rsidRPr="009D0BFB" w:rsidRDefault="00CE2462" w:rsidP="00CE2462">
      <w:pPr>
        <w:spacing w:line="360" w:lineRule="auto"/>
        <w:ind w:left="360"/>
        <w:jc w:val="both"/>
        <w:rPr>
          <w:rFonts w:ascii="David" w:eastAsia="David" w:hAnsi="David"/>
          <w:b/>
          <w:bCs/>
          <w:sz w:val="10"/>
          <w:szCs w:val="10"/>
          <w:u w:val="single"/>
        </w:rPr>
      </w:pPr>
    </w:p>
    <w:p w:rsidR="00CE2462" w:rsidRPr="003A000E" w:rsidRDefault="00CE2462" w:rsidP="00CE2462">
      <w:pPr>
        <w:numPr>
          <w:ilvl w:val="0"/>
          <w:numId w:val="3"/>
        </w:numPr>
        <w:spacing w:after="160" w:line="360" w:lineRule="auto"/>
        <w:ind w:left="720"/>
        <w:contextualSpacing/>
        <w:jc w:val="both"/>
        <w:rPr>
          <w:rFonts w:ascii="David" w:eastAsia="Calibri" w:hAnsi="David"/>
          <w:rtl/>
        </w:rPr>
      </w:pPr>
      <w:r w:rsidRPr="003A000E">
        <w:rPr>
          <w:rFonts w:ascii="David" w:eastAsia="Calibri" w:hAnsi="David"/>
          <w:rtl/>
        </w:rPr>
        <w:t>ב"כ הנאשם 1 הפנה לנסיבותיו האיש</w:t>
      </w:r>
      <w:r>
        <w:rPr>
          <w:rFonts w:ascii="David" w:eastAsia="Calibri" w:hAnsi="David" w:hint="cs"/>
          <w:rtl/>
        </w:rPr>
        <w:t>י</w:t>
      </w:r>
      <w:r w:rsidRPr="003A000E">
        <w:rPr>
          <w:rFonts w:ascii="David" w:eastAsia="Calibri" w:hAnsi="David"/>
          <w:rtl/>
        </w:rPr>
        <w:t xml:space="preserve">ות של הנאשם, בין היתר </w:t>
      </w:r>
      <w:r>
        <w:rPr>
          <w:rFonts w:ascii="David" w:eastAsia="Calibri" w:hAnsi="David" w:hint="cs"/>
          <w:rtl/>
        </w:rPr>
        <w:t xml:space="preserve">לכך שמדובר באדם </w:t>
      </w:r>
      <w:r w:rsidRPr="003A000E">
        <w:rPr>
          <w:rFonts w:ascii="David" w:eastAsia="Calibri" w:hAnsi="David"/>
          <w:rtl/>
        </w:rPr>
        <w:t xml:space="preserve">בן 60, </w:t>
      </w:r>
      <w:r>
        <w:rPr>
          <w:rFonts w:ascii="David" w:eastAsia="Calibri" w:hAnsi="David" w:hint="cs"/>
          <w:rtl/>
        </w:rPr>
        <w:t>ש</w:t>
      </w:r>
      <w:r>
        <w:rPr>
          <w:rFonts w:ascii="David" w:eastAsia="Calibri" w:hAnsi="David"/>
          <w:rtl/>
        </w:rPr>
        <w:t xml:space="preserve">אינו בקו </w:t>
      </w:r>
      <w:r>
        <w:rPr>
          <w:rFonts w:ascii="David" w:eastAsia="Calibri" w:hAnsi="David" w:hint="cs"/>
          <w:rtl/>
        </w:rPr>
        <w:t>הבריאות</w:t>
      </w:r>
      <w:r>
        <w:rPr>
          <w:rFonts w:ascii="David" w:eastAsia="Calibri" w:hAnsi="David"/>
          <w:rtl/>
        </w:rPr>
        <w:t>, התחתן בשנית ואב</w:t>
      </w:r>
      <w:r>
        <w:rPr>
          <w:rFonts w:ascii="David" w:eastAsia="Calibri" w:hAnsi="David" w:hint="cs"/>
          <w:rtl/>
        </w:rPr>
        <w:t xml:space="preserve"> </w:t>
      </w:r>
      <w:r w:rsidRPr="003A000E">
        <w:rPr>
          <w:rFonts w:ascii="David" w:eastAsia="Calibri" w:hAnsi="David"/>
          <w:rtl/>
        </w:rPr>
        <w:t>לילדים קטנים. באשר לנסיבות ביצוע העבירות, ציין כי מדובר בפרשייה של סוכן משטרתי שניצל את מצוקתו של הנאשם לאחר שכבר חזר בתשובה ופתח דף חדש בחייו. ביקש להתחשב בת</w:t>
      </w:r>
      <w:r>
        <w:rPr>
          <w:rFonts w:ascii="David" w:eastAsia="Calibri" w:hAnsi="David"/>
          <w:rtl/>
        </w:rPr>
        <w:t>קופה הארוכה בה הנאשם נתון במ</w:t>
      </w:r>
      <w:r>
        <w:rPr>
          <w:rFonts w:ascii="David" w:eastAsia="Calibri" w:hAnsi="David" w:hint="cs"/>
          <w:rtl/>
        </w:rPr>
        <w:t xml:space="preserve">עצר </w:t>
      </w:r>
      <w:r w:rsidRPr="003A000E">
        <w:rPr>
          <w:rFonts w:ascii="David" w:eastAsia="Calibri" w:hAnsi="David"/>
          <w:rtl/>
        </w:rPr>
        <w:t xml:space="preserve">עד תום ההליכים וכידוע תנאי מעצר קשים מתנאי מאסר. באשר לעברו הפלילי, ציין כי אמנם </w:t>
      </w:r>
      <w:r>
        <w:rPr>
          <w:rFonts w:ascii="David" w:eastAsia="Calibri" w:hAnsi="David" w:hint="cs"/>
          <w:rtl/>
        </w:rPr>
        <w:t xml:space="preserve">הוא </w:t>
      </w:r>
      <w:r w:rsidRPr="003A000E">
        <w:rPr>
          <w:rFonts w:ascii="David" w:eastAsia="Calibri" w:hAnsi="David"/>
          <w:rtl/>
        </w:rPr>
        <w:t xml:space="preserve">כולל עבירות סמים, אולם מדובר בעבר ישן </w:t>
      </w:r>
      <w:r>
        <w:rPr>
          <w:rFonts w:ascii="David" w:eastAsia="Calibri" w:hAnsi="David"/>
          <w:rtl/>
        </w:rPr>
        <w:t>מאוד. באשר למדיניות הענישה, הפנ</w:t>
      </w:r>
      <w:r w:rsidRPr="003A000E">
        <w:rPr>
          <w:rFonts w:ascii="David" w:eastAsia="Calibri" w:hAnsi="David"/>
          <w:rtl/>
        </w:rPr>
        <w:t xml:space="preserve">ה לפסיקה רלוונטית, ביקש לראות בכלל האירועים כאירוע אחד שכן לשיטתו מדובר בעבירות שנעברו באותן נסיבות עם אותו סוכן משטרתי, </w:t>
      </w:r>
      <w:r>
        <w:rPr>
          <w:rFonts w:ascii="David" w:eastAsia="Calibri" w:hAnsi="David" w:hint="cs"/>
          <w:rtl/>
        </w:rPr>
        <w:t>ו</w:t>
      </w:r>
      <w:r w:rsidRPr="003A000E">
        <w:rPr>
          <w:rFonts w:ascii="David" w:eastAsia="Calibri" w:hAnsi="David"/>
          <w:rtl/>
        </w:rPr>
        <w:t xml:space="preserve">ביקש לקבוע מתחם עונש </w:t>
      </w:r>
      <w:r>
        <w:rPr>
          <w:rFonts w:ascii="David" w:eastAsia="Calibri" w:hAnsi="David" w:hint="cs"/>
          <w:rtl/>
        </w:rPr>
        <w:t xml:space="preserve">הולם </w:t>
      </w:r>
      <w:r w:rsidRPr="003A000E">
        <w:rPr>
          <w:rFonts w:ascii="David" w:eastAsia="Calibri" w:hAnsi="David"/>
          <w:rtl/>
        </w:rPr>
        <w:t xml:space="preserve">אחד החל מ- 3 ועד 6 שנות מאסר בפועל, ולמקם את עונשו של הנאשם ברף התחתון של המתחם. </w:t>
      </w:r>
    </w:p>
    <w:p w:rsidR="00CE2462" w:rsidRPr="00447B31" w:rsidRDefault="00CE2462" w:rsidP="00CE2462">
      <w:pPr>
        <w:pStyle w:val="ListParagraph"/>
        <w:numPr>
          <w:ilvl w:val="0"/>
          <w:numId w:val="3"/>
        </w:numPr>
        <w:spacing w:line="360" w:lineRule="auto"/>
        <w:jc w:val="both"/>
        <w:rPr>
          <w:rFonts w:ascii="David" w:eastAsia="Calibri" w:hAnsi="David"/>
        </w:rPr>
      </w:pPr>
      <w:r>
        <w:rPr>
          <w:rFonts w:ascii="David" w:eastAsia="Calibri" w:hAnsi="David" w:hint="cs"/>
          <w:rtl/>
        </w:rPr>
        <w:t>ה</w:t>
      </w:r>
      <w:r w:rsidRPr="00447B31">
        <w:rPr>
          <w:rFonts w:ascii="David" w:eastAsia="Calibri" w:hAnsi="David"/>
          <w:rtl/>
        </w:rPr>
        <w:t xml:space="preserve">גב' פרדוס חבשי, אשתו של הנאשם, ציינה כי להם שני ילדים קטנים משותפים. העידה על היותו </w:t>
      </w:r>
      <w:r>
        <w:rPr>
          <w:rFonts w:ascii="David" w:eastAsia="Calibri" w:hAnsi="David" w:hint="cs"/>
          <w:rtl/>
        </w:rPr>
        <w:t>של הנאשם אדם</w:t>
      </w:r>
      <w:r w:rsidRPr="00447B31">
        <w:rPr>
          <w:rFonts w:ascii="David" w:eastAsia="Calibri" w:hAnsi="David"/>
          <w:rtl/>
        </w:rPr>
        <w:t xml:space="preserve"> טוב, והפנתה לקשיים אותם היא </w:t>
      </w:r>
      <w:r>
        <w:rPr>
          <w:rFonts w:ascii="David" w:eastAsia="Calibri" w:hAnsi="David" w:hint="cs"/>
          <w:rtl/>
        </w:rPr>
        <w:t xml:space="preserve">ומשפחתה חווים </w:t>
      </w:r>
      <w:r w:rsidRPr="00447B31">
        <w:rPr>
          <w:rFonts w:ascii="David" w:eastAsia="Calibri" w:hAnsi="David"/>
          <w:rtl/>
        </w:rPr>
        <w:t xml:space="preserve"> בעקבות מעצרו של הנאשם . </w:t>
      </w:r>
    </w:p>
    <w:p w:rsidR="00CE2462" w:rsidRPr="00447B31" w:rsidRDefault="00CE2462" w:rsidP="00CE2462">
      <w:pPr>
        <w:spacing w:after="160" w:line="256" w:lineRule="auto"/>
        <w:ind w:left="720"/>
        <w:contextualSpacing/>
        <w:rPr>
          <w:rFonts w:ascii="David" w:eastAsia="Calibri" w:hAnsi="David"/>
          <w:sz w:val="4"/>
          <w:szCs w:val="4"/>
        </w:rPr>
      </w:pPr>
    </w:p>
    <w:p w:rsidR="00CE2462" w:rsidRPr="00447B31" w:rsidRDefault="00CE2462" w:rsidP="00CE2462">
      <w:pPr>
        <w:pStyle w:val="ListParagraph"/>
        <w:numPr>
          <w:ilvl w:val="0"/>
          <w:numId w:val="3"/>
        </w:numPr>
        <w:spacing w:line="360" w:lineRule="auto"/>
        <w:jc w:val="both"/>
        <w:rPr>
          <w:rFonts w:ascii="David" w:eastAsia="Calibri" w:hAnsi="David"/>
          <w:rtl/>
        </w:rPr>
      </w:pPr>
      <w:r>
        <w:rPr>
          <w:rFonts w:ascii="David" w:eastAsia="Calibri" w:hAnsi="David" w:hint="cs"/>
          <w:rtl/>
        </w:rPr>
        <w:t>ה</w:t>
      </w:r>
      <w:r w:rsidRPr="00447B31">
        <w:rPr>
          <w:rFonts w:ascii="David" w:eastAsia="Calibri" w:hAnsi="David"/>
          <w:rtl/>
        </w:rPr>
        <w:t xml:space="preserve">גב' דינה תפאל, בתו הבכורה של הנאשם מנישואיו הראשנים, ציינה </w:t>
      </w:r>
      <w:r>
        <w:rPr>
          <w:rFonts w:ascii="David" w:eastAsia="Calibri" w:hAnsi="David" w:hint="cs"/>
          <w:rtl/>
        </w:rPr>
        <w:t xml:space="preserve">כי </w:t>
      </w:r>
      <w:r w:rsidRPr="00447B31">
        <w:rPr>
          <w:rFonts w:ascii="David" w:eastAsia="Calibri" w:hAnsi="David"/>
          <w:rtl/>
        </w:rPr>
        <w:t xml:space="preserve">הנאשם טעה, למד לקח, וכי מעשיו לא יישנו. העריכה כי העבירות בוצעו </w:t>
      </w:r>
      <w:r>
        <w:rPr>
          <w:rFonts w:ascii="David" w:eastAsia="Calibri" w:hAnsi="David" w:hint="cs"/>
          <w:rtl/>
        </w:rPr>
        <w:t xml:space="preserve">בעקבות </w:t>
      </w:r>
      <w:r w:rsidRPr="00447B31">
        <w:rPr>
          <w:rFonts w:ascii="David" w:eastAsia="Calibri" w:hAnsi="David"/>
          <w:rtl/>
        </w:rPr>
        <w:t xml:space="preserve">לחצים חיצוניים, וביקשה להפנות לשינוי באורחות חייו בשנים האחרונות, </w:t>
      </w:r>
      <w:r>
        <w:rPr>
          <w:rFonts w:ascii="David" w:eastAsia="Calibri" w:hAnsi="David" w:hint="cs"/>
          <w:rtl/>
        </w:rPr>
        <w:t>ול</w:t>
      </w:r>
      <w:r w:rsidRPr="00447B31">
        <w:rPr>
          <w:rFonts w:ascii="David" w:eastAsia="Calibri" w:hAnsi="David"/>
          <w:rtl/>
        </w:rPr>
        <w:t xml:space="preserve">מעורבותו </w:t>
      </w:r>
      <w:r>
        <w:rPr>
          <w:rFonts w:ascii="David" w:eastAsia="Calibri" w:hAnsi="David" w:hint="cs"/>
          <w:rtl/>
        </w:rPr>
        <w:t xml:space="preserve">המשמעותית </w:t>
      </w:r>
      <w:r w:rsidRPr="00447B31">
        <w:rPr>
          <w:rFonts w:ascii="David" w:eastAsia="Calibri" w:hAnsi="David"/>
          <w:rtl/>
        </w:rPr>
        <w:t xml:space="preserve">בגידול וחינוך </w:t>
      </w:r>
      <w:r>
        <w:rPr>
          <w:rFonts w:ascii="David" w:eastAsia="Calibri" w:hAnsi="David" w:hint="cs"/>
          <w:rtl/>
        </w:rPr>
        <w:t xml:space="preserve">ילדיו </w:t>
      </w:r>
      <w:r w:rsidRPr="00447B31">
        <w:rPr>
          <w:rFonts w:ascii="David" w:eastAsia="Calibri" w:hAnsi="David"/>
          <w:rtl/>
        </w:rPr>
        <w:t xml:space="preserve">שכה זקוקים לו. ביקשה להתחשב בו. </w:t>
      </w:r>
    </w:p>
    <w:p w:rsidR="00CE2462" w:rsidRPr="00447B31" w:rsidRDefault="00CE2462" w:rsidP="00CE2462">
      <w:pPr>
        <w:spacing w:after="160" w:line="256" w:lineRule="auto"/>
        <w:ind w:left="720"/>
        <w:contextualSpacing/>
        <w:rPr>
          <w:rFonts w:ascii="David" w:eastAsia="Calibri" w:hAnsi="David"/>
          <w:sz w:val="8"/>
          <w:szCs w:val="8"/>
        </w:rPr>
      </w:pPr>
    </w:p>
    <w:p w:rsidR="00CE2462" w:rsidRPr="00447B31" w:rsidRDefault="00CE2462" w:rsidP="00CE2462">
      <w:pPr>
        <w:pStyle w:val="ListParagraph"/>
        <w:numPr>
          <w:ilvl w:val="0"/>
          <w:numId w:val="3"/>
        </w:numPr>
        <w:spacing w:line="360" w:lineRule="auto"/>
        <w:jc w:val="both"/>
        <w:rPr>
          <w:rFonts w:ascii="David" w:eastAsia="Calibri" w:hAnsi="David"/>
          <w:rtl/>
        </w:rPr>
      </w:pPr>
      <w:r>
        <w:rPr>
          <w:rFonts w:ascii="David" w:eastAsia="Calibri" w:hAnsi="David"/>
          <w:rtl/>
        </w:rPr>
        <w:t xml:space="preserve">הנאשם </w:t>
      </w:r>
      <w:r w:rsidRPr="00447B31">
        <w:rPr>
          <w:rFonts w:ascii="David" w:eastAsia="Calibri" w:hAnsi="David"/>
          <w:rtl/>
        </w:rPr>
        <w:t xml:space="preserve">הצטער והביע חרטה על ביצוע העבירות, </w:t>
      </w:r>
      <w:r>
        <w:rPr>
          <w:rFonts w:ascii="David" w:eastAsia="Calibri" w:hAnsi="David" w:hint="cs"/>
          <w:rtl/>
        </w:rPr>
        <w:t>ו</w:t>
      </w:r>
      <w:r w:rsidRPr="00447B31">
        <w:rPr>
          <w:rFonts w:ascii="David" w:eastAsia="Calibri" w:hAnsi="David"/>
          <w:rtl/>
        </w:rPr>
        <w:t>ציין כי העבירות בוצעו תוך ניצו</w:t>
      </w:r>
      <w:r>
        <w:rPr>
          <w:rFonts w:ascii="David" w:eastAsia="Calibri" w:hAnsi="David"/>
          <w:rtl/>
        </w:rPr>
        <w:t>ל מצוקתו הכספית. ציין כי הוא אב</w:t>
      </w:r>
      <w:r w:rsidRPr="00447B31">
        <w:rPr>
          <w:rFonts w:ascii="David" w:eastAsia="Calibri" w:hAnsi="David"/>
          <w:rtl/>
        </w:rPr>
        <w:t xml:space="preserve"> לילדים מנישואיו הראשונים ולילדים קטנים מנישואיו </w:t>
      </w:r>
      <w:r>
        <w:rPr>
          <w:rFonts w:ascii="David" w:eastAsia="Calibri" w:hAnsi="David" w:hint="cs"/>
          <w:rtl/>
        </w:rPr>
        <w:t xml:space="preserve">השניים והוא </w:t>
      </w:r>
      <w:r w:rsidRPr="00447B31">
        <w:rPr>
          <w:rFonts w:ascii="David" w:eastAsia="Calibri" w:hAnsi="David"/>
          <w:rtl/>
        </w:rPr>
        <w:t>מתגעגע אליהם</w:t>
      </w:r>
      <w:r>
        <w:rPr>
          <w:rFonts w:ascii="David" w:eastAsia="Calibri" w:hAnsi="David" w:hint="cs"/>
          <w:rtl/>
        </w:rPr>
        <w:t xml:space="preserve"> עד מאוד</w:t>
      </w:r>
      <w:r w:rsidRPr="00447B31">
        <w:rPr>
          <w:rFonts w:ascii="David" w:eastAsia="Calibri" w:hAnsi="David"/>
          <w:rtl/>
        </w:rPr>
        <w:t>. הפנה לכך שהוא</w:t>
      </w:r>
      <w:r>
        <w:rPr>
          <w:rFonts w:ascii="David" w:eastAsia="Calibri" w:hAnsi="David"/>
          <w:rtl/>
        </w:rPr>
        <w:t xml:space="preserve"> משתתף </w:t>
      </w:r>
      <w:r>
        <w:rPr>
          <w:rFonts w:ascii="David" w:eastAsia="Calibri" w:hAnsi="David" w:hint="cs"/>
          <w:rtl/>
        </w:rPr>
        <w:t xml:space="preserve">בכלא </w:t>
      </w:r>
      <w:r>
        <w:rPr>
          <w:rFonts w:ascii="David" w:eastAsia="Calibri" w:hAnsi="David"/>
          <w:rtl/>
        </w:rPr>
        <w:t>בקבוצות ש</w:t>
      </w:r>
      <w:r>
        <w:rPr>
          <w:rFonts w:ascii="David" w:eastAsia="Calibri" w:hAnsi="David" w:hint="cs"/>
          <w:rtl/>
        </w:rPr>
        <w:t xml:space="preserve">מסייעות </w:t>
      </w:r>
      <w:r>
        <w:rPr>
          <w:rFonts w:ascii="David" w:eastAsia="Calibri" w:hAnsi="David"/>
          <w:rtl/>
        </w:rPr>
        <w:t xml:space="preserve">לו </w:t>
      </w:r>
      <w:r>
        <w:rPr>
          <w:rFonts w:ascii="David" w:eastAsia="Calibri" w:hAnsi="David" w:hint="cs"/>
          <w:rtl/>
        </w:rPr>
        <w:t>במאמצי השיקום.</w:t>
      </w:r>
    </w:p>
    <w:p w:rsidR="00CE2462" w:rsidRPr="00447B31" w:rsidRDefault="00CE2462" w:rsidP="00CE2462">
      <w:pPr>
        <w:spacing w:line="360" w:lineRule="auto"/>
        <w:ind w:left="720"/>
        <w:contextualSpacing/>
        <w:jc w:val="both"/>
        <w:rPr>
          <w:rFonts w:ascii="David" w:eastAsia="Calibri" w:hAnsi="David"/>
          <w:sz w:val="12"/>
          <w:szCs w:val="12"/>
        </w:rPr>
      </w:pPr>
    </w:p>
    <w:p w:rsidR="00CE2462" w:rsidRPr="003A000E" w:rsidRDefault="00CE2462" w:rsidP="00CE2462">
      <w:pPr>
        <w:spacing w:line="360" w:lineRule="auto"/>
        <w:ind w:firstLine="360"/>
        <w:jc w:val="both"/>
        <w:rPr>
          <w:rFonts w:ascii="David" w:hAnsi="David"/>
          <w:b/>
          <w:bCs/>
          <w:u w:val="single"/>
        </w:rPr>
      </w:pPr>
      <w:r w:rsidRPr="003A000E">
        <w:rPr>
          <w:rFonts w:ascii="David" w:eastAsia="David" w:hAnsi="David"/>
          <w:b/>
          <w:bCs/>
          <w:u w:val="single"/>
          <w:rtl/>
        </w:rPr>
        <w:t>עיקר טיעוני הנאשם 2 לעונש</w:t>
      </w:r>
    </w:p>
    <w:p w:rsidR="00CE2462" w:rsidRPr="00447B31" w:rsidRDefault="00CE2462" w:rsidP="00CE2462">
      <w:pPr>
        <w:spacing w:line="360" w:lineRule="auto"/>
        <w:ind w:left="360"/>
        <w:contextualSpacing/>
        <w:jc w:val="both"/>
        <w:rPr>
          <w:rFonts w:ascii="David" w:eastAsia="David" w:hAnsi="David"/>
          <w:b/>
          <w:bCs/>
          <w:sz w:val="12"/>
          <w:szCs w:val="12"/>
          <w:u w:val="single"/>
        </w:rPr>
      </w:pPr>
    </w:p>
    <w:p w:rsidR="00CE2462" w:rsidRPr="006577CD" w:rsidRDefault="00CE2462" w:rsidP="00CE2462">
      <w:pPr>
        <w:numPr>
          <w:ilvl w:val="0"/>
          <w:numId w:val="3"/>
        </w:numPr>
        <w:spacing w:after="160" w:line="360" w:lineRule="auto"/>
        <w:ind w:left="720"/>
        <w:contextualSpacing/>
        <w:jc w:val="both"/>
        <w:rPr>
          <w:rFonts w:ascii="David" w:eastAsia="Calibri" w:hAnsi="David"/>
        </w:rPr>
      </w:pPr>
      <w:r>
        <w:rPr>
          <w:rFonts w:ascii="David" w:eastAsia="David" w:hAnsi="David"/>
          <w:rtl/>
        </w:rPr>
        <w:t xml:space="preserve">ב"כ הנאשם </w:t>
      </w:r>
      <w:r w:rsidRPr="006577CD">
        <w:rPr>
          <w:rFonts w:ascii="David" w:eastAsia="David" w:hAnsi="David"/>
          <w:rtl/>
        </w:rPr>
        <w:t xml:space="preserve">הפנה להודאתו בכתב אישום מתוקן, </w:t>
      </w:r>
      <w:r w:rsidRPr="006577CD">
        <w:rPr>
          <w:rFonts w:ascii="David" w:eastAsia="David" w:hAnsi="David" w:hint="cs"/>
          <w:rtl/>
        </w:rPr>
        <w:t>ל</w:t>
      </w:r>
      <w:r w:rsidRPr="006577CD">
        <w:rPr>
          <w:rFonts w:ascii="David" w:eastAsia="David" w:hAnsi="David"/>
          <w:rtl/>
        </w:rPr>
        <w:t>הבעת החרטה, לחיסכון בזמן שיפוטי יקר ו</w:t>
      </w:r>
      <w:r w:rsidRPr="006577CD">
        <w:rPr>
          <w:rFonts w:ascii="David" w:eastAsia="David" w:hAnsi="David" w:hint="cs"/>
          <w:rtl/>
        </w:rPr>
        <w:t>ל</w:t>
      </w:r>
      <w:r w:rsidRPr="006577CD">
        <w:rPr>
          <w:rFonts w:ascii="David" w:eastAsia="David" w:hAnsi="David"/>
          <w:rtl/>
        </w:rPr>
        <w:t xml:space="preserve">חיסכון בשמיעת עדים. עוד הפנה  לתיקון המהותי בכתב האישום </w:t>
      </w:r>
      <w:r w:rsidRPr="00B25840">
        <w:rPr>
          <w:rFonts w:ascii="David" w:eastAsia="David" w:hAnsi="David"/>
          <w:rtl/>
        </w:rPr>
        <w:t>שהושג על בסיס</w:t>
      </w:r>
      <w:r w:rsidRPr="00B25840">
        <w:rPr>
          <w:rFonts w:ascii="David" w:eastAsia="David" w:hAnsi="David" w:hint="cs"/>
          <w:rtl/>
        </w:rPr>
        <w:t xml:space="preserve"> ראייתי</w:t>
      </w:r>
      <w:r w:rsidRPr="006577CD">
        <w:rPr>
          <w:rFonts w:ascii="David" w:eastAsia="David" w:hAnsi="David" w:hint="cs"/>
          <w:rtl/>
        </w:rPr>
        <w:t xml:space="preserve"> והעובדה</w:t>
      </w:r>
      <w:r w:rsidRPr="006577CD">
        <w:rPr>
          <w:rFonts w:ascii="David" w:eastAsia="David" w:hAnsi="David"/>
          <w:rtl/>
        </w:rPr>
        <w:t xml:space="preserve"> שמדובר בתיק סוכן משטרתי בעייתי </w:t>
      </w:r>
      <w:r w:rsidRPr="006577CD">
        <w:rPr>
          <w:rFonts w:ascii="David" w:eastAsia="David" w:hAnsi="David" w:hint="cs"/>
          <w:rtl/>
        </w:rPr>
        <w:t xml:space="preserve">שהוא בעצמו </w:t>
      </w:r>
      <w:r w:rsidRPr="006577CD">
        <w:rPr>
          <w:rFonts w:ascii="David" w:eastAsia="David" w:hAnsi="David"/>
          <w:rtl/>
        </w:rPr>
        <w:t>עבריין</w:t>
      </w:r>
      <w:r w:rsidRPr="006577CD">
        <w:rPr>
          <w:rFonts w:ascii="David" w:eastAsia="David" w:hAnsi="David" w:hint="cs"/>
          <w:rtl/>
        </w:rPr>
        <w:t xml:space="preserve"> </w:t>
      </w:r>
      <w:r w:rsidRPr="006577CD">
        <w:rPr>
          <w:rFonts w:ascii="David" w:eastAsia="David" w:hAnsi="David"/>
          <w:rtl/>
        </w:rPr>
        <w:t>שביקש לבטל</w:t>
      </w:r>
      <w:r w:rsidRPr="006577CD">
        <w:rPr>
          <w:rFonts w:ascii="David" w:eastAsia="David" w:hAnsi="David" w:hint="cs"/>
          <w:rtl/>
        </w:rPr>
        <w:t xml:space="preserve"> את ההסכם עמו ולא גילה מוכנות להעיד</w:t>
      </w:r>
      <w:r w:rsidRPr="006577CD">
        <w:rPr>
          <w:rFonts w:ascii="David" w:eastAsia="David" w:hAnsi="David"/>
          <w:rtl/>
        </w:rPr>
        <w:t xml:space="preserve">. הפנה  לנסיבותיו האישיות של הנאשם, בין היתר לעובדה </w:t>
      </w:r>
      <w:r w:rsidRPr="006577CD">
        <w:rPr>
          <w:rFonts w:ascii="David" w:eastAsia="David" w:hAnsi="David" w:hint="cs"/>
          <w:rtl/>
        </w:rPr>
        <w:t xml:space="preserve">כי </w:t>
      </w:r>
      <w:r w:rsidRPr="006577CD">
        <w:rPr>
          <w:rFonts w:ascii="David" w:eastAsia="David" w:hAnsi="David"/>
          <w:rtl/>
        </w:rPr>
        <w:t>הוא בן למשפחה נורמטיבית שרובם ש</w:t>
      </w:r>
      <w:r w:rsidRPr="006577CD">
        <w:rPr>
          <w:rFonts w:ascii="David" w:eastAsia="David" w:hAnsi="David" w:hint="cs"/>
          <w:rtl/>
        </w:rPr>
        <w:t>רתו</w:t>
      </w:r>
      <w:r w:rsidRPr="006577CD">
        <w:rPr>
          <w:rFonts w:ascii="David" w:eastAsia="David" w:hAnsi="David"/>
          <w:rtl/>
        </w:rPr>
        <w:t xml:space="preserve"> </w:t>
      </w:r>
      <w:r w:rsidRPr="006577CD">
        <w:rPr>
          <w:rFonts w:ascii="David" w:eastAsia="David" w:hAnsi="David" w:hint="cs"/>
          <w:rtl/>
        </w:rPr>
        <w:t>ב</w:t>
      </w:r>
      <w:r w:rsidRPr="006577CD">
        <w:rPr>
          <w:rFonts w:ascii="David" w:eastAsia="David" w:hAnsi="David"/>
          <w:rtl/>
        </w:rPr>
        <w:t>צבא</w:t>
      </w:r>
      <w:r w:rsidRPr="006577CD">
        <w:rPr>
          <w:rFonts w:ascii="David" w:eastAsia="David" w:hAnsi="David" w:hint="cs"/>
          <w:rtl/>
        </w:rPr>
        <w:t xml:space="preserve"> ובגופים ביטחוניים אחרים</w:t>
      </w:r>
      <w:r w:rsidRPr="006577CD">
        <w:rPr>
          <w:rFonts w:ascii="David" w:eastAsia="David" w:hAnsi="David"/>
          <w:rtl/>
        </w:rPr>
        <w:t xml:space="preserve">. ביקש להתחשב בתקופה הארוכה בה הנאשם נתון במעצר עד תום ההליכים והדגיש כי תנאי מעצר קשים </w:t>
      </w:r>
      <w:r>
        <w:rPr>
          <w:rFonts w:ascii="David" w:eastAsia="David" w:hAnsi="David" w:hint="cs"/>
          <w:rtl/>
        </w:rPr>
        <w:t>מ</w:t>
      </w:r>
      <w:r w:rsidRPr="006577CD">
        <w:rPr>
          <w:rFonts w:ascii="David" w:eastAsia="David" w:hAnsi="David"/>
          <w:rtl/>
        </w:rPr>
        <w:t>תנאי מאסר</w:t>
      </w:r>
      <w:r w:rsidRPr="006577CD">
        <w:rPr>
          <w:rFonts w:ascii="David" w:eastAsia="David" w:hAnsi="David" w:hint="cs"/>
          <w:rtl/>
        </w:rPr>
        <w:t xml:space="preserve">. עוד הדגיש  כי </w:t>
      </w:r>
      <w:r w:rsidRPr="006577CD">
        <w:rPr>
          <w:rFonts w:ascii="David" w:eastAsia="David" w:hAnsi="David"/>
          <w:rtl/>
        </w:rPr>
        <w:t>מדובר ב</w:t>
      </w:r>
      <w:r w:rsidRPr="006577CD">
        <w:rPr>
          <w:rFonts w:ascii="David" w:eastAsia="David" w:hAnsi="David" w:hint="cs"/>
          <w:rtl/>
        </w:rPr>
        <w:t>עציר</w:t>
      </w:r>
      <w:r w:rsidRPr="006577CD">
        <w:rPr>
          <w:rFonts w:ascii="David" w:eastAsia="David" w:hAnsi="David"/>
          <w:rtl/>
        </w:rPr>
        <w:t xml:space="preserve"> חיובי תומך שנמצא בהליך טיפולי במסגרת הכלא. </w:t>
      </w:r>
      <w:r w:rsidRPr="006577CD">
        <w:rPr>
          <w:rFonts w:ascii="David" w:eastAsia="Calibri" w:hAnsi="David"/>
          <w:rtl/>
        </w:rPr>
        <w:t xml:space="preserve">בכל הקשור למדיניות הענישה, </w:t>
      </w:r>
      <w:r w:rsidRPr="006577CD">
        <w:rPr>
          <w:rFonts w:ascii="David" w:eastAsia="Calibri" w:hAnsi="David" w:hint="cs"/>
          <w:rtl/>
        </w:rPr>
        <w:t xml:space="preserve"> אבחן את פסיקת המאשימה ו</w:t>
      </w:r>
      <w:r w:rsidRPr="006577CD">
        <w:rPr>
          <w:rFonts w:ascii="David" w:eastAsia="Calibri" w:hAnsi="David"/>
          <w:rtl/>
        </w:rPr>
        <w:t>הפנה לפסקי הדין הנוספים שניתנו במסגרת אותה פרשייה</w:t>
      </w:r>
      <w:r w:rsidRPr="006577CD">
        <w:rPr>
          <w:rFonts w:ascii="David" w:eastAsia="Calibri" w:hAnsi="David" w:hint="cs"/>
          <w:rtl/>
        </w:rPr>
        <w:t xml:space="preserve"> ולעונשים שנגזרו שם, וטען לאחידות בענישה כל אחד על פי חלקו. </w:t>
      </w:r>
      <w:r w:rsidRPr="006577CD">
        <w:rPr>
          <w:rFonts w:ascii="David" w:eastAsia="Calibri" w:hAnsi="David"/>
          <w:rtl/>
        </w:rPr>
        <w:t xml:space="preserve"> ביקש לראות באירועים כאירוע אחד, </w:t>
      </w:r>
      <w:r w:rsidRPr="006577CD">
        <w:rPr>
          <w:rFonts w:ascii="David" w:eastAsia="Calibri" w:hAnsi="David" w:hint="cs"/>
          <w:rtl/>
        </w:rPr>
        <w:t xml:space="preserve">נוכח סמיכות הזמנים, העובדה שמדובר באותה </w:t>
      </w:r>
      <w:r w:rsidRPr="006577CD">
        <w:rPr>
          <w:rFonts w:ascii="David" w:eastAsia="Calibri" w:hAnsi="David"/>
          <w:rtl/>
        </w:rPr>
        <w:t xml:space="preserve"> התארגנות עבריינית,</w:t>
      </w:r>
      <w:r w:rsidRPr="006577CD">
        <w:rPr>
          <w:rFonts w:ascii="David" w:eastAsia="Calibri" w:hAnsi="David" w:hint="cs"/>
          <w:rtl/>
        </w:rPr>
        <w:t xml:space="preserve"> ומול אותו הסוכן</w:t>
      </w:r>
      <w:r>
        <w:rPr>
          <w:rFonts w:ascii="David" w:eastAsia="Calibri" w:hAnsi="David" w:hint="cs"/>
          <w:rtl/>
        </w:rPr>
        <w:t>,</w:t>
      </w:r>
      <w:r w:rsidRPr="006577CD">
        <w:rPr>
          <w:rFonts w:ascii="David" w:eastAsia="Calibri" w:hAnsi="David" w:hint="cs"/>
          <w:rtl/>
        </w:rPr>
        <w:t xml:space="preserve"> כאשר גם בתיקים אחרים באותה פרשייה נקבע מתחם ענישה אחד. </w:t>
      </w:r>
      <w:r w:rsidRPr="006577CD">
        <w:rPr>
          <w:rFonts w:ascii="David" w:eastAsia="Calibri" w:hAnsi="David"/>
          <w:rtl/>
        </w:rPr>
        <w:t xml:space="preserve">טען למתחם עונש אחד הולם הנע בין 18 ועד 30 חודשי מאסר בפועל, </w:t>
      </w:r>
      <w:r w:rsidRPr="006577CD">
        <w:rPr>
          <w:rFonts w:ascii="David" w:eastAsia="Calibri" w:hAnsi="David" w:hint="cs"/>
          <w:rtl/>
        </w:rPr>
        <w:t>ו</w:t>
      </w:r>
      <w:r w:rsidRPr="006577CD">
        <w:rPr>
          <w:rFonts w:ascii="David" w:eastAsia="Calibri" w:hAnsi="David"/>
          <w:rtl/>
        </w:rPr>
        <w:t>ביקש למקם את עונשו של הנאשם ברף התחתון של המתחם ולחפוף חלק מהעונש שהוטל עליו במסגרת תיק אחר</w:t>
      </w:r>
      <w:r w:rsidRPr="006577CD">
        <w:rPr>
          <w:rFonts w:ascii="David" w:eastAsia="Calibri" w:hAnsi="David" w:hint="cs"/>
          <w:rtl/>
        </w:rPr>
        <w:t xml:space="preserve"> שנוהל בנפרד</w:t>
      </w:r>
      <w:r>
        <w:rPr>
          <w:rFonts w:ascii="David" w:eastAsia="Calibri" w:hAnsi="David" w:hint="cs"/>
          <w:rtl/>
        </w:rPr>
        <w:t>,</w:t>
      </w:r>
      <w:r w:rsidRPr="006577CD">
        <w:rPr>
          <w:rFonts w:ascii="David" w:eastAsia="Calibri" w:hAnsi="David" w:hint="cs"/>
          <w:rtl/>
        </w:rPr>
        <w:t xml:space="preserve"> </w:t>
      </w:r>
      <w:r w:rsidRPr="006577CD">
        <w:rPr>
          <w:rFonts w:ascii="David" w:eastAsia="Calibri" w:hAnsi="David"/>
          <w:rtl/>
        </w:rPr>
        <w:t xml:space="preserve"> שאילו הי</w:t>
      </w:r>
      <w:r w:rsidRPr="006577CD">
        <w:rPr>
          <w:rFonts w:ascii="David" w:eastAsia="Calibri" w:hAnsi="David" w:hint="cs"/>
          <w:rtl/>
        </w:rPr>
        <w:t>ה מצורף היה מוטל עליו עונש כולל קל יותר.</w:t>
      </w:r>
      <w:r w:rsidRPr="006577CD">
        <w:rPr>
          <w:rFonts w:ascii="David" w:eastAsia="Calibri" w:hAnsi="David"/>
          <w:rtl/>
        </w:rPr>
        <w:t xml:space="preserve"> </w:t>
      </w:r>
      <w:r>
        <w:rPr>
          <w:rFonts w:ascii="David" w:eastAsia="Calibri" w:hAnsi="David" w:hint="cs"/>
          <w:rtl/>
        </w:rPr>
        <w:t xml:space="preserve">בנוסף ביקש לנכות את ימי מעצרו, וטען כי נוכח היותו עצור בתיק זה  הוא נותר בסטטוס עציר על כל המשתמע מכך, ולא זכה להטבות להן היה זכאי בתיק האחר. הפנה לפסיקה רלוונטית. </w:t>
      </w:r>
    </w:p>
    <w:p w:rsidR="00CE2462" w:rsidRPr="00F03F88" w:rsidRDefault="00CE2462" w:rsidP="00CE2462">
      <w:pPr>
        <w:pStyle w:val="ListParagraph"/>
        <w:numPr>
          <w:ilvl w:val="0"/>
          <w:numId w:val="3"/>
        </w:numPr>
        <w:spacing w:line="360" w:lineRule="auto"/>
        <w:jc w:val="both"/>
        <w:rPr>
          <w:rFonts w:ascii="David" w:eastAsia="Calibri" w:hAnsi="David"/>
        </w:rPr>
      </w:pPr>
      <w:r w:rsidRPr="00F03F88">
        <w:rPr>
          <w:rFonts w:ascii="David" w:eastAsia="Calibri" w:hAnsi="David"/>
          <w:rtl/>
        </w:rPr>
        <w:t xml:space="preserve">הנאשם </w:t>
      </w:r>
      <w:r>
        <w:rPr>
          <w:rFonts w:ascii="David" w:eastAsia="Calibri" w:hAnsi="David" w:hint="cs"/>
          <w:rtl/>
        </w:rPr>
        <w:t xml:space="preserve"> 2</w:t>
      </w:r>
      <w:r w:rsidRPr="00F03F88">
        <w:rPr>
          <w:rFonts w:ascii="David" w:eastAsia="Calibri" w:hAnsi="David"/>
          <w:rtl/>
        </w:rPr>
        <w:t xml:space="preserve"> התנצל על ביצוע העבירות, וביקש להתחשב בו. ציין כי הוא בן למשפחה שכולה, ששירתה בשירותי הביטחון והצבא . עוד ציין כי הוא</w:t>
      </w:r>
      <w:r>
        <w:rPr>
          <w:rFonts w:ascii="David" w:eastAsia="Calibri" w:hAnsi="David" w:hint="cs"/>
          <w:rtl/>
        </w:rPr>
        <w:t xml:space="preserve"> מסייע בבית המעצר במסגרת היותו </w:t>
      </w:r>
      <w:r w:rsidRPr="00F03F88">
        <w:rPr>
          <w:rFonts w:ascii="David" w:eastAsia="Calibri" w:hAnsi="David"/>
          <w:rtl/>
        </w:rPr>
        <w:t xml:space="preserve"> אסיר </w:t>
      </w:r>
      <w:r>
        <w:rPr>
          <w:rFonts w:ascii="David" w:eastAsia="Calibri" w:hAnsi="David" w:hint="cs"/>
          <w:rtl/>
        </w:rPr>
        <w:t>"</w:t>
      </w:r>
      <w:r w:rsidRPr="00F03F88">
        <w:rPr>
          <w:rFonts w:ascii="David" w:eastAsia="Calibri" w:hAnsi="David"/>
          <w:rtl/>
        </w:rPr>
        <w:t>חולייה</w:t>
      </w:r>
      <w:r>
        <w:rPr>
          <w:rFonts w:ascii="David" w:eastAsia="Calibri" w:hAnsi="David" w:hint="cs"/>
          <w:rtl/>
        </w:rPr>
        <w:t>"</w:t>
      </w:r>
      <w:r w:rsidRPr="00F03F88">
        <w:rPr>
          <w:rFonts w:ascii="David" w:eastAsia="Calibri" w:hAnsi="David"/>
          <w:rtl/>
        </w:rPr>
        <w:t xml:space="preserve"> . </w:t>
      </w:r>
    </w:p>
    <w:p w:rsidR="00CE2462" w:rsidRPr="003A000E" w:rsidRDefault="00CE2462" w:rsidP="00CE2462">
      <w:pPr>
        <w:spacing w:after="160" w:line="256" w:lineRule="auto"/>
        <w:ind w:left="720"/>
        <w:contextualSpacing/>
        <w:rPr>
          <w:rFonts w:ascii="David" w:eastAsia="Calibri" w:hAnsi="David"/>
        </w:rPr>
      </w:pPr>
    </w:p>
    <w:p w:rsidR="00CE2462" w:rsidRPr="003A000E" w:rsidRDefault="00CE2462" w:rsidP="00CE2462">
      <w:pPr>
        <w:spacing w:line="252" w:lineRule="auto"/>
        <w:ind w:left="720"/>
        <w:contextualSpacing/>
        <w:jc w:val="both"/>
        <w:rPr>
          <w:rFonts w:ascii="David" w:eastAsia="Calibri" w:hAnsi="David"/>
          <w:rtl/>
        </w:rPr>
      </w:pPr>
    </w:p>
    <w:p w:rsidR="00CE2462" w:rsidRDefault="00CE2462" w:rsidP="00CE2462">
      <w:pPr>
        <w:spacing w:line="360" w:lineRule="auto"/>
        <w:ind w:left="360"/>
        <w:jc w:val="both"/>
        <w:rPr>
          <w:rFonts w:ascii="David" w:eastAsia="David" w:hAnsi="David"/>
          <w:b/>
          <w:bCs/>
          <w:u w:val="single"/>
          <w:rtl/>
        </w:rPr>
      </w:pPr>
    </w:p>
    <w:p w:rsidR="00CE2462" w:rsidRDefault="00CE2462" w:rsidP="00CE2462">
      <w:pPr>
        <w:spacing w:line="360" w:lineRule="auto"/>
        <w:ind w:left="360"/>
        <w:jc w:val="both"/>
        <w:rPr>
          <w:rFonts w:ascii="David" w:eastAsia="David" w:hAnsi="David"/>
          <w:b/>
          <w:bCs/>
          <w:u w:val="single"/>
          <w:rtl/>
        </w:rPr>
      </w:pPr>
    </w:p>
    <w:p w:rsidR="00CE2462" w:rsidRDefault="00CE2462" w:rsidP="00CE2462">
      <w:pPr>
        <w:spacing w:line="360" w:lineRule="auto"/>
        <w:ind w:left="360"/>
        <w:jc w:val="both"/>
        <w:rPr>
          <w:rFonts w:ascii="David" w:eastAsia="David" w:hAnsi="David"/>
          <w:b/>
          <w:bCs/>
          <w:u w:val="single"/>
          <w:rtl/>
        </w:rPr>
      </w:pPr>
    </w:p>
    <w:p w:rsidR="00CE2462" w:rsidRPr="003A000E" w:rsidRDefault="00CE2462" w:rsidP="00CE2462">
      <w:pPr>
        <w:spacing w:line="360" w:lineRule="auto"/>
        <w:ind w:left="360"/>
        <w:jc w:val="both"/>
        <w:rPr>
          <w:rFonts w:ascii="David" w:eastAsia="David" w:hAnsi="David"/>
          <w:b/>
          <w:bCs/>
          <w:u w:val="single"/>
        </w:rPr>
      </w:pPr>
      <w:r w:rsidRPr="003A000E">
        <w:rPr>
          <w:rFonts w:ascii="David" w:eastAsia="David" w:hAnsi="David"/>
          <w:b/>
          <w:bCs/>
          <w:u w:val="single"/>
          <w:rtl/>
        </w:rPr>
        <w:t>עיקר טיעוני הנאשם 3 לעונש</w:t>
      </w:r>
    </w:p>
    <w:p w:rsidR="00CE2462" w:rsidRPr="003A000E" w:rsidRDefault="00CE2462" w:rsidP="00CE2462">
      <w:pPr>
        <w:spacing w:line="360" w:lineRule="auto"/>
        <w:ind w:left="360"/>
        <w:jc w:val="both"/>
        <w:rPr>
          <w:rFonts w:ascii="David" w:eastAsia="David" w:hAnsi="David"/>
          <w:b/>
          <w:bCs/>
          <w:u w:val="single"/>
          <w:rtl/>
        </w:rPr>
      </w:pPr>
    </w:p>
    <w:p w:rsidR="00CE2462" w:rsidRPr="003A000E" w:rsidRDefault="00CE2462" w:rsidP="00CE2462">
      <w:pPr>
        <w:numPr>
          <w:ilvl w:val="0"/>
          <w:numId w:val="3"/>
        </w:numPr>
        <w:spacing w:after="160" w:line="360" w:lineRule="auto"/>
        <w:ind w:left="720"/>
        <w:contextualSpacing/>
        <w:jc w:val="both"/>
        <w:rPr>
          <w:rFonts w:ascii="David" w:eastAsia="Calibri" w:hAnsi="David"/>
          <w:rtl/>
        </w:rPr>
      </w:pPr>
      <w:r>
        <w:rPr>
          <w:rFonts w:ascii="David" w:eastAsia="Calibri" w:hAnsi="David"/>
          <w:rtl/>
        </w:rPr>
        <w:t>ב"כ הנאשם 3</w:t>
      </w:r>
      <w:r>
        <w:rPr>
          <w:rFonts w:ascii="David" w:eastAsia="Calibri" w:hAnsi="David" w:hint="cs"/>
          <w:rtl/>
        </w:rPr>
        <w:t xml:space="preserve"> </w:t>
      </w:r>
      <w:r w:rsidRPr="003A000E">
        <w:rPr>
          <w:rFonts w:ascii="David" w:eastAsia="Calibri" w:hAnsi="David"/>
          <w:rtl/>
        </w:rPr>
        <w:t xml:space="preserve"> הפנה להודאתו המידית של הנאשם בכתב </w:t>
      </w:r>
      <w:r>
        <w:rPr>
          <w:rFonts w:ascii="David" w:eastAsia="Calibri" w:hAnsi="David" w:hint="cs"/>
          <w:rtl/>
        </w:rPr>
        <w:t>ה</w:t>
      </w:r>
      <w:r w:rsidRPr="003A000E">
        <w:rPr>
          <w:rFonts w:ascii="David" w:eastAsia="Calibri" w:hAnsi="David"/>
          <w:rtl/>
        </w:rPr>
        <w:t xml:space="preserve">אישום המתוקן, ללקיחת האחריות, </w:t>
      </w:r>
      <w:r>
        <w:rPr>
          <w:rFonts w:ascii="David" w:eastAsia="Calibri" w:hAnsi="David" w:hint="cs"/>
          <w:rtl/>
        </w:rPr>
        <w:t>ל</w:t>
      </w:r>
      <w:r w:rsidRPr="003A000E">
        <w:rPr>
          <w:rFonts w:ascii="David" w:eastAsia="Calibri" w:hAnsi="David"/>
          <w:rtl/>
        </w:rPr>
        <w:t>חיסכון בזמן שיפוטי יקר ו</w:t>
      </w:r>
      <w:r>
        <w:rPr>
          <w:rFonts w:ascii="David" w:eastAsia="Calibri" w:hAnsi="David" w:hint="cs"/>
          <w:rtl/>
        </w:rPr>
        <w:t>ל</w:t>
      </w:r>
      <w:r w:rsidRPr="003A000E">
        <w:rPr>
          <w:rFonts w:ascii="David" w:eastAsia="Calibri" w:hAnsi="David"/>
          <w:rtl/>
        </w:rPr>
        <w:t xml:space="preserve">חיסכון בשמיעת </w:t>
      </w:r>
      <w:r>
        <w:rPr>
          <w:rFonts w:ascii="David" w:eastAsia="Calibri" w:hAnsi="David" w:hint="cs"/>
          <w:rtl/>
        </w:rPr>
        <w:t>ה</w:t>
      </w:r>
      <w:r w:rsidRPr="003A000E">
        <w:rPr>
          <w:rFonts w:ascii="David" w:eastAsia="Calibri" w:hAnsi="David"/>
          <w:rtl/>
        </w:rPr>
        <w:t xml:space="preserve">עדים. באשר למדיניות הענישה, הפנה לפסיקה רלוונטית ולחלק מגזרי הדין שהוטלו באותה פרשייה. באשר למאסר והפסילה המותנים התלויים ועומדים נגד הנאשם, ביקש להפעילם </w:t>
      </w:r>
      <w:r>
        <w:rPr>
          <w:rFonts w:ascii="David" w:eastAsia="Calibri" w:hAnsi="David"/>
          <w:rtl/>
        </w:rPr>
        <w:t>בחופף, ולא התנגד לחילוט</w:t>
      </w:r>
      <w:r>
        <w:rPr>
          <w:rFonts w:ascii="David" w:eastAsia="Calibri" w:hAnsi="David" w:hint="cs"/>
          <w:rtl/>
        </w:rPr>
        <w:t xml:space="preserve"> הטלפון הנייד. </w:t>
      </w:r>
    </w:p>
    <w:p w:rsidR="00CE2462" w:rsidRPr="00AF1655" w:rsidRDefault="00CE2462" w:rsidP="00CE2462">
      <w:pPr>
        <w:spacing w:line="360" w:lineRule="auto"/>
        <w:ind w:left="360"/>
        <w:contextualSpacing/>
        <w:jc w:val="both"/>
        <w:rPr>
          <w:rFonts w:ascii="David" w:eastAsia="Calibri" w:hAnsi="David"/>
          <w:sz w:val="10"/>
          <w:szCs w:val="10"/>
        </w:rPr>
      </w:pPr>
    </w:p>
    <w:p w:rsidR="00CE2462" w:rsidRPr="00AF1655" w:rsidRDefault="00CE2462" w:rsidP="00CE2462">
      <w:pPr>
        <w:pStyle w:val="ListParagraph"/>
        <w:numPr>
          <w:ilvl w:val="0"/>
          <w:numId w:val="3"/>
        </w:numPr>
        <w:spacing w:line="360" w:lineRule="auto"/>
        <w:jc w:val="both"/>
        <w:rPr>
          <w:rFonts w:ascii="David" w:eastAsia="Calibri" w:hAnsi="David"/>
        </w:rPr>
      </w:pPr>
      <w:r w:rsidRPr="00AF1655">
        <w:rPr>
          <w:rFonts w:ascii="David" w:eastAsia="Calibri" w:hAnsi="David"/>
          <w:rtl/>
        </w:rPr>
        <w:t xml:space="preserve">הנאשם </w:t>
      </w:r>
      <w:r>
        <w:rPr>
          <w:rFonts w:ascii="David" w:eastAsia="Calibri" w:hAnsi="David" w:hint="cs"/>
          <w:rtl/>
        </w:rPr>
        <w:t>3</w:t>
      </w:r>
      <w:r w:rsidRPr="00AF1655">
        <w:rPr>
          <w:rFonts w:ascii="David" w:eastAsia="Calibri" w:hAnsi="David"/>
          <w:rtl/>
        </w:rPr>
        <w:t xml:space="preserve"> ביקש סליחה והצטער על ביצוע העבירות, וציין כי הוא </w:t>
      </w:r>
      <w:r>
        <w:rPr>
          <w:rFonts w:ascii="David" w:eastAsia="Calibri" w:hAnsi="David" w:hint="cs"/>
          <w:rtl/>
        </w:rPr>
        <w:t xml:space="preserve"> מסייע בבית המעצר במסגרת היותו </w:t>
      </w:r>
      <w:r w:rsidRPr="00AF1655">
        <w:rPr>
          <w:rFonts w:ascii="David" w:eastAsia="Calibri" w:hAnsi="David"/>
          <w:rtl/>
        </w:rPr>
        <w:t xml:space="preserve">עצור </w:t>
      </w:r>
      <w:r>
        <w:rPr>
          <w:rFonts w:ascii="David" w:eastAsia="Calibri" w:hAnsi="David" w:hint="cs"/>
          <w:rtl/>
        </w:rPr>
        <w:t>"</w:t>
      </w:r>
      <w:r w:rsidRPr="00AF1655">
        <w:rPr>
          <w:rFonts w:ascii="David" w:eastAsia="Calibri" w:hAnsi="David"/>
          <w:rtl/>
        </w:rPr>
        <w:t>חוליה</w:t>
      </w:r>
      <w:r>
        <w:rPr>
          <w:rFonts w:ascii="David" w:eastAsia="Calibri" w:hAnsi="David" w:hint="cs"/>
          <w:rtl/>
        </w:rPr>
        <w:t>"</w:t>
      </w:r>
      <w:r w:rsidRPr="00AF1655">
        <w:rPr>
          <w:rFonts w:ascii="David" w:eastAsia="Calibri" w:hAnsi="David"/>
          <w:rtl/>
        </w:rPr>
        <w:t xml:space="preserve">. ביקש להתחשב בו. </w:t>
      </w:r>
    </w:p>
    <w:p w:rsidR="00CE2462" w:rsidRPr="00AF1655" w:rsidRDefault="00CE2462" w:rsidP="00CE2462">
      <w:pPr>
        <w:spacing w:line="360" w:lineRule="auto"/>
        <w:ind w:left="720"/>
        <w:contextualSpacing/>
        <w:jc w:val="both"/>
        <w:rPr>
          <w:rFonts w:ascii="David" w:eastAsia="David" w:hAnsi="David"/>
          <w:b/>
          <w:bCs/>
          <w:sz w:val="16"/>
          <w:szCs w:val="16"/>
          <w:u w:val="single"/>
          <w:rtl/>
        </w:rPr>
      </w:pPr>
    </w:p>
    <w:p w:rsidR="00CE2462" w:rsidRPr="003A000E" w:rsidRDefault="00CE2462" w:rsidP="00CE2462">
      <w:pPr>
        <w:spacing w:after="160" w:line="360" w:lineRule="auto"/>
        <w:ind w:left="391"/>
        <w:contextualSpacing/>
        <w:jc w:val="both"/>
        <w:rPr>
          <w:rFonts w:ascii="David" w:eastAsia="David" w:hAnsi="David"/>
          <w:b/>
          <w:bCs/>
          <w:u w:val="single"/>
        </w:rPr>
      </w:pPr>
      <w:r w:rsidRPr="003A000E">
        <w:rPr>
          <w:rFonts w:ascii="David" w:eastAsia="David" w:hAnsi="David"/>
          <w:b/>
          <w:bCs/>
          <w:u w:val="single"/>
          <w:rtl/>
        </w:rPr>
        <w:t>דיון</w:t>
      </w:r>
    </w:p>
    <w:p w:rsidR="00CE2462" w:rsidRPr="003A000E" w:rsidRDefault="00CE2462" w:rsidP="00CE2462">
      <w:pPr>
        <w:spacing w:after="160" w:line="360" w:lineRule="auto"/>
        <w:ind w:firstLine="360"/>
        <w:jc w:val="both"/>
        <w:rPr>
          <w:rFonts w:ascii="David" w:eastAsia="David" w:hAnsi="David"/>
          <w:b/>
          <w:bCs/>
          <w:u w:val="single"/>
          <w:rtl/>
        </w:rPr>
      </w:pPr>
      <w:r w:rsidRPr="003A000E">
        <w:rPr>
          <w:rFonts w:ascii="David" w:eastAsia="David" w:hAnsi="David"/>
          <w:b/>
          <w:bCs/>
          <w:u w:val="single"/>
          <w:rtl/>
        </w:rPr>
        <w:t>קביעת מתחם העונש ההולם</w:t>
      </w:r>
    </w:p>
    <w:p w:rsidR="00CE2462" w:rsidRPr="003A000E" w:rsidRDefault="00CE2462" w:rsidP="00CE2462">
      <w:pPr>
        <w:numPr>
          <w:ilvl w:val="0"/>
          <w:numId w:val="3"/>
        </w:numPr>
        <w:spacing w:after="160" w:line="360" w:lineRule="auto"/>
        <w:ind w:left="720"/>
        <w:contextualSpacing/>
        <w:jc w:val="both"/>
        <w:rPr>
          <w:rFonts w:ascii="David" w:hAnsi="David"/>
          <w:b/>
          <w:bCs/>
          <w:u w:val="single"/>
        </w:rPr>
      </w:pPr>
      <w:r w:rsidRPr="003A000E">
        <w:rPr>
          <w:rFonts w:ascii="David" w:eastAsia="David" w:hAnsi="David"/>
          <w:rtl/>
        </w:rPr>
        <w:t xml:space="preserve">פרק </w:t>
      </w:r>
      <w:hyperlink r:id="rId51" w:history="1">
        <w:r w:rsidR="00F10F5C" w:rsidRPr="00F10F5C">
          <w:rPr>
            <w:rStyle w:val="Hyperlink"/>
            <w:rFonts w:ascii="David" w:eastAsia="David" w:hAnsi="David"/>
            <w:color w:val="0000FF"/>
            <w:rtl/>
          </w:rPr>
          <w:t xml:space="preserve">ו' סימן א' 1 </w:t>
        </w:r>
      </w:hyperlink>
      <w:r w:rsidRPr="003A000E">
        <w:rPr>
          <w:rFonts w:ascii="David" w:eastAsia="David" w:hAnsi="David"/>
          <w:rtl/>
        </w:rPr>
        <w:t xml:space="preserve">  ל</w:t>
      </w:r>
      <w:hyperlink r:id="rId52" w:history="1">
        <w:r w:rsidR="002B5034" w:rsidRPr="002B5034">
          <w:rPr>
            <w:rFonts w:ascii="David" w:eastAsia="David" w:hAnsi="David"/>
            <w:color w:val="0000FF"/>
            <w:u w:val="single"/>
            <w:rtl/>
          </w:rPr>
          <w:t>חוק העונשין</w:t>
        </w:r>
      </w:hyperlink>
      <w:r w:rsidRPr="003A000E">
        <w:rPr>
          <w:rFonts w:ascii="David" w:eastAsia="David" w:hAnsi="David"/>
          <w:rtl/>
        </w:rPr>
        <w:t xml:space="preserve"> דן בהבניית שיפוט הדעת השיפוטי בענישה (סעיפים </w:t>
      </w:r>
      <w:hyperlink r:id="rId53" w:history="1">
        <w:r w:rsidR="00F10F5C" w:rsidRPr="00F10F5C">
          <w:rPr>
            <w:rStyle w:val="Hyperlink"/>
            <w:rFonts w:ascii="David" w:eastAsia="David" w:hAnsi="David"/>
            <w:color w:val="0000FF"/>
            <w:rtl/>
          </w:rPr>
          <w:t>40א-טו</w:t>
        </w:r>
      </w:hyperlink>
      <w:r w:rsidRPr="003A000E">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rsidR="00CE2462" w:rsidRPr="003A000E" w:rsidRDefault="00CE2462" w:rsidP="00CE2462">
      <w:pPr>
        <w:shd w:val="clear" w:color="auto" w:fill="FFFFFF"/>
        <w:spacing w:after="160" w:line="360" w:lineRule="auto"/>
        <w:ind w:left="720"/>
        <w:contextualSpacing/>
        <w:jc w:val="both"/>
        <w:rPr>
          <w:rFonts w:ascii="David" w:eastAsia="David" w:hAnsi="David"/>
          <w:b/>
          <w:bCs/>
          <w:u w:val="single"/>
          <w:rtl/>
        </w:rPr>
      </w:pPr>
    </w:p>
    <w:p w:rsidR="00CE2462" w:rsidRDefault="00CE2462" w:rsidP="00CE2462">
      <w:pPr>
        <w:shd w:val="clear" w:color="auto" w:fill="FFFFFF"/>
        <w:spacing w:after="160" w:line="360" w:lineRule="auto"/>
        <w:ind w:left="391"/>
        <w:contextualSpacing/>
        <w:jc w:val="both"/>
        <w:rPr>
          <w:rFonts w:ascii="David" w:eastAsia="Calibri" w:hAnsi="David"/>
          <w:rtl/>
        </w:rPr>
      </w:pPr>
      <w:r w:rsidRPr="003A000E">
        <w:rPr>
          <w:rFonts w:ascii="David" w:eastAsia="David" w:hAnsi="David"/>
          <w:b/>
          <w:bCs/>
          <w:u w:val="single"/>
          <w:rtl/>
        </w:rPr>
        <w:t>הערכים החברתיים עליהם יש להגן</w:t>
      </w:r>
    </w:p>
    <w:p w:rsidR="00CE2462" w:rsidRPr="00547747" w:rsidRDefault="00CE2462" w:rsidP="00CE2462">
      <w:pPr>
        <w:shd w:val="clear" w:color="auto" w:fill="FFFFFF"/>
        <w:spacing w:after="160" w:line="360" w:lineRule="auto"/>
        <w:ind w:left="391"/>
        <w:contextualSpacing/>
        <w:jc w:val="both"/>
        <w:rPr>
          <w:rFonts w:ascii="David" w:eastAsia="Calibri" w:hAnsi="David"/>
          <w:sz w:val="18"/>
          <w:szCs w:val="18"/>
          <w:rtl/>
        </w:rPr>
      </w:pPr>
    </w:p>
    <w:p w:rsidR="00CE2462" w:rsidRPr="00547747" w:rsidRDefault="00CE2462" w:rsidP="00CE2462">
      <w:pPr>
        <w:numPr>
          <w:ilvl w:val="0"/>
          <w:numId w:val="3"/>
        </w:numPr>
        <w:spacing w:before="240" w:after="240" w:line="360" w:lineRule="auto"/>
        <w:contextualSpacing/>
        <w:jc w:val="both"/>
        <w:rPr>
          <w:rFonts w:ascii="David" w:hAnsi="David"/>
          <w:rtl/>
        </w:rPr>
      </w:pPr>
      <w:r w:rsidRPr="00547747">
        <w:rPr>
          <w:rFonts w:ascii="David" w:hAnsi="David"/>
          <w:rtl/>
        </w:rPr>
        <w:t>עבירות הסמים וב</w:t>
      </w:r>
      <w:r w:rsidRPr="00547747">
        <w:rPr>
          <w:rFonts w:ascii="David" w:hAnsi="David" w:hint="cs"/>
          <w:rtl/>
        </w:rPr>
        <w:t>פרט עבירות ה</w:t>
      </w:r>
      <w:r w:rsidRPr="00547747">
        <w:rPr>
          <w:rFonts w:ascii="David" w:hAnsi="David"/>
          <w:rtl/>
        </w:rPr>
        <w:t xml:space="preserve">סחר, </w:t>
      </w:r>
      <w:r w:rsidRPr="00547747">
        <w:rPr>
          <w:rFonts w:ascii="David" w:hAnsi="David" w:hint="cs"/>
          <w:rtl/>
        </w:rPr>
        <w:t>ה</w:t>
      </w:r>
      <w:r w:rsidRPr="00547747">
        <w:rPr>
          <w:rFonts w:ascii="David" w:hAnsi="David"/>
          <w:rtl/>
        </w:rPr>
        <w:t>ייבוא ו</w:t>
      </w:r>
      <w:r w:rsidRPr="00547747">
        <w:rPr>
          <w:rFonts w:ascii="David" w:hAnsi="David" w:hint="cs"/>
          <w:rtl/>
        </w:rPr>
        <w:t>הייצור</w:t>
      </w:r>
      <w:r w:rsidRPr="00547747">
        <w:rPr>
          <w:rFonts w:ascii="David" w:hAnsi="David"/>
          <w:rtl/>
        </w:rPr>
        <w:t>, פוגעות בערכים החברתיים של הגנה על שלום הציבור, ביטחונו ובריאותו מפני הפגיעה ההרסנית הכרוכה בשימוש באותם סמי</w:t>
      </w:r>
      <w:r w:rsidRPr="00547747">
        <w:rPr>
          <w:rFonts w:ascii="David" w:hAnsi="David" w:hint="cs"/>
          <w:rtl/>
        </w:rPr>
        <w:t xml:space="preserve">ם. בנוסף </w:t>
      </w:r>
      <w:r w:rsidRPr="00547747">
        <w:rPr>
          <w:rFonts w:ascii="David" w:hAnsi="David"/>
          <w:rtl/>
        </w:rPr>
        <w:t xml:space="preserve">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ועל ההשלכות הקשות שיש לשימוש בסם על גופו ועל נפשו של המשתמש. ראו בעניין זה </w:t>
      </w:r>
      <w:hyperlink r:id="rId54" w:history="1">
        <w:r w:rsidR="002B5034" w:rsidRPr="002B5034">
          <w:rPr>
            <w:rFonts w:ascii="David" w:hAnsi="David"/>
            <w:b/>
            <w:bCs/>
            <w:color w:val="0000FF"/>
            <w:u w:val="single"/>
            <w:rtl/>
          </w:rPr>
          <w:t>ע"פ 6029/03</w:t>
        </w:r>
      </w:hyperlink>
      <w:r w:rsidRPr="00547747">
        <w:rPr>
          <w:rFonts w:ascii="David" w:hAnsi="David"/>
          <w:b/>
          <w:bCs/>
          <w:rtl/>
        </w:rPr>
        <w:t xml:space="preserve"> </w:t>
      </w:r>
      <w:r w:rsidRPr="00547747">
        <w:rPr>
          <w:rFonts w:ascii="David" w:hAnsi="David" w:hint="cs"/>
          <w:b/>
          <w:bCs/>
          <w:u w:val="single"/>
          <w:rtl/>
        </w:rPr>
        <w:t>מדינת ישראל נ' שמאי</w:t>
      </w:r>
      <w:r w:rsidRPr="00547747">
        <w:rPr>
          <w:rFonts w:ascii="David" w:hAnsi="David"/>
          <w:rtl/>
        </w:rPr>
        <w:t>, שם נקבע כי הענישה אמורה "</w:t>
      </w:r>
      <w:r w:rsidRPr="00547747">
        <w:rPr>
          <w:rFonts w:ascii="David" w:hAnsi="David"/>
          <w:b/>
          <w:bCs/>
          <w:sz w:val="22"/>
          <w:szCs w:val="22"/>
          <w:rtl/>
        </w:rPr>
        <w:t>לשקף את הצורך הדוחק להביא להדברת הנגע</w:t>
      </w:r>
      <w:r w:rsidRPr="00547747">
        <w:rPr>
          <w:rFonts w:ascii="David" w:hAnsi="David"/>
          <w:sz w:val="22"/>
          <w:szCs w:val="22"/>
          <w:rtl/>
        </w:rPr>
        <w:t>"</w:t>
      </w:r>
      <w:r w:rsidRPr="00547747">
        <w:rPr>
          <w:rFonts w:ascii="David" w:hAnsi="David"/>
          <w:rtl/>
        </w:rPr>
        <w:t xml:space="preserve">, וכן </w:t>
      </w:r>
      <w:hyperlink r:id="rId55" w:history="1">
        <w:r w:rsidR="002B5034" w:rsidRPr="002B5034">
          <w:rPr>
            <w:rFonts w:ascii="David" w:hAnsi="David"/>
            <w:b/>
            <w:bCs/>
            <w:color w:val="0000FF"/>
            <w:u w:val="single"/>
            <w:rtl/>
          </w:rPr>
          <w:t>ע"פ 7952/15</w:t>
        </w:r>
      </w:hyperlink>
      <w:r w:rsidRPr="00547747">
        <w:rPr>
          <w:rFonts w:ascii="David" w:hAnsi="David"/>
          <w:b/>
          <w:bCs/>
          <w:rtl/>
        </w:rPr>
        <w:t xml:space="preserve"> </w:t>
      </w:r>
      <w:r w:rsidRPr="00547747">
        <w:rPr>
          <w:rFonts w:ascii="David" w:hAnsi="David" w:hint="cs"/>
          <w:b/>
          <w:bCs/>
          <w:u w:val="single"/>
          <w:rtl/>
        </w:rPr>
        <w:t>מדינת ישראל נ' שץ</w:t>
      </w:r>
      <w:r w:rsidRPr="00547747">
        <w:rPr>
          <w:rFonts w:ascii="David" w:hAnsi="David" w:hint="cs"/>
          <w:b/>
          <w:bCs/>
          <w:rtl/>
        </w:rPr>
        <w:t xml:space="preserve"> </w:t>
      </w:r>
      <w:r w:rsidRPr="00547747">
        <w:rPr>
          <w:rFonts w:ascii="David" w:hAnsi="David"/>
          <w:rtl/>
        </w:rPr>
        <w:t>שם נקבע: "</w:t>
      </w:r>
      <w:r w:rsidRPr="00547747">
        <w:rPr>
          <w:rFonts w:ascii="David" w:hAnsi="David"/>
          <w:b/>
          <w:bCs/>
          <w:sz w:val="22"/>
          <w:szCs w:val="22"/>
          <w:rtl/>
        </w:rPr>
        <w:t xml:space="preserve">בית משפט זה עמד לא אחת על החומרה הרבה הטמונה בעבירות סחר והפצה של סמים, לא כל שכן סמים מסוכנים המוגדרים 'קשים' (ראו למשל: </w:t>
      </w:r>
      <w:hyperlink r:id="rId56" w:history="1">
        <w:r w:rsidR="002B5034" w:rsidRPr="002B5034">
          <w:rPr>
            <w:rFonts w:ascii="David" w:hAnsi="David"/>
            <w:b/>
            <w:bCs/>
            <w:color w:val="0000FF"/>
            <w:sz w:val="22"/>
            <w:szCs w:val="22"/>
            <w:u w:val="single"/>
            <w:rtl/>
          </w:rPr>
          <w:t>ע"פ 6747/11</w:t>
        </w:r>
      </w:hyperlink>
      <w:r w:rsidRPr="00547747">
        <w:rPr>
          <w:rFonts w:ascii="David" w:hAnsi="David"/>
          <w:b/>
          <w:bCs/>
          <w:sz w:val="22"/>
          <w:szCs w:val="22"/>
          <w:rtl/>
        </w:rPr>
        <w:t xml:space="preserve"> מדינת ישראל נ' אבו רקיק (3.1.2013)), ועל הצורך להיאבק בהן באמצעות ענישה משמעותית ומרתיעה (</w:t>
      </w:r>
      <w:hyperlink r:id="rId57" w:history="1">
        <w:r w:rsidR="002B5034" w:rsidRPr="002B5034">
          <w:rPr>
            <w:rFonts w:ascii="David" w:hAnsi="David"/>
            <w:b/>
            <w:bCs/>
            <w:color w:val="0000FF"/>
            <w:sz w:val="22"/>
            <w:szCs w:val="22"/>
            <w:u w:val="single"/>
            <w:rtl/>
          </w:rPr>
          <w:t>ע"פ 9482/09</w:t>
        </w:r>
      </w:hyperlink>
      <w:r w:rsidRPr="00547747">
        <w:rPr>
          <w:rFonts w:ascii="David" w:hAnsi="David"/>
          <w:b/>
          <w:bCs/>
          <w:sz w:val="22"/>
          <w:szCs w:val="22"/>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sidRPr="00547747">
        <w:rPr>
          <w:rFonts w:ascii="David" w:hAnsi="David"/>
          <w:sz w:val="22"/>
          <w:szCs w:val="22"/>
          <w:rtl/>
        </w:rPr>
        <w:t>".</w:t>
      </w:r>
      <w:r w:rsidRPr="00547747">
        <w:rPr>
          <w:rFonts w:ascii="David" w:hAnsi="David"/>
          <w:rtl/>
        </w:rPr>
        <w:t>ראו בעניין זה דבריו של כב' השופט א. רובינשטיין ב</w:t>
      </w:r>
      <w:hyperlink r:id="rId58" w:history="1">
        <w:r w:rsidR="002B5034" w:rsidRPr="002B5034">
          <w:rPr>
            <w:rFonts w:ascii="David" w:hAnsi="David"/>
            <w:b/>
            <w:bCs/>
            <w:color w:val="0000FF"/>
            <w:u w:val="single"/>
            <w:rtl/>
          </w:rPr>
          <w:t>ע"פ 1345/08</w:t>
        </w:r>
      </w:hyperlink>
      <w:r w:rsidRPr="00547747">
        <w:rPr>
          <w:rFonts w:ascii="David" w:hAnsi="David"/>
          <w:b/>
          <w:bCs/>
          <w:rtl/>
        </w:rPr>
        <w:t xml:space="preserve"> </w:t>
      </w:r>
      <w:r w:rsidRPr="00547747">
        <w:rPr>
          <w:rFonts w:ascii="David" w:hAnsi="David" w:hint="cs"/>
          <w:b/>
          <w:bCs/>
          <w:u w:val="single"/>
          <w:rtl/>
        </w:rPr>
        <w:t>ארקדי איסטרחוב נ' מדינת ישראל</w:t>
      </w:r>
      <w:r w:rsidRPr="00547747">
        <w:rPr>
          <w:rFonts w:ascii="David" w:hAnsi="David"/>
          <w:rtl/>
        </w:rPr>
        <w:t xml:space="preserve">: </w:t>
      </w:r>
      <w:r w:rsidRPr="00547747">
        <w:rPr>
          <w:rFonts w:ascii="David" w:hAnsi="David"/>
          <w:b/>
          <w:bCs/>
          <w:rtl/>
        </w:rPr>
        <w:t>"</w:t>
      </w:r>
      <w:r w:rsidRPr="00547747">
        <w:rPr>
          <w:rFonts w:ascii="David" w:hAnsi="David"/>
          <w:b/>
          <w:bCs/>
          <w:sz w:val="22"/>
          <w:szCs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59" w:history="1">
        <w:r w:rsidR="002B5034" w:rsidRPr="002B5034">
          <w:rPr>
            <w:rFonts w:ascii="David" w:hAnsi="David"/>
            <w:b/>
            <w:bCs/>
            <w:color w:val="0000FF"/>
            <w:sz w:val="22"/>
            <w:szCs w:val="22"/>
            <w:u w:val="single"/>
            <w:rtl/>
          </w:rPr>
          <w:t>חוק העונשין</w:t>
        </w:r>
      </w:hyperlink>
      <w:r w:rsidRPr="00547747">
        <w:rPr>
          <w:rFonts w:ascii="David" w:hAnsi="David"/>
          <w:b/>
          <w:bCs/>
          <w:sz w:val="22"/>
          <w:szCs w:val="22"/>
          <w:rtl/>
        </w:rPr>
        <w:t>, העומד כיום על 202,000 ₪... יידעו המעורבים בסמים שלא לצריכה עצמית, כי יד המשפט תכבד עליהם".</w:t>
      </w:r>
      <w:r w:rsidRPr="00547747">
        <w:rPr>
          <w:rFonts w:ascii="David" w:hAnsi="David"/>
          <w:b/>
          <w:bCs/>
          <w:rtl/>
        </w:rPr>
        <w:t xml:space="preserve"> </w:t>
      </w:r>
      <w:r w:rsidRPr="00547747">
        <w:rPr>
          <w:rFonts w:ascii="David" w:hAnsi="David"/>
          <w:rtl/>
        </w:rPr>
        <w:t xml:space="preserve">וכן דברי כב' השופט א. רובינשטיין </w:t>
      </w:r>
      <w:r w:rsidRPr="00547747">
        <w:rPr>
          <w:rFonts w:ascii="David" w:hAnsi="David"/>
          <w:b/>
          <w:bCs/>
          <w:rtl/>
        </w:rPr>
        <w:t>ב</w:t>
      </w:r>
      <w:hyperlink r:id="rId60" w:history="1">
        <w:r w:rsidR="002B5034" w:rsidRPr="002B5034">
          <w:rPr>
            <w:rFonts w:ascii="David" w:hAnsi="David"/>
            <w:b/>
            <w:bCs/>
            <w:color w:val="0000FF"/>
            <w:u w:val="single"/>
            <w:rtl/>
          </w:rPr>
          <w:t>ע"פ 972/11</w:t>
        </w:r>
      </w:hyperlink>
      <w:r w:rsidRPr="00547747">
        <w:rPr>
          <w:rFonts w:ascii="David" w:hAnsi="David"/>
          <w:rtl/>
        </w:rPr>
        <w:t xml:space="preserve"> </w:t>
      </w:r>
      <w:r w:rsidRPr="00547747">
        <w:rPr>
          <w:rFonts w:ascii="David" w:hAnsi="David" w:hint="cs"/>
          <w:b/>
          <w:bCs/>
          <w:u w:val="single"/>
          <w:rtl/>
        </w:rPr>
        <w:t>מדינת ישראל נ' יניב יונה</w:t>
      </w:r>
      <w:r w:rsidRPr="00547747">
        <w:rPr>
          <w:rFonts w:ascii="David" w:hAnsi="David" w:hint="cs"/>
          <w:rtl/>
        </w:rPr>
        <w:t xml:space="preserve">: </w:t>
      </w:r>
      <w:r w:rsidRPr="00547747">
        <w:rPr>
          <w:rFonts w:ascii="David" w:hAnsi="David" w:hint="cs"/>
          <w:b/>
          <w:bCs/>
          <w:rtl/>
        </w:rPr>
        <w:t>"</w:t>
      </w:r>
      <w:r w:rsidRPr="00547747">
        <w:rPr>
          <w:rFonts w:ascii="David" w:hAnsi="David" w:hint="cs"/>
          <w:b/>
          <w:bCs/>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w:t>
      </w:r>
      <w:r w:rsidR="002B5034">
        <w:rPr>
          <w:rFonts w:ascii="David" w:hAnsi="David" w:hint="cs"/>
          <w:b/>
          <w:bCs/>
          <w:sz w:val="22"/>
          <w:szCs w:val="22"/>
          <w:rtl/>
        </w:rPr>
        <w:t xml:space="preserve"> </w:t>
      </w:r>
      <w:r w:rsidRPr="00547747">
        <w:rPr>
          <w:rFonts w:ascii="David" w:hAnsi="David" w:hint="cs"/>
          <w:b/>
          <w:bCs/>
          <w:sz w:val="22"/>
          <w:szCs w:val="22"/>
          <w:rtl/>
        </w:rPr>
        <w:t xml:space="preserve">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61" w:history="1">
        <w:r w:rsidR="002B5034" w:rsidRPr="002B5034">
          <w:rPr>
            <w:rFonts w:ascii="David" w:hAnsi="David"/>
            <w:b/>
            <w:bCs/>
            <w:color w:val="0000FF"/>
            <w:sz w:val="22"/>
            <w:szCs w:val="22"/>
            <w:u w:val="single"/>
            <w:rtl/>
          </w:rPr>
          <w:t>ע"פ 8031/10</w:t>
        </w:r>
      </w:hyperlink>
      <w:r w:rsidRPr="00547747">
        <w:rPr>
          <w:rFonts w:ascii="David" w:hAnsi="David"/>
          <w:b/>
          <w:bCs/>
          <w:sz w:val="22"/>
          <w:szCs w:val="22"/>
          <w:rtl/>
        </w:rPr>
        <w:t xml:space="preserve"> אורוסקו-צ'אבז נ' מדינת ישראל (1.3.2012))".</w:t>
      </w:r>
      <w:r>
        <w:rPr>
          <w:rFonts w:ascii="David" w:hAnsi="David" w:hint="cs"/>
          <w:rtl/>
        </w:rPr>
        <w:t xml:space="preserve"> </w:t>
      </w:r>
      <w:r w:rsidRPr="00547747">
        <w:rPr>
          <w:rFonts w:ascii="David" w:hAnsi="David"/>
          <w:rtl/>
        </w:rPr>
        <w:t>וראו גם דברי כב' השופט א. שהם ב</w:t>
      </w:r>
      <w:hyperlink r:id="rId62" w:history="1">
        <w:r w:rsidR="002B5034" w:rsidRPr="002B5034">
          <w:rPr>
            <w:rFonts w:ascii="David" w:hAnsi="David"/>
            <w:b/>
            <w:bCs/>
            <w:color w:val="0000FF"/>
            <w:u w:val="single"/>
            <w:rtl/>
          </w:rPr>
          <w:t>רע"פ 4512/15</w:t>
        </w:r>
      </w:hyperlink>
      <w:r w:rsidRPr="00547747">
        <w:rPr>
          <w:rFonts w:ascii="David" w:hAnsi="David"/>
          <w:b/>
          <w:bCs/>
          <w:rtl/>
        </w:rPr>
        <w:t xml:space="preserve"> </w:t>
      </w:r>
      <w:r w:rsidRPr="00547747">
        <w:rPr>
          <w:rFonts w:ascii="David" w:hAnsi="David" w:hint="cs"/>
          <w:b/>
          <w:bCs/>
          <w:u w:val="single"/>
          <w:rtl/>
        </w:rPr>
        <w:t>אברהם הרוש נ' מדינת ישראל</w:t>
      </w:r>
      <w:r w:rsidRPr="00547747">
        <w:rPr>
          <w:rFonts w:ascii="David" w:hAnsi="David"/>
          <w:rtl/>
        </w:rPr>
        <w:t xml:space="preserve"> : </w:t>
      </w:r>
      <w:r w:rsidRPr="00547747">
        <w:rPr>
          <w:rFonts w:ascii="David" w:hAnsi="David"/>
          <w:b/>
          <w:bCs/>
          <w:rtl/>
        </w:rPr>
        <w:t>"</w:t>
      </w:r>
      <w:r w:rsidRPr="00547747">
        <w:rPr>
          <w:rFonts w:ascii="David" w:hAnsi="David"/>
          <w:b/>
          <w:bCs/>
          <w:sz w:val="22"/>
          <w:szCs w:val="22"/>
          <w:rtl/>
        </w:rPr>
        <w:t>ראוי להזכיר, כי כאשר בעבירות סמים עסקינן, על בית המשפט לנקוט ביד קשה כדי להרתיע עבריינים פוטנציאליים מפני ביצוען. כפי שנאמר ב</w:t>
      </w:r>
      <w:hyperlink r:id="rId63" w:history="1">
        <w:r w:rsidR="002B5034" w:rsidRPr="002B5034">
          <w:rPr>
            <w:rFonts w:ascii="David" w:hAnsi="David"/>
            <w:b/>
            <w:bCs/>
            <w:color w:val="0000FF"/>
            <w:sz w:val="22"/>
            <w:szCs w:val="22"/>
            <w:u w:val="single"/>
            <w:rtl/>
          </w:rPr>
          <w:t>ע"פ 211/09</w:t>
        </w:r>
      </w:hyperlink>
      <w:r w:rsidRPr="00547747">
        <w:rPr>
          <w:rFonts w:ascii="David" w:hAnsi="David"/>
          <w:b/>
          <w:bCs/>
          <w:sz w:val="22"/>
          <w:szCs w:val="22"/>
          <w:rtl/>
        </w:rPr>
        <w:t xml:space="preserve"> אזולאי נ' מדינת ישראל :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64" w:history="1">
        <w:r w:rsidR="002B5034" w:rsidRPr="002B5034">
          <w:rPr>
            <w:rFonts w:ascii="David" w:hAnsi="David"/>
            <w:b/>
            <w:bCs/>
            <w:color w:val="0000FF"/>
            <w:sz w:val="22"/>
            <w:szCs w:val="22"/>
            <w:u w:val="single"/>
            <w:rtl/>
          </w:rPr>
          <w:t>ע"פ 3623/13</w:t>
        </w:r>
      </w:hyperlink>
      <w:r w:rsidRPr="00547747">
        <w:rPr>
          <w:rFonts w:ascii="David" w:hAnsi="David"/>
          <w:b/>
          <w:bCs/>
          <w:sz w:val="22"/>
          <w:szCs w:val="22"/>
          <w:rtl/>
        </w:rPr>
        <w:t xml:space="preserve"> ברון נ' מדינת ישראל (26.11.2014); </w:t>
      </w:r>
      <w:hyperlink r:id="rId65" w:history="1">
        <w:r w:rsidR="002B5034" w:rsidRPr="002B5034">
          <w:rPr>
            <w:rFonts w:ascii="David" w:hAnsi="David"/>
            <w:b/>
            <w:bCs/>
            <w:color w:val="0000FF"/>
            <w:sz w:val="22"/>
            <w:szCs w:val="22"/>
            <w:u w:val="single"/>
            <w:rtl/>
          </w:rPr>
          <w:t>ע"פ 4597/13</w:t>
        </w:r>
      </w:hyperlink>
      <w:r w:rsidRPr="00547747">
        <w:rPr>
          <w:rFonts w:ascii="David" w:hAnsi="David"/>
          <w:b/>
          <w:bCs/>
          <w:sz w:val="22"/>
          <w:szCs w:val="22"/>
          <w:rtl/>
        </w:rPr>
        <w:t xml:space="preserve"> פיצו נ' מדינת ישראל (22.9.2014))".</w:t>
      </w:r>
    </w:p>
    <w:p w:rsidR="00CE2462" w:rsidRPr="00074C68" w:rsidRDefault="00CE2462" w:rsidP="00CE2462">
      <w:pPr>
        <w:spacing w:line="360" w:lineRule="auto"/>
        <w:ind w:firstLine="360"/>
        <w:jc w:val="both"/>
        <w:rPr>
          <w:rFonts w:ascii="David" w:eastAsia="David" w:hAnsi="David"/>
          <w:b/>
          <w:bCs/>
          <w:sz w:val="10"/>
          <w:szCs w:val="10"/>
          <w:u w:val="single"/>
          <w:rtl/>
        </w:rPr>
      </w:pPr>
    </w:p>
    <w:p w:rsidR="00CE2462" w:rsidRPr="003A000E" w:rsidRDefault="00CE2462" w:rsidP="00CE2462">
      <w:pPr>
        <w:spacing w:line="360" w:lineRule="auto"/>
        <w:ind w:firstLine="360"/>
        <w:jc w:val="both"/>
        <w:rPr>
          <w:rFonts w:ascii="David" w:eastAsia="David" w:hAnsi="David"/>
          <w:b/>
          <w:bCs/>
          <w:u w:val="single"/>
          <w:rtl/>
        </w:rPr>
      </w:pPr>
      <w:r w:rsidRPr="003A000E">
        <w:rPr>
          <w:rFonts w:ascii="David" w:eastAsia="David" w:hAnsi="David"/>
          <w:b/>
          <w:bCs/>
          <w:u w:val="single"/>
          <w:rtl/>
        </w:rPr>
        <w:t>נסיבות ביצוע העבירות</w:t>
      </w:r>
    </w:p>
    <w:p w:rsidR="00CE2462" w:rsidRPr="00547747" w:rsidRDefault="00CE2462" w:rsidP="00CE2462">
      <w:pPr>
        <w:spacing w:line="360" w:lineRule="auto"/>
        <w:jc w:val="both"/>
        <w:rPr>
          <w:rFonts w:ascii="David" w:eastAsia="David" w:hAnsi="David"/>
          <w:b/>
          <w:bCs/>
          <w:sz w:val="12"/>
          <w:szCs w:val="12"/>
          <w:u w:val="single"/>
          <w:rtl/>
        </w:rPr>
      </w:pPr>
    </w:p>
    <w:p w:rsidR="00CE2462" w:rsidRPr="00021D10" w:rsidRDefault="00CE2462" w:rsidP="00CE2462">
      <w:pPr>
        <w:numPr>
          <w:ilvl w:val="0"/>
          <w:numId w:val="3"/>
        </w:numPr>
        <w:tabs>
          <w:tab w:val="left" w:pos="4316"/>
        </w:tabs>
        <w:spacing w:after="160" w:line="360" w:lineRule="auto"/>
        <w:contextualSpacing/>
        <w:jc w:val="both"/>
        <w:rPr>
          <w:rFonts w:ascii="David" w:eastAsia="Calibri" w:hAnsi="David"/>
        </w:rPr>
      </w:pPr>
      <w:r w:rsidRPr="003A000E">
        <w:rPr>
          <w:rFonts w:ascii="David" w:hAnsi="David"/>
          <w:rtl/>
        </w:rPr>
        <w:t xml:space="preserve">נסיבות ביצוע העבירות פורטו בהרחבה במסגרת תיאור עובדות כתב האישום המתוקן. </w:t>
      </w:r>
    </w:p>
    <w:p w:rsidR="00CE2462" w:rsidRPr="00074C68" w:rsidRDefault="00CE2462" w:rsidP="00CE2462">
      <w:pPr>
        <w:tabs>
          <w:tab w:val="left" w:pos="4316"/>
        </w:tabs>
        <w:spacing w:after="160" w:line="360" w:lineRule="auto"/>
        <w:ind w:left="643"/>
        <w:contextualSpacing/>
        <w:jc w:val="both"/>
        <w:rPr>
          <w:rFonts w:ascii="David" w:eastAsia="Calibri" w:hAnsi="David"/>
          <w:sz w:val="12"/>
          <w:szCs w:val="12"/>
        </w:rPr>
      </w:pPr>
    </w:p>
    <w:p w:rsidR="00CE2462" w:rsidRPr="003A000E" w:rsidRDefault="00CE2462" w:rsidP="00CE2462">
      <w:pPr>
        <w:numPr>
          <w:ilvl w:val="0"/>
          <w:numId w:val="3"/>
        </w:numPr>
        <w:tabs>
          <w:tab w:val="left" w:pos="4316"/>
        </w:tabs>
        <w:spacing w:after="160" w:line="360" w:lineRule="auto"/>
        <w:contextualSpacing/>
        <w:jc w:val="both"/>
        <w:rPr>
          <w:rFonts w:ascii="David" w:eastAsia="Calibri" w:hAnsi="David"/>
        </w:rPr>
      </w:pPr>
      <w:r w:rsidRPr="003A000E">
        <w:rPr>
          <w:rFonts w:ascii="David" w:hAnsi="David"/>
          <w:rtl/>
        </w:rPr>
        <w:t xml:space="preserve">הנאשם 1 </w:t>
      </w:r>
      <w:r w:rsidRPr="003A000E">
        <w:rPr>
          <w:rFonts w:ascii="David" w:eastAsia="Calibri" w:hAnsi="David"/>
          <w:rtl/>
        </w:rPr>
        <w:t>סחר בשתי הזדמנויות והחזיק בסם מסוג קוקאין</w:t>
      </w:r>
      <w:r>
        <w:rPr>
          <w:rFonts w:ascii="David" w:eastAsia="Calibri" w:hAnsi="David"/>
          <w:rtl/>
        </w:rPr>
        <w:t xml:space="preserve"> שלא לצריכה עצמית, כאשר ב</w:t>
      </w:r>
      <w:r>
        <w:rPr>
          <w:rFonts w:ascii="David" w:eastAsia="Calibri" w:hAnsi="David" w:hint="cs"/>
          <w:rtl/>
        </w:rPr>
        <w:t>פעם</w:t>
      </w:r>
      <w:r w:rsidRPr="003A000E">
        <w:rPr>
          <w:rFonts w:ascii="David" w:eastAsia="Calibri" w:hAnsi="David"/>
          <w:rtl/>
        </w:rPr>
        <w:t xml:space="preserve"> הראשונה מד</w:t>
      </w:r>
      <w:r>
        <w:rPr>
          <w:rFonts w:ascii="David" w:eastAsia="Calibri" w:hAnsi="David"/>
          <w:rtl/>
        </w:rPr>
        <w:t>ובר במשקל של כ-100 גרם וב</w:t>
      </w:r>
      <w:r>
        <w:rPr>
          <w:rFonts w:ascii="David" w:eastAsia="Calibri" w:hAnsi="David" w:hint="cs"/>
          <w:rtl/>
        </w:rPr>
        <w:t>פעם</w:t>
      </w:r>
      <w:r w:rsidRPr="003A000E">
        <w:rPr>
          <w:rFonts w:ascii="David" w:eastAsia="Calibri" w:hAnsi="David"/>
          <w:rtl/>
        </w:rPr>
        <w:t xml:space="preserve"> השנייה</w:t>
      </w:r>
      <w:r>
        <w:rPr>
          <w:rFonts w:ascii="David" w:eastAsia="Calibri" w:hAnsi="David" w:hint="cs"/>
          <w:rtl/>
        </w:rPr>
        <w:t xml:space="preserve"> במשל של </w:t>
      </w:r>
      <w:r w:rsidRPr="003A000E">
        <w:rPr>
          <w:rFonts w:ascii="David" w:eastAsia="Calibri" w:hAnsi="David"/>
          <w:rtl/>
        </w:rPr>
        <w:t xml:space="preserve"> כ-200 גרם. </w:t>
      </w:r>
      <w:r>
        <w:rPr>
          <w:rFonts w:ascii="David" w:eastAsia="Calibri" w:hAnsi="David" w:hint="cs"/>
          <w:rtl/>
        </w:rPr>
        <w:t xml:space="preserve">בהזדמנות נוספת </w:t>
      </w:r>
      <w:r w:rsidRPr="003A000E">
        <w:rPr>
          <w:rFonts w:ascii="David" w:eastAsia="Calibri" w:hAnsi="David"/>
          <w:rtl/>
        </w:rPr>
        <w:t xml:space="preserve">הנאשם סייע לסחר והחזיק בסם מסוג קוקאין שלא לצריכה עצמית במשקל של כ- 200 גרם. </w:t>
      </w:r>
      <w:r w:rsidRPr="003A000E">
        <w:rPr>
          <w:rFonts w:ascii="David" w:hAnsi="David"/>
          <w:rtl/>
        </w:rPr>
        <w:t xml:space="preserve">מדובר בנאשם בגיר אשר הבין את הפסול במעשיו ואת השלכותיהם, יכול היה לחדול במעשיו אך הוא לא עשה כן, וחלקו בביצוע העבירות נשוא </w:t>
      </w:r>
      <w:r>
        <w:rPr>
          <w:rFonts w:ascii="David" w:hAnsi="David"/>
          <w:rtl/>
        </w:rPr>
        <w:t>האישום הראשון והשני הינו מרכזי</w:t>
      </w:r>
      <w:r>
        <w:rPr>
          <w:rFonts w:ascii="David" w:hAnsi="David" w:hint="cs"/>
          <w:rtl/>
        </w:rPr>
        <w:t xml:space="preserve">. הנאשם 1 היה שותף מלא עם הסוכן בתכנון ובהוצאה לפועל של שתי העסקאות, ומעורבותו הייתה מרכזית והוא זה שניצח על העסקאות. </w:t>
      </w:r>
      <w:r w:rsidRPr="003A000E">
        <w:rPr>
          <w:rFonts w:ascii="David" w:eastAsia="Calibri" w:hAnsi="David"/>
          <w:rtl/>
        </w:rPr>
        <w:t>באישום השלישי פעולות הסיוע ש</w:t>
      </w:r>
      <w:r>
        <w:rPr>
          <w:rFonts w:ascii="David" w:eastAsia="Calibri" w:hAnsi="David" w:hint="cs"/>
          <w:rtl/>
        </w:rPr>
        <w:t xml:space="preserve">הנאשם 1 </w:t>
      </w:r>
      <w:r w:rsidRPr="003A000E">
        <w:rPr>
          <w:rFonts w:ascii="David" w:eastAsia="Calibri" w:hAnsi="David"/>
          <w:rtl/>
        </w:rPr>
        <w:t>ביצע היו מ</w:t>
      </w:r>
      <w:r>
        <w:rPr>
          <w:rFonts w:ascii="David" w:eastAsia="Calibri" w:hAnsi="David"/>
          <w:rtl/>
        </w:rPr>
        <w:t>שמעותיות ולא מדובר בסיוע מינורי</w:t>
      </w:r>
      <w:r>
        <w:rPr>
          <w:rFonts w:ascii="David" w:eastAsia="Calibri" w:hAnsi="David" w:hint="cs"/>
          <w:rtl/>
        </w:rPr>
        <w:t>.</w:t>
      </w:r>
      <w:r w:rsidRPr="003A000E">
        <w:rPr>
          <w:rFonts w:ascii="David" w:eastAsia="Calibri" w:hAnsi="David"/>
          <w:rtl/>
        </w:rPr>
        <w:t xml:space="preserve"> הנאשם </w:t>
      </w:r>
      <w:r>
        <w:rPr>
          <w:rFonts w:ascii="David" w:eastAsia="Calibri" w:hAnsi="David" w:hint="cs"/>
          <w:rtl/>
        </w:rPr>
        <w:t xml:space="preserve">1 </w:t>
      </w:r>
      <w:r w:rsidRPr="003A000E">
        <w:rPr>
          <w:rFonts w:ascii="David" w:eastAsia="Calibri" w:hAnsi="David"/>
          <w:rtl/>
        </w:rPr>
        <w:t xml:space="preserve">הוא זה שיזם את הקשר עם הסוכן ונטל חלק בקשירת הקשר בין הנאשם 3 </w:t>
      </w:r>
      <w:r>
        <w:rPr>
          <w:rFonts w:ascii="David" w:eastAsia="Calibri" w:hAnsi="David" w:hint="cs"/>
          <w:rtl/>
        </w:rPr>
        <w:t>ל</w:t>
      </w:r>
      <w:r>
        <w:rPr>
          <w:rFonts w:ascii="David" w:eastAsia="Calibri" w:hAnsi="David"/>
          <w:rtl/>
        </w:rPr>
        <w:t>סוכן</w:t>
      </w:r>
      <w:r>
        <w:rPr>
          <w:rFonts w:ascii="David" w:eastAsia="Calibri" w:hAnsi="David" w:hint="cs"/>
          <w:rtl/>
        </w:rPr>
        <w:t>, והוא זה שקיבל את לידיו את סכום התמורה לסם.</w:t>
      </w:r>
    </w:p>
    <w:p w:rsidR="00CE2462" w:rsidRPr="00074C68" w:rsidRDefault="00CE2462" w:rsidP="00CE2462">
      <w:pPr>
        <w:tabs>
          <w:tab w:val="left" w:pos="4316"/>
        </w:tabs>
        <w:spacing w:line="360" w:lineRule="auto"/>
        <w:ind w:left="643"/>
        <w:contextualSpacing/>
        <w:jc w:val="both"/>
        <w:rPr>
          <w:rFonts w:ascii="David" w:eastAsia="Calibri" w:hAnsi="David"/>
          <w:sz w:val="10"/>
          <w:szCs w:val="10"/>
        </w:rPr>
      </w:pPr>
    </w:p>
    <w:p w:rsidR="00CE2462" w:rsidRDefault="00CE2462" w:rsidP="00CE2462">
      <w:pPr>
        <w:pStyle w:val="ListParagraph"/>
        <w:numPr>
          <w:ilvl w:val="0"/>
          <w:numId w:val="3"/>
        </w:numPr>
        <w:tabs>
          <w:tab w:val="left" w:pos="4316"/>
        </w:tabs>
        <w:spacing w:line="360" w:lineRule="auto"/>
        <w:jc w:val="both"/>
        <w:rPr>
          <w:rFonts w:ascii="David" w:eastAsia="Calibri" w:hAnsi="David"/>
        </w:rPr>
      </w:pPr>
      <w:r w:rsidRPr="00B25840">
        <w:rPr>
          <w:rFonts w:ascii="David" w:eastAsia="Calibri" w:hAnsi="David"/>
          <w:rtl/>
        </w:rPr>
        <w:t xml:space="preserve">הנאשם 2 סייע </w:t>
      </w:r>
      <w:r>
        <w:rPr>
          <w:rFonts w:ascii="David" w:eastAsia="Calibri" w:hAnsi="David" w:hint="cs"/>
          <w:rtl/>
        </w:rPr>
        <w:t>ל</w:t>
      </w:r>
      <w:r w:rsidRPr="007348ED">
        <w:rPr>
          <w:rFonts w:ascii="David" w:eastAsia="Calibri" w:hAnsi="David"/>
          <w:rtl/>
        </w:rPr>
        <w:t xml:space="preserve">סחר בסם מסוג קוקאין והחזיק </w:t>
      </w:r>
      <w:r>
        <w:rPr>
          <w:rFonts w:ascii="David" w:eastAsia="Calibri" w:hAnsi="David"/>
          <w:rtl/>
        </w:rPr>
        <w:t>בסמים שלא לצריכה עצמית</w:t>
      </w:r>
      <w:r>
        <w:rPr>
          <w:rFonts w:ascii="David" w:eastAsia="Calibri" w:hAnsi="David" w:hint="cs"/>
          <w:rtl/>
        </w:rPr>
        <w:t xml:space="preserve"> בשתי הזדמנויות</w:t>
      </w:r>
      <w:r>
        <w:rPr>
          <w:rFonts w:ascii="David" w:eastAsia="Calibri" w:hAnsi="David"/>
          <w:rtl/>
        </w:rPr>
        <w:t>, ב</w:t>
      </w:r>
      <w:r>
        <w:rPr>
          <w:rFonts w:ascii="David" w:eastAsia="Calibri" w:hAnsi="David" w:hint="cs"/>
          <w:rtl/>
        </w:rPr>
        <w:t>פעם</w:t>
      </w:r>
      <w:r w:rsidRPr="007348ED">
        <w:rPr>
          <w:rFonts w:ascii="David" w:eastAsia="Calibri" w:hAnsi="David"/>
          <w:rtl/>
        </w:rPr>
        <w:t xml:space="preserve"> הראשונה במשקל של כ- 100 גרם ו</w:t>
      </w:r>
      <w:r>
        <w:rPr>
          <w:rFonts w:ascii="David" w:eastAsia="Calibri" w:hAnsi="David" w:hint="cs"/>
          <w:rtl/>
        </w:rPr>
        <w:t>בפעם</w:t>
      </w:r>
      <w:r w:rsidRPr="007348ED">
        <w:rPr>
          <w:rFonts w:ascii="David" w:eastAsia="Calibri" w:hAnsi="David"/>
          <w:rtl/>
        </w:rPr>
        <w:t xml:space="preserve"> השנייה במשקל</w:t>
      </w:r>
      <w:r>
        <w:rPr>
          <w:rFonts w:ascii="David" w:eastAsia="Calibri" w:hAnsi="David" w:hint="cs"/>
          <w:rtl/>
        </w:rPr>
        <w:t xml:space="preserve"> של </w:t>
      </w:r>
      <w:r w:rsidRPr="007348ED">
        <w:rPr>
          <w:rFonts w:ascii="David" w:eastAsia="Calibri" w:hAnsi="David"/>
          <w:rtl/>
        </w:rPr>
        <w:t xml:space="preserve">כ-200 גרם. </w:t>
      </w:r>
      <w:r w:rsidRPr="007348ED">
        <w:rPr>
          <w:rFonts w:ascii="David" w:hAnsi="David"/>
          <w:rtl/>
        </w:rPr>
        <w:t>מדובר בנאשם בגיר אשר הבין את הפסול במעשיו ואת השלכותיהם, יכול היה</w:t>
      </w:r>
      <w:r>
        <w:rPr>
          <w:rFonts w:ascii="David" w:hAnsi="David"/>
          <w:rtl/>
        </w:rPr>
        <w:t xml:space="preserve"> לחדול במעשיו אך הוא לא עשה כ</w:t>
      </w:r>
      <w:r>
        <w:rPr>
          <w:rFonts w:ascii="David" w:hAnsi="David" w:hint="cs"/>
          <w:rtl/>
        </w:rPr>
        <w:t xml:space="preserve">ן. </w:t>
      </w:r>
      <w:r w:rsidRPr="007348ED">
        <w:rPr>
          <w:rFonts w:ascii="David" w:hAnsi="David"/>
          <w:rtl/>
        </w:rPr>
        <w:t xml:space="preserve">פעולות הסיוע בביצוע העבירות נשוא האישום הראשון והשני </w:t>
      </w:r>
      <w:r w:rsidRPr="007348ED">
        <w:rPr>
          <w:rFonts w:ascii="David" w:eastAsia="Calibri" w:hAnsi="David"/>
          <w:rtl/>
        </w:rPr>
        <w:t>היו משמעותיות</w:t>
      </w:r>
      <w:r>
        <w:rPr>
          <w:rFonts w:ascii="David" w:hAnsi="David" w:hint="cs"/>
          <w:rtl/>
        </w:rPr>
        <w:t xml:space="preserve"> וממשיות</w:t>
      </w:r>
      <w:r w:rsidRPr="007348ED">
        <w:rPr>
          <w:rFonts w:ascii="David" w:hAnsi="David"/>
          <w:rtl/>
        </w:rPr>
        <w:t>.</w:t>
      </w:r>
      <w:r>
        <w:rPr>
          <w:rFonts w:ascii="David" w:hAnsi="David" w:hint="cs"/>
          <w:rtl/>
        </w:rPr>
        <w:t xml:space="preserve"> בשתי הפעמים</w:t>
      </w:r>
      <w:r w:rsidRPr="007348ED">
        <w:rPr>
          <w:rFonts w:ascii="David" w:hAnsi="David"/>
          <w:rtl/>
        </w:rPr>
        <w:t xml:space="preserve">, הנאשם 2 הגיע למקום המפגש עם הנאשם 1 ומסר לסוכן שקית ובה הסם המסוכן ובאישום הראשון אף קיבל חלק מהכסף בגין מכירת הסם. </w:t>
      </w:r>
    </w:p>
    <w:p w:rsidR="00CE2462" w:rsidRPr="00EE582D" w:rsidRDefault="00CE2462" w:rsidP="00CE2462">
      <w:pPr>
        <w:pStyle w:val="ListParagraph"/>
        <w:rPr>
          <w:rFonts w:ascii="David" w:eastAsia="Calibri" w:hAnsi="David"/>
          <w:sz w:val="2"/>
          <w:szCs w:val="2"/>
          <w:rtl/>
        </w:rPr>
      </w:pPr>
    </w:p>
    <w:p w:rsidR="00CE2462" w:rsidRPr="00E86851" w:rsidRDefault="00CE2462" w:rsidP="00CE2462">
      <w:pPr>
        <w:tabs>
          <w:tab w:val="left" w:pos="4316"/>
        </w:tabs>
        <w:spacing w:line="360" w:lineRule="auto"/>
        <w:ind w:left="720"/>
        <w:contextualSpacing/>
        <w:jc w:val="both"/>
        <w:rPr>
          <w:rFonts w:ascii="David" w:hAnsi="David"/>
          <w:sz w:val="10"/>
          <w:szCs w:val="10"/>
          <w:rtl/>
        </w:rPr>
      </w:pPr>
    </w:p>
    <w:p w:rsidR="00CE2462" w:rsidRDefault="00CE2462" w:rsidP="00CE2462">
      <w:pPr>
        <w:pStyle w:val="ListParagraph"/>
        <w:numPr>
          <w:ilvl w:val="0"/>
          <w:numId w:val="3"/>
        </w:numPr>
        <w:tabs>
          <w:tab w:val="left" w:pos="4316"/>
        </w:tabs>
        <w:spacing w:line="360" w:lineRule="auto"/>
        <w:jc w:val="both"/>
        <w:rPr>
          <w:rFonts w:ascii="David" w:eastAsia="Calibri" w:hAnsi="David"/>
        </w:rPr>
      </w:pPr>
      <w:r w:rsidRPr="00445000">
        <w:rPr>
          <w:rFonts w:ascii="David" w:eastAsia="Calibri" w:hAnsi="David"/>
          <w:rtl/>
        </w:rPr>
        <w:t>הנאשם 3 סחר בהזדמנות אחת בסם מסוג קוקאין במשקל של כ-200 גרם</w:t>
      </w:r>
      <w:r>
        <w:rPr>
          <w:rFonts w:ascii="David" w:eastAsia="Calibri" w:hAnsi="David" w:hint="cs"/>
          <w:rtl/>
        </w:rPr>
        <w:t xml:space="preserve"> </w:t>
      </w:r>
      <w:r w:rsidRPr="00445000">
        <w:rPr>
          <w:rFonts w:ascii="David" w:eastAsia="Calibri" w:hAnsi="David"/>
          <w:rtl/>
        </w:rPr>
        <w:t xml:space="preserve">והחזיק בסמים שלא לצריכה עצמית. </w:t>
      </w:r>
      <w:r w:rsidRPr="00445000">
        <w:rPr>
          <w:rFonts w:ascii="David" w:hAnsi="David"/>
          <w:rtl/>
        </w:rPr>
        <w:t xml:space="preserve">מדובר בנאשם בגיר אשר הבין את הפסול במעשיו ואת השלכותיהם, יכול היה לחדול במעשיו אך הוא לא עשה כן, וחלקו בביצוע העבירות הינו מרכזי, הוא </w:t>
      </w:r>
      <w:r>
        <w:rPr>
          <w:rFonts w:ascii="David" w:eastAsia="Calibri" w:hAnsi="David" w:hint="cs"/>
          <w:rtl/>
        </w:rPr>
        <w:t>היה שותף לתכנון העסקה, והוא זה שמסר את הסם לסוכן.</w:t>
      </w:r>
    </w:p>
    <w:p w:rsidR="00CE2462" w:rsidRPr="001E6E21" w:rsidRDefault="00CE2462" w:rsidP="00CE2462">
      <w:pPr>
        <w:pStyle w:val="ListParagraph"/>
        <w:rPr>
          <w:rFonts w:ascii="David" w:eastAsia="Calibri" w:hAnsi="David"/>
          <w:rtl/>
        </w:rPr>
      </w:pPr>
    </w:p>
    <w:p w:rsidR="00CE2462" w:rsidRDefault="00CE2462" w:rsidP="00CE2462">
      <w:pPr>
        <w:pStyle w:val="ListParagraph"/>
        <w:numPr>
          <w:ilvl w:val="0"/>
          <w:numId w:val="3"/>
        </w:numPr>
        <w:tabs>
          <w:tab w:val="left" w:pos="4316"/>
          <w:tab w:val="left" w:pos="7455"/>
          <w:tab w:val="left" w:pos="8306"/>
        </w:tabs>
        <w:spacing w:line="360" w:lineRule="auto"/>
        <w:jc w:val="both"/>
        <w:rPr>
          <w:rFonts w:ascii="David" w:eastAsia="David" w:hAnsi="David"/>
        </w:rPr>
      </w:pPr>
      <w:r>
        <w:rPr>
          <w:rFonts w:hint="cs"/>
          <w:rtl/>
        </w:rPr>
        <w:t xml:space="preserve">מדובר בסם מסוכן מסוג קוקאין שפגיעתו קשה, והעבירות בוצעו ממניע כלכלי. </w:t>
      </w:r>
      <w:r w:rsidRPr="003A000E">
        <w:rPr>
          <w:rtl/>
        </w:rPr>
        <w:t>הסם לא הופץ</w:t>
      </w:r>
      <w:r>
        <w:rPr>
          <w:rFonts w:hint="cs"/>
          <w:rtl/>
        </w:rPr>
        <w:t xml:space="preserve"> והנזק שיכול היה להיגרם נמנע, אך אין לזקוף זאת לזכותם של הנאשמים, אלא לעובדה שהסם נמסר לסוכן, ובסופו של יום הגיע לידי המשטרה. </w:t>
      </w:r>
    </w:p>
    <w:p w:rsidR="00CE2462" w:rsidRPr="00E86851" w:rsidRDefault="00CE2462" w:rsidP="00CE2462">
      <w:pPr>
        <w:pStyle w:val="ListParagraph"/>
        <w:rPr>
          <w:rFonts w:ascii="David" w:eastAsia="David" w:hAnsi="David"/>
          <w:sz w:val="16"/>
          <w:szCs w:val="16"/>
          <w:rtl/>
        </w:rPr>
      </w:pPr>
    </w:p>
    <w:p w:rsidR="00CE2462" w:rsidRPr="003A000E" w:rsidRDefault="00CE2462" w:rsidP="00CE2462">
      <w:pPr>
        <w:pStyle w:val="ListParagraph"/>
        <w:numPr>
          <w:ilvl w:val="0"/>
          <w:numId w:val="3"/>
        </w:numPr>
        <w:tabs>
          <w:tab w:val="left" w:pos="4316"/>
          <w:tab w:val="left" w:pos="7455"/>
          <w:tab w:val="left" w:pos="8306"/>
        </w:tabs>
        <w:spacing w:line="360" w:lineRule="auto"/>
        <w:jc w:val="both"/>
        <w:rPr>
          <w:rFonts w:ascii="David" w:eastAsia="David" w:hAnsi="David"/>
          <w:rtl/>
        </w:rPr>
      </w:pPr>
      <w:r w:rsidRPr="003A000E">
        <w:rPr>
          <w:rFonts w:ascii="David" w:eastAsia="David" w:hAnsi="David"/>
          <w:rtl/>
        </w:rPr>
        <w:t xml:space="preserve">במכלול הנסיבות אני סבור כי הפגיעה בערכים המוגנים במקרה זה הייתה משמעותית </w:t>
      </w:r>
      <w:r w:rsidRPr="003A000E">
        <w:rPr>
          <w:rFonts w:ascii="David" w:eastAsia="Calibri" w:hAnsi="David"/>
          <w:rtl/>
        </w:rPr>
        <w:t>והעבירות שבוצעו מצויו</w:t>
      </w:r>
      <w:r>
        <w:rPr>
          <w:rFonts w:ascii="David" w:eastAsia="Calibri" w:hAnsi="David"/>
          <w:rtl/>
        </w:rPr>
        <w:t xml:space="preserve">ת כולן (כל אחת בפני עצמה)  ברף </w:t>
      </w:r>
      <w:r w:rsidRPr="003A000E">
        <w:rPr>
          <w:rFonts w:ascii="David" w:eastAsia="Calibri" w:hAnsi="David"/>
          <w:rtl/>
        </w:rPr>
        <w:t>חומרה בינוני ומעלה.</w:t>
      </w:r>
    </w:p>
    <w:p w:rsidR="00CE2462" w:rsidRPr="00BB5BA0" w:rsidRDefault="00CE2462" w:rsidP="00CE2462">
      <w:pPr>
        <w:spacing w:after="160" w:line="360" w:lineRule="auto"/>
        <w:jc w:val="both"/>
        <w:rPr>
          <w:rFonts w:ascii="David" w:eastAsia="David" w:hAnsi="David"/>
          <w:b/>
          <w:bCs/>
          <w:sz w:val="2"/>
          <w:szCs w:val="2"/>
          <w:u w:val="single"/>
        </w:rPr>
      </w:pPr>
    </w:p>
    <w:p w:rsidR="00CE2462" w:rsidRPr="003A000E" w:rsidRDefault="00CE2462" w:rsidP="00CE2462">
      <w:pPr>
        <w:spacing w:after="300" w:line="360" w:lineRule="auto"/>
        <w:ind w:left="720" w:hanging="360"/>
        <w:jc w:val="both"/>
        <w:rPr>
          <w:b/>
          <w:bCs/>
          <w:u w:val="single"/>
          <w:rtl/>
        </w:rPr>
      </w:pPr>
      <w:r w:rsidRPr="003A000E">
        <w:rPr>
          <w:b/>
          <w:bCs/>
          <w:u w:val="single"/>
          <w:rtl/>
        </w:rPr>
        <w:t xml:space="preserve">אירוע אחד או מספר אירועים </w:t>
      </w:r>
    </w:p>
    <w:p w:rsidR="00CE2462" w:rsidRPr="003A000E" w:rsidRDefault="00CE2462" w:rsidP="00CE2462">
      <w:pPr>
        <w:numPr>
          <w:ilvl w:val="0"/>
          <w:numId w:val="3"/>
        </w:numPr>
        <w:overflowPunct w:val="0"/>
        <w:spacing w:after="160" w:line="360" w:lineRule="auto"/>
        <w:contextualSpacing/>
        <w:jc w:val="both"/>
        <w:textAlignment w:val="baseline"/>
        <w:rPr>
          <w:b/>
          <w:bCs/>
          <w:u w:val="single"/>
        </w:rPr>
      </w:pPr>
      <w:r w:rsidRPr="003A000E">
        <w:rPr>
          <w:rtl/>
        </w:rPr>
        <w:t xml:space="preserve">כתב האישום המתוקן מכיל </w:t>
      </w:r>
      <w:r>
        <w:rPr>
          <w:rtl/>
        </w:rPr>
        <w:t>שלושה אישומים בגין עסקאות סמים</w:t>
      </w:r>
      <w:r>
        <w:rPr>
          <w:rFonts w:hint="cs"/>
          <w:rtl/>
        </w:rPr>
        <w:t xml:space="preserve">. </w:t>
      </w:r>
      <w:r w:rsidRPr="003A000E">
        <w:rPr>
          <w:rtl/>
        </w:rPr>
        <w:t xml:space="preserve">בהתאם </w:t>
      </w:r>
      <w:hyperlink r:id="rId66" w:history="1">
        <w:r w:rsidR="00F10F5C" w:rsidRPr="00F10F5C">
          <w:rPr>
            <w:rStyle w:val="Hyperlink"/>
            <w:color w:val="0000FF"/>
            <w:rtl/>
          </w:rPr>
          <w:t>לסעיף 40יג</w:t>
        </w:r>
      </w:hyperlink>
      <w:r w:rsidRPr="00712052">
        <w:rPr>
          <w:rtl/>
        </w:rPr>
        <w:t xml:space="preserve"> ל</w:t>
      </w:r>
      <w:hyperlink r:id="rId67" w:history="1">
        <w:r w:rsidR="002B5034" w:rsidRPr="002B5034">
          <w:rPr>
            <w:color w:val="0000FF"/>
            <w:u w:val="single"/>
            <w:rtl/>
          </w:rPr>
          <w:t>חוק העונשין</w:t>
        </w:r>
      </w:hyperlink>
      <w:r>
        <w:rPr>
          <w:rFonts w:hint="cs"/>
          <w:rtl/>
        </w:rPr>
        <w:t xml:space="preserve">,  </w:t>
      </w:r>
      <w:r w:rsidRPr="003A000E">
        <w:rPr>
          <w:rtl/>
        </w:rPr>
        <w:t>על בית המשפט לבחון האם מדובר בעבירות המהוות אירוע אחד או מספר אירועים נפרדים, ובהתאם לקבוע מתחם ענישה הולם  לכל איר</w:t>
      </w:r>
      <w:r>
        <w:rPr>
          <w:rtl/>
        </w:rPr>
        <w:t>וע בנפרד או לכלל האירועים יחדיו</w:t>
      </w:r>
      <w:r w:rsidRPr="00712052">
        <w:rPr>
          <w:rtl/>
        </w:rPr>
        <w:t xml:space="preserve">. </w:t>
      </w:r>
      <w:r w:rsidRPr="003A000E">
        <w:rPr>
          <w:rtl/>
        </w:rPr>
        <w:t xml:space="preserve">בית המשפט העליון </w:t>
      </w:r>
      <w:r w:rsidRPr="00712052">
        <w:rPr>
          <w:rtl/>
        </w:rPr>
        <w:t>ב</w:t>
      </w:r>
      <w:hyperlink r:id="rId68" w:history="1">
        <w:r w:rsidR="002B5034" w:rsidRPr="002B5034">
          <w:rPr>
            <w:b/>
            <w:bCs/>
            <w:color w:val="0000FF"/>
            <w:u w:val="single"/>
            <w:rtl/>
          </w:rPr>
          <w:t>ע"פ 4910/13</w:t>
        </w:r>
      </w:hyperlink>
      <w:r w:rsidRPr="003A000E">
        <w:rPr>
          <w:b/>
          <w:bCs/>
          <w:rtl/>
        </w:rPr>
        <w:t xml:space="preserve"> </w:t>
      </w:r>
      <w:r w:rsidRPr="003A000E">
        <w:rPr>
          <w:rFonts w:hint="cs"/>
          <w:b/>
          <w:bCs/>
          <w:u w:val="single"/>
          <w:rtl/>
        </w:rPr>
        <w:t>ג'אבר נגד מדינת ישראל</w:t>
      </w:r>
      <w:r w:rsidRPr="003A000E">
        <w:rPr>
          <w:rtl/>
        </w:rPr>
        <w:t xml:space="preserve"> דן בשאלת סיווגה של מסכת התרחשויות </w:t>
      </w:r>
      <w:r w:rsidRPr="00712052">
        <w:rPr>
          <w:rtl/>
        </w:rPr>
        <w:t>כ"אירוע אחד"</w:t>
      </w:r>
      <w:r w:rsidRPr="003A000E">
        <w:rPr>
          <w:rtl/>
        </w:rPr>
        <w:t xml:space="preserve">, כמשמעותו </w:t>
      </w:r>
      <w:hyperlink r:id="rId69" w:history="1">
        <w:r w:rsidR="00F10F5C" w:rsidRPr="00F10F5C">
          <w:rPr>
            <w:rStyle w:val="Hyperlink"/>
            <w:color w:val="0000FF"/>
            <w:rtl/>
          </w:rPr>
          <w:t>בסעיף 40יג</w:t>
        </w:r>
      </w:hyperlink>
      <w:r w:rsidRPr="00712052">
        <w:rPr>
          <w:rtl/>
        </w:rPr>
        <w:t xml:space="preserve"> ל</w:t>
      </w:r>
      <w:hyperlink r:id="rId70" w:history="1">
        <w:r w:rsidR="002B5034" w:rsidRPr="002B5034">
          <w:rPr>
            <w:color w:val="0000FF"/>
            <w:u w:val="single"/>
            <w:rtl/>
          </w:rPr>
          <w:t>חוק העונשין</w:t>
        </w:r>
      </w:hyperlink>
      <w:r w:rsidRPr="003A000E">
        <w:rPr>
          <w:rtl/>
        </w:rPr>
        <w:t>.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את הה</w:t>
      </w:r>
      <w:r>
        <w:rPr>
          <w:rFonts w:hint="cs"/>
          <w:rtl/>
        </w:rPr>
        <w:t>י</w:t>
      </w:r>
      <w:r w:rsidRPr="003A000E">
        <w:rPr>
          <w:rtl/>
        </w:rPr>
        <w:t xml:space="preserve">מלטות לאחר ביצועה, האם מדובר בקורבנות שונים וכתובות שונות וכד'. </w:t>
      </w:r>
    </w:p>
    <w:p w:rsidR="00CE2462" w:rsidRPr="00EE582D" w:rsidRDefault="00CE2462" w:rsidP="00CE2462">
      <w:pPr>
        <w:overflowPunct w:val="0"/>
        <w:spacing w:line="360" w:lineRule="auto"/>
        <w:ind w:left="643"/>
        <w:contextualSpacing/>
        <w:jc w:val="both"/>
        <w:textAlignment w:val="baseline"/>
        <w:rPr>
          <w:b/>
          <w:bCs/>
          <w:sz w:val="10"/>
          <w:szCs w:val="10"/>
          <w:u w:val="single"/>
        </w:rPr>
      </w:pPr>
    </w:p>
    <w:p w:rsidR="00CE2462" w:rsidRDefault="00CE2462" w:rsidP="00CE2462">
      <w:pPr>
        <w:pStyle w:val="ListParagraph"/>
        <w:numPr>
          <w:ilvl w:val="0"/>
          <w:numId w:val="3"/>
        </w:numPr>
        <w:overflowPunct w:val="0"/>
        <w:spacing w:line="360" w:lineRule="auto"/>
        <w:jc w:val="both"/>
        <w:textAlignment w:val="baseline"/>
        <w:rPr>
          <w:rFonts w:ascii="David" w:hAnsi="David"/>
        </w:rPr>
      </w:pPr>
      <w:r w:rsidRPr="00025FB5">
        <w:rPr>
          <w:rFonts w:ascii="David" w:eastAsia="Calibri" w:hAnsi="David"/>
          <w:rtl/>
        </w:rPr>
        <w:t xml:space="preserve">לאחר ששקלתי </w:t>
      </w:r>
      <w:r>
        <w:rPr>
          <w:rFonts w:ascii="David" w:eastAsia="Calibri" w:hAnsi="David" w:hint="cs"/>
          <w:rtl/>
        </w:rPr>
        <w:t xml:space="preserve">את טיעוני </w:t>
      </w:r>
      <w:r w:rsidRPr="00025FB5">
        <w:rPr>
          <w:rFonts w:ascii="David" w:eastAsia="Calibri" w:hAnsi="David"/>
          <w:rtl/>
        </w:rPr>
        <w:t xml:space="preserve">הצדדים, </w:t>
      </w:r>
      <w:r>
        <w:rPr>
          <w:rFonts w:ascii="David" w:eastAsia="Calibri" w:hAnsi="David" w:hint="cs"/>
          <w:rtl/>
        </w:rPr>
        <w:t xml:space="preserve"> החוק והפסיקה, </w:t>
      </w:r>
      <w:r w:rsidRPr="00025FB5">
        <w:rPr>
          <w:rFonts w:ascii="David" w:eastAsia="Calibri" w:hAnsi="David"/>
          <w:rtl/>
        </w:rPr>
        <w:t xml:space="preserve">אני סבור שנכון לקבוע מתחם עונש הולם אחד </w:t>
      </w:r>
      <w:r>
        <w:rPr>
          <w:rFonts w:ascii="David" w:eastAsia="Calibri" w:hAnsi="David" w:hint="cs"/>
          <w:rtl/>
        </w:rPr>
        <w:t xml:space="preserve">ביחס </w:t>
      </w:r>
      <w:r w:rsidRPr="00B25840">
        <w:rPr>
          <w:rFonts w:ascii="David" w:eastAsia="Calibri" w:hAnsi="David" w:hint="cs"/>
          <w:rtl/>
        </w:rPr>
        <w:t>לשני האישומים הראשונים</w:t>
      </w:r>
      <w:r>
        <w:rPr>
          <w:rFonts w:ascii="David" w:eastAsia="Calibri" w:hAnsi="David" w:hint="cs"/>
          <w:rtl/>
        </w:rPr>
        <w:t>, כל נאשם על פי חלקו.</w:t>
      </w:r>
      <w:r w:rsidRPr="00025FB5">
        <w:rPr>
          <w:rFonts w:ascii="David" w:eastAsia="Calibri" w:hAnsi="David"/>
          <w:rtl/>
        </w:rPr>
        <w:t xml:space="preserve"> </w:t>
      </w:r>
      <w:r w:rsidRPr="00025FB5">
        <w:rPr>
          <w:rFonts w:ascii="David" w:hAnsi="David"/>
          <w:rtl/>
        </w:rPr>
        <w:t xml:space="preserve">מדובר </w:t>
      </w:r>
      <w:r w:rsidRPr="00B25840">
        <w:rPr>
          <w:rFonts w:ascii="David" w:hAnsi="David"/>
          <w:rtl/>
        </w:rPr>
        <w:t>ב</w:t>
      </w:r>
      <w:r>
        <w:rPr>
          <w:rFonts w:ascii="David" w:hAnsi="David" w:hint="cs"/>
          <w:rtl/>
        </w:rPr>
        <w:t xml:space="preserve">שתי </w:t>
      </w:r>
      <w:r w:rsidRPr="00B25840">
        <w:rPr>
          <w:rFonts w:ascii="David" w:hAnsi="David"/>
          <w:rtl/>
        </w:rPr>
        <w:t>עסקאות של סמים</w:t>
      </w:r>
      <w:r w:rsidRPr="00D96555">
        <w:rPr>
          <w:rFonts w:ascii="David" w:hAnsi="David" w:hint="cs"/>
          <w:rtl/>
        </w:rPr>
        <w:t xml:space="preserve"> אשר</w:t>
      </w:r>
      <w:r w:rsidRPr="00025FB5">
        <w:rPr>
          <w:rFonts w:ascii="David" w:hAnsi="David" w:hint="cs"/>
          <w:rtl/>
        </w:rPr>
        <w:t xml:space="preserve"> בוצעו באותה השיטה בדיוק, מול אותו סוכן משטרתי</w:t>
      </w:r>
      <w:r w:rsidRPr="00025FB5">
        <w:rPr>
          <w:rFonts w:ascii="David" w:hAnsi="David"/>
          <w:rtl/>
        </w:rPr>
        <w:t>,</w:t>
      </w:r>
      <w:r w:rsidRPr="00025FB5">
        <w:rPr>
          <w:rFonts w:ascii="David" w:hAnsi="David" w:hint="cs"/>
          <w:rtl/>
        </w:rPr>
        <w:t xml:space="preserve"> אותם נאשמים, אותו סוג סם, בהפרש של ימים ספורים, באותו האזור (</w:t>
      </w:r>
      <w:r>
        <w:rPr>
          <w:rFonts w:ascii="David" w:hAnsi="David" w:hint="cs"/>
          <w:rtl/>
        </w:rPr>
        <w:t>בשני מקומות הקרובים ליישוב</w:t>
      </w:r>
      <w:r w:rsidRPr="00025FB5">
        <w:rPr>
          <w:rFonts w:ascii="David" w:hAnsi="David" w:hint="cs"/>
          <w:rtl/>
        </w:rPr>
        <w:t xml:space="preserve"> פראדיס</w:t>
      </w:r>
      <w:r>
        <w:rPr>
          <w:rFonts w:ascii="David" w:hAnsi="David" w:hint="cs"/>
          <w:rtl/>
        </w:rPr>
        <w:t xml:space="preserve"> </w:t>
      </w:r>
      <w:r w:rsidRPr="00025FB5">
        <w:rPr>
          <w:rFonts w:ascii="David" w:hAnsi="David" w:hint="cs"/>
          <w:rtl/>
        </w:rPr>
        <w:t>), ולשם אותה המטרה</w:t>
      </w:r>
      <w:r w:rsidRPr="00025FB5">
        <w:rPr>
          <w:rFonts w:ascii="David" w:hAnsi="David"/>
          <w:rtl/>
        </w:rPr>
        <w:t xml:space="preserve">. </w:t>
      </w:r>
      <w:r w:rsidRPr="00025FB5">
        <w:rPr>
          <w:rFonts w:ascii="David" w:hAnsi="David" w:hint="cs"/>
          <w:rtl/>
        </w:rPr>
        <w:t xml:space="preserve"> למעשה מדובר </w:t>
      </w:r>
      <w:r w:rsidRPr="00025FB5">
        <w:rPr>
          <w:rFonts w:ascii="David" w:hAnsi="David"/>
          <w:rtl/>
        </w:rPr>
        <w:t xml:space="preserve"> בתכנית עבריינית אחת </w:t>
      </w:r>
      <w:r w:rsidRPr="00025FB5">
        <w:rPr>
          <w:rFonts w:ascii="David" w:hAnsi="David" w:hint="cs"/>
          <w:rtl/>
        </w:rPr>
        <w:t>ו</w:t>
      </w:r>
      <w:r w:rsidRPr="00025FB5">
        <w:rPr>
          <w:rFonts w:ascii="David" w:hAnsi="David"/>
          <w:rtl/>
        </w:rPr>
        <w:t xml:space="preserve">מתקיים "מבחן הקשר ההדוק".  </w:t>
      </w:r>
    </w:p>
    <w:p w:rsidR="00CE2462" w:rsidRPr="00025FB5" w:rsidRDefault="00CE2462" w:rsidP="00CE2462">
      <w:pPr>
        <w:pStyle w:val="ListParagraph"/>
        <w:rPr>
          <w:rFonts w:ascii="David" w:hAnsi="David"/>
          <w:rtl/>
        </w:rPr>
      </w:pPr>
    </w:p>
    <w:p w:rsidR="00CE2462" w:rsidRDefault="00CE2462" w:rsidP="00CE2462">
      <w:pPr>
        <w:pStyle w:val="ListParagraph"/>
        <w:overflowPunct w:val="0"/>
        <w:spacing w:line="360" w:lineRule="auto"/>
        <w:ind w:left="643"/>
        <w:jc w:val="both"/>
        <w:textAlignment w:val="baseline"/>
        <w:rPr>
          <w:rFonts w:ascii="David" w:hAnsi="David"/>
        </w:rPr>
      </w:pPr>
      <w:r>
        <w:rPr>
          <w:rFonts w:ascii="David" w:hAnsi="David" w:hint="cs"/>
          <w:rtl/>
        </w:rPr>
        <w:t xml:space="preserve">יצוין כי לנאשם 1 מיוחס אישום נוסף ביחד עם הנאשם 3 שנסיבותיו אף הן דומות לאלו שבאישומים 1 ו-2 , כך שלגבי הנאשם 1  ייקבע מתחם ענישה אחד ביחס לכלל האישומים. </w:t>
      </w:r>
    </w:p>
    <w:p w:rsidR="00CE2462" w:rsidRPr="00025FB5" w:rsidRDefault="00CE2462" w:rsidP="00CE2462">
      <w:pPr>
        <w:pStyle w:val="ListParagraph"/>
        <w:rPr>
          <w:rFonts w:ascii="David" w:hAnsi="David"/>
          <w:rtl/>
        </w:rPr>
      </w:pPr>
    </w:p>
    <w:p w:rsidR="00CE2462" w:rsidRPr="00025FB5" w:rsidRDefault="00CE2462" w:rsidP="00CE2462">
      <w:pPr>
        <w:pStyle w:val="ListParagraph"/>
        <w:numPr>
          <w:ilvl w:val="0"/>
          <w:numId w:val="3"/>
        </w:numPr>
        <w:overflowPunct w:val="0"/>
        <w:spacing w:line="360" w:lineRule="auto"/>
        <w:jc w:val="both"/>
        <w:textAlignment w:val="baseline"/>
        <w:rPr>
          <w:b/>
          <w:bCs/>
          <w:u w:val="single"/>
          <w:rtl/>
        </w:rPr>
      </w:pPr>
      <w:r w:rsidRPr="00025FB5">
        <w:rPr>
          <w:rFonts w:ascii="David" w:hAnsi="David"/>
          <w:rtl/>
        </w:rPr>
        <w:t xml:space="preserve">יובהר כי גם אם מעשיהם של הנאשמים 1 ו- 2 מהווים אירוע אחד, אין בכך כדי להשליך באופן מהותי על מידת העונש, מהטעם שעל בית המשפט לתת משקל למספרם, טיבם, וחומרתם של המעשים. ראה בהקשר זה </w:t>
      </w:r>
      <w:hyperlink r:id="rId71" w:history="1">
        <w:r w:rsidR="002B5034" w:rsidRPr="002B5034">
          <w:rPr>
            <w:rFonts w:ascii="David" w:hAnsi="David"/>
            <w:b/>
            <w:bCs/>
            <w:color w:val="0000FF"/>
            <w:u w:val="single"/>
            <w:rtl/>
          </w:rPr>
          <w:t>ע"פ 1082/14</w:t>
        </w:r>
      </w:hyperlink>
      <w:r w:rsidRPr="00025FB5">
        <w:rPr>
          <w:rFonts w:ascii="David" w:hAnsi="David"/>
          <w:rtl/>
        </w:rPr>
        <w:t xml:space="preserve"> </w:t>
      </w:r>
      <w:r w:rsidRPr="00025FB5">
        <w:rPr>
          <w:rFonts w:ascii="David" w:hAnsi="David" w:hint="cs"/>
          <w:b/>
          <w:bCs/>
          <w:u w:val="single"/>
          <w:rtl/>
        </w:rPr>
        <w:t>ג'סאר נגד מדינת ישראל</w:t>
      </w:r>
      <w:r w:rsidRPr="00025FB5">
        <w:rPr>
          <w:rFonts w:ascii="David" w:hAnsi="David" w:hint="cs"/>
          <w:b/>
          <w:bCs/>
          <w:rtl/>
        </w:rPr>
        <w:t xml:space="preserve"> </w:t>
      </w:r>
      <w:r>
        <w:rPr>
          <w:rFonts w:ascii="David" w:hAnsi="David" w:hint="cs"/>
          <w:rtl/>
        </w:rPr>
        <w:t>שם נאמר בין היתר כי</w:t>
      </w:r>
      <w:r w:rsidRPr="003C0FB9">
        <w:rPr>
          <w:rFonts w:ascii="David" w:hAnsi="David" w:hint="cs"/>
          <w:sz w:val="22"/>
          <w:szCs w:val="22"/>
          <w:rtl/>
        </w:rPr>
        <w:t>:</w:t>
      </w:r>
      <w:r w:rsidRPr="003C0FB9">
        <w:rPr>
          <w:rFonts w:ascii="David" w:hAnsi="David" w:hint="cs"/>
          <w:b/>
          <w:bCs/>
          <w:sz w:val="22"/>
          <w:szCs w:val="22"/>
          <w:rtl/>
        </w:rPr>
        <w:t>"...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w:t>
      </w:r>
      <w:r w:rsidRPr="00025FB5">
        <w:rPr>
          <w:rFonts w:ascii="David" w:hAnsi="David" w:hint="cs"/>
          <w:b/>
          <w:bCs/>
          <w:rtl/>
        </w:rPr>
        <w:t xml:space="preserve">  </w:t>
      </w:r>
    </w:p>
    <w:p w:rsidR="00CE2462" w:rsidRPr="00400D9F" w:rsidRDefault="00CE2462" w:rsidP="00CE2462">
      <w:pPr>
        <w:spacing w:after="160" w:line="360" w:lineRule="auto"/>
        <w:ind w:firstLine="360"/>
        <w:jc w:val="both"/>
        <w:rPr>
          <w:rFonts w:ascii="David" w:eastAsia="David" w:hAnsi="David"/>
          <w:b/>
          <w:bCs/>
          <w:sz w:val="4"/>
          <w:szCs w:val="4"/>
          <w:u w:val="single"/>
          <w:rtl/>
        </w:rPr>
      </w:pPr>
    </w:p>
    <w:p w:rsidR="00CE2462" w:rsidRPr="003A000E" w:rsidRDefault="00CE2462" w:rsidP="00CE2462">
      <w:pPr>
        <w:spacing w:after="160" w:line="360" w:lineRule="auto"/>
        <w:ind w:firstLine="360"/>
        <w:jc w:val="both"/>
        <w:rPr>
          <w:rFonts w:ascii="David" w:eastAsia="David" w:hAnsi="David"/>
          <w:b/>
          <w:bCs/>
          <w:u w:val="single"/>
          <w:rtl/>
        </w:rPr>
      </w:pPr>
      <w:r w:rsidRPr="003A000E">
        <w:rPr>
          <w:rFonts w:ascii="David" w:eastAsia="David" w:hAnsi="David"/>
          <w:b/>
          <w:bCs/>
          <w:u w:val="single"/>
          <w:rtl/>
        </w:rPr>
        <w:t>מדיניות הענישה והפסיקה הנהוגה</w:t>
      </w:r>
    </w:p>
    <w:p w:rsidR="00CE2462" w:rsidRPr="00BE4848" w:rsidRDefault="00CE2462" w:rsidP="00CE2462">
      <w:pPr>
        <w:pStyle w:val="ListParagraph"/>
        <w:numPr>
          <w:ilvl w:val="0"/>
          <w:numId w:val="3"/>
        </w:numPr>
        <w:spacing w:after="160" w:line="360" w:lineRule="auto"/>
        <w:jc w:val="both"/>
        <w:rPr>
          <w:rFonts w:ascii="David" w:hAnsi="David"/>
          <w:rtl/>
        </w:rPr>
      </w:pPr>
      <w:r w:rsidRPr="00BE4848">
        <w:rPr>
          <w:rFonts w:ascii="David" w:hAnsi="David"/>
          <w:rtl/>
        </w:rPr>
        <w:t>ב</w:t>
      </w:r>
      <w:hyperlink r:id="rId72" w:history="1">
        <w:r w:rsidR="002B5034" w:rsidRPr="002B5034">
          <w:rPr>
            <w:rFonts w:ascii="David" w:hAnsi="David"/>
            <w:b/>
            <w:bCs/>
            <w:color w:val="0000FF"/>
            <w:u w:val="single"/>
            <w:rtl/>
          </w:rPr>
          <w:t>ע"פ 1654/16</w:t>
        </w:r>
      </w:hyperlink>
      <w:r w:rsidRPr="00BE4848">
        <w:rPr>
          <w:rFonts w:ascii="David" w:hAnsi="David"/>
          <w:b/>
          <w:bCs/>
          <w:rtl/>
        </w:rPr>
        <w:t xml:space="preserve"> </w:t>
      </w:r>
      <w:r w:rsidRPr="00BE4848">
        <w:rPr>
          <w:rFonts w:ascii="David" w:hAnsi="David" w:hint="cs"/>
          <w:b/>
          <w:bCs/>
          <w:u w:val="single"/>
          <w:rtl/>
        </w:rPr>
        <w:t>גל שרר נ' מדינת ישראל</w:t>
      </w:r>
      <w:r w:rsidRPr="00BE4848">
        <w:rPr>
          <w:rFonts w:ascii="David" w:hAnsi="David" w:hint="cs"/>
          <w:b/>
          <w:bCs/>
          <w:rtl/>
        </w:rPr>
        <w:t xml:space="preserve"> </w:t>
      </w:r>
      <w:r w:rsidRPr="00BE4848">
        <w:rPr>
          <w:rFonts w:ascii="David" w:hAnsi="David"/>
          <w:rtl/>
        </w:rPr>
        <w:t xml:space="preserve">הנאשם הורשע בעבירות של סחר בסם מסוכן; סיוע לסחר בסם מסוכן והחזקת סם מסוכן שלא לצריכה עצמית. האישום הראשון באותו מקרה כלל שני אירועי מכירה לסוכן משטרתי (16.6 גרם ו-19.6 גרם קוקאין) והחזקת סם שלא לצריכה עצמית </w:t>
      </w:r>
      <w:r w:rsidRPr="00BE4848">
        <w:rPr>
          <w:rFonts w:ascii="David" w:hAnsi="David" w:hint="cs"/>
          <w:rtl/>
        </w:rPr>
        <w:t>ו</w:t>
      </w:r>
      <w:r>
        <w:rPr>
          <w:rFonts w:ascii="David" w:hAnsi="David"/>
          <w:rtl/>
        </w:rPr>
        <w:t xml:space="preserve">נקבע </w:t>
      </w:r>
      <w:r w:rsidRPr="00BE4848">
        <w:rPr>
          <w:rFonts w:ascii="David" w:hAnsi="David"/>
          <w:rtl/>
        </w:rPr>
        <w:t xml:space="preserve">מתחם </w:t>
      </w:r>
      <w:r w:rsidRPr="00BE4848">
        <w:rPr>
          <w:rFonts w:ascii="David" w:hAnsi="David" w:hint="cs"/>
          <w:rtl/>
        </w:rPr>
        <w:t xml:space="preserve">ענישה הולם </w:t>
      </w:r>
      <w:r w:rsidRPr="00BE4848">
        <w:rPr>
          <w:rFonts w:ascii="David" w:hAnsi="David"/>
          <w:rtl/>
        </w:rPr>
        <w:t xml:space="preserve">שבין 24 ל-48 חודשי מאסר. האישום השני כלל סיוע לשתי מכירות (99.2 גרם ו-88.9 גרם קוקאין) ונקבע מתחם </w:t>
      </w:r>
      <w:r w:rsidRPr="00BE4848">
        <w:rPr>
          <w:rFonts w:ascii="David" w:hAnsi="David" w:hint="cs"/>
          <w:rtl/>
        </w:rPr>
        <w:t xml:space="preserve"> עונש הולם </w:t>
      </w:r>
      <w:r w:rsidRPr="00BE4848">
        <w:rPr>
          <w:rFonts w:ascii="David" w:hAnsi="David"/>
          <w:rtl/>
        </w:rPr>
        <w:t>בין 36 ל-60 חודשי מאסר. על הנאשם הוטלו  54 חודשי מאסר בפועל; מאסרים מותנים; קנס בסך 25,000 ₪; ופסילת רישיון</w:t>
      </w:r>
      <w:r w:rsidRPr="00BE4848">
        <w:rPr>
          <w:rFonts w:ascii="David" w:hAnsi="David" w:hint="cs"/>
          <w:rtl/>
        </w:rPr>
        <w:t xml:space="preserve"> נהיגה</w:t>
      </w:r>
      <w:r w:rsidRPr="00BE4848">
        <w:rPr>
          <w:rFonts w:ascii="David" w:hAnsi="David"/>
          <w:rtl/>
        </w:rPr>
        <w:t>. ערעור על חומרת העונש נדחה. ב</w:t>
      </w:r>
      <w:hyperlink r:id="rId73" w:history="1">
        <w:r w:rsidR="002B5034" w:rsidRPr="002B5034">
          <w:rPr>
            <w:rFonts w:ascii="David" w:hAnsi="David"/>
            <w:b/>
            <w:bCs/>
            <w:color w:val="0000FF"/>
            <w:u w:val="single"/>
            <w:rtl/>
          </w:rPr>
          <w:t>ע"פ 1965/20</w:t>
        </w:r>
      </w:hyperlink>
      <w:r w:rsidRPr="00BE4848">
        <w:rPr>
          <w:rFonts w:ascii="David" w:hAnsi="David"/>
          <w:b/>
          <w:bCs/>
          <w:rtl/>
        </w:rPr>
        <w:t xml:space="preserve"> </w:t>
      </w:r>
      <w:r w:rsidRPr="00BE4848">
        <w:rPr>
          <w:rFonts w:ascii="David" w:hAnsi="David" w:hint="cs"/>
          <w:b/>
          <w:bCs/>
          <w:u w:val="single"/>
          <w:rtl/>
        </w:rPr>
        <w:t>כרים בדואי נ' מדינת ישראל</w:t>
      </w:r>
      <w:r w:rsidRPr="00BE4848">
        <w:rPr>
          <w:rFonts w:ascii="David" w:hAnsi="David"/>
          <w:rtl/>
        </w:rPr>
        <w:t xml:space="preserve"> הנאשם הורשע בעבירות של סיוע לסחר בסם מסוכן </w:t>
      </w:r>
      <w:r w:rsidRPr="00BE4848">
        <w:rPr>
          <w:rFonts w:ascii="David" w:hAnsi="David" w:hint="cs"/>
          <w:rtl/>
        </w:rPr>
        <w:t xml:space="preserve"> (כ-39 ג' קוקאין) </w:t>
      </w:r>
      <w:r w:rsidRPr="00BE4848">
        <w:rPr>
          <w:rFonts w:ascii="David" w:hAnsi="David"/>
          <w:rtl/>
        </w:rPr>
        <w:t xml:space="preserve">ובסחר בסם מסוכן </w:t>
      </w:r>
      <w:r w:rsidRPr="00BE4848">
        <w:rPr>
          <w:rFonts w:ascii="David" w:hAnsi="David" w:hint="cs"/>
          <w:rtl/>
        </w:rPr>
        <w:t xml:space="preserve">(כ- 29 ג' קוקאין) לסוכן. </w:t>
      </w:r>
      <w:r w:rsidRPr="00BE4848">
        <w:rPr>
          <w:rFonts w:ascii="David" w:hAnsi="David"/>
          <w:rtl/>
        </w:rPr>
        <w:t>נקבע מתחם עונש הולם</w:t>
      </w:r>
      <w:r w:rsidRPr="00BE4848">
        <w:rPr>
          <w:rFonts w:ascii="David" w:hAnsi="David" w:hint="cs"/>
          <w:rtl/>
        </w:rPr>
        <w:t xml:space="preserve"> אחד</w:t>
      </w:r>
      <w:r w:rsidRPr="00BE4848">
        <w:rPr>
          <w:rFonts w:ascii="David" w:hAnsi="David"/>
          <w:rtl/>
        </w:rPr>
        <w:t xml:space="preserve"> בגין שני האישומים ש</w:t>
      </w:r>
      <w:r w:rsidRPr="00BE4848">
        <w:rPr>
          <w:rFonts w:ascii="David" w:hAnsi="David" w:hint="cs"/>
          <w:rtl/>
        </w:rPr>
        <w:t xml:space="preserve">נע </w:t>
      </w:r>
      <w:r w:rsidRPr="00BE4848">
        <w:rPr>
          <w:rFonts w:ascii="David" w:hAnsi="David"/>
          <w:rtl/>
        </w:rPr>
        <w:t>בין 25 ל-50 חודשי מאסר. על הנאשם, בעל עבר פלילי, הוטלו 30 חודשי מאסר, הופעל מאסר מותנה במצטבר למשך 4 חודשים, מאסר מותנה וקנס בסך 26,600 ₪. ערעור על חומרת העונש התקבל בחלקו כך שהמאסר המותנה ירוצה בחופף למאסר שהושת. ב</w:t>
      </w:r>
      <w:hyperlink r:id="rId74" w:history="1">
        <w:r w:rsidR="002B5034" w:rsidRPr="002B5034">
          <w:rPr>
            <w:rFonts w:ascii="David" w:hAnsi="David"/>
            <w:b/>
            <w:bCs/>
            <w:color w:val="0000FF"/>
            <w:u w:val="single"/>
            <w:rtl/>
          </w:rPr>
          <w:t>ע"פ 3477/12</w:t>
        </w:r>
      </w:hyperlink>
      <w:r w:rsidRPr="00BE4848">
        <w:rPr>
          <w:rFonts w:ascii="David" w:hAnsi="David"/>
          <w:b/>
          <w:bCs/>
          <w:rtl/>
        </w:rPr>
        <w:t xml:space="preserve"> </w:t>
      </w:r>
      <w:r w:rsidRPr="00BE4848">
        <w:rPr>
          <w:rFonts w:ascii="David" w:hAnsi="David" w:hint="cs"/>
          <w:b/>
          <w:bCs/>
          <w:u w:val="single"/>
          <w:rtl/>
        </w:rPr>
        <w:t>מרזוק נ' מדינת ישראל</w:t>
      </w:r>
      <w:r w:rsidRPr="00BE4848">
        <w:rPr>
          <w:rFonts w:ascii="David" w:hAnsi="David" w:hint="cs"/>
          <w:b/>
          <w:bCs/>
          <w:rtl/>
        </w:rPr>
        <w:t xml:space="preserve"> </w:t>
      </w:r>
      <w:r w:rsidRPr="00BE4848">
        <w:rPr>
          <w:rFonts w:ascii="David" w:hAnsi="David" w:hint="cs"/>
          <w:rtl/>
        </w:rPr>
        <w:t>ה</w:t>
      </w:r>
      <w:r w:rsidRPr="00BE4848">
        <w:rPr>
          <w:rFonts w:ascii="David" w:hAnsi="David"/>
          <w:rtl/>
        </w:rPr>
        <w:t>נאשם 1 הורשע בשלושה אישומים</w:t>
      </w:r>
      <w:r w:rsidRPr="00BE4848">
        <w:rPr>
          <w:rFonts w:ascii="David" w:hAnsi="David" w:hint="cs"/>
          <w:rtl/>
        </w:rPr>
        <w:t xml:space="preserve">. </w:t>
      </w:r>
      <w:r w:rsidRPr="00BE4848">
        <w:rPr>
          <w:rFonts w:ascii="David" w:hAnsi="David"/>
          <w:rtl/>
        </w:rPr>
        <w:t xml:space="preserve">הראשון - </w:t>
      </w:r>
      <w:r w:rsidRPr="00BE4848">
        <w:rPr>
          <w:rFonts w:ascii="David" w:hAnsi="David" w:hint="cs"/>
          <w:rtl/>
        </w:rPr>
        <w:t>ב</w:t>
      </w:r>
      <w:r w:rsidRPr="00BE4848">
        <w:rPr>
          <w:rFonts w:ascii="David" w:hAnsi="David"/>
          <w:rtl/>
        </w:rPr>
        <w:t xml:space="preserve">תיווך לסחר בסם מסוכן מסוג קוקאין במשקל 100 גרם; השני בסחר בסם מסוכן מסוג קוקאין במשקל 28 גרם; </w:t>
      </w:r>
      <w:r w:rsidRPr="00BE4848">
        <w:rPr>
          <w:rFonts w:ascii="David" w:hAnsi="David" w:hint="cs"/>
          <w:rtl/>
        </w:rPr>
        <w:t>ב</w:t>
      </w:r>
      <w:r w:rsidRPr="00BE4848">
        <w:rPr>
          <w:rFonts w:ascii="David" w:hAnsi="David"/>
          <w:rtl/>
        </w:rPr>
        <w:t>שלישי - בסחר בסם מסוכן מסוג קוקאין במשקל 49 גרם. על הנאשם 1 בעל עבר פלילי</w:t>
      </w:r>
      <w:r w:rsidRPr="00BE4848">
        <w:rPr>
          <w:rFonts w:ascii="David" w:hAnsi="David" w:hint="cs"/>
          <w:rtl/>
        </w:rPr>
        <w:t xml:space="preserve"> נגזר</w:t>
      </w:r>
      <w:r w:rsidRPr="00BE4848">
        <w:rPr>
          <w:rFonts w:ascii="David" w:hAnsi="David"/>
          <w:rtl/>
        </w:rPr>
        <w:t xml:space="preserve"> עונש של 65 חודשי מאסר בפועל, מאסר על תנאי וקנס בסך 50,000 ₪. הנאשם 2, הורשע בעבירה של תיווך לסחר בסם מסוכן מסוג קוקאין במשקל של 28.74 גרם</w:t>
      </w:r>
      <w:r w:rsidRPr="00BE4848">
        <w:rPr>
          <w:rFonts w:ascii="David" w:hAnsi="David" w:hint="cs"/>
          <w:rtl/>
        </w:rPr>
        <w:t xml:space="preserve"> ו</w:t>
      </w:r>
      <w:r w:rsidRPr="00BE4848">
        <w:rPr>
          <w:rFonts w:ascii="David" w:hAnsi="David"/>
          <w:rtl/>
        </w:rPr>
        <w:t>הוטלו</w:t>
      </w:r>
      <w:r w:rsidRPr="00BE4848">
        <w:rPr>
          <w:rFonts w:ascii="David" w:hAnsi="David" w:hint="cs"/>
          <w:rtl/>
        </w:rPr>
        <w:t xml:space="preserve"> עליו </w:t>
      </w:r>
      <w:r w:rsidRPr="00BE4848">
        <w:rPr>
          <w:rFonts w:ascii="David" w:hAnsi="David"/>
          <w:rtl/>
        </w:rPr>
        <w:t xml:space="preserve"> 26 חודשי מאסר בפועל, מאסר על תנאי וקנס בסך 30,000 ₪. ב</w:t>
      </w:r>
      <w:hyperlink r:id="rId75" w:history="1">
        <w:r w:rsidR="002B5034" w:rsidRPr="002B5034">
          <w:rPr>
            <w:rFonts w:ascii="David" w:hAnsi="David"/>
            <w:b/>
            <w:bCs/>
            <w:color w:val="0000FF"/>
            <w:u w:val="single"/>
            <w:rtl/>
          </w:rPr>
          <w:t>ע"פ 1478/19</w:t>
        </w:r>
      </w:hyperlink>
      <w:r w:rsidRPr="00BE4848">
        <w:rPr>
          <w:rFonts w:ascii="David" w:hAnsi="David"/>
          <w:b/>
          <w:bCs/>
          <w:rtl/>
        </w:rPr>
        <w:t xml:space="preserve"> </w:t>
      </w:r>
      <w:r w:rsidRPr="00BE4848">
        <w:rPr>
          <w:rFonts w:ascii="David" w:hAnsi="David" w:hint="cs"/>
          <w:b/>
          <w:bCs/>
          <w:u w:val="single"/>
          <w:rtl/>
        </w:rPr>
        <w:t>יאסין סעדי נ' מדינת ישראל</w:t>
      </w:r>
      <w:r w:rsidRPr="00BE4848">
        <w:rPr>
          <w:rFonts w:ascii="David" w:hAnsi="David" w:hint="cs"/>
          <w:b/>
          <w:bCs/>
          <w:rtl/>
        </w:rPr>
        <w:t xml:space="preserve"> </w:t>
      </w:r>
      <w:r w:rsidRPr="00BE4848">
        <w:rPr>
          <w:rFonts w:ascii="David" w:hAnsi="David"/>
          <w:rtl/>
        </w:rPr>
        <w:t>הנאשם הורשע בעבירה של סחר בסם מסוכן, לאחר שמכר בצוותא עם אדם נוסף לסוכן משטרתי סם מסוכן מסוג קוקאין במשקל 58.78 גרם תמורת 24,500 ₪. נקבע מתחם עונש הולם שבין 38 ל-60 חודשי מאסר. על הנאשם בעל עבר פלילי הוטלו  54 חודשי מאסר בפועל, מאסרים מותנים וקנס בסך 20,000 ₪. ערעור על חומרת העונש התקבל באופן שעונשו של הנאשם הופחת ל-40 חודשי מאסר בפועל והקנס הופחת ל-10,000 ₪ על בסיס עיקרון אחידות הענישה, בהינתן עונשו של שותפו של הנאשם לביצוע העסקה. ב</w:t>
      </w:r>
      <w:hyperlink r:id="rId76" w:history="1">
        <w:r w:rsidR="002B5034" w:rsidRPr="002B5034">
          <w:rPr>
            <w:rFonts w:ascii="David" w:hAnsi="David"/>
            <w:b/>
            <w:bCs/>
            <w:color w:val="0000FF"/>
            <w:u w:val="single"/>
            <w:rtl/>
          </w:rPr>
          <w:t>רע"פ 2275/15</w:t>
        </w:r>
      </w:hyperlink>
      <w:r w:rsidRPr="00BE4848">
        <w:rPr>
          <w:rFonts w:ascii="David" w:hAnsi="David"/>
          <w:b/>
          <w:bCs/>
          <w:rtl/>
        </w:rPr>
        <w:t xml:space="preserve"> </w:t>
      </w:r>
      <w:r w:rsidRPr="00BE4848">
        <w:rPr>
          <w:rFonts w:ascii="David" w:hAnsi="David" w:hint="cs"/>
          <w:b/>
          <w:bCs/>
          <w:u w:val="single"/>
          <w:rtl/>
        </w:rPr>
        <w:t>אלכסנדר אברמוב נ' מדינת ישראל</w:t>
      </w:r>
      <w:r w:rsidRPr="00BE4848">
        <w:rPr>
          <w:rFonts w:ascii="David" w:hAnsi="David"/>
          <w:rtl/>
        </w:rPr>
        <w:t xml:space="preserve"> הנאשם הורשע </w:t>
      </w:r>
      <w:r w:rsidRPr="00BE4848">
        <w:rPr>
          <w:rFonts w:ascii="David" w:hAnsi="David" w:hint="cs"/>
          <w:rtl/>
        </w:rPr>
        <w:t xml:space="preserve">בעבירה סחר בכך </w:t>
      </w:r>
      <w:r w:rsidRPr="00BE4848">
        <w:rPr>
          <w:rFonts w:ascii="David" w:hAnsi="David"/>
          <w:rtl/>
        </w:rPr>
        <w:t>שמכר לסוכן משטרתי 19.98 גרם סם מסוכן מסוג הרואין ו-20.05 סם מסוכן מסוג קוקאין, בעלות כוללת של 11,000 ₪. נקבע מתחם עונש בין 27 ל-54 חודשי מאסר. על הנאשם</w:t>
      </w:r>
      <w:r w:rsidRPr="00BE4848">
        <w:rPr>
          <w:rFonts w:ascii="David" w:hAnsi="David" w:hint="cs"/>
          <w:rtl/>
        </w:rPr>
        <w:t xml:space="preserve"> </w:t>
      </w:r>
      <w:r w:rsidRPr="00BE4848">
        <w:rPr>
          <w:rFonts w:ascii="David" w:hAnsi="David"/>
          <w:rtl/>
        </w:rPr>
        <w:t>בעל עבר פלילי הוטלו 48 חודשי מאסר בפועל; מאסר על תנאי; קנס בסך של 10,000 ₪; פסילת רישיון נהיגה וחילוט רכוש. ערעור על חומרת העונש נדחה. ב</w:t>
      </w:r>
      <w:hyperlink r:id="rId77" w:history="1">
        <w:r w:rsidR="002B5034" w:rsidRPr="002B5034">
          <w:rPr>
            <w:rFonts w:ascii="David" w:hAnsi="David"/>
            <w:b/>
            <w:bCs/>
            <w:color w:val="0000FF"/>
            <w:u w:val="single"/>
            <w:rtl/>
          </w:rPr>
          <w:t>ע"פ 1987/15</w:t>
        </w:r>
      </w:hyperlink>
      <w:r w:rsidRPr="00BE4848">
        <w:rPr>
          <w:rFonts w:ascii="David" w:hAnsi="David"/>
          <w:b/>
          <w:bCs/>
          <w:rtl/>
        </w:rPr>
        <w:t xml:space="preserve"> </w:t>
      </w:r>
      <w:r w:rsidRPr="00BE4848">
        <w:rPr>
          <w:rFonts w:ascii="David" w:hAnsi="David" w:hint="cs"/>
          <w:b/>
          <w:bCs/>
          <w:u w:val="single"/>
          <w:rtl/>
        </w:rPr>
        <w:t>עופר דורי נ' מדינת ישראל</w:t>
      </w:r>
      <w:r w:rsidRPr="00BE4848">
        <w:rPr>
          <w:rFonts w:ascii="David" w:hAnsi="David"/>
          <w:rtl/>
        </w:rPr>
        <w:t xml:space="preserve"> הנאשם הורשע בעבירה של סחר בסם מסוכן בכך שמכר לסוכן משטרתי 50 גרם קוקאין תמורת 19,000 ₪. נקבע מתחם עונש שבין 24 ל-44 חודשי מאסר. על הנאשם, ללא עבר פלילי, הושת עונש של 26 חודשי מאסר בפועל, מאסר על תנאי וקנס בסך 40,000 ₪. ערעור על חומרת העונש נדחה.  ב</w:t>
      </w:r>
      <w:hyperlink r:id="rId78" w:history="1">
        <w:r w:rsidR="002B5034" w:rsidRPr="002B5034">
          <w:rPr>
            <w:rFonts w:ascii="David" w:hAnsi="David"/>
            <w:b/>
            <w:bCs/>
            <w:color w:val="0000FF"/>
            <w:u w:val="single"/>
            <w:rtl/>
          </w:rPr>
          <w:t>ע"פ 2173/16</w:t>
        </w:r>
      </w:hyperlink>
      <w:r w:rsidRPr="00BE4848">
        <w:rPr>
          <w:rFonts w:ascii="David" w:hAnsi="David"/>
          <w:b/>
          <w:bCs/>
          <w:rtl/>
        </w:rPr>
        <w:t xml:space="preserve"> </w:t>
      </w:r>
      <w:r w:rsidRPr="00BE4848">
        <w:rPr>
          <w:rFonts w:ascii="David" w:hAnsi="David" w:hint="cs"/>
          <w:b/>
          <w:bCs/>
          <w:u w:val="single"/>
          <w:rtl/>
        </w:rPr>
        <w:t>הישאם אבו צעלוק נ' מדינת ישראל</w:t>
      </w:r>
      <w:r w:rsidRPr="00BE4848">
        <w:rPr>
          <w:rFonts w:ascii="David" w:hAnsi="David"/>
          <w:rtl/>
        </w:rPr>
        <w:t xml:space="preserve"> הנאשם הורשע בביצוע עבירה של סחר בסם מסוכן, בכך שמכר 51.05 גרם קוקאין לסוכן משטרתי תמורת 19,000 ₪</w:t>
      </w:r>
      <w:r w:rsidRPr="00BE4848">
        <w:rPr>
          <w:rFonts w:ascii="David" w:hAnsi="David" w:hint="cs"/>
          <w:rtl/>
        </w:rPr>
        <w:t xml:space="preserve">. </w:t>
      </w:r>
      <w:r w:rsidRPr="00BE4848">
        <w:rPr>
          <w:rFonts w:ascii="David" w:hAnsi="David"/>
          <w:rtl/>
        </w:rPr>
        <w:t>נקבע מתחם ענישה שבין 3 ל-5 שנות מאסר. על הנאשם בעל עבר פלילי בעבירת נשק, הוטלו 48 חודשי מאסר ומאסר מותנה. ערעור על חומרת העונש נדחה. ב</w:t>
      </w:r>
      <w:hyperlink r:id="rId79" w:history="1">
        <w:r w:rsidR="002B5034" w:rsidRPr="002B5034">
          <w:rPr>
            <w:rFonts w:ascii="David" w:hAnsi="David"/>
            <w:b/>
            <w:bCs/>
            <w:color w:val="0000FF"/>
            <w:u w:val="single"/>
            <w:rtl/>
          </w:rPr>
          <w:t>ע"פ 2467/19</w:t>
        </w:r>
      </w:hyperlink>
      <w:r w:rsidRPr="00BE4848">
        <w:rPr>
          <w:rFonts w:ascii="David" w:hAnsi="David"/>
          <w:b/>
          <w:bCs/>
          <w:rtl/>
        </w:rPr>
        <w:t xml:space="preserve"> </w:t>
      </w:r>
      <w:r w:rsidRPr="00BE4848">
        <w:rPr>
          <w:rFonts w:ascii="David" w:hAnsi="David" w:hint="cs"/>
          <w:b/>
          <w:bCs/>
          <w:u w:val="single"/>
          <w:rtl/>
        </w:rPr>
        <w:t>ארנסט גרשומוב נ' מדינת ישראל</w:t>
      </w:r>
      <w:r w:rsidRPr="00BE4848">
        <w:rPr>
          <w:rFonts w:ascii="David" w:hAnsi="David"/>
          <w:rtl/>
        </w:rPr>
        <w:t xml:space="preserve"> הנאשם הורשע בשתי עבירות: סיוע לסחר בסם מסוכן וסחר בסם מסוכן, בכך </w:t>
      </w:r>
      <w:r w:rsidRPr="00BE4848">
        <w:rPr>
          <w:rFonts w:ascii="David" w:hAnsi="David" w:hint="cs"/>
          <w:rtl/>
        </w:rPr>
        <w:t>ש</w:t>
      </w:r>
      <w:r w:rsidRPr="00BE4848">
        <w:rPr>
          <w:rFonts w:ascii="David" w:hAnsi="David"/>
          <w:rtl/>
        </w:rPr>
        <w:t>סייע לביצוע עסקת סחר במסגרתה מסר לסוכן משטרתי סם מסוג קוקאין בכמות של 48.25 גרם תמורת 21,500 ₪; וכן ביצע עסקת סחר בכך שמכר לסוכן 49.22 גרם של סם מסוג קוקאין תמורת 21,500 ₪. נקבע מתחם עונש הולם שבין 24 לבין 48 חודשי מאסר. על הנאשם, בעל עבר פלילי, הוטלו 27 חודשי מאסר בפועל, מאסר על תנאי, פסילת רישיון וחילוט רכוש. ערעור על חומרת העונש התקבל בחלקו שכך קוצרה תקופת פסילת רישיון הנהיגה. ב</w:t>
      </w:r>
      <w:hyperlink r:id="rId80" w:history="1">
        <w:r w:rsidR="002B5034" w:rsidRPr="002B5034">
          <w:rPr>
            <w:rFonts w:ascii="David" w:hAnsi="David"/>
            <w:b/>
            <w:bCs/>
            <w:color w:val="0000FF"/>
            <w:u w:val="single"/>
            <w:rtl/>
          </w:rPr>
          <w:t>ע"פ 3117/12</w:t>
        </w:r>
      </w:hyperlink>
      <w:r w:rsidRPr="00BE4848">
        <w:rPr>
          <w:rFonts w:ascii="David" w:hAnsi="David"/>
          <w:b/>
          <w:bCs/>
          <w:rtl/>
        </w:rPr>
        <w:t xml:space="preserve"> </w:t>
      </w:r>
      <w:r w:rsidRPr="00BE4848">
        <w:rPr>
          <w:rFonts w:ascii="David" w:hAnsi="David" w:hint="cs"/>
          <w:b/>
          <w:bCs/>
          <w:u w:val="single"/>
          <w:rtl/>
        </w:rPr>
        <w:t>ארביב נ' מדינת ישראל</w:t>
      </w:r>
      <w:r w:rsidRPr="00BE4848">
        <w:rPr>
          <w:rFonts w:ascii="David" w:hAnsi="David"/>
          <w:rtl/>
        </w:rPr>
        <w:t xml:space="preserve"> הנאשם הורשע בסחר בסם מסוכן והחזקת סם שלא לצריכה עצמית בכך שמכר לסוכן משטרתי סם מסוכן מסוג קוקאין במשקל כולל של כ-100 גרם תמורת 27,500 ₪. על הנאשם הוטלו 36 חודשי מאסר, מאסר מותנה וחילוט רכוש. ערעור על חומרת העונש נדחה. </w:t>
      </w:r>
      <w:r w:rsidRPr="00BE4848">
        <w:rPr>
          <w:rFonts w:ascii="David" w:hAnsi="David" w:hint="cs"/>
          <w:rtl/>
        </w:rPr>
        <w:t>ב</w:t>
      </w:r>
      <w:hyperlink r:id="rId81" w:history="1">
        <w:r w:rsidR="002B5034" w:rsidRPr="002B5034">
          <w:rPr>
            <w:rFonts w:ascii="David" w:hAnsi="David"/>
            <w:b/>
            <w:bCs/>
            <w:color w:val="0000FF"/>
            <w:u w:val="single"/>
            <w:rtl/>
          </w:rPr>
          <w:t>ע"פ 8367/18</w:t>
        </w:r>
      </w:hyperlink>
      <w:r w:rsidRPr="00BE4848">
        <w:rPr>
          <w:rFonts w:ascii="David" w:hAnsi="David"/>
          <w:b/>
          <w:bCs/>
          <w:rtl/>
        </w:rPr>
        <w:t xml:space="preserve"> </w:t>
      </w:r>
      <w:r w:rsidRPr="00BE4848">
        <w:rPr>
          <w:rFonts w:ascii="David" w:hAnsi="David" w:hint="cs"/>
          <w:b/>
          <w:bCs/>
          <w:u w:val="single"/>
          <w:rtl/>
        </w:rPr>
        <w:t>נס נ' מדינת ישראל</w:t>
      </w:r>
      <w:r w:rsidRPr="00BE4848">
        <w:rPr>
          <w:rFonts w:ascii="David" w:hAnsi="David" w:hint="cs"/>
          <w:b/>
          <w:bCs/>
          <w:rtl/>
        </w:rPr>
        <w:t xml:space="preserve">, </w:t>
      </w:r>
      <w:r w:rsidRPr="00BE4848">
        <w:rPr>
          <w:rFonts w:ascii="David" w:hAnsi="David"/>
          <w:rtl/>
        </w:rPr>
        <w:t>הנאשם הורשע בשתי עבירות של סחר בסם מסוכן מסוג קוקאין לסוכן משטרתי. בגין העסקה הראשונה, בה מכר לסוכן 29.9 גרם קוקאין; ונקבע מתחם עונש הולם בין 23 ועד 50 חודשי מאסר בפועל. בגין העסקה השנייה מכר לסוכן 50.4 גרם קוקאין, ונקבע מתחם עונש הולם בין 27 ועד ל-54 חודשי מאסר בפועל. על הנאשם בעל עבר פלילי הוטלו 36 חודשי מאסר בפועל. ערעור על חומרת העונש התקבל ועונשו הופחת ל-30 חודשי מאסא בפועל וזאת בעיקר משום עיקרון אחידות בענישה מול נאשם אחר באותה פרשה.</w:t>
      </w:r>
    </w:p>
    <w:p w:rsidR="00CE2462" w:rsidRPr="003A000E" w:rsidRDefault="00CE2462" w:rsidP="00CE2462">
      <w:pPr>
        <w:numPr>
          <w:ilvl w:val="0"/>
          <w:numId w:val="3"/>
        </w:numPr>
        <w:spacing w:after="160" w:line="360" w:lineRule="auto"/>
        <w:jc w:val="both"/>
        <w:rPr>
          <w:rFonts w:ascii="David" w:hAnsi="David"/>
          <w:rtl/>
        </w:rPr>
      </w:pPr>
      <w:r w:rsidRPr="003A000E">
        <w:rPr>
          <w:rFonts w:ascii="David" w:hAnsi="David"/>
          <w:rtl/>
        </w:rPr>
        <w:t xml:space="preserve">המאשימה הפנתה למספר פסקי דין, כאשר המתחמים נעים בין 23 ועד 84 חודשי מאסר בפועל והעונשים נעים בין 24 ועד 72 חודשי מאסר בפועל. </w:t>
      </w:r>
    </w:p>
    <w:p w:rsidR="00CE2462" w:rsidRPr="00C24770" w:rsidRDefault="00CE2462" w:rsidP="00CE2462">
      <w:pPr>
        <w:pStyle w:val="ListParagraph"/>
        <w:numPr>
          <w:ilvl w:val="0"/>
          <w:numId w:val="3"/>
        </w:numPr>
        <w:spacing w:before="240" w:after="240" w:line="360" w:lineRule="auto"/>
        <w:jc w:val="both"/>
        <w:rPr>
          <w:rFonts w:ascii="David" w:hAnsi="David"/>
        </w:rPr>
      </w:pPr>
      <w:r w:rsidRPr="00C24770">
        <w:rPr>
          <w:rFonts w:ascii="David" w:hAnsi="David"/>
          <w:rtl/>
        </w:rPr>
        <w:t xml:space="preserve">ב"כ הנאשם 1 הפנה למספר פסקי דין כאשר המתחמים נעים בין 6 ועד 48 חודשי מאסר בפועל, והעונשים נעים בין 5 חודשי מאסר בעבודות שירות ועד 26 חודשי מאסר בפועל. </w:t>
      </w:r>
    </w:p>
    <w:p w:rsidR="00CE2462" w:rsidRPr="003A000E" w:rsidRDefault="00CE2462" w:rsidP="00CE2462">
      <w:pPr>
        <w:spacing w:before="240" w:after="240" w:line="360" w:lineRule="auto"/>
        <w:ind w:left="643"/>
        <w:contextualSpacing/>
        <w:jc w:val="both"/>
        <w:rPr>
          <w:rFonts w:ascii="David" w:hAnsi="David"/>
        </w:rPr>
      </w:pPr>
      <w:r w:rsidRPr="003A000E">
        <w:rPr>
          <w:rFonts w:ascii="David" w:hAnsi="David"/>
          <w:rtl/>
        </w:rPr>
        <w:t xml:space="preserve">ב"כ הנאשם 2 הפנה למספר פסקי דין כאשר המתחמים נעים בין 24 ועד 84 חודשי מאסר בפועל, והעונשים נעים בין 20 ועד 54 חודשי מאסר בפועל. </w:t>
      </w:r>
    </w:p>
    <w:p w:rsidR="00CE2462" w:rsidRPr="003A000E" w:rsidRDefault="00CE2462" w:rsidP="00CE2462">
      <w:pPr>
        <w:spacing w:after="160" w:line="256" w:lineRule="auto"/>
        <w:ind w:left="720"/>
        <w:contextualSpacing/>
        <w:rPr>
          <w:rFonts w:ascii="David" w:hAnsi="David"/>
        </w:rPr>
      </w:pPr>
    </w:p>
    <w:p w:rsidR="00CE2462" w:rsidRDefault="00CE2462" w:rsidP="00CE2462">
      <w:pPr>
        <w:spacing w:before="240" w:after="240" w:line="360" w:lineRule="auto"/>
        <w:ind w:left="643"/>
        <w:contextualSpacing/>
        <w:jc w:val="both"/>
        <w:rPr>
          <w:rFonts w:ascii="David" w:hAnsi="David"/>
          <w:rtl/>
        </w:rPr>
      </w:pPr>
      <w:r w:rsidRPr="003A000E">
        <w:rPr>
          <w:rFonts w:ascii="David" w:hAnsi="David"/>
          <w:rtl/>
        </w:rPr>
        <w:t xml:space="preserve">ב"כ הנאשם 3 הפנה למספר פסקי דין כאשר המתחמים נעים בין 20 ועד 90 חודשי מאסר בפועל, והעונשים נעים בין 16 ועד 56 חודשי מאסר בפועל. </w:t>
      </w:r>
    </w:p>
    <w:p w:rsidR="00CE2462" w:rsidRDefault="00CE2462" w:rsidP="00CE2462">
      <w:pPr>
        <w:spacing w:before="240" w:after="240" w:line="360" w:lineRule="auto"/>
        <w:ind w:left="643"/>
        <w:contextualSpacing/>
        <w:jc w:val="both"/>
        <w:rPr>
          <w:rFonts w:ascii="David" w:hAnsi="David"/>
          <w:rtl/>
        </w:rPr>
      </w:pPr>
    </w:p>
    <w:p w:rsidR="00CE2462" w:rsidRPr="00823048" w:rsidRDefault="00CE2462" w:rsidP="00CE2462">
      <w:pPr>
        <w:numPr>
          <w:ilvl w:val="0"/>
          <w:numId w:val="3"/>
        </w:numPr>
        <w:spacing w:after="160" w:line="360" w:lineRule="auto"/>
        <w:contextualSpacing/>
        <w:jc w:val="both"/>
        <w:rPr>
          <w:rFonts w:ascii="David" w:eastAsia="David" w:hAnsi="David"/>
          <w:sz w:val="6"/>
          <w:szCs w:val="6"/>
          <w:rtl/>
        </w:rPr>
      </w:pPr>
      <w:r w:rsidRPr="003C0FB9">
        <w:rPr>
          <w:rFonts w:ascii="David" w:eastAsia="Calibri" w:hAnsi="David" w:hint="cs"/>
          <w:rtl/>
        </w:rPr>
        <w:t xml:space="preserve">בקביעת </w:t>
      </w:r>
      <w:r w:rsidRPr="003C0FB9">
        <w:rPr>
          <w:rFonts w:ascii="David" w:eastAsia="Calibri" w:hAnsi="David"/>
          <w:rtl/>
        </w:rPr>
        <w:t xml:space="preserve"> המתחם </w:t>
      </w:r>
      <w:r w:rsidRPr="003C0FB9">
        <w:rPr>
          <w:rFonts w:ascii="David" w:eastAsia="Calibri" w:hAnsi="David" w:hint="cs"/>
          <w:rtl/>
        </w:rPr>
        <w:t xml:space="preserve">יש להתחשב גם במתחמים שנקבעו ביחס </w:t>
      </w:r>
      <w:r w:rsidRPr="003C0FB9">
        <w:rPr>
          <w:rFonts w:ascii="David" w:eastAsia="Calibri" w:hAnsi="David"/>
          <w:rtl/>
        </w:rPr>
        <w:t xml:space="preserve"> </w:t>
      </w:r>
      <w:r w:rsidRPr="003C0FB9">
        <w:rPr>
          <w:rFonts w:ascii="David" w:eastAsia="Calibri" w:hAnsi="David" w:hint="cs"/>
          <w:rtl/>
        </w:rPr>
        <w:t xml:space="preserve">לנאשמים </w:t>
      </w:r>
      <w:r w:rsidRPr="003C0FB9">
        <w:rPr>
          <w:rFonts w:ascii="David" w:eastAsia="Calibri" w:hAnsi="David"/>
          <w:rtl/>
        </w:rPr>
        <w:t xml:space="preserve">אחרים באותה פרשייה כל </w:t>
      </w:r>
      <w:r w:rsidRPr="003C0FB9">
        <w:rPr>
          <w:rFonts w:ascii="David" w:eastAsia="Calibri" w:hAnsi="David" w:hint="cs"/>
          <w:rtl/>
        </w:rPr>
        <w:t xml:space="preserve">אחד </w:t>
      </w:r>
      <w:r w:rsidRPr="003C0FB9">
        <w:rPr>
          <w:rFonts w:ascii="David" w:eastAsia="Calibri" w:hAnsi="David"/>
          <w:rtl/>
        </w:rPr>
        <w:t>בהתאם לנסיבותיו וחלקו באירועים</w:t>
      </w:r>
      <w:r w:rsidRPr="003C0FB9">
        <w:rPr>
          <w:rFonts w:ascii="David" w:eastAsia="Calibri" w:hAnsi="David" w:hint="cs"/>
          <w:rtl/>
        </w:rPr>
        <w:t xml:space="preserve">. </w:t>
      </w:r>
      <w:r w:rsidRPr="003C0FB9">
        <w:rPr>
          <w:rFonts w:ascii="David" w:eastAsia="Calibri"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82" w:history="1">
        <w:r w:rsidR="002B5034" w:rsidRPr="002B5034">
          <w:rPr>
            <w:rFonts w:ascii="David" w:eastAsia="Calibri" w:hAnsi="David"/>
            <w:b/>
            <w:bCs/>
            <w:color w:val="0000FF"/>
            <w:spacing w:val="10"/>
            <w:sz w:val="22"/>
            <w:szCs w:val="22"/>
            <w:u w:val="single"/>
            <w:rtl/>
          </w:rPr>
          <w:t>ע"פ 8172/21</w:t>
        </w:r>
      </w:hyperlink>
      <w:r w:rsidR="002B5034">
        <w:rPr>
          <w:rFonts w:ascii="David" w:eastAsia="Calibri" w:hAnsi="David"/>
          <w:b/>
          <w:bCs/>
          <w:spacing w:val="10"/>
          <w:sz w:val="22"/>
          <w:szCs w:val="22"/>
          <w:rtl/>
        </w:rPr>
        <w:t xml:space="preserve"> </w:t>
      </w:r>
      <w:r w:rsidRPr="003C0FB9">
        <w:rPr>
          <w:rFonts w:ascii="David" w:eastAsia="Calibri" w:hAnsi="David"/>
          <w:b/>
          <w:bCs/>
          <w:sz w:val="22"/>
          <w:szCs w:val="22"/>
          <w:rtl/>
        </w:rPr>
        <w:t>חג'אזי נ' מדינת ישראל</w:t>
      </w:r>
      <w:r w:rsidRPr="003C0FB9">
        <w:rPr>
          <w:rFonts w:ascii="David" w:eastAsia="Calibri" w:hAnsi="David"/>
          <w:b/>
          <w:bCs/>
          <w:spacing w:val="10"/>
          <w:sz w:val="22"/>
          <w:szCs w:val="22"/>
          <w:rtl/>
        </w:rPr>
        <w:t>, פסקה 18</w:t>
      </w:r>
      <w:r w:rsidR="002B5034">
        <w:rPr>
          <w:rFonts w:ascii="David" w:eastAsia="Calibri" w:hAnsi="David"/>
          <w:b/>
          <w:bCs/>
          <w:spacing w:val="10"/>
          <w:sz w:val="22"/>
          <w:szCs w:val="22"/>
          <w:rtl/>
        </w:rPr>
        <w:t xml:space="preserve"> </w:t>
      </w:r>
      <w:r w:rsidRPr="003C0FB9">
        <w:rPr>
          <w:rFonts w:ascii="David" w:eastAsia="Calibri" w:hAnsi="David"/>
          <w:b/>
          <w:bCs/>
          <w:sz w:val="22"/>
          <w:szCs w:val="22"/>
          <w:rtl/>
        </w:rPr>
        <w:t>[פורסם בנבו]</w:t>
      </w:r>
      <w:r w:rsidR="002B5034">
        <w:rPr>
          <w:rFonts w:ascii="David" w:eastAsia="Calibri" w:hAnsi="David"/>
          <w:b/>
          <w:bCs/>
          <w:sz w:val="22"/>
          <w:szCs w:val="22"/>
          <w:rtl/>
        </w:rPr>
        <w:t xml:space="preserve"> </w:t>
      </w:r>
      <w:r w:rsidRPr="003C0FB9">
        <w:rPr>
          <w:rFonts w:ascii="David" w:eastAsia="Calibri" w:hAnsi="David"/>
          <w:b/>
          <w:bCs/>
          <w:spacing w:val="10"/>
          <w:sz w:val="22"/>
          <w:szCs w:val="22"/>
          <w:rtl/>
        </w:rPr>
        <w:t>(15.5.2022);</w:t>
      </w:r>
      <w:r w:rsidR="002B5034">
        <w:rPr>
          <w:rFonts w:ascii="David" w:eastAsia="Calibri" w:hAnsi="David"/>
          <w:b/>
          <w:bCs/>
          <w:spacing w:val="10"/>
          <w:sz w:val="22"/>
          <w:szCs w:val="22"/>
          <w:rtl/>
        </w:rPr>
        <w:t xml:space="preserve"> </w:t>
      </w:r>
      <w:hyperlink r:id="rId83" w:history="1">
        <w:r w:rsidR="002B5034" w:rsidRPr="002B5034">
          <w:rPr>
            <w:rFonts w:ascii="David" w:eastAsia="Calibri" w:hAnsi="David"/>
            <w:b/>
            <w:bCs/>
            <w:color w:val="0000FF"/>
            <w:spacing w:val="10"/>
            <w:sz w:val="22"/>
            <w:szCs w:val="22"/>
            <w:u w:val="single"/>
            <w:rtl/>
          </w:rPr>
          <w:t>ע"פ 4536/21</w:t>
        </w:r>
      </w:hyperlink>
      <w:r w:rsidR="002B5034">
        <w:rPr>
          <w:rFonts w:ascii="David" w:eastAsia="Calibri" w:hAnsi="David"/>
          <w:b/>
          <w:bCs/>
          <w:spacing w:val="10"/>
          <w:sz w:val="22"/>
          <w:szCs w:val="22"/>
          <w:rtl/>
        </w:rPr>
        <w:t xml:space="preserve"> </w:t>
      </w:r>
      <w:r w:rsidRPr="003C0FB9">
        <w:rPr>
          <w:rFonts w:ascii="David" w:eastAsia="Calibri" w:hAnsi="David"/>
          <w:b/>
          <w:bCs/>
          <w:sz w:val="22"/>
          <w:szCs w:val="22"/>
          <w:rtl/>
        </w:rPr>
        <w:t>פרץ נ' מדינת ישראל</w:t>
      </w:r>
      <w:r w:rsidRPr="003C0FB9">
        <w:rPr>
          <w:rFonts w:ascii="David" w:eastAsia="Calibri" w:hAnsi="David"/>
          <w:b/>
          <w:bCs/>
          <w:spacing w:val="10"/>
          <w:sz w:val="22"/>
          <w:szCs w:val="22"/>
          <w:rtl/>
        </w:rPr>
        <w:t>, פסקה 15</w:t>
      </w:r>
      <w:r w:rsidR="002B5034">
        <w:rPr>
          <w:rFonts w:ascii="David" w:eastAsia="Calibri" w:hAnsi="David"/>
          <w:b/>
          <w:bCs/>
          <w:spacing w:val="10"/>
          <w:sz w:val="22"/>
          <w:szCs w:val="22"/>
          <w:rtl/>
        </w:rPr>
        <w:t xml:space="preserve"> </w:t>
      </w:r>
      <w:r w:rsidRPr="003C0FB9">
        <w:rPr>
          <w:rFonts w:ascii="David" w:eastAsia="Calibri" w:hAnsi="David"/>
          <w:b/>
          <w:bCs/>
          <w:sz w:val="22"/>
          <w:szCs w:val="22"/>
          <w:rtl/>
        </w:rPr>
        <w:t>[פורסם בנבו]</w:t>
      </w:r>
      <w:r w:rsidR="002B5034">
        <w:rPr>
          <w:rFonts w:ascii="David" w:eastAsia="Calibri" w:hAnsi="David"/>
          <w:b/>
          <w:bCs/>
          <w:sz w:val="22"/>
          <w:szCs w:val="22"/>
          <w:rtl/>
        </w:rPr>
        <w:t xml:space="preserve"> </w:t>
      </w:r>
      <w:r w:rsidRPr="003C0FB9">
        <w:rPr>
          <w:rFonts w:ascii="David" w:eastAsia="Calibri" w:hAnsi="David"/>
          <w:b/>
          <w:bCs/>
          <w:spacing w:val="10"/>
          <w:sz w:val="22"/>
          <w:szCs w:val="22"/>
          <w:rtl/>
        </w:rPr>
        <w:t xml:space="preserve">(4.11.2021)).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p>
    <w:p w:rsidR="00CE2462" w:rsidRPr="00C24770" w:rsidRDefault="00CE2462" w:rsidP="00CE2462">
      <w:pPr>
        <w:pStyle w:val="ListParagraph"/>
        <w:numPr>
          <w:ilvl w:val="0"/>
          <w:numId w:val="3"/>
        </w:numPr>
        <w:spacing w:after="160" w:line="360" w:lineRule="auto"/>
        <w:jc w:val="both"/>
        <w:rPr>
          <w:rFonts w:ascii="David" w:eastAsia="David" w:hAnsi="David"/>
        </w:rPr>
      </w:pPr>
      <w:r w:rsidRPr="00C24770">
        <w:rPr>
          <w:rFonts w:ascii="David" w:eastAsia="David" w:hAnsi="David"/>
          <w:rtl/>
        </w:rPr>
        <w:t xml:space="preserve">להלן אסקור </w:t>
      </w:r>
      <w:r>
        <w:rPr>
          <w:rFonts w:ascii="David" w:eastAsia="David" w:hAnsi="David" w:hint="cs"/>
          <w:rtl/>
        </w:rPr>
        <w:t xml:space="preserve">בקצרה </w:t>
      </w:r>
      <w:r w:rsidRPr="00C24770">
        <w:rPr>
          <w:rFonts w:ascii="David" w:eastAsia="David" w:hAnsi="David"/>
          <w:rtl/>
        </w:rPr>
        <w:t>חלק מפסקי הדין שניתנו בעניין נאשמים שהיו מעורבים בע</w:t>
      </w:r>
      <w:r>
        <w:rPr>
          <w:rFonts w:ascii="David" w:eastAsia="David" w:hAnsi="David"/>
          <w:rtl/>
        </w:rPr>
        <w:t>בירות סמים עם אותו סוכן משטרתי</w:t>
      </w:r>
      <w:r>
        <w:rPr>
          <w:rFonts w:ascii="David" w:eastAsia="David" w:hAnsi="David" w:hint="cs"/>
          <w:rtl/>
        </w:rPr>
        <w:t xml:space="preserve"> במסגרת אותה הפרשייה.</w:t>
      </w:r>
    </w:p>
    <w:p w:rsidR="00CE2462" w:rsidRPr="003A000E" w:rsidRDefault="00CE2462" w:rsidP="00CE2462">
      <w:pPr>
        <w:spacing w:after="160" w:line="360" w:lineRule="auto"/>
        <w:ind w:left="643"/>
        <w:contextualSpacing/>
        <w:jc w:val="both"/>
        <w:rPr>
          <w:rFonts w:ascii="David" w:eastAsia="David" w:hAnsi="David"/>
          <w:rtl/>
        </w:rPr>
      </w:pPr>
      <w:r w:rsidRPr="003A000E">
        <w:rPr>
          <w:rFonts w:ascii="David" w:eastAsia="David" w:hAnsi="David"/>
          <w:b/>
          <w:bCs/>
          <w:rtl/>
        </w:rPr>
        <w:t xml:space="preserve">בת"פ 60484-03-22 </w:t>
      </w:r>
      <w:r w:rsidRPr="003A000E">
        <w:rPr>
          <w:rFonts w:ascii="David" w:eastAsia="David" w:hAnsi="David"/>
          <w:b/>
          <w:bCs/>
          <w:u w:val="single"/>
          <w:rtl/>
        </w:rPr>
        <w:t>מדינת ישראל נ' מסארווה ואח'</w:t>
      </w:r>
      <w:r w:rsidRPr="003A000E">
        <w:rPr>
          <w:rFonts w:ascii="David" w:eastAsia="David" w:hAnsi="David"/>
          <w:b/>
          <w:bCs/>
          <w:rtl/>
        </w:rPr>
        <w:t xml:space="preserve"> </w:t>
      </w:r>
      <w:r w:rsidRPr="003A000E">
        <w:rPr>
          <w:rFonts w:ascii="David" w:eastAsia="David" w:hAnsi="David"/>
          <w:rtl/>
        </w:rPr>
        <w:t>הנאשם 1 הורשע ב</w:t>
      </w:r>
      <w:r>
        <w:rPr>
          <w:rFonts w:ascii="David" w:eastAsia="David" w:hAnsi="David" w:hint="cs"/>
          <w:rtl/>
        </w:rPr>
        <w:t xml:space="preserve">שתי </w:t>
      </w:r>
      <w:r w:rsidRPr="003A000E">
        <w:rPr>
          <w:rFonts w:ascii="David" w:eastAsia="David" w:hAnsi="David"/>
          <w:rtl/>
        </w:rPr>
        <w:t xml:space="preserve">עבירות של סחר בסם מסוכן והחזקת סם מסוכן </w:t>
      </w:r>
      <w:r>
        <w:rPr>
          <w:rFonts w:ascii="David" w:eastAsia="David" w:hAnsi="David" w:hint="cs"/>
          <w:rtl/>
        </w:rPr>
        <w:t xml:space="preserve"> מסוג קוקאין </w:t>
      </w:r>
      <w:r w:rsidRPr="003A000E">
        <w:rPr>
          <w:rFonts w:ascii="David" w:eastAsia="David" w:hAnsi="David"/>
          <w:rtl/>
        </w:rPr>
        <w:t>שלא לצריכה עצמית</w:t>
      </w:r>
      <w:r>
        <w:rPr>
          <w:rFonts w:ascii="David" w:eastAsia="David" w:hAnsi="David" w:hint="cs"/>
          <w:rtl/>
        </w:rPr>
        <w:t xml:space="preserve"> במשקל של כ-100 גרם. </w:t>
      </w:r>
      <w:r>
        <w:rPr>
          <w:rFonts w:ascii="David" w:eastAsia="David" w:hAnsi="David"/>
          <w:rtl/>
        </w:rPr>
        <w:t xml:space="preserve">נקבע בעניינו מתחם עונש הולם </w:t>
      </w:r>
      <w:r w:rsidRPr="003A000E">
        <w:rPr>
          <w:rFonts w:ascii="David" w:eastAsia="David" w:hAnsi="David"/>
          <w:rtl/>
        </w:rPr>
        <w:t xml:space="preserve"> </w:t>
      </w:r>
      <w:r>
        <w:rPr>
          <w:rFonts w:ascii="David" w:eastAsia="David" w:hAnsi="David" w:hint="cs"/>
          <w:rtl/>
        </w:rPr>
        <w:t>ש</w:t>
      </w:r>
      <w:r w:rsidRPr="003A000E">
        <w:rPr>
          <w:rFonts w:ascii="David" w:eastAsia="David" w:hAnsi="David"/>
          <w:rtl/>
        </w:rPr>
        <w:t xml:space="preserve">נע בין 42 ועד 65 חודשי מאסר בפועל. </w:t>
      </w:r>
      <w:r>
        <w:rPr>
          <w:rFonts w:ascii="David" w:eastAsia="David" w:hAnsi="David" w:hint="cs"/>
          <w:rtl/>
        </w:rPr>
        <w:t>הוגש תסקיר שלילי ולחובתו 4 הרשעות בעבירות סמים ורכוש שהתיישנו.</w:t>
      </w:r>
      <w:r w:rsidRPr="003A000E">
        <w:rPr>
          <w:rFonts w:ascii="David" w:eastAsia="David" w:hAnsi="David"/>
          <w:rtl/>
        </w:rPr>
        <w:t xml:space="preserve"> הוטלו 42 חודשי מאסר בפועל</w:t>
      </w:r>
      <w:r>
        <w:rPr>
          <w:rFonts w:ascii="David" w:eastAsia="David" w:hAnsi="David" w:hint="cs"/>
          <w:rtl/>
        </w:rPr>
        <w:t xml:space="preserve"> </w:t>
      </w:r>
      <w:r w:rsidRPr="003A000E">
        <w:rPr>
          <w:rFonts w:ascii="David" w:eastAsia="David" w:hAnsi="David"/>
          <w:rtl/>
        </w:rPr>
        <w:t>. הנאשם 2 הורשע בעביר</w:t>
      </w:r>
      <w:r>
        <w:rPr>
          <w:rFonts w:ascii="David" w:eastAsia="David" w:hAnsi="David"/>
          <w:rtl/>
        </w:rPr>
        <w:t xml:space="preserve">ה של סיוע לסחר בסם מסוכן </w:t>
      </w:r>
      <w:r>
        <w:rPr>
          <w:rFonts w:ascii="David" w:eastAsia="David" w:hAnsi="David" w:hint="cs"/>
          <w:rtl/>
        </w:rPr>
        <w:t>ו</w:t>
      </w:r>
      <w:r>
        <w:rPr>
          <w:rFonts w:ascii="David" w:eastAsia="David" w:hAnsi="David"/>
          <w:rtl/>
        </w:rPr>
        <w:t xml:space="preserve">נקבע </w:t>
      </w:r>
      <w:r>
        <w:rPr>
          <w:rFonts w:ascii="David" w:eastAsia="David" w:hAnsi="David" w:hint="cs"/>
          <w:rtl/>
        </w:rPr>
        <w:t>מתחם עונש</w:t>
      </w:r>
      <w:r w:rsidRPr="003A000E">
        <w:rPr>
          <w:rFonts w:ascii="David" w:eastAsia="David" w:hAnsi="David"/>
          <w:rtl/>
        </w:rPr>
        <w:t xml:space="preserve"> הולם </w:t>
      </w:r>
      <w:r>
        <w:rPr>
          <w:rFonts w:ascii="David" w:eastAsia="David" w:hAnsi="David" w:hint="cs"/>
          <w:rtl/>
        </w:rPr>
        <w:t>ש</w:t>
      </w:r>
      <w:r w:rsidRPr="003A000E">
        <w:rPr>
          <w:rFonts w:ascii="David" w:eastAsia="David" w:hAnsi="David"/>
          <w:rtl/>
        </w:rPr>
        <w:t>נע בין 16 ועד 28 חודשי מאסר בפועל</w:t>
      </w:r>
      <w:r>
        <w:rPr>
          <w:rFonts w:ascii="David" w:eastAsia="David" w:hAnsi="David" w:hint="cs"/>
          <w:rtl/>
        </w:rPr>
        <w:t xml:space="preserve">. </w:t>
      </w:r>
      <w:r w:rsidRPr="003A000E">
        <w:rPr>
          <w:rFonts w:ascii="David" w:eastAsia="David" w:hAnsi="David"/>
          <w:rtl/>
        </w:rPr>
        <w:t xml:space="preserve"> הוטלו 16 חודשי מאסר בפועל. הנאשם 3 הורשע בשתי עבירות של סיוע לסחר בסם מסוכן ובשתי עבירות של החזקת סם מסוכן שלא לצריכה עצמית </w:t>
      </w:r>
      <w:r>
        <w:rPr>
          <w:rFonts w:ascii="David" w:eastAsia="David" w:hAnsi="David" w:hint="cs"/>
          <w:rtl/>
        </w:rPr>
        <w:t>ו</w:t>
      </w:r>
      <w:r w:rsidRPr="003A000E">
        <w:rPr>
          <w:rFonts w:ascii="David" w:eastAsia="David" w:hAnsi="David"/>
          <w:rtl/>
        </w:rPr>
        <w:t>נקבע בעניינו מתחם עונש הולם אשר נע בין 24 ועד 45 חודשי מאסר בפועל. על הנאשם הוטלו 30 חודשי מאסר בפועל</w:t>
      </w:r>
      <w:r>
        <w:rPr>
          <w:rFonts w:ascii="David" w:eastAsia="David" w:hAnsi="David" w:hint="cs"/>
          <w:rtl/>
        </w:rPr>
        <w:t>, 24 חודשים במצטבר ו-6 חודשים בחופף למאסר בן 40 חודשים בתיק סמים אחר</w:t>
      </w:r>
      <w:r w:rsidRPr="003A000E">
        <w:rPr>
          <w:rFonts w:ascii="David" w:eastAsia="David" w:hAnsi="David"/>
          <w:rtl/>
        </w:rPr>
        <w:t>.</w:t>
      </w:r>
      <w:r>
        <w:rPr>
          <w:rFonts w:ascii="David" w:eastAsia="David" w:hAnsi="David" w:hint="cs"/>
          <w:rtl/>
        </w:rPr>
        <w:t xml:space="preserve"> </w:t>
      </w:r>
      <w:r w:rsidRPr="003A000E">
        <w:rPr>
          <w:rFonts w:ascii="David" w:eastAsia="David" w:hAnsi="David"/>
          <w:rtl/>
        </w:rPr>
        <w:t xml:space="preserve">הנאשם 4 הורשע בעבירה של סחר בסם מסוכן והחזקת סם מסוכן שלא לצריכה עצמית </w:t>
      </w:r>
      <w:r>
        <w:rPr>
          <w:rFonts w:ascii="David" w:eastAsia="David" w:hAnsi="David" w:hint="cs"/>
          <w:rtl/>
        </w:rPr>
        <w:t xml:space="preserve"> ו</w:t>
      </w:r>
      <w:r w:rsidRPr="003A000E">
        <w:rPr>
          <w:rFonts w:ascii="David" w:eastAsia="David" w:hAnsi="David"/>
          <w:rtl/>
        </w:rPr>
        <w:t>נקבע בעניינו מתחם עונש הולם אשר נע בין 24 ועד 42 חודשי מאסר בפועל. על ה</w:t>
      </w:r>
      <w:r>
        <w:rPr>
          <w:rFonts w:ascii="David" w:eastAsia="David" w:hAnsi="David"/>
          <w:rtl/>
        </w:rPr>
        <w:t>נאשם הוטלו 30 חודשי מאסר בפועל</w:t>
      </w:r>
      <w:r>
        <w:rPr>
          <w:rFonts w:ascii="David" w:eastAsia="David" w:hAnsi="David" w:hint="cs"/>
          <w:rtl/>
        </w:rPr>
        <w:t>, 24 חודשים במצטבר ו- 6 חודשים בחופף למאסר בן 76 חודשים בתיק נשק.</w:t>
      </w:r>
    </w:p>
    <w:p w:rsidR="00CE2462" w:rsidRPr="003A000E" w:rsidRDefault="00CE2462" w:rsidP="00CE2462">
      <w:pPr>
        <w:spacing w:after="160" w:line="360" w:lineRule="auto"/>
        <w:ind w:left="643"/>
        <w:contextualSpacing/>
        <w:jc w:val="both"/>
        <w:rPr>
          <w:rFonts w:ascii="David" w:eastAsia="David" w:hAnsi="David"/>
          <w:rtl/>
        </w:rPr>
      </w:pPr>
      <w:r w:rsidRPr="003A000E">
        <w:rPr>
          <w:rFonts w:ascii="David" w:eastAsia="David" w:hAnsi="David"/>
          <w:b/>
          <w:bCs/>
          <w:rtl/>
        </w:rPr>
        <w:t>ב</w:t>
      </w:r>
      <w:hyperlink r:id="rId84" w:history="1">
        <w:r w:rsidR="002B5034" w:rsidRPr="002B5034">
          <w:rPr>
            <w:rFonts w:ascii="David" w:eastAsia="David" w:hAnsi="David"/>
            <w:b/>
            <w:bCs/>
            <w:color w:val="0000FF"/>
            <w:u w:val="single"/>
            <w:rtl/>
          </w:rPr>
          <w:t>ת"פ 60380-03-22</w:t>
        </w:r>
      </w:hyperlink>
      <w:r w:rsidRPr="003A000E">
        <w:rPr>
          <w:rFonts w:ascii="David" w:eastAsia="David" w:hAnsi="David"/>
          <w:b/>
          <w:bCs/>
          <w:rtl/>
        </w:rPr>
        <w:t xml:space="preserve"> </w:t>
      </w:r>
      <w:r w:rsidRPr="003A000E">
        <w:rPr>
          <w:rFonts w:ascii="David" w:eastAsia="David" w:hAnsi="David"/>
          <w:b/>
          <w:bCs/>
          <w:u w:val="single"/>
          <w:rtl/>
        </w:rPr>
        <w:t>מדינת ישראל נ' מלכה ואח'</w:t>
      </w:r>
      <w:r w:rsidRPr="003A000E">
        <w:rPr>
          <w:rFonts w:ascii="David" w:eastAsia="David" w:hAnsi="David"/>
          <w:b/>
          <w:bCs/>
          <w:rtl/>
        </w:rPr>
        <w:t xml:space="preserve">  </w:t>
      </w:r>
      <w:r w:rsidRPr="003A000E">
        <w:rPr>
          <w:rFonts w:ascii="David" w:eastAsia="David" w:hAnsi="David"/>
          <w:rtl/>
        </w:rPr>
        <w:t>הנאשם 1 הורשע בעבירות של סחר בסם מסוכן, החזקת סם מסוכן שלא לצ</w:t>
      </w:r>
      <w:r>
        <w:rPr>
          <w:rFonts w:ascii="David" w:eastAsia="David" w:hAnsi="David" w:hint="cs"/>
          <w:rtl/>
        </w:rPr>
        <w:t>ר</w:t>
      </w:r>
      <w:r w:rsidRPr="003A000E">
        <w:rPr>
          <w:rFonts w:ascii="David" w:eastAsia="David" w:hAnsi="David"/>
          <w:rtl/>
        </w:rPr>
        <w:t>י</w:t>
      </w:r>
      <w:r>
        <w:rPr>
          <w:rFonts w:ascii="David" w:eastAsia="David" w:hAnsi="David" w:hint="cs"/>
          <w:rtl/>
        </w:rPr>
        <w:t>כ</w:t>
      </w:r>
      <w:r w:rsidRPr="003A000E">
        <w:rPr>
          <w:rFonts w:ascii="David" w:eastAsia="David" w:hAnsi="David"/>
          <w:rtl/>
        </w:rPr>
        <w:t>ה עצמית (שתי עבירות) וסיוע לסחר בסם מסוכן</w:t>
      </w:r>
      <w:r>
        <w:rPr>
          <w:rFonts w:ascii="David" w:eastAsia="David" w:hAnsi="David" w:hint="cs"/>
          <w:rtl/>
        </w:rPr>
        <w:t xml:space="preserve"> (100 ג' קוקאין ביחס לכל אירוע)</w:t>
      </w:r>
      <w:r w:rsidRPr="003A000E">
        <w:rPr>
          <w:rFonts w:ascii="David" w:eastAsia="David" w:hAnsi="David"/>
          <w:rtl/>
        </w:rPr>
        <w:t xml:space="preserve">. נקבע בעניינו מתחם עונש הולם </w:t>
      </w:r>
      <w:r>
        <w:rPr>
          <w:rFonts w:ascii="David" w:eastAsia="David" w:hAnsi="David" w:hint="cs"/>
          <w:rtl/>
        </w:rPr>
        <w:t>ש</w:t>
      </w:r>
      <w:r w:rsidRPr="003A000E">
        <w:rPr>
          <w:rFonts w:ascii="David" w:eastAsia="David" w:hAnsi="David"/>
          <w:rtl/>
        </w:rPr>
        <w:t>נע בין 40 ועד 60 חודשי מאסר בפועל.</w:t>
      </w:r>
      <w:r>
        <w:rPr>
          <w:rFonts w:ascii="David" w:eastAsia="David" w:hAnsi="David" w:hint="cs"/>
          <w:rtl/>
        </w:rPr>
        <w:t xml:space="preserve"> </w:t>
      </w:r>
      <w:r w:rsidRPr="003A000E">
        <w:rPr>
          <w:rFonts w:ascii="David" w:eastAsia="David" w:hAnsi="David"/>
          <w:rtl/>
        </w:rPr>
        <w:t>על הנאשם</w:t>
      </w:r>
      <w:r>
        <w:rPr>
          <w:rFonts w:ascii="David" w:eastAsia="David" w:hAnsi="David" w:hint="cs"/>
          <w:rtl/>
        </w:rPr>
        <w:t xml:space="preserve"> נעדר עבר פלילי</w:t>
      </w:r>
      <w:r w:rsidRPr="003A000E">
        <w:rPr>
          <w:rFonts w:ascii="David" w:eastAsia="David" w:hAnsi="David"/>
          <w:rtl/>
        </w:rPr>
        <w:t xml:space="preserve"> הוטלו 45 חודשי מאסר בפועל. הנאשם 2 הורשע בעבירות של סחר בסם מסוכן והחזקת סם מסוכן שלא לצריכה עצמית. נקבע בעניינו מתחם עונש הולם </w:t>
      </w:r>
      <w:r>
        <w:rPr>
          <w:rFonts w:ascii="David" w:eastAsia="David" w:hAnsi="David" w:hint="cs"/>
          <w:rtl/>
        </w:rPr>
        <w:t xml:space="preserve">שנע </w:t>
      </w:r>
      <w:r w:rsidRPr="003A000E">
        <w:rPr>
          <w:rFonts w:ascii="David" w:eastAsia="David" w:hAnsi="David"/>
          <w:rtl/>
        </w:rPr>
        <w:t>בין 24 ועד 42 חודשי מאסר בפועל. על ה</w:t>
      </w:r>
      <w:r>
        <w:rPr>
          <w:rFonts w:ascii="David" w:eastAsia="David" w:hAnsi="David"/>
          <w:rtl/>
        </w:rPr>
        <w:t>נאשם הוטלו 30 חודשי מאסר בפועל</w:t>
      </w:r>
      <w:r>
        <w:rPr>
          <w:rFonts w:ascii="David" w:eastAsia="David" w:hAnsi="David" w:hint="cs"/>
          <w:rtl/>
        </w:rPr>
        <w:t xml:space="preserve"> שלחובתו הרשעה אחת בגין עבירות של הפרעה לשוטר ושבל"ר. </w:t>
      </w:r>
    </w:p>
    <w:p w:rsidR="00CE2462" w:rsidRPr="003A000E" w:rsidRDefault="00CE2462" w:rsidP="00CE2462">
      <w:pPr>
        <w:spacing w:after="160" w:line="360" w:lineRule="auto"/>
        <w:ind w:left="643"/>
        <w:contextualSpacing/>
        <w:jc w:val="both"/>
        <w:rPr>
          <w:rFonts w:ascii="David" w:eastAsia="David" w:hAnsi="David"/>
          <w:b/>
          <w:bCs/>
          <w:rtl/>
        </w:rPr>
      </w:pPr>
      <w:r>
        <w:rPr>
          <w:rFonts w:ascii="David" w:eastAsia="David" w:hAnsi="David" w:hint="cs"/>
          <w:b/>
          <w:bCs/>
          <w:rtl/>
        </w:rPr>
        <w:t>ב</w:t>
      </w:r>
      <w:r w:rsidRPr="003A000E">
        <w:rPr>
          <w:rFonts w:ascii="David" w:eastAsia="David" w:hAnsi="David"/>
          <w:b/>
          <w:bCs/>
          <w:rtl/>
        </w:rPr>
        <w:t xml:space="preserve">ת"פ 60440-03-22 </w:t>
      </w:r>
      <w:r w:rsidRPr="003A000E">
        <w:rPr>
          <w:rFonts w:ascii="David" w:eastAsia="David" w:hAnsi="David"/>
          <w:b/>
          <w:bCs/>
          <w:u w:val="single"/>
          <w:rtl/>
        </w:rPr>
        <w:t>מדינת ישראל נ' טמם</w:t>
      </w:r>
      <w:r>
        <w:rPr>
          <w:rFonts w:ascii="David" w:eastAsia="David" w:hAnsi="David" w:hint="cs"/>
          <w:b/>
          <w:bCs/>
          <w:rtl/>
        </w:rPr>
        <w:t xml:space="preserve"> </w:t>
      </w:r>
      <w:r w:rsidRPr="003A000E">
        <w:rPr>
          <w:rFonts w:ascii="David" w:eastAsia="David" w:hAnsi="David"/>
          <w:b/>
          <w:bCs/>
          <w:rtl/>
        </w:rPr>
        <w:t xml:space="preserve"> </w:t>
      </w:r>
      <w:r w:rsidRPr="003A000E">
        <w:rPr>
          <w:rFonts w:ascii="David" w:eastAsia="David" w:hAnsi="David"/>
          <w:rtl/>
        </w:rPr>
        <w:t>הנאשם הורשע בעבירה של סיוע לסחר בסמים (שלוש עבירות</w:t>
      </w:r>
      <w:r>
        <w:rPr>
          <w:rFonts w:ascii="David" w:eastAsia="David" w:hAnsi="David" w:hint="cs"/>
          <w:rtl/>
        </w:rPr>
        <w:t xml:space="preserve"> בכמויות של 1.8 ג' אישום ראשון, כ- 100 ג' אישום שני, כ- 95 ג' אישום שלישי</w:t>
      </w:r>
      <w:r w:rsidRPr="003A000E">
        <w:rPr>
          <w:rFonts w:ascii="David" w:eastAsia="David" w:hAnsi="David"/>
          <w:rtl/>
        </w:rPr>
        <w:t>) ובעבירה של החזקת סם מסוכן שלא לצריכה עצמית (שלוש עבירות) נקבע מתחם עונש הולם הנע בין 24 ועד 48 חודשי מאסר בפועל. על ה</w:t>
      </w:r>
      <w:r>
        <w:rPr>
          <w:rFonts w:ascii="David" w:eastAsia="David" w:hAnsi="David"/>
          <w:rtl/>
        </w:rPr>
        <w:t>נאשם הוטלו 32 חודשי מאסר בפועל</w:t>
      </w:r>
      <w:r>
        <w:rPr>
          <w:rFonts w:ascii="David" w:eastAsia="David" w:hAnsi="David" w:hint="cs"/>
          <w:rtl/>
        </w:rPr>
        <w:t xml:space="preserve"> ולחובתו 7 הרשעות (האחרונה משנת 2015) בין היתר גם בתחום הסמים. </w:t>
      </w:r>
    </w:p>
    <w:p w:rsidR="00CE2462" w:rsidRPr="00C24770" w:rsidRDefault="00CE2462" w:rsidP="00CE2462">
      <w:pPr>
        <w:spacing w:after="160" w:line="360" w:lineRule="auto"/>
        <w:ind w:left="643"/>
        <w:contextualSpacing/>
        <w:jc w:val="both"/>
        <w:rPr>
          <w:rFonts w:ascii="David" w:eastAsia="David" w:hAnsi="David"/>
          <w:sz w:val="6"/>
          <w:szCs w:val="6"/>
          <w:rtl/>
        </w:rPr>
      </w:pPr>
    </w:p>
    <w:p w:rsidR="00CE2462" w:rsidRPr="003A000E" w:rsidRDefault="00CE2462" w:rsidP="00CE2462">
      <w:pPr>
        <w:spacing w:after="160" w:line="360" w:lineRule="auto"/>
        <w:ind w:left="643"/>
        <w:contextualSpacing/>
        <w:jc w:val="both"/>
        <w:rPr>
          <w:rFonts w:ascii="David" w:eastAsia="David" w:hAnsi="David"/>
          <w:rtl/>
        </w:rPr>
      </w:pPr>
      <w:r>
        <w:rPr>
          <w:rFonts w:ascii="David" w:eastAsia="David" w:hAnsi="David" w:hint="cs"/>
          <w:b/>
          <w:bCs/>
          <w:rtl/>
        </w:rPr>
        <w:t>ב</w:t>
      </w:r>
      <w:r w:rsidRPr="003A000E">
        <w:rPr>
          <w:rFonts w:ascii="David" w:eastAsia="David" w:hAnsi="David"/>
          <w:b/>
          <w:bCs/>
          <w:rtl/>
        </w:rPr>
        <w:t xml:space="preserve">ת"פ 60189-03-22 </w:t>
      </w:r>
      <w:r w:rsidRPr="003A000E">
        <w:rPr>
          <w:rFonts w:ascii="David" w:eastAsia="David" w:hAnsi="David"/>
          <w:b/>
          <w:bCs/>
          <w:u w:val="single"/>
          <w:rtl/>
        </w:rPr>
        <w:t>מדינת ישראל נ' גאנם ואח'</w:t>
      </w:r>
      <w:r w:rsidRPr="003A000E">
        <w:rPr>
          <w:rFonts w:ascii="David" w:eastAsia="David" w:hAnsi="David"/>
          <w:b/>
          <w:bCs/>
          <w:rtl/>
        </w:rPr>
        <w:t xml:space="preserve"> </w:t>
      </w:r>
      <w:r>
        <w:rPr>
          <w:rFonts w:ascii="David" w:eastAsia="David" w:hAnsi="David" w:hint="cs"/>
          <w:rtl/>
        </w:rPr>
        <w:t xml:space="preserve">כתב האישום כלל 3 אישומים (אישום ראשון קוקאין במשקל של כ-50 גרם, באישום השני במשקל של כ- 100 גרם ובאישום השלישי במשקל של כ-100 גרם). </w:t>
      </w:r>
      <w:r w:rsidRPr="003A000E">
        <w:rPr>
          <w:rFonts w:ascii="David" w:eastAsia="David" w:hAnsi="David"/>
          <w:rtl/>
        </w:rPr>
        <w:t xml:space="preserve">הנאשם 1 הורשע בעבירות של סחר בסם מסוכן והחזקת סם מסוכן שלא לשימוש עצמי , </w:t>
      </w:r>
      <w:r>
        <w:rPr>
          <w:rFonts w:ascii="David" w:eastAsia="David" w:hAnsi="David" w:hint="cs"/>
          <w:rtl/>
        </w:rPr>
        <w:t>ו</w:t>
      </w:r>
      <w:r w:rsidRPr="003A000E">
        <w:rPr>
          <w:rFonts w:ascii="David" w:eastAsia="David" w:hAnsi="David"/>
          <w:rtl/>
        </w:rPr>
        <w:t xml:space="preserve">סיוע לסחר בסם מסוכן (שתי עבירות). נקבע מתחם עונש הולם </w:t>
      </w:r>
      <w:r>
        <w:rPr>
          <w:rFonts w:ascii="David" w:eastAsia="David" w:hAnsi="David" w:hint="cs"/>
          <w:rtl/>
        </w:rPr>
        <w:t>ש</w:t>
      </w:r>
      <w:r w:rsidRPr="003A000E">
        <w:rPr>
          <w:rFonts w:ascii="David" w:eastAsia="David" w:hAnsi="David"/>
          <w:rtl/>
        </w:rPr>
        <w:t xml:space="preserve">נע בין 42 ועד 72 חודשי מאסר בפועל. </w:t>
      </w:r>
      <w:r>
        <w:rPr>
          <w:rFonts w:ascii="David" w:eastAsia="David" w:hAnsi="David" w:hint="cs"/>
          <w:rtl/>
        </w:rPr>
        <w:t xml:space="preserve">תסקיר שהוגש בעניינו היה שלילי. לנאשם עבר פלילי הכולל 7 הרשעות קודמות, והעבירות בוצעו בזמן שתלויים ועומדים נגדו 3 מאסרים מותנים ברי הפעלה. </w:t>
      </w:r>
      <w:r w:rsidRPr="003A000E">
        <w:rPr>
          <w:rFonts w:ascii="David" w:eastAsia="David" w:hAnsi="David"/>
          <w:rtl/>
        </w:rPr>
        <w:t>על הנאשם הוטלו 48 חודשי מאסר בפועל</w:t>
      </w:r>
      <w:r>
        <w:rPr>
          <w:rFonts w:ascii="David" w:eastAsia="David" w:hAnsi="David" w:hint="cs"/>
          <w:rtl/>
        </w:rPr>
        <w:t xml:space="preserve"> והופעלו המאסרים המותנים חלקם בחופף וחלקם במצטבר , כך שסך הכל הוטלו עליו 54 חודשי מאסר בפועל</w:t>
      </w:r>
      <w:r w:rsidRPr="003A000E">
        <w:rPr>
          <w:rFonts w:ascii="David" w:eastAsia="David" w:hAnsi="David"/>
          <w:rtl/>
        </w:rPr>
        <w:t>.</w:t>
      </w:r>
      <w:r>
        <w:rPr>
          <w:rFonts w:ascii="David" w:eastAsia="David" w:hAnsi="David" w:hint="cs"/>
          <w:rtl/>
        </w:rPr>
        <w:t xml:space="preserve"> </w:t>
      </w:r>
      <w:r w:rsidRPr="003A000E">
        <w:rPr>
          <w:rFonts w:ascii="David" w:eastAsia="David" w:hAnsi="David"/>
          <w:rtl/>
        </w:rPr>
        <w:t xml:space="preserve">הנאשם 2 הורשע בעבירות של סחר בסם מסוכן, </w:t>
      </w:r>
      <w:r>
        <w:rPr>
          <w:rFonts w:ascii="David" w:eastAsia="David" w:hAnsi="David" w:hint="cs"/>
          <w:rtl/>
        </w:rPr>
        <w:t>ו</w:t>
      </w:r>
      <w:r w:rsidRPr="003A000E">
        <w:rPr>
          <w:rFonts w:ascii="David" w:eastAsia="David" w:hAnsi="David"/>
          <w:rtl/>
        </w:rPr>
        <w:t xml:space="preserve">החזקת סם שלא לצריכה עצמית . נקבע בעניינו מתחם עונש הולם אשר נע בין </w:t>
      </w:r>
      <w:r>
        <w:rPr>
          <w:rFonts w:ascii="David" w:eastAsia="David" w:hAnsi="David" w:hint="cs"/>
          <w:rtl/>
        </w:rPr>
        <w:t xml:space="preserve">24 </w:t>
      </w:r>
      <w:r w:rsidRPr="003A000E">
        <w:rPr>
          <w:rFonts w:ascii="David" w:eastAsia="David" w:hAnsi="David"/>
          <w:rtl/>
        </w:rPr>
        <w:t xml:space="preserve"> ועד </w:t>
      </w:r>
      <w:r>
        <w:rPr>
          <w:rFonts w:ascii="David" w:eastAsia="David" w:hAnsi="David" w:hint="cs"/>
          <w:rtl/>
        </w:rPr>
        <w:t>48 חודשי</w:t>
      </w:r>
      <w:r w:rsidRPr="003A000E">
        <w:rPr>
          <w:rFonts w:ascii="David" w:eastAsia="David" w:hAnsi="David"/>
          <w:rtl/>
        </w:rPr>
        <w:t xml:space="preserve"> מאסר בפועל. </w:t>
      </w:r>
      <w:r>
        <w:rPr>
          <w:rFonts w:ascii="David" w:eastAsia="David" w:hAnsi="David" w:hint="cs"/>
          <w:rtl/>
        </w:rPr>
        <w:t xml:space="preserve">תסקיר שהוגש בעניינו המליץ על שילוב בתהליך טיפולי במסגרת בית הכלא. </w:t>
      </w:r>
      <w:r w:rsidRPr="003A000E">
        <w:rPr>
          <w:rFonts w:ascii="David" w:eastAsia="David" w:hAnsi="David"/>
          <w:rtl/>
        </w:rPr>
        <w:t>על הנאשם הוטלו 28 חודשי מאסר בפועל</w:t>
      </w:r>
      <w:r>
        <w:rPr>
          <w:rFonts w:ascii="David" w:eastAsia="David" w:hAnsi="David" w:hint="cs"/>
          <w:rtl/>
        </w:rPr>
        <w:t xml:space="preserve"> שלחובתו 2 הרשות קודמות, בין היתר גם בתחום הסמים</w:t>
      </w:r>
      <w:r w:rsidRPr="003A000E">
        <w:rPr>
          <w:rFonts w:ascii="David" w:eastAsia="David" w:hAnsi="David"/>
          <w:rtl/>
        </w:rPr>
        <w:t>.</w:t>
      </w:r>
      <w:r>
        <w:rPr>
          <w:rFonts w:ascii="David" w:eastAsia="David" w:hAnsi="David" w:hint="cs"/>
          <w:rtl/>
        </w:rPr>
        <w:t xml:space="preserve"> </w:t>
      </w:r>
      <w:r w:rsidRPr="003A000E">
        <w:rPr>
          <w:rFonts w:ascii="David" w:eastAsia="David" w:hAnsi="David"/>
          <w:rtl/>
        </w:rPr>
        <w:t xml:space="preserve">הנאשם 4 הורשע בעבירות של סחר בסם מסוכן והחזקת סם שלא לצריכה עצמית . נקבע בעניינו מתחם עונש הולם אשר נע בין 2.5 ועד 5 שנות מאסר בפועל. </w:t>
      </w:r>
      <w:r>
        <w:rPr>
          <w:rFonts w:ascii="David" w:eastAsia="David" w:hAnsi="David" w:hint="cs"/>
          <w:rtl/>
        </w:rPr>
        <w:t xml:space="preserve">תסקיר שהוגש בעניינו היה שלילי. </w:t>
      </w:r>
      <w:r w:rsidRPr="003A000E">
        <w:rPr>
          <w:rFonts w:ascii="David" w:eastAsia="David" w:hAnsi="David"/>
          <w:rtl/>
        </w:rPr>
        <w:t>על הנאשם הוטלו 31 חודש</w:t>
      </w:r>
      <w:r>
        <w:rPr>
          <w:rFonts w:ascii="David" w:eastAsia="David" w:hAnsi="David"/>
          <w:rtl/>
        </w:rPr>
        <w:t>י מאסר בפועל</w:t>
      </w:r>
      <w:r>
        <w:rPr>
          <w:rFonts w:ascii="David" w:eastAsia="David" w:hAnsi="David" w:hint="cs"/>
          <w:rtl/>
        </w:rPr>
        <w:t xml:space="preserve">, שלחובתו 4 הרשעות קודמות בתחום אלימות, רכוש וסמים. </w:t>
      </w:r>
    </w:p>
    <w:p w:rsidR="00CE2462" w:rsidRPr="003A000E" w:rsidRDefault="00CE2462" w:rsidP="00CE2462">
      <w:pPr>
        <w:spacing w:after="160" w:line="360" w:lineRule="auto"/>
        <w:ind w:left="643"/>
        <w:contextualSpacing/>
        <w:jc w:val="both"/>
        <w:rPr>
          <w:rFonts w:ascii="David" w:eastAsia="David" w:hAnsi="David"/>
          <w:b/>
          <w:bCs/>
          <w:rtl/>
        </w:rPr>
      </w:pPr>
      <w:r>
        <w:rPr>
          <w:rFonts w:ascii="David" w:eastAsia="David" w:hAnsi="David" w:hint="cs"/>
          <w:b/>
          <w:bCs/>
          <w:rtl/>
        </w:rPr>
        <w:t>ב</w:t>
      </w:r>
      <w:hyperlink r:id="rId85" w:history="1">
        <w:r w:rsidR="002B5034" w:rsidRPr="002B5034">
          <w:rPr>
            <w:rFonts w:ascii="David" w:eastAsia="David" w:hAnsi="David"/>
            <w:b/>
            <w:bCs/>
            <w:color w:val="0000FF"/>
            <w:u w:val="single"/>
            <w:rtl/>
          </w:rPr>
          <w:t>ת"פ 60837-03-22</w:t>
        </w:r>
      </w:hyperlink>
      <w:r w:rsidRPr="003A000E">
        <w:rPr>
          <w:rFonts w:ascii="David" w:eastAsia="David" w:hAnsi="David"/>
          <w:b/>
          <w:bCs/>
          <w:rtl/>
        </w:rPr>
        <w:t xml:space="preserve"> </w:t>
      </w:r>
      <w:r>
        <w:rPr>
          <w:rFonts w:ascii="David" w:eastAsia="David" w:hAnsi="David"/>
          <w:b/>
          <w:bCs/>
          <w:u w:val="single"/>
          <w:rtl/>
        </w:rPr>
        <w:t>מדינת ישראל נ' זיני</w:t>
      </w:r>
      <w:r w:rsidRPr="003A000E">
        <w:rPr>
          <w:rFonts w:ascii="David" w:eastAsia="David" w:hAnsi="David"/>
          <w:b/>
          <w:bCs/>
          <w:rtl/>
        </w:rPr>
        <w:t xml:space="preserve"> </w:t>
      </w:r>
      <w:r w:rsidRPr="003A000E">
        <w:rPr>
          <w:rFonts w:ascii="David" w:eastAsia="David" w:hAnsi="David"/>
          <w:rtl/>
        </w:rPr>
        <w:t>הנאשם הורשע בעבירות של סחר בסם מסוכן, סיוע לסחר בסם מסוכן, החזקת סם מסוכן שלא לצריכה עצמית (שתי עבירות), נהיגה בפסילה, שימוש ברכב ללא פוליסה בת</w:t>
      </w:r>
      <w:r>
        <w:rPr>
          <w:rFonts w:ascii="David" w:eastAsia="David" w:hAnsi="David"/>
          <w:rtl/>
        </w:rPr>
        <w:t xml:space="preserve"> תוקף, ונהיגה ללא רישיון נהיגה</w:t>
      </w:r>
      <w:r>
        <w:rPr>
          <w:rFonts w:ascii="David" w:eastAsia="David" w:hAnsi="David" w:hint="cs"/>
          <w:rtl/>
        </w:rPr>
        <w:t xml:space="preserve"> . (בשתי הפעמים דובר בכמות של כ-100 ג' סם מסוג קוקאין). </w:t>
      </w:r>
      <w:r w:rsidRPr="003A000E">
        <w:rPr>
          <w:rFonts w:ascii="David" w:eastAsia="David" w:hAnsi="David"/>
          <w:rtl/>
        </w:rPr>
        <w:t xml:space="preserve">נקבע מתחם עונש הולם אשר נע בין 40 ועד 70 חודשי מאסר בפועל. </w:t>
      </w:r>
      <w:r>
        <w:rPr>
          <w:rFonts w:ascii="David" w:eastAsia="David" w:hAnsi="David" w:hint="cs"/>
          <w:rtl/>
        </w:rPr>
        <w:t xml:space="preserve">תסקיר שהוגש בעניינו של הנאשם היה שלילי. </w:t>
      </w:r>
      <w:r w:rsidRPr="003A000E">
        <w:rPr>
          <w:rFonts w:ascii="David" w:eastAsia="David" w:hAnsi="David"/>
          <w:rtl/>
        </w:rPr>
        <w:t>על ה</w:t>
      </w:r>
      <w:r>
        <w:rPr>
          <w:rFonts w:ascii="David" w:eastAsia="David" w:hAnsi="David"/>
          <w:rtl/>
        </w:rPr>
        <w:t>נאשם הוטלו 47 חודשי מאסר בפועל</w:t>
      </w:r>
      <w:r>
        <w:rPr>
          <w:rFonts w:ascii="David" w:eastAsia="David" w:hAnsi="David" w:hint="cs"/>
          <w:rtl/>
        </w:rPr>
        <w:t xml:space="preserve"> שלחובתו עבר פלילי כאשר הרשעתו האחרונה משנת 2017 בגין עבירות נשק. </w:t>
      </w:r>
    </w:p>
    <w:p w:rsidR="00CE2462" w:rsidRDefault="00CE2462" w:rsidP="00CE2462">
      <w:pPr>
        <w:spacing w:after="160" w:line="360" w:lineRule="auto"/>
        <w:ind w:left="643"/>
        <w:contextualSpacing/>
        <w:jc w:val="both"/>
        <w:rPr>
          <w:rFonts w:ascii="David" w:eastAsia="David" w:hAnsi="David"/>
          <w:rtl/>
        </w:rPr>
      </w:pPr>
      <w:r>
        <w:rPr>
          <w:rFonts w:ascii="David" w:eastAsia="David" w:hAnsi="David" w:hint="cs"/>
          <w:b/>
          <w:bCs/>
          <w:rtl/>
        </w:rPr>
        <w:t>ב</w:t>
      </w:r>
      <w:hyperlink r:id="rId86" w:history="1">
        <w:r w:rsidR="002B5034" w:rsidRPr="002B5034">
          <w:rPr>
            <w:rFonts w:ascii="David" w:eastAsia="David" w:hAnsi="David"/>
            <w:b/>
            <w:bCs/>
            <w:color w:val="0000FF"/>
            <w:u w:val="single"/>
            <w:rtl/>
          </w:rPr>
          <w:t>ת"פ 22589-03-18</w:t>
        </w:r>
      </w:hyperlink>
      <w:r w:rsidRPr="003A000E">
        <w:rPr>
          <w:rFonts w:ascii="David" w:eastAsia="David" w:hAnsi="David"/>
          <w:b/>
          <w:bCs/>
          <w:rtl/>
        </w:rPr>
        <w:t xml:space="preserve"> </w:t>
      </w:r>
      <w:r w:rsidRPr="003A000E">
        <w:rPr>
          <w:rFonts w:ascii="David" w:eastAsia="David" w:hAnsi="David"/>
          <w:b/>
          <w:bCs/>
          <w:u w:val="single"/>
          <w:rtl/>
        </w:rPr>
        <w:t>מדינת ישראל נ' ברוד ואח'</w:t>
      </w:r>
      <w:r w:rsidRPr="003A000E">
        <w:rPr>
          <w:rFonts w:ascii="David" w:eastAsia="David" w:hAnsi="David"/>
          <w:b/>
          <w:bCs/>
          <w:rtl/>
        </w:rPr>
        <w:t xml:space="preserve"> </w:t>
      </w:r>
      <w:r>
        <w:rPr>
          <w:rFonts w:ascii="David" w:eastAsia="David" w:hAnsi="David" w:hint="cs"/>
          <w:rtl/>
        </w:rPr>
        <w:t xml:space="preserve">כתב האישום בתיק זה כלל 5 אישומים (האישום הראשון עניינו סם מסוכן מסוג קוקאין במשקל של כ-30 גרם, האישום השני במשקל של כ-48 גרם, באישום השלישי במשקל של כ- 20 גרם, באישום הרביעי במשקל של כ-30 גרם, ובאישום החמישי במשקל של כ-50 גרם. </w:t>
      </w:r>
      <w:r w:rsidRPr="003A000E">
        <w:rPr>
          <w:rFonts w:ascii="David" w:eastAsia="David" w:hAnsi="David"/>
          <w:rtl/>
        </w:rPr>
        <w:t xml:space="preserve">הנאשם 1 הורשע בעבירות של סחר בסם מסוכן (3 עבירות), סיוע לסחר בסם מסוכן, נהיגה בזמן פסילה (2 עבירות), נהיגה ללא רישיון נהיגה תקף (2 עבירות), ונהיגה ללא פוליסת ביטוח תקפה (2 עבירות). נקבע מתחם עונש הולם אשר נע בין 3.5 ועד 7 שנות מאסר בפועל. </w:t>
      </w:r>
      <w:r>
        <w:rPr>
          <w:rFonts w:ascii="David" w:eastAsia="David" w:hAnsi="David" w:hint="cs"/>
          <w:rtl/>
        </w:rPr>
        <w:t xml:space="preserve">תסקיר שהוגש בעניינו המליץ על גמילה במסגרת שב"ס או על דחייה לצורך השתלבות בקהילה טיפולית. </w:t>
      </w:r>
      <w:r w:rsidRPr="003A000E">
        <w:rPr>
          <w:rFonts w:ascii="David" w:eastAsia="David" w:hAnsi="David"/>
          <w:rtl/>
        </w:rPr>
        <w:t>על הנאשם הוטלו 48 חודשי מאסר בפועל</w:t>
      </w:r>
      <w:r>
        <w:rPr>
          <w:rFonts w:ascii="David" w:eastAsia="David" w:hAnsi="David" w:hint="cs"/>
          <w:rtl/>
        </w:rPr>
        <w:t xml:space="preserve"> בזמן שהוא מרצה מאסר אחר ללא חפיפת עונשים ולחובתו 4 הרשעות קודמות </w:t>
      </w:r>
      <w:r w:rsidRPr="003A000E">
        <w:rPr>
          <w:rFonts w:ascii="David" w:eastAsia="David" w:hAnsi="David"/>
          <w:rtl/>
        </w:rPr>
        <w:t>.</w:t>
      </w:r>
      <w:r>
        <w:rPr>
          <w:rFonts w:ascii="David" w:eastAsia="David" w:hAnsi="David" w:hint="cs"/>
          <w:rtl/>
        </w:rPr>
        <w:t xml:space="preserve"> </w:t>
      </w:r>
      <w:r w:rsidRPr="003A000E">
        <w:rPr>
          <w:rFonts w:ascii="David" w:eastAsia="David" w:hAnsi="David"/>
          <w:rtl/>
        </w:rPr>
        <w:t xml:space="preserve">הנאשם 2 הורשע בעבירה של סחר בסם מסוכן (2 עבירות). נקבע מתחם עונש הולם אשר נע בין 24 ועד 48 חודשי מאסר בפועל. </w:t>
      </w:r>
      <w:r>
        <w:rPr>
          <w:rFonts w:ascii="David" w:eastAsia="David" w:hAnsi="David" w:hint="cs"/>
          <w:rtl/>
        </w:rPr>
        <w:t xml:space="preserve">תסקיר שהוגש בעניינו לא בא בהמלצה טיפולית. </w:t>
      </w:r>
      <w:r w:rsidRPr="003A000E">
        <w:rPr>
          <w:rFonts w:ascii="David" w:eastAsia="David" w:hAnsi="David"/>
          <w:rtl/>
        </w:rPr>
        <w:t xml:space="preserve">על הנאשם </w:t>
      </w:r>
      <w:r>
        <w:rPr>
          <w:rFonts w:ascii="David" w:eastAsia="David" w:hAnsi="David" w:hint="cs"/>
          <w:rtl/>
        </w:rPr>
        <w:t xml:space="preserve">נעדר עבר פלילי </w:t>
      </w:r>
      <w:r w:rsidRPr="003A000E">
        <w:rPr>
          <w:rFonts w:ascii="David" w:eastAsia="David" w:hAnsi="David"/>
          <w:rtl/>
        </w:rPr>
        <w:t xml:space="preserve">הוטלו 24 חודשי מאסר בפועל . </w:t>
      </w:r>
    </w:p>
    <w:p w:rsidR="00CE2462" w:rsidRPr="00AF53C6" w:rsidRDefault="00CE2462" w:rsidP="00CE2462">
      <w:pPr>
        <w:spacing w:after="160" w:line="360" w:lineRule="auto"/>
        <w:ind w:left="643"/>
        <w:contextualSpacing/>
        <w:jc w:val="both"/>
        <w:rPr>
          <w:rFonts w:ascii="David" w:eastAsia="David" w:hAnsi="David"/>
          <w:sz w:val="8"/>
          <w:szCs w:val="8"/>
          <w:rtl/>
        </w:rPr>
      </w:pPr>
    </w:p>
    <w:p w:rsidR="00CE2462" w:rsidRPr="00A54775" w:rsidRDefault="00CE2462" w:rsidP="00CE2462">
      <w:pPr>
        <w:pStyle w:val="ListParagraph"/>
        <w:numPr>
          <w:ilvl w:val="0"/>
          <w:numId w:val="3"/>
        </w:numPr>
        <w:spacing w:after="160" w:line="360" w:lineRule="auto"/>
        <w:jc w:val="both"/>
        <w:rPr>
          <w:rFonts w:ascii="David" w:eastAsia="Calibri" w:hAnsi="David"/>
          <w:color w:val="000000"/>
        </w:rPr>
      </w:pPr>
      <w:r w:rsidRPr="00A54775">
        <w:rPr>
          <w:rFonts w:ascii="David" w:eastAsia="David" w:hAnsi="David" w:hint="cs"/>
          <w:rtl/>
        </w:rPr>
        <w:t>יצוין</w:t>
      </w:r>
      <w:r>
        <w:rPr>
          <w:rFonts w:ascii="David" w:eastAsia="David" w:hAnsi="David" w:hint="cs"/>
          <w:rtl/>
        </w:rPr>
        <w:t>,</w:t>
      </w:r>
      <w:r w:rsidRPr="00A54775">
        <w:rPr>
          <w:rFonts w:ascii="David" w:eastAsia="David" w:hAnsi="David" w:hint="cs"/>
          <w:rtl/>
        </w:rPr>
        <w:t xml:space="preserve"> כי להבדיל מגזרי הדין הנ"ל, בענייננו משקל הסם </w:t>
      </w:r>
      <w:r>
        <w:rPr>
          <w:rFonts w:ascii="David" w:eastAsia="David" w:hAnsi="David" w:hint="cs"/>
          <w:rtl/>
        </w:rPr>
        <w:t>באישומים</w:t>
      </w:r>
      <w:r w:rsidRPr="00A54775">
        <w:rPr>
          <w:rFonts w:ascii="David" w:eastAsia="David" w:hAnsi="David" w:hint="cs"/>
          <w:rtl/>
        </w:rPr>
        <w:t xml:space="preserve"> השני והשלישי היה כמעט כפול </w:t>
      </w:r>
      <w:r>
        <w:rPr>
          <w:rFonts w:ascii="David" w:eastAsia="Calibri" w:hAnsi="David" w:hint="cs"/>
          <w:b/>
          <w:bCs/>
          <w:color w:val="000000"/>
          <w:rtl/>
        </w:rPr>
        <w:t xml:space="preserve"> </w:t>
      </w:r>
      <w:r w:rsidRPr="00A54775">
        <w:rPr>
          <w:rFonts w:ascii="David" w:eastAsia="Calibri" w:hAnsi="David" w:hint="cs"/>
          <w:color w:val="000000"/>
          <w:rtl/>
        </w:rPr>
        <w:t>(197 ו-198 גרם)</w:t>
      </w:r>
      <w:r>
        <w:rPr>
          <w:rFonts w:ascii="David" w:eastAsia="Calibri" w:hAnsi="David" w:hint="cs"/>
          <w:color w:val="000000"/>
          <w:rtl/>
        </w:rPr>
        <w:t>, ולכך נפקות בקביעת מתחם העונש ההולם.</w:t>
      </w:r>
    </w:p>
    <w:p w:rsidR="00CE2462" w:rsidRPr="003A000E" w:rsidRDefault="00CE2462" w:rsidP="00CE2462">
      <w:pPr>
        <w:spacing w:after="160" w:line="360" w:lineRule="auto"/>
        <w:ind w:left="391"/>
        <w:jc w:val="both"/>
        <w:rPr>
          <w:rFonts w:ascii="David" w:eastAsia="Calibri" w:hAnsi="David"/>
        </w:rPr>
      </w:pPr>
      <w:r>
        <w:rPr>
          <w:rFonts w:ascii="David" w:hAnsi="David"/>
          <w:b/>
          <w:bCs/>
          <w:u w:val="single"/>
          <w:rtl/>
        </w:rPr>
        <w:t>לסיכום מתחם</w:t>
      </w:r>
      <w:r>
        <w:rPr>
          <w:rFonts w:ascii="David" w:hAnsi="David" w:hint="cs"/>
          <w:b/>
          <w:bCs/>
          <w:u w:val="single"/>
          <w:rtl/>
        </w:rPr>
        <w:t xml:space="preserve"> העונש ההולם</w:t>
      </w:r>
    </w:p>
    <w:p w:rsidR="00CE2462" w:rsidRDefault="00CE2462" w:rsidP="00CE2462">
      <w:pPr>
        <w:numPr>
          <w:ilvl w:val="0"/>
          <w:numId w:val="3"/>
        </w:numPr>
        <w:spacing w:before="120" w:after="160" w:line="360" w:lineRule="auto"/>
        <w:ind w:left="720"/>
        <w:contextualSpacing/>
        <w:jc w:val="both"/>
        <w:rPr>
          <w:rFonts w:ascii="David" w:hAnsi="David"/>
          <w:b/>
          <w:bCs/>
          <w:u w:val="single"/>
        </w:rPr>
      </w:pPr>
      <w:r w:rsidRPr="003A000E">
        <w:rPr>
          <w:rFonts w:ascii="David" w:eastAsia="Calibri" w:hAnsi="David"/>
          <w:rtl/>
        </w:rPr>
        <w:t xml:space="preserve">עונש המאסר המרבי הקבוע בחוק ביחס לעבירות נשוא האישומים עומד על: 20 שנה בעבירה של סחר בסם מסוכן ; 10 שנים לעבירה של סיוע לסחר בסם מסוכן, ו-20 שנה לעבירה של החזקת סם מסוכן שלא לצריכה עצמית. </w:t>
      </w:r>
    </w:p>
    <w:p w:rsidR="00CE2462" w:rsidRPr="00445000" w:rsidRDefault="00CE2462" w:rsidP="00CE2462">
      <w:pPr>
        <w:pStyle w:val="ListParagraph"/>
        <w:numPr>
          <w:ilvl w:val="0"/>
          <w:numId w:val="3"/>
        </w:numPr>
        <w:tabs>
          <w:tab w:val="left" w:pos="4316"/>
        </w:tabs>
        <w:spacing w:line="360" w:lineRule="auto"/>
        <w:jc w:val="both"/>
        <w:rPr>
          <w:rFonts w:ascii="David" w:hAnsi="David"/>
          <w:rtl/>
        </w:rPr>
      </w:pPr>
      <w:r w:rsidRPr="00445000">
        <w:rPr>
          <w:rFonts w:ascii="David" w:hAnsi="David"/>
          <w:rtl/>
        </w:rPr>
        <w:t xml:space="preserve">יצוין כי </w:t>
      </w:r>
      <w:r w:rsidRPr="00445000">
        <w:rPr>
          <w:rFonts w:ascii="David" w:eastAsia="Calibri" w:hAnsi="David"/>
          <w:spacing w:val="10"/>
          <w:rtl/>
        </w:rPr>
        <w:t>בצד עבירת הסיוע קבוע עונש מקסימלי 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445000">
        <w:rPr>
          <w:rFonts w:ascii="David" w:eastAsia="Calibri" w:hAnsi="David"/>
          <w:rtl/>
        </w:rPr>
        <w:t xml:space="preserve"> </w:t>
      </w:r>
      <w:r w:rsidRPr="00445000">
        <w:rPr>
          <w:rFonts w:ascii="David" w:eastAsia="Calibri" w:hAnsi="David"/>
          <w:spacing w:val="10"/>
          <w:rtl/>
        </w:rPr>
        <w:t xml:space="preserve">ר' בהקשר זה </w:t>
      </w:r>
      <w:r w:rsidR="002B5034">
        <w:rPr>
          <w:rFonts w:ascii="David" w:eastAsia="Calibri" w:hAnsi="David"/>
          <w:spacing w:val="10"/>
          <w:rtl/>
        </w:rPr>
        <w:t xml:space="preserve"> </w:t>
      </w:r>
      <w:r w:rsidR="002B5034">
        <w:rPr>
          <w:rFonts w:ascii="David" w:eastAsia="Calibri" w:hAnsi="David"/>
          <w:b/>
          <w:bCs/>
          <w:spacing w:val="10"/>
          <w:rtl/>
        </w:rPr>
        <w:t xml:space="preserve"> </w:t>
      </w:r>
      <w:r w:rsidRPr="00445000">
        <w:rPr>
          <w:rFonts w:ascii="David" w:eastAsia="Calibri" w:hAnsi="David"/>
          <w:b/>
          <w:bCs/>
          <w:u w:val="single"/>
          <w:rtl/>
        </w:rPr>
        <w:t>ארנבורג נ' מדינת ישראל</w:t>
      </w:r>
      <w:r w:rsidR="002B5034">
        <w:rPr>
          <w:rFonts w:ascii="David" w:eastAsia="Calibri" w:hAnsi="David"/>
          <w:spacing w:val="10"/>
          <w:u w:val="single"/>
          <w:rtl/>
        </w:rPr>
        <w:t xml:space="preserve"> </w:t>
      </w:r>
      <w:r w:rsidRPr="00445000">
        <w:rPr>
          <w:rFonts w:ascii="David" w:eastAsia="Calibri" w:hAnsi="David"/>
          <w:spacing w:val="10"/>
          <w:rtl/>
        </w:rPr>
        <w:t>.</w:t>
      </w:r>
      <w:r w:rsidRPr="00445000">
        <w:rPr>
          <w:rFonts w:ascii="David" w:hAnsi="David"/>
          <w:rtl/>
        </w:rPr>
        <w:t xml:space="preserve"> </w:t>
      </w:r>
      <w:r w:rsidRPr="00445000">
        <w:rPr>
          <w:rFonts w:ascii="David" w:eastAsia="Calibri" w:hAnsi="David"/>
          <w:rtl/>
        </w:rPr>
        <w:t xml:space="preserve">ראה גם </w:t>
      </w:r>
      <w:hyperlink r:id="rId87" w:history="1">
        <w:r w:rsidR="002B5034" w:rsidRPr="002B5034">
          <w:rPr>
            <w:rFonts w:ascii="David" w:eastAsia="Calibri" w:hAnsi="David"/>
            <w:b/>
            <w:bCs/>
            <w:color w:val="0000FF"/>
            <w:u w:val="single"/>
            <w:rtl/>
          </w:rPr>
          <w:t>ע"פ 1438/14</w:t>
        </w:r>
      </w:hyperlink>
      <w:r w:rsidR="002B5034">
        <w:rPr>
          <w:rFonts w:ascii="David" w:eastAsia="Calibri" w:hAnsi="David"/>
          <w:b/>
          <w:bCs/>
        </w:rPr>
        <w:t xml:space="preserve"> </w:t>
      </w:r>
      <w:r w:rsidRPr="00445000">
        <w:rPr>
          <w:rFonts w:ascii="David" w:eastAsia="Calibri" w:hAnsi="David"/>
          <w:b/>
          <w:bCs/>
          <w:u w:val="single"/>
          <w:rtl/>
        </w:rPr>
        <w:t>חסן בראזי נ' מדינת ישראל</w:t>
      </w:r>
      <w:r w:rsidRPr="00445000">
        <w:rPr>
          <w:rFonts w:ascii="David" w:eastAsia="Calibri" w:hAnsi="David"/>
          <w:b/>
          <w:bCs/>
          <w:rtl/>
        </w:rPr>
        <w:t xml:space="preserve"> </w:t>
      </w:r>
      <w:r w:rsidRPr="00445000">
        <w:rPr>
          <w:rFonts w:ascii="David" w:eastAsia="Calibri" w:hAnsi="David"/>
          <w:rtl/>
        </w:rPr>
        <w:t>בו נפסק</w:t>
      </w:r>
      <w:r w:rsidRPr="00445000">
        <w:rPr>
          <w:rFonts w:ascii="David" w:eastAsia="Calibri" w:hAnsi="David"/>
        </w:rPr>
        <w:t>:</w:t>
      </w:r>
      <w:r w:rsidR="002B5034">
        <w:rPr>
          <w:rFonts w:ascii="David" w:eastAsia="Calibri" w:hAnsi="David"/>
          <w:b/>
          <w:bCs/>
        </w:rPr>
        <w:t xml:space="preserve"> </w:t>
      </w:r>
      <w:r w:rsidRPr="00445000">
        <w:rPr>
          <w:rFonts w:ascii="David" w:eastAsia="Calibri" w:hAnsi="David"/>
          <w:b/>
          <w:bCs/>
        </w:rPr>
        <w:t>"</w:t>
      </w:r>
      <w:r w:rsidRPr="005D2201">
        <w:rPr>
          <w:rFonts w:ascii="David" w:eastAsia="Calibri" w:hAnsi="David"/>
          <w:b/>
          <w:bCs/>
          <w:sz w:val="22"/>
          <w:szCs w:val="22"/>
          <w:rtl/>
        </w:rPr>
        <w:t>מלאכת קביעת מתחם העונש מחייבת להתחשב, בשינויים המחייבים, גם בנסיבות המנויות בסעיף 40ט(א) ל</w:t>
      </w:r>
      <w:hyperlink r:id="rId88" w:history="1">
        <w:r w:rsidR="002B5034" w:rsidRPr="002B5034">
          <w:rPr>
            <w:rFonts w:ascii="David" w:eastAsia="Calibri" w:hAnsi="David"/>
            <w:b/>
            <w:bCs/>
            <w:color w:val="0000FF"/>
            <w:sz w:val="22"/>
            <w:szCs w:val="22"/>
            <w:u w:val="single"/>
            <w:rtl/>
          </w:rPr>
          <w:t>חוק העונשין</w:t>
        </w:r>
      </w:hyperlink>
      <w:r w:rsidRPr="005D2201">
        <w:rPr>
          <w:rFonts w:ascii="David" w:eastAsia="Calibri" w:hAnsi="David"/>
          <w:b/>
          <w:bCs/>
          <w:sz w:val="22"/>
          <w:szCs w:val="22"/>
        </w:rPr>
        <w:t xml:space="preserve">, </w:t>
      </w:r>
      <w:r w:rsidRPr="005D2201">
        <w:rPr>
          <w:rFonts w:ascii="David" w:eastAsia="Calibri" w:hAnsi="David"/>
          <w:b/>
          <w:bCs/>
          <w:sz w:val="22"/>
          <w:szCs w:val="22"/>
          <w:rtl/>
        </w:rPr>
        <w:t>ובין היתר בשאלה 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 יכולתו של נאשם להבין את משמעות פעולותיו לרבות בשל גילו; ועוד</w:t>
      </w:r>
      <w:r w:rsidRPr="005D2201">
        <w:rPr>
          <w:rFonts w:ascii="David" w:eastAsia="Calibri" w:hAnsi="David"/>
          <w:b/>
          <w:bCs/>
          <w:sz w:val="22"/>
          <w:szCs w:val="22"/>
        </w:rPr>
        <w:t>.."</w:t>
      </w:r>
    </w:p>
    <w:p w:rsidR="00CE2462" w:rsidRDefault="00CE2462" w:rsidP="00CE2462">
      <w:pPr>
        <w:pStyle w:val="ListParagraph"/>
        <w:rPr>
          <w:rFonts w:ascii="David" w:hAnsi="David"/>
          <w:sz w:val="6"/>
          <w:szCs w:val="6"/>
          <w:rtl/>
        </w:rPr>
      </w:pPr>
    </w:p>
    <w:p w:rsidR="00CE2462" w:rsidRPr="00A54775" w:rsidRDefault="00CE2462" w:rsidP="00CE2462">
      <w:pPr>
        <w:pStyle w:val="ListParagraph"/>
        <w:rPr>
          <w:rFonts w:ascii="David" w:hAnsi="David"/>
          <w:sz w:val="6"/>
          <w:szCs w:val="6"/>
          <w:rtl/>
        </w:rPr>
      </w:pPr>
    </w:p>
    <w:p w:rsidR="00CE2462" w:rsidRPr="00341246" w:rsidRDefault="00CE2462" w:rsidP="00CE2462">
      <w:pPr>
        <w:pStyle w:val="ListParagraph"/>
        <w:numPr>
          <w:ilvl w:val="0"/>
          <w:numId w:val="3"/>
        </w:numPr>
        <w:spacing w:line="360" w:lineRule="auto"/>
        <w:jc w:val="both"/>
        <w:rPr>
          <w:rFonts w:ascii="David" w:hAnsi="David"/>
          <w:rtl/>
        </w:rPr>
      </w:pPr>
      <w:r w:rsidRPr="00341246">
        <w:rPr>
          <w:rFonts w:ascii="David" w:hAnsi="David"/>
          <w:rtl/>
        </w:rPr>
        <w:t>לאחר ששקלתי את חומרת העבירות, נסיבות ביצועּן כמפורט לעיל לרבות חלקו של כל נאשם באירועים כמפורט בעובדות כתב האישום המתוקן, הערכים החברתיים עליהם יש להגן, מידת הפגיעה בהם והפסיקה הנהוגה, אני סבור כי מתחם העונש ההולם  צריך לכלול:</w:t>
      </w:r>
    </w:p>
    <w:p w:rsidR="00CE2462" w:rsidRPr="00B959E5" w:rsidRDefault="00CE2462" w:rsidP="00CE2462">
      <w:pPr>
        <w:spacing w:after="160" w:line="360" w:lineRule="auto"/>
        <w:ind w:left="720"/>
        <w:contextualSpacing/>
        <w:jc w:val="both"/>
        <w:rPr>
          <w:rFonts w:ascii="David" w:eastAsia="David" w:hAnsi="David"/>
          <w:sz w:val="14"/>
          <w:szCs w:val="14"/>
        </w:rPr>
      </w:pPr>
    </w:p>
    <w:p w:rsidR="00CE2462" w:rsidRPr="003A000E" w:rsidRDefault="00CE2462" w:rsidP="00CE2462">
      <w:pPr>
        <w:spacing w:after="160" w:line="360" w:lineRule="auto"/>
        <w:ind w:left="720"/>
        <w:contextualSpacing/>
        <w:jc w:val="both"/>
        <w:rPr>
          <w:rFonts w:ascii="David" w:eastAsia="David" w:hAnsi="David"/>
          <w:rtl/>
        </w:rPr>
      </w:pPr>
      <w:r w:rsidRPr="003A000E">
        <w:rPr>
          <w:rFonts w:ascii="David" w:eastAsia="David" w:hAnsi="David"/>
          <w:rtl/>
        </w:rPr>
        <w:t xml:space="preserve">ביחס לנאשם 1: </w:t>
      </w:r>
      <w:r w:rsidRPr="003A000E">
        <w:rPr>
          <w:rFonts w:ascii="David" w:hAnsi="David"/>
          <w:rtl/>
        </w:rPr>
        <w:t xml:space="preserve">רכיב של מאסר בפועל שלא יפחת מ- </w:t>
      </w:r>
      <w:r>
        <w:rPr>
          <w:rFonts w:ascii="David" w:hAnsi="David" w:hint="cs"/>
          <w:rtl/>
        </w:rPr>
        <w:t>48</w:t>
      </w:r>
      <w:r w:rsidRPr="003A000E">
        <w:rPr>
          <w:rFonts w:ascii="David" w:hAnsi="David"/>
          <w:rtl/>
        </w:rPr>
        <w:t xml:space="preserve"> חודשים ולא יעלה על </w:t>
      </w:r>
      <w:r>
        <w:rPr>
          <w:rFonts w:ascii="David" w:hAnsi="David" w:hint="cs"/>
          <w:rtl/>
        </w:rPr>
        <w:t>80</w:t>
      </w:r>
      <w:r w:rsidRPr="003A000E">
        <w:rPr>
          <w:rFonts w:ascii="David" w:hAnsi="David"/>
          <w:rtl/>
        </w:rPr>
        <w:t xml:space="preserve"> חודשים בצד עונשים נלווים. </w:t>
      </w:r>
    </w:p>
    <w:p w:rsidR="00CE2462" w:rsidRPr="003A000E" w:rsidRDefault="00CE2462" w:rsidP="00CE2462">
      <w:pPr>
        <w:spacing w:after="160" w:line="360" w:lineRule="auto"/>
        <w:ind w:left="720"/>
        <w:contextualSpacing/>
        <w:jc w:val="both"/>
        <w:rPr>
          <w:rFonts w:ascii="David" w:eastAsia="David" w:hAnsi="David"/>
          <w:rtl/>
        </w:rPr>
      </w:pPr>
      <w:r w:rsidRPr="003A000E">
        <w:rPr>
          <w:rFonts w:ascii="David" w:eastAsia="David" w:hAnsi="David"/>
          <w:rtl/>
        </w:rPr>
        <w:t xml:space="preserve">ביחס לנאשם 2:  </w:t>
      </w:r>
      <w:r w:rsidRPr="003A000E">
        <w:rPr>
          <w:rFonts w:ascii="David" w:hAnsi="David"/>
          <w:rtl/>
        </w:rPr>
        <w:t xml:space="preserve">רכיב של מאסר בפועל שלא יפחת מ- </w:t>
      </w:r>
      <w:r>
        <w:rPr>
          <w:rFonts w:ascii="David" w:hAnsi="David" w:hint="cs"/>
          <w:rtl/>
        </w:rPr>
        <w:t xml:space="preserve">24 </w:t>
      </w:r>
      <w:r w:rsidRPr="003A000E">
        <w:rPr>
          <w:rFonts w:ascii="David" w:hAnsi="David"/>
          <w:rtl/>
        </w:rPr>
        <w:t xml:space="preserve">חודשים ולא יעלה על </w:t>
      </w:r>
      <w:r>
        <w:rPr>
          <w:rFonts w:ascii="David" w:hAnsi="David" w:hint="cs"/>
          <w:rtl/>
        </w:rPr>
        <w:t xml:space="preserve">46 </w:t>
      </w:r>
      <w:r w:rsidRPr="003A000E">
        <w:rPr>
          <w:rFonts w:ascii="David" w:hAnsi="David"/>
          <w:rtl/>
        </w:rPr>
        <w:t xml:space="preserve">חודשים בצד עונשים נלווים. </w:t>
      </w:r>
    </w:p>
    <w:p w:rsidR="00CE2462" w:rsidRPr="003A000E" w:rsidRDefault="00CE2462" w:rsidP="00CE2462">
      <w:pPr>
        <w:spacing w:after="160" w:line="360" w:lineRule="auto"/>
        <w:ind w:left="720"/>
        <w:contextualSpacing/>
        <w:jc w:val="both"/>
        <w:rPr>
          <w:rFonts w:ascii="David" w:eastAsia="David" w:hAnsi="David"/>
          <w:rtl/>
        </w:rPr>
      </w:pPr>
      <w:r w:rsidRPr="003A000E">
        <w:rPr>
          <w:rFonts w:ascii="David" w:eastAsia="David" w:hAnsi="David"/>
          <w:rtl/>
        </w:rPr>
        <w:t xml:space="preserve">ביחס לנאשם 3: </w:t>
      </w:r>
      <w:r w:rsidRPr="003A000E">
        <w:rPr>
          <w:rFonts w:ascii="David" w:hAnsi="David"/>
          <w:rtl/>
        </w:rPr>
        <w:t>רכיב של מאסר בפועל שלא יפחת מ- 24 חודשים ולא יעלה על 4</w:t>
      </w:r>
      <w:r>
        <w:rPr>
          <w:rFonts w:ascii="David" w:hAnsi="David" w:hint="cs"/>
          <w:rtl/>
        </w:rPr>
        <w:t>6</w:t>
      </w:r>
      <w:r w:rsidRPr="003A000E">
        <w:rPr>
          <w:rFonts w:ascii="David" w:hAnsi="David"/>
          <w:rtl/>
        </w:rPr>
        <w:t xml:space="preserve"> חודשים בצד עונשים נלווים. </w:t>
      </w:r>
    </w:p>
    <w:p w:rsidR="00CE2462" w:rsidRPr="003A000E" w:rsidRDefault="00CE2462" w:rsidP="00CE2462">
      <w:pPr>
        <w:spacing w:after="160" w:line="360" w:lineRule="auto"/>
        <w:ind w:left="720"/>
        <w:contextualSpacing/>
        <w:jc w:val="both"/>
        <w:rPr>
          <w:rFonts w:ascii="David" w:eastAsia="David" w:hAnsi="David"/>
          <w:rtl/>
        </w:rPr>
      </w:pPr>
    </w:p>
    <w:p w:rsidR="00CE2462" w:rsidRPr="003A000E" w:rsidRDefault="00CE2462" w:rsidP="00CE2462">
      <w:pPr>
        <w:spacing w:after="160" w:line="360" w:lineRule="auto"/>
        <w:ind w:firstLine="360"/>
        <w:jc w:val="both"/>
        <w:rPr>
          <w:rFonts w:ascii="David" w:eastAsia="David" w:hAnsi="David"/>
          <w:b/>
          <w:bCs/>
          <w:u w:val="single"/>
          <w:rtl/>
        </w:rPr>
      </w:pPr>
      <w:r w:rsidRPr="003A000E">
        <w:rPr>
          <w:rFonts w:ascii="David" w:eastAsia="David" w:hAnsi="David"/>
          <w:b/>
          <w:bCs/>
          <w:u w:val="single"/>
          <w:rtl/>
        </w:rPr>
        <w:t>נסיבות שאינן קשורות בביצוע העבירות</w:t>
      </w:r>
    </w:p>
    <w:p w:rsidR="00CE2462" w:rsidRPr="003A000E" w:rsidRDefault="00CE2462" w:rsidP="00CE2462">
      <w:pPr>
        <w:spacing w:after="160" w:line="252" w:lineRule="auto"/>
        <w:ind w:firstLine="360"/>
        <w:jc w:val="both"/>
        <w:rPr>
          <w:rFonts w:ascii="David" w:eastAsia="David" w:hAnsi="David"/>
          <w:u w:val="single"/>
        </w:rPr>
      </w:pPr>
      <w:r w:rsidRPr="003A000E">
        <w:rPr>
          <w:rFonts w:ascii="David" w:eastAsia="David" w:hAnsi="David"/>
          <w:u w:val="single"/>
          <w:rtl/>
        </w:rPr>
        <w:t>נאשם 1</w:t>
      </w:r>
    </w:p>
    <w:p w:rsidR="00CE2462" w:rsidRPr="003A000E" w:rsidRDefault="00CE2462" w:rsidP="00CE2462">
      <w:pPr>
        <w:numPr>
          <w:ilvl w:val="0"/>
          <w:numId w:val="3"/>
        </w:numPr>
        <w:spacing w:after="160" w:line="360" w:lineRule="auto"/>
        <w:contextualSpacing/>
        <w:jc w:val="both"/>
        <w:rPr>
          <w:rFonts w:ascii="David" w:eastAsia="Calibri" w:hAnsi="David"/>
          <w:rtl/>
        </w:rPr>
      </w:pPr>
      <w:r w:rsidRPr="003A000E">
        <w:rPr>
          <w:rFonts w:ascii="David" w:eastAsia="David" w:hAnsi="David"/>
          <w:rtl/>
        </w:rPr>
        <w:t xml:space="preserve">לקולה אני מביא בחשבון את: קבלת האחריות; הבעת </w:t>
      </w:r>
      <w:r>
        <w:rPr>
          <w:rFonts w:ascii="David" w:eastAsia="David" w:hAnsi="David"/>
          <w:rtl/>
        </w:rPr>
        <w:t>החרטה; ההודאה בכתב האישום המתוק</w:t>
      </w:r>
      <w:r>
        <w:rPr>
          <w:rFonts w:ascii="David" w:eastAsia="David" w:hAnsi="David" w:hint="cs"/>
          <w:rtl/>
        </w:rPr>
        <w:t xml:space="preserve">ן, </w:t>
      </w:r>
      <w:r w:rsidRPr="003A000E">
        <w:rPr>
          <w:rFonts w:ascii="David" w:eastAsia="David" w:hAnsi="David"/>
          <w:rtl/>
        </w:rPr>
        <w:t>החיסכון בזמן שיפוטי</w:t>
      </w:r>
      <w:r>
        <w:rPr>
          <w:rFonts w:ascii="David" w:eastAsia="David" w:hAnsi="David" w:hint="cs"/>
          <w:rtl/>
        </w:rPr>
        <w:t xml:space="preserve"> רב</w:t>
      </w:r>
      <w:r w:rsidRPr="003A000E">
        <w:rPr>
          <w:rFonts w:ascii="David" w:eastAsia="David" w:hAnsi="David"/>
          <w:rtl/>
        </w:rPr>
        <w:t>; נסיבותיו האישיות הרפואיות והמשפחתיות</w:t>
      </w:r>
      <w:r>
        <w:rPr>
          <w:rFonts w:ascii="David" w:eastAsia="David" w:hAnsi="David" w:hint="cs"/>
          <w:rtl/>
        </w:rPr>
        <w:t xml:space="preserve"> כמפורט בטיעוני ההגנה ובדברי הנאשם ואשתו</w:t>
      </w:r>
      <w:r>
        <w:rPr>
          <w:rFonts w:ascii="David" w:eastAsia="David" w:hAnsi="David"/>
          <w:rtl/>
        </w:rPr>
        <w:t>; תקופת המעצר ה</w:t>
      </w:r>
      <w:r>
        <w:rPr>
          <w:rFonts w:ascii="David" w:eastAsia="David" w:hAnsi="David" w:hint="cs"/>
          <w:rtl/>
        </w:rPr>
        <w:t>ארוכה</w:t>
      </w:r>
      <w:r w:rsidRPr="003A000E">
        <w:rPr>
          <w:rFonts w:ascii="David" w:eastAsia="David" w:hAnsi="David"/>
          <w:rtl/>
        </w:rPr>
        <w:t xml:space="preserve"> בה הוא היה נתון עד היום  (כידוע תנאי המעצר קשים מתנאי מאסר) </w:t>
      </w:r>
      <w:r>
        <w:rPr>
          <w:rFonts w:ascii="David" w:eastAsia="David" w:hAnsi="David"/>
          <w:rtl/>
        </w:rPr>
        <w:t>והשלכות ה</w:t>
      </w:r>
      <w:r>
        <w:rPr>
          <w:rFonts w:ascii="David" w:eastAsia="David" w:hAnsi="David" w:hint="cs"/>
          <w:rtl/>
        </w:rPr>
        <w:t>מעצר/</w:t>
      </w:r>
      <w:r>
        <w:rPr>
          <w:rFonts w:ascii="David" w:eastAsia="David" w:hAnsi="David"/>
          <w:rtl/>
        </w:rPr>
        <w:t>מאסר על הנאשם ומשפחתו</w:t>
      </w:r>
      <w:r>
        <w:rPr>
          <w:rFonts w:ascii="David" w:eastAsia="David" w:hAnsi="David" w:hint="cs"/>
          <w:rtl/>
        </w:rPr>
        <w:t>.</w:t>
      </w:r>
    </w:p>
    <w:p w:rsidR="00CE2462" w:rsidRPr="00A54775" w:rsidRDefault="00CE2462" w:rsidP="00CE2462">
      <w:pPr>
        <w:spacing w:line="360" w:lineRule="auto"/>
        <w:ind w:left="643"/>
        <w:contextualSpacing/>
        <w:jc w:val="both"/>
        <w:rPr>
          <w:rFonts w:ascii="David" w:eastAsia="David" w:hAnsi="David"/>
          <w:sz w:val="10"/>
          <w:szCs w:val="10"/>
          <w:rtl/>
        </w:rPr>
      </w:pPr>
    </w:p>
    <w:p w:rsidR="00CE2462" w:rsidRPr="00A54775" w:rsidRDefault="00CE2462" w:rsidP="00CE2462">
      <w:pPr>
        <w:pStyle w:val="ListParagraph"/>
        <w:numPr>
          <w:ilvl w:val="0"/>
          <w:numId w:val="3"/>
        </w:numPr>
        <w:spacing w:line="360" w:lineRule="auto"/>
        <w:jc w:val="both"/>
        <w:rPr>
          <w:rFonts w:ascii="David" w:eastAsia="Calibri" w:hAnsi="David"/>
        </w:rPr>
      </w:pPr>
      <w:r w:rsidRPr="00A54775">
        <w:rPr>
          <w:rFonts w:ascii="David" w:eastAsia="David" w:hAnsi="David"/>
          <w:rtl/>
        </w:rPr>
        <w:t xml:space="preserve">לחומרה אני מביא בחשבון את עברו הפלילי של הנאשם הכולל 15 הרשעות קודמות, </w:t>
      </w:r>
      <w:r w:rsidRPr="00A54775">
        <w:rPr>
          <w:rFonts w:ascii="David" w:eastAsia="Calibri" w:hAnsi="David"/>
          <w:rtl/>
        </w:rPr>
        <w:t xml:space="preserve">ביניהם עבירות אלימות, סמים רכוש נשק ועוד, </w:t>
      </w:r>
      <w:r w:rsidRPr="00A54775">
        <w:rPr>
          <w:rFonts w:ascii="David" w:eastAsia="Calibri" w:hAnsi="David" w:hint="cs"/>
          <w:rtl/>
        </w:rPr>
        <w:t>תוך התחשבות בעובדה ש</w:t>
      </w:r>
      <w:r w:rsidRPr="00A54775">
        <w:rPr>
          <w:rFonts w:ascii="David" w:eastAsia="Calibri" w:hAnsi="David"/>
          <w:rtl/>
        </w:rPr>
        <w:t xml:space="preserve">מדובר בעבר ישן כאשר הרשעתו האחרונה הינה משנת 2011 (עבירות משנת 2010). </w:t>
      </w:r>
    </w:p>
    <w:p w:rsidR="00CE2462" w:rsidRPr="00A54775" w:rsidRDefault="00CE2462" w:rsidP="00CE2462">
      <w:pPr>
        <w:spacing w:line="360" w:lineRule="auto"/>
        <w:ind w:left="643"/>
        <w:contextualSpacing/>
        <w:jc w:val="both"/>
        <w:rPr>
          <w:rFonts w:ascii="David" w:eastAsia="David" w:hAnsi="David"/>
          <w:sz w:val="10"/>
          <w:szCs w:val="10"/>
          <w:rtl/>
        </w:rPr>
      </w:pPr>
    </w:p>
    <w:p w:rsidR="00CE2462" w:rsidRPr="00A54775" w:rsidRDefault="00CE2462" w:rsidP="00CE2462">
      <w:pPr>
        <w:pStyle w:val="ListParagraph"/>
        <w:numPr>
          <w:ilvl w:val="0"/>
          <w:numId w:val="3"/>
        </w:numPr>
        <w:spacing w:line="360" w:lineRule="auto"/>
        <w:jc w:val="both"/>
        <w:rPr>
          <w:rFonts w:ascii="David" w:eastAsia="Calibri" w:hAnsi="David"/>
        </w:rPr>
      </w:pPr>
      <w:r w:rsidRPr="00A54775">
        <w:rPr>
          <w:rFonts w:ascii="David" w:eastAsia="David" w:hAnsi="David"/>
          <w:rtl/>
        </w:rPr>
        <w:t xml:space="preserve">במכלול הנסיבות כמפורט לעיל, אני סבור שנכון לגזור על הנאשם 1 עונש מאסר בפועל לתקופה המצויה </w:t>
      </w:r>
      <w:r w:rsidRPr="00A54775">
        <w:rPr>
          <w:rFonts w:ascii="David" w:eastAsia="Calibri" w:hAnsi="David" w:hint="cs"/>
          <w:rtl/>
        </w:rPr>
        <w:t>ב</w:t>
      </w:r>
      <w:r>
        <w:rPr>
          <w:rFonts w:ascii="David" w:eastAsia="Calibri" w:hAnsi="David" w:hint="cs"/>
          <w:rtl/>
        </w:rPr>
        <w:t xml:space="preserve">ין מרכז המתחם לחלקו התחתון. </w:t>
      </w:r>
    </w:p>
    <w:p w:rsidR="00CE2462" w:rsidRPr="00A54775" w:rsidRDefault="00CE2462" w:rsidP="00CE2462">
      <w:pPr>
        <w:spacing w:line="360" w:lineRule="auto"/>
        <w:ind w:firstLine="360"/>
        <w:jc w:val="both"/>
        <w:rPr>
          <w:rFonts w:ascii="David" w:eastAsia="David" w:hAnsi="David"/>
          <w:sz w:val="14"/>
          <w:szCs w:val="14"/>
          <w:u w:val="single"/>
          <w:rtl/>
        </w:rPr>
      </w:pPr>
    </w:p>
    <w:p w:rsidR="00CE2462" w:rsidRPr="003A000E" w:rsidRDefault="00CE2462" w:rsidP="00CE2462">
      <w:pPr>
        <w:spacing w:line="360" w:lineRule="auto"/>
        <w:ind w:firstLine="360"/>
        <w:jc w:val="both"/>
        <w:rPr>
          <w:rFonts w:ascii="David" w:eastAsia="David" w:hAnsi="David"/>
          <w:u w:val="single"/>
        </w:rPr>
      </w:pPr>
      <w:r w:rsidRPr="003A000E">
        <w:rPr>
          <w:rFonts w:ascii="David" w:eastAsia="David" w:hAnsi="David"/>
          <w:u w:val="single"/>
          <w:rtl/>
        </w:rPr>
        <w:t xml:space="preserve">נאשם 2  </w:t>
      </w:r>
    </w:p>
    <w:p w:rsidR="00CE2462" w:rsidRPr="003A000E" w:rsidRDefault="00CE2462" w:rsidP="00CE2462">
      <w:pPr>
        <w:numPr>
          <w:ilvl w:val="0"/>
          <w:numId w:val="3"/>
        </w:numPr>
        <w:spacing w:after="160" w:line="360" w:lineRule="auto"/>
        <w:contextualSpacing/>
        <w:jc w:val="both"/>
        <w:rPr>
          <w:rFonts w:ascii="David" w:eastAsia="Calibri" w:hAnsi="David"/>
          <w:rtl/>
        </w:rPr>
      </w:pPr>
      <w:r w:rsidRPr="003A000E">
        <w:rPr>
          <w:rFonts w:ascii="David" w:eastAsia="David" w:hAnsi="David"/>
          <w:rtl/>
        </w:rPr>
        <w:t>לקולה אני מביא בחשבון את: קבלת האחריות; הבעת החרטה; ההודאה</w:t>
      </w:r>
      <w:r>
        <w:rPr>
          <w:rFonts w:ascii="David" w:eastAsia="David" w:hAnsi="David"/>
          <w:rtl/>
        </w:rPr>
        <w:t xml:space="preserve"> בכתב האישום המתוקן</w:t>
      </w:r>
      <w:r>
        <w:rPr>
          <w:rFonts w:ascii="David" w:eastAsia="David" w:hAnsi="David" w:hint="cs"/>
          <w:rtl/>
        </w:rPr>
        <w:t xml:space="preserve">, </w:t>
      </w:r>
      <w:r w:rsidRPr="003A000E">
        <w:rPr>
          <w:rFonts w:ascii="David" w:eastAsia="David" w:hAnsi="David"/>
          <w:rtl/>
        </w:rPr>
        <w:t>החיסכון בזמן שיפוטי</w:t>
      </w:r>
      <w:r>
        <w:rPr>
          <w:rFonts w:ascii="David" w:eastAsia="David" w:hAnsi="David" w:hint="cs"/>
          <w:rtl/>
        </w:rPr>
        <w:t xml:space="preserve"> רב</w:t>
      </w:r>
      <w:r w:rsidRPr="003A000E">
        <w:rPr>
          <w:rFonts w:ascii="David" w:eastAsia="David" w:hAnsi="David"/>
          <w:rtl/>
        </w:rPr>
        <w:t xml:space="preserve">; תקופת המעצר המשמעותית בה הוא היה נתון עד היום  (כידוע </w:t>
      </w:r>
      <w:r>
        <w:rPr>
          <w:rFonts w:ascii="David" w:eastAsia="David" w:hAnsi="David"/>
          <w:rtl/>
        </w:rPr>
        <w:t>תנאי המעצר קשים מתנאי מאסר)</w:t>
      </w:r>
      <w:r>
        <w:rPr>
          <w:rFonts w:ascii="David" w:eastAsia="David" w:hAnsi="David" w:hint="cs"/>
          <w:rtl/>
        </w:rPr>
        <w:t xml:space="preserve"> והשלכות המעצר והמאסר על הנאשם ומשפחתו.</w:t>
      </w:r>
    </w:p>
    <w:p w:rsidR="00CE2462" w:rsidRPr="00A54775" w:rsidRDefault="00CE2462" w:rsidP="00CE2462">
      <w:pPr>
        <w:spacing w:line="360" w:lineRule="auto"/>
        <w:ind w:left="643"/>
        <w:contextualSpacing/>
        <w:jc w:val="both"/>
        <w:rPr>
          <w:rFonts w:ascii="David" w:eastAsia="David" w:hAnsi="David"/>
          <w:sz w:val="12"/>
          <w:szCs w:val="12"/>
          <w:rtl/>
        </w:rPr>
      </w:pPr>
    </w:p>
    <w:p w:rsidR="00CE2462" w:rsidRPr="00A54775" w:rsidRDefault="00CE2462" w:rsidP="00CE2462">
      <w:pPr>
        <w:pStyle w:val="ListParagraph"/>
        <w:numPr>
          <w:ilvl w:val="0"/>
          <w:numId w:val="3"/>
        </w:numPr>
        <w:spacing w:line="360" w:lineRule="auto"/>
        <w:jc w:val="both"/>
        <w:rPr>
          <w:rFonts w:ascii="David" w:eastAsia="David" w:hAnsi="David"/>
        </w:rPr>
      </w:pPr>
      <w:r w:rsidRPr="00A54775">
        <w:rPr>
          <w:rFonts w:ascii="David" w:eastAsia="David" w:hAnsi="David"/>
          <w:rtl/>
        </w:rPr>
        <w:t>לחומרה, אני מביא בחשבון את עברו הפלילי של הנאשם הכולל הרשעה אחת בעבירות סמים, שם הוטל עליו בין היתר עונש מאסר בפועל למשך 15 חודשים. כן אני מביא בחשבון את האמור בתסקיר שירות המבחן וההערכה מרמת סיכון גבוהה להישנות עבירות דומות.</w:t>
      </w:r>
    </w:p>
    <w:p w:rsidR="00CE2462" w:rsidRPr="00A54775" w:rsidRDefault="00CE2462" w:rsidP="00CE2462">
      <w:pPr>
        <w:spacing w:line="360" w:lineRule="auto"/>
        <w:ind w:left="643"/>
        <w:contextualSpacing/>
        <w:jc w:val="both"/>
        <w:rPr>
          <w:rFonts w:ascii="David" w:eastAsia="David" w:hAnsi="David"/>
          <w:sz w:val="12"/>
          <w:szCs w:val="12"/>
          <w:rtl/>
        </w:rPr>
      </w:pPr>
    </w:p>
    <w:p w:rsidR="00CE2462" w:rsidRPr="00A54775" w:rsidRDefault="00CE2462" w:rsidP="00CE2462">
      <w:pPr>
        <w:pStyle w:val="ListParagraph"/>
        <w:numPr>
          <w:ilvl w:val="0"/>
          <w:numId w:val="3"/>
        </w:numPr>
        <w:spacing w:line="360" w:lineRule="auto"/>
        <w:jc w:val="both"/>
        <w:rPr>
          <w:rFonts w:ascii="David" w:eastAsia="Calibri" w:hAnsi="David"/>
          <w:rtl/>
        </w:rPr>
      </w:pPr>
      <w:r w:rsidRPr="00A54775">
        <w:rPr>
          <w:rFonts w:ascii="David" w:eastAsia="David" w:hAnsi="David"/>
          <w:rtl/>
        </w:rPr>
        <w:t xml:space="preserve">במכלול הנסיבות כמפורט לעיל, אני סבור שנכון לגזור על הנאשם 2 עונש מאסר בפועל לתקופה המצויה </w:t>
      </w:r>
      <w:r w:rsidRPr="00A54775">
        <w:rPr>
          <w:rFonts w:ascii="David" w:eastAsia="Calibri" w:hAnsi="David" w:hint="cs"/>
          <w:rtl/>
        </w:rPr>
        <w:t>במרכז המתחם ומעט מטה ממנו.</w:t>
      </w:r>
    </w:p>
    <w:p w:rsidR="00CE2462" w:rsidRPr="00027507" w:rsidRDefault="00CE2462" w:rsidP="00CE2462">
      <w:pPr>
        <w:spacing w:line="360" w:lineRule="auto"/>
        <w:ind w:left="643"/>
        <w:contextualSpacing/>
        <w:jc w:val="both"/>
        <w:rPr>
          <w:rFonts w:ascii="David" w:eastAsia="Calibri" w:hAnsi="David"/>
          <w:sz w:val="14"/>
          <w:szCs w:val="14"/>
          <w:rtl/>
        </w:rPr>
      </w:pPr>
    </w:p>
    <w:p w:rsidR="00CE2462" w:rsidRPr="003A000E" w:rsidRDefault="00CE2462" w:rsidP="00CE2462">
      <w:pPr>
        <w:spacing w:line="360" w:lineRule="auto"/>
        <w:ind w:firstLine="360"/>
        <w:jc w:val="both"/>
        <w:rPr>
          <w:rFonts w:ascii="David" w:eastAsia="David" w:hAnsi="David"/>
          <w:u w:val="single"/>
          <w:rtl/>
        </w:rPr>
      </w:pPr>
      <w:r w:rsidRPr="003A000E">
        <w:rPr>
          <w:rFonts w:ascii="David" w:eastAsia="David" w:hAnsi="David"/>
          <w:u w:val="single"/>
          <w:rtl/>
        </w:rPr>
        <w:t>נאשם 3</w:t>
      </w:r>
    </w:p>
    <w:p w:rsidR="00CE2462" w:rsidRPr="003A000E" w:rsidRDefault="00CE2462" w:rsidP="00CE2462">
      <w:pPr>
        <w:numPr>
          <w:ilvl w:val="0"/>
          <w:numId w:val="3"/>
        </w:numPr>
        <w:spacing w:after="160" w:line="360" w:lineRule="auto"/>
        <w:contextualSpacing/>
        <w:jc w:val="both"/>
        <w:rPr>
          <w:rFonts w:ascii="David" w:eastAsia="Calibri" w:hAnsi="David"/>
        </w:rPr>
      </w:pPr>
      <w:r w:rsidRPr="003A000E">
        <w:rPr>
          <w:rFonts w:ascii="David" w:eastAsia="David" w:hAnsi="David"/>
          <w:rtl/>
        </w:rPr>
        <w:t>לקולה אני מביא בחשבון את: קבלת האחריות; הבעת החרטה; ההודאה בכתב האישום המתוקן והחיסכון בזמן שיפוטי</w:t>
      </w:r>
      <w:r>
        <w:rPr>
          <w:rFonts w:ascii="David" w:eastAsia="David" w:hAnsi="David" w:hint="cs"/>
          <w:rtl/>
        </w:rPr>
        <w:t xml:space="preserve"> רב</w:t>
      </w:r>
      <w:r w:rsidRPr="003A000E">
        <w:rPr>
          <w:rFonts w:ascii="David" w:eastAsia="David" w:hAnsi="David"/>
          <w:rtl/>
        </w:rPr>
        <w:t>; תקופת המעצר המשמעותית בה הוא היה נתון עד היום  (כי</w:t>
      </w:r>
      <w:r>
        <w:rPr>
          <w:rFonts w:ascii="David" w:eastAsia="David" w:hAnsi="David"/>
          <w:rtl/>
        </w:rPr>
        <w:t>דוע תנאי המעצר קשים מתנאי מאסר)</w:t>
      </w:r>
      <w:r>
        <w:rPr>
          <w:rFonts w:ascii="David" w:eastAsia="Calibri" w:hAnsi="David" w:hint="cs"/>
          <w:rtl/>
        </w:rPr>
        <w:t xml:space="preserve"> והשלכות המעצר/מאסר על הנאשם ומשפחתו. </w:t>
      </w:r>
    </w:p>
    <w:p w:rsidR="00CE2462" w:rsidRPr="00A54775" w:rsidRDefault="00CE2462" w:rsidP="00CE2462">
      <w:pPr>
        <w:spacing w:line="360" w:lineRule="auto"/>
        <w:ind w:left="643"/>
        <w:contextualSpacing/>
        <w:jc w:val="both"/>
        <w:rPr>
          <w:rFonts w:ascii="David" w:eastAsia="David" w:hAnsi="David"/>
          <w:sz w:val="12"/>
          <w:szCs w:val="12"/>
          <w:rtl/>
        </w:rPr>
      </w:pPr>
    </w:p>
    <w:p w:rsidR="00CE2462" w:rsidRPr="00A54775" w:rsidRDefault="00CE2462" w:rsidP="00CE2462">
      <w:pPr>
        <w:pStyle w:val="ListParagraph"/>
        <w:numPr>
          <w:ilvl w:val="0"/>
          <w:numId w:val="3"/>
        </w:numPr>
        <w:spacing w:line="360" w:lineRule="auto"/>
        <w:jc w:val="both"/>
        <w:rPr>
          <w:rFonts w:ascii="David" w:eastAsia="David" w:hAnsi="David"/>
        </w:rPr>
      </w:pPr>
      <w:r w:rsidRPr="00A54775">
        <w:rPr>
          <w:rFonts w:ascii="David" w:eastAsia="David" w:hAnsi="David"/>
          <w:rtl/>
        </w:rPr>
        <w:t>לחומרה, אני מביא בחשבון את עברו הפלילי של הנאשם</w:t>
      </w:r>
      <w:r w:rsidR="002B5034">
        <w:rPr>
          <w:rFonts w:ascii="David" w:eastAsia="David" w:hAnsi="David"/>
          <w:rtl/>
        </w:rPr>
        <w:t xml:space="preserve"> </w:t>
      </w:r>
      <w:r w:rsidRPr="00A54775">
        <w:rPr>
          <w:rFonts w:ascii="David" w:eastAsia="David" w:hAnsi="David"/>
          <w:rtl/>
        </w:rPr>
        <w:t xml:space="preserve">3 שלחובתו 7 הרשעות קודמות, בעיקר בעבירות סמים ונשק, והעובדה כי העבירות בוצעו כשתלויים עומדים נגדו מאסר על תנאי למשך 6 חודשים ופסילה על תנאי ברת הפעלה למשך 6 חודשים. </w:t>
      </w:r>
    </w:p>
    <w:p w:rsidR="00CE2462" w:rsidRPr="00B516B9" w:rsidRDefault="00CE2462" w:rsidP="00CE2462">
      <w:pPr>
        <w:spacing w:line="360" w:lineRule="auto"/>
        <w:ind w:left="643"/>
        <w:contextualSpacing/>
        <w:jc w:val="both"/>
        <w:rPr>
          <w:rFonts w:ascii="David" w:eastAsia="David" w:hAnsi="David"/>
          <w:sz w:val="12"/>
          <w:szCs w:val="12"/>
          <w:rtl/>
        </w:rPr>
      </w:pPr>
    </w:p>
    <w:p w:rsidR="00CE2462" w:rsidRPr="00B516B9" w:rsidRDefault="00CE2462" w:rsidP="00CE2462">
      <w:pPr>
        <w:pStyle w:val="ListParagraph"/>
        <w:numPr>
          <w:ilvl w:val="0"/>
          <w:numId w:val="3"/>
        </w:numPr>
        <w:spacing w:line="360" w:lineRule="auto"/>
        <w:jc w:val="both"/>
        <w:rPr>
          <w:rFonts w:ascii="David" w:hAnsi="David"/>
        </w:rPr>
      </w:pPr>
      <w:r w:rsidRPr="00B516B9">
        <w:rPr>
          <w:rFonts w:ascii="David" w:eastAsia="David" w:hAnsi="David"/>
          <w:rtl/>
        </w:rPr>
        <w:t>במכלול הנסיבות,</w:t>
      </w:r>
      <w:r w:rsidR="002B5034">
        <w:rPr>
          <w:rFonts w:ascii="David" w:eastAsia="David" w:hAnsi="David"/>
          <w:rtl/>
        </w:rPr>
        <w:t xml:space="preserve"> </w:t>
      </w:r>
      <w:r w:rsidRPr="00B516B9">
        <w:rPr>
          <w:rFonts w:ascii="David" w:eastAsia="David" w:hAnsi="David"/>
          <w:rtl/>
        </w:rPr>
        <w:t xml:space="preserve"> אני סבור שנכון לגזור על הנאשם 3 עונש מאסר בפועל  לתקופה המצויה </w:t>
      </w:r>
      <w:r w:rsidRPr="00B516B9">
        <w:rPr>
          <w:rFonts w:ascii="David" w:hAnsi="David" w:hint="cs"/>
          <w:rtl/>
        </w:rPr>
        <w:t xml:space="preserve">במרכז המתחם. </w:t>
      </w:r>
    </w:p>
    <w:p w:rsidR="00CE2462" w:rsidRPr="00B516B9" w:rsidRDefault="00CE2462" w:rsidP="00CE2462">
      <w:pPr>
        <w:spacing w:after="160" w:line="360" w:lineRule="auto"/>
        <w:ind w:firstLine="141"/>
        <w:jc w:val="both"/>
        <w:rPr>
          <w:rFonts w:ascii="David" w:hAnsi="David"/>
          <w:b/>
          <w:bCs/>
          <w:sz w:val="8"/>
          <w:szCs w:val="8"/>
          <w:u w:val="single"/>
          <w:rtl/>
        </w:rPr>
      </w:pPr>
    </w:p>
    <w:p w:rsidR="00CE2462" w:rsidRPr="003A000E" w:rsidRDefault="00CE2462" w:rsidP="00CE2462">
      <w:pPr>
        <w:spacing w:line="360" w:lineRule="auto"/>
        <w:ind w:firstLine="425"/>
        <w:jc w:val="both"/>
        <w:rPr>
          <w:rFonts w:ascii="David" w:hAnsi="David"/>
          <w:b/>
          <w:bCs/>
          <w:u w:val="single"/>
          <w:rtl/>
        </w:rPr>
      </w:pPr>
      <w:r>
        <w:rPr>
          <w:rFonts w:ascii="David" w:hAnsi="David" w:hint="cs"/>
          <w:b/>
          <w:bCs/>
          <w:u w:val="single"/>
          <w:rtl/>
        </w:rPr>
        <w:t>שאלת חפיפת ימי המעצר/מאסר בהם הנאשם 2 היה נתון בתיק אחר</w:t>
      </w:r>
    </w:p>
    <w:p w:rsidR="00CE2462" w:rsidRDefault="00CE2462" w:rsidP="00CE2462">
      <w:pPr>
        <w:spacing w:line="360" w:lineRule="auto"/>
        <w:ind w:firstLine="425"/>
        <w:jc w:val="both"/>
        <w:rPr>
          <w:rFonts w:ascii="David" w:hAnsi="David"/>
          <w:b/>
          <w:bCs/>
          <w:sz w:val="20"/>
          <w:szCs w:val="20"/>
          <w:u w:val="single"/>
          <w:rtl/>
        </w:rPr>
      </w:pPr>
    </w:p>
    <w:p w:rsidR="00CE2462" w:rsidRPr="00192112" w:rsidRDefault="00CE2462" w:rsidP="00CE2462">
      <w:pPr>
        <w:pStyle w:val="ListParagraph"/>
        <w:numPr>
          <w:ilvl w:val="0"/>
          <w:numId w:val="3"/>
        </w:numPr>
        <w:spacing w:after="160" w:line="360" w:lineRule="auto"/>
        <w:jc w:val="both"/>
        <w:rPr>
          <w:rFonts w:ascii="David" w:hAnsi="David"/>
        </w:rPr>
      </w:pPr>
      <w:r w:rsidRPr="00192112">
        <w:rPr>
          <w:rFonts w:ascii="David" w:hAnsi="David"/>
          <w:rtl/>
        </w:rPr>
        <w:t xml:space="preserve"> </w:t>
      </w:r>
      <w:r w:rsidRPr="00192112">
        <w:rPr>
          <w:rFonts w:ascii="David" w:hAnsi="David" w:hint="cs"/>
          <w:rtl/>
        </w:rPr>
        <w:t>בתאריך</w:t>
      </w:r>
      <w:r w:rsidRPr="00192112">
        <w:rPr>
          <w:rFonts w:ascii="David" w:hAnsi="David"/>
          <w:rtl/>
        </w:rPr>
        <w:t xml:space="preserve"> 27.11.23 </w:t>
      </w:r>
      <w:r>
        <w:rPr>
          <w:rFonts w:ascii="David" w:hAnsi="David" w:hint="cs"/>
          <w:rtl/>
        </w:rPr>
        <w:t>נדון הנאשם 2 ב</w:t>
      </w:r>
      <w:hyperlink r:id="rId89" w:history="1">
        <w:r w:rsidR="002B5034" w:rsidRPr="002B5034">
          <w:rPr>
            <w:rFonts w:ascii="David" w:hAnsi="David"/>
            <w:color w:val="0000FF"/>
            <w:u w:val="single"/>
            <w:rtl/>
          </w:rPr>
          <w:t>ת"פ 44465-01-22</w:t>
        </w:r>
      </w:hyperlink>
      <w:r w:rsidRPr="00192112">
        <w:rPr>
          <w:rFonts w:ascii="David" w:hAnsi="David"/>
          <w:rtl/>
        </w:rPr>
        <w:t xml:space="preserve"> </w:t>
      </w:r>
      <w:r w:rsidRPr="00192112">
        <w:rPr>
          <w:rFonts w:ascii="David" w:hAnsi="David" w:hint="cs"/>
          <w:rtl/>
        </w:rPr>
        <w:t>(מחוזי נצרת) ל-</w:t>
      </w:r>
      <w:r w:rsidRPr="00192112">
        <w:rPr>
          <w:rFonts w:ascii="David" w:hAnsi="David"/>
          <w:rtl/>
        </w:rPr>
        <w:t xml:space="preserve"> 15 חודשי מאסר</w:t>
      </w:r>
      <w:r w:rsidRPr="00192112">
        <w:rPr>
          <w:rFonts w:ascii="David" w:hAnsi="David" w:hint="cs"/>
          <w:rtl/>
        </w:rPr>
        <w:t xml:space="preserve"> בפועל </w:t>
      </w:r>
      <w:r w:rsidRPr="00192112">
        <w:rPr>
          <w:rFonts w:ascii="David" w:hAnsi="David"/>
          <w:rtl/>
        </w:rPr>
        <w:t xml:space="preserve"> בניכוי ימי מעצרו מיום 30.12.21</w:t>
      </w:r>
      <w:r w:rsidRPr="00192112">
        <w:rPr>
          <w:rFonts w:ascii="David" w:hAnsi="David" w:hint="cs"/>
          <w:rtl/>
        </w:rPr>
        <w:t>. ההגנה עותרת לניכוי כלל ימי מעצרו של הנאשם בתיק זה בעוד המאשימה מתנגדת ועותרת לצבירת עונשי המאסר.</w:t>
      </w:r>
    </w:p>
    <w:p w:rsidR="00CE2462" w:rsidRPr="007460D3" w:rsidRDefault="00CE2462" w:rsidP="00CE2462">
      <w:pPr>
        <w:spacing w:after="160" w:line="360" w:lineRule="auto"/>
        <w:ind w:left="643"/>
        <w:contextualSpacing/>
        <w:jc w:val="both"/>
        <w:rPr>
          <w:rFonts w:ascii="David" w:hAnsi="David"/>
          <w:sz w:val="2"/>
          <w:szCs w:val="2"/>
          <w:rtl/>
        </w:rPr>
      </w:pPr>
    </w:p>
    <w:p w:rsidR="00CE2462" w:rsidRPr="00B25840" w:rsidRDefault="00CE2462" w:rsidP="00CE2462">
      <w:pPr>
        <w:spacing w:after="160" w:line="360" w:lineRule="auto"/>
        <w:ind w:left="643"/>
        <w:contextualSpacing/>
        <w:jc w:val="both"/>
        <w:rPr>
          <w:rFonts w:ascii="David" w:hAnsi="David"/>
          <w:sz w:val="8"/>
          <w:szCs w:val="8"/>
        </w:rPr>
      </w:pPr>
    </w:p>
    <w:p w:rsidR="00CE2462" w:rsidRDefault="00CE2462" w:rsidP="00CE2462">
      <w:pPr>
        <w:tabs>
          <w:tab w:val="num" w:pos="785"/>
        </w:tabs>
        <w:spacing w:line="360" w:lineRule="auto"/>
        <w:ind w:left="643"/>
        <w:contextualSpacing/>
        <w:jc w:val="both"/>
        <w:rPr>
          <w:rFonts w:ascii="David" w:hAnsi="David"/>
          <w:b/>
          <w:bCs/>
          <w:sz w:val="22"/>
          <w:szCs w:val="22"/>
          <w:rtl/>
        </w:rPr>
      </w:pPr>
      <w:r w:rsidRPr="00B25840">
        <w:rPr>
          <w:rFonts w:ascii="David" w:hAnsi="David"/>
          <w:rtl/>
        </w:rPr>
        <w:t xml:space="preserve">עתירת ההגנה לניכוי ימי מעצרו בתיק זה, משמע, "ניכוי כפול" של ימי המעצר הן מהתיק האחר והן מהתיק הנוכחי. </w:t>
      </w:r>
      <w:r>
        <w:rPr>
          <w:rFonts w:ascii="David" w:hAnsi="David" w:hint="cs"/>
          <w:rtl/>
        </w:rPr>
        <w:t xml:space="preserve"> </w:t>
      </w:r>
      <w:r w:rsidRPr="00B25840">
        <w:rPr>
          <w:rFonts w:ascii="David" w:hAnsi="David"/>
          <w:rtl/>
        </w:rPr>
        <w:t xml:space="preserve">יצוין כי לא אחת ניכו בתי המשפט את תקופת המעצר באופן חלקי, גם שעה שזו חפפה לתקופת מאסר אשר הושתה בעניין אחר – ראה בהקשר זה  </w:t>
      </w:r>
      <w:hyperlink r:id="rId90" w:history="1">
        <w:r w:rsidR="002B5034" w:rsidRPr="002B5034">
          <w:rPr>
            <w:rFonts w:ascii="David" w:hAnsi="David"/>
            <w:b/>
            <w:bCs/>
            <w:color w:val="0000FF"/>
            <w:u w:val="single"/>
            <w:rtl/>
          </w:rPr>
          <w:t>ע"פ 1094/17</w:t>
        </w:r>
      </w:hyperlink>
      <w:r w:rsidRPr="00B25840">
        <w:rPr>
          <w:rFonts w:ascii="David" w:hAnsi="David"/>
          <w:b/>
          <w:bCs/>
          <w:rtl/>
        </w:rPr>
        <w:t xml:space="preserve"> </w:t>
      </w:r>
      <w:r w:rsidRPr="00B25840">
        <w:rPr>
          <w:rFonts w:ascii="David" w:hAnsi="David" w:hint="cs"/>
          <w:b/>
          <w:bCs/>
          <w:u w:val="single"/>
          <w:rtl/>
        </w:rPr>
        <w:t>מסיקה נ' מדינת ישראל</w:t>
      </w:r>
      <w:r w:rsidRPr="00B25840">
        <w:rPr>
          <w:rFonts w:ascii="David" w:hAnsi="David" w:hint="cs"/>
          <w:b/>
          <w:bCs/>
          <w:rtl/>
        </w:rPr>
        <w:t>,</w:t>
      </w:r>
      <w:r w:rsidRPr="00B25840">
        <w:rPr>
          <w:rFonts w:ascii="David" w:hAnsi="David"/>
          <w:rtl/>
        </w:rPr>
        <w:t xml:space="preserve"> שם נאמר: </w:t>
      </w:r>
      <w:r w:rsidRPr="00B25840">
        <w:rPr>
          <w:rFonts w:ascii="David" w:hAnsi="David"/>
          <w:b/>
          <w:bCs/>
          <w:sz w:val="22"/>
          <w:szCs w:val="22"/>
          <w:rtl/>
        </w:rPr>
        <w:t>"... השאלה מתעוררת לגבי תקופה שבה שהה הנאשם במעצר במקביל לריצוי עונש מאסר אחר. במקרים כאלה, חירותו של הנאשם לא נשללה בגין המעצר, ולכן לכאורה אין מקום לניכוי תקופת המעצר. למרות זאת, מכיוון שתנאי הכליאה של עציר הם קשים יותר מתנאי מאסר, ניתן למצוא בפסיקה מקרים שבהם בית המשפט ניכה – באופן חלקי – תקופת מעצר-מאסר מתוך תקופת המאסר שנגזרה על הנאשם (</w:t>
      </w:r>
      <w:hyperlink r:id="rId91" w:history="1">
        <w:r w:rsidR="002B5034" w:rsidRPr="002B5034">
          <w:rPr>
            <w:rFonts w:ascii="David" w:hAnsi="David"/>
            <w:b/>
            <w:bCs/>
            <w:color w:val="0000FF"/>
            <w:sz w:val="22"/>
            <w:szCs w:val="22"/>
            <w:u w:val="single"/>
            <w:rtl/>
          </w:rPr>
          <w:t>ע"פ 2562/16</w:t>
        </w:r>
      </w:hyperlink>
      <w:r w:rsidRPr="00B25840">
        <w:rPr>
          <w:rFonts w:ascii="David" w:hAnsi="David"/>
          <w:b/>
          <w:bCs/>
          <w:sz w:val="22"/>
          <w:szCs w:val="22"/>
          <w:rtl/>
        </w:rPr>
        <w:t xml:space="preserve"> </w:t>
      </w:r>
      <w:r w:rsidRPr="00B25840">
        <w:rPr>
          <w:rFonts w:ascii="David" w:hAnsi="David" w:hint="cs"/>
          <w:b/>
          <w:bCs/>
          <w:sz w:val="22"/>
          <w:szCs w:val="22"/>
          <w:u w:val="single"/>
          <w:rtl/>
        </w:rPr>
        <w:t>עמר נ' מדינת ישראל</w:t>
      </w:r>
      <w:r w:rsidRPr="00B25840">
        <w:rPr>
          <w:rFonts w:ascii="David" w:hAnsi="David" w:hint="cs"/>
          <w:b/>
          <w:bCs/>
          <w:sz w:val="22"/>
          <w:szCs w:val="22"/>
          <w:rtl/>
        </w:rPr>
        <w:t xml:space="preserve">, בפסקה 14 (27.3.2017); </w:t>
      </w:r>
      <w:hyperlink r:id="rId92" w:history="1">
        <w:r w:rsidR="002B5034" w:rsidRPr="002B5034">
          <w:rPr>
            <w:rFonts w:ascii="David" w:hAnsi="David"/>
            <w:b/>
            <w:bCs/>
            <w:color w:val="0000FF"/>
            <w:sz w:val="22"/>
            <w:szCs w:val="22"/>
            <w:u w:val="single"/>
            <w:rtl/>
          </w:rPr>
          <w:t>ע"פ 9277/11</w:t>
        </w:r>
      </w:hyperlink>
      <w:r w:rsidRPr="00B25840">
        <w:rPr>
          <w:rFonts w:ascii="David" w:hAnsi="David"/>
          <w:b/>
          <w:bCs/>
          <w:sz w:val="22"/>
          <w:szCs w:val="22"/>
          <w:rtl/>
        </w:rPr>
        <w:t xml:space="preserve"> גבאלי נ' מדינת ישראל, בפסקה 16 (27.12.2012)). לצד זאת ניתן להציג גם דוגמאות הפוכות (</w:t>
      </w:r>
      <w:hyperlink r:id="rId93" w:history="1">
        <w:r w:rsidR="002B5034" w:rsidRPr="002B5034">
          <w:rPr>
            <w:rFonts w:ascii="David" w:hAnsi="David"/>
            <w:b/>
            <w:bCs/>
            <w:color w:val="0000FF"/>
            <w:sz w:val="22"/>
            <w:szCs w:val="22"/>
            <w:u w:val="single"/>
            <w:rtl/>
          </w:rPr>
          <w:t>ע"פ 2453/15</w:t>
        </w:r>
      </w:hyperlink>
      <w:r w:rsidRPr="00B25840">
        <w:rPr>
          <w:rFonts w:ascii="David" w:hAnsi="David"/>
          <w:b/>
          <w:bCs/>
          <w:sz w:val="22"/>
          <w:szCs w:val="22"/>
          <w:rtl/>
        </w:rPr>
        <w:t xml:space="preserve"> חיימוב נ' מדינת ישראל, בפסקה 27 (11.12.2016))."</w:t>
      </w:r>
    </w:p>
    <w:p w:rsidR="00CE2462" w:rsidRDefault="00CE2462" w:rsidP="00CE2462">
      <w:pPr>
        <w:tabs>
          <w:tab w:val="num" w:pos="785"/>
        </w:tabs>
        <w:spacing w:line="360" w:lineRule="auto"/>
        <w:ind w:left="643"/>
        <w:contextualSpacing/>
        <w:jc w:val="both"/>
        <w:rPr>
          <w:rFonts w:ascii="David" w:hAnsi="David"/>
          <w:b/>
          <w:bCs/>
          <w:sz w:val="22"/>
          <w:szCs w:val="22"/>
          <w:rtl/>
        </w:rPr>
      </w:pPr>
    </w:p>
    <w:p w:rsidR="00CE2462" w:rsidRPr="007460D3" w:rsidRDefault="00CE2462" w:rsidP="00CE2462">
      <w:pPr>
        <w:tabs>
          <w:tab w:val="num" w:pos="785"/>
        </w:tabs>
        <w:spacing w:line="360" w:lineRule="auto"/>
        <w:ind w:left="643"/>
        <w:contextualSpacing/>
        <w:jc w:val="both"/>
        <w:rPr>
          <w:rFonts w:ascii="David" w:hAnsi="David"/>
          <w:rtl/>
        </w:rPr>
      </w:pPr>
      <w:r w:rsidRPr="007460D3">
        <w:rPr>
          <w:rFonts w:ascii="David" w:hAnsi="David" w:hint="cs"/>
          <w:rtl/>
        </w:rPr>
        <w:t>בענייננו מעצרו של הנאשם בתיק האחר הסתיים למעשה במועד גזר הדין, קרי ביום 27.11.23  זאת בהתחשב בניכוי ימי מעצרו. מכאן שמעצרו של הנאשם בתיק הנוכחי אמנם חפף באופן חלקי את תקופת מאסרו בתיק האחר</w:t>
      </w:r>
      <w:r>
        <w:rPr>
          <w:rFonts w:ascii="David" w:hAnsi="David" w:hint="cs"/>
          <w:rtl/>
        </w:rPr>
        <w:t>,</w:t>
      </w:r>
      <w:r w:rsidRPr="007460D3">
        <w:rPr>
          <w:rFonts w:ascii="David" w:hAnsi="David" w:hint="cs"/>
          <w:rtl/>
        </w:rPr>
        <w:t xml:space="preserve"> אך הוא בכל מקרה היה נתון במעצר בתיק האחר כך שתנאי כליאתו שם לא הושפעו לרעה כתוצאה ממעצרו בתיק זה.</w:t>
      </w:r>
    </w:p>
    <w:p w:rsidR="00CE2462" w:rsidRPr="007460D3" w:rsidRDefault="00CE2462" w:rsidP="00CE2462">
      <w:pPr>
        <w:tabs>
          <w:tab w:val="num" w:pos="785"/>
        </w:tabs>
        <w:spacing w:line="360" w:lineRule="auto"/>
        <w:ind w:left="643"/>
        <w:contextualSpacing/>
        <w:jc w:val="both"/>
        <w:rPr>
          <w:rFonts w:ascii="David" w:hAnsi="David"/>
          <w:sz w:val="10"/>
          <w:szCs w:val="10"/>
          <w:rtl/>
        </w:rPr>
      </w:pPr>
    </w:p>
    <w:p w:rsidR="00CE2462" w:rsidRPr="00192112" w:rsidRDefault="00CE2462" w:rsidP="00CE2462">
      <w:pPr>
        <w:pStyle w:val="ListParagraph"/>
        <w:numPr>
          <w:ilvl w:val="0"/>
          <w:numId w:val="3"/>
        </w:numPr>
        <w:tabs>
          <w:tab w:val="num" w:pos="785"/>
        </w:tabs>
        <w:spacing w:line="360" w:lineRule="auto"/>
        <w:jc w:val="both"/>
        <w:rPr>
          <w:sz w:val="14"/>
          <w:szCs w:val="14"/>
        </w:rPr>
      </w:pPr>
      <w:r w:rsidRPr="00192112">
        <w:rPr>
          <w:rFonts w:ascii="David" w:hAnsi="David" w:hint="cs"/>
          <w:rtl/>
        </w:rPr>
        <w:t xml:space="preserve">בנוסף, ניכוי כלל ימי המעצר מעונש המאסר שיוטל בתיק זה, משמע חפיפה חלקית של תקופות המאסר </w:t>
      </w:r>
      <w:r w:rsidRPr="00192112">
        <w:rPr>
          <w:rFonts w:ascii="David" w:hAnsi="David" w:hint="cs"/>
          <w:b/>
          <w:bCs/>
          <w:rtl/>
        </w:rPr>
        <w:t xml:space="preserve"> </w:t>
      </w:r>
      <w:r w:rsidRPr="00192112">
        <w:rPr>
          <w:rFonts w:ascii="David" w:hAnsi="David" w:hint="cs"/>
          <w:rtl/>
        </w:rPr>
        <w:t>בשני התיקים בהתחשב בעובדת ניכוי ימי המעצר מעונש המאסר.</w:t>
      </w:r>
      <w:r>
        <w:rPr>
          <w:rFonts w:ascii="David" w:hAnsi="David" w:hint="cs"/>
          <w:rtl/>
        </w:rPr>
        <w:t xml:space="preserve"> </w:t>
      </w:r>
      <w:r w:rsidRPr="00192112">
        <w:rPr>
          <w:rFonts w:ascii="David" w:hAnsi="David" w:hint="cs"/>
          <w:rtl/>
        </w:rPr>
        <w:t xml:space="preserve">כידוע: </w:t>
      </w:r>
      <w:r w:rsidRPr="00192112">
        <w:rPr>
          <w:rFonts w:ascii="David" w:hAnsi="David" w:hint="cs"/>
          <w:sz w:val="22"/>
          <w:szCs w:val="22"/>
          <w:rtl/>
        </w:rPr>
        <w:t>"...</w:t>
      </w:r>
      <w:r w:rsidRPr="00192112">
        <w:rPr>
          <w:rFonts w:ascii="David" w:hAnsi="David" w:hint="cs"/>
          <w:b/>
          <w:bCs/>
          <w:sz w:val="22"/>
          <w:szCs w:val="22"/>
          <w:rtl/>
        </w:rPr>
        <w:t>החלטת בית המשפט על הצטברות או חפיפה תלויה בנסיבות כל מקרה ומקרה. נסיבות מקרה זה הצדיקו את ההוראה בדבר הצטברות העונשים. כאן נעברו העבירות תוך חתירה תחת אושיות המשפט</w:t>
      </w:r>
      <w:r w:rsidRPr="00192112">
        <w:rPr>
          <w:rFonts w:ascii="David" w:hAnsi="David" w:hint="cs"/>
          <w:sz w:val="22"/>
          <w:szCs w:val="22"/>
          <w:rtl/>
        </w:rPr>
        <w:t>...".</w:t>
      </w:r>
      <w:r w:rsidRPr="00192112">
        <w:rPr>
          <w:rFonts w:ascii="David" w:hAnsi="David" w:hint="cs"/>
          <w:rtl/>
        </w:rPr>
        <w:t xml:space="preserve"> ככל ששיקולי הגמול וההרתעה גוברים על שיקולים אחרים וככל שמדובר בעבירות הפוגעות בערכים חשובים של הפרט והכלל כך גם תגבר הנטייה לצבור עונשים במלואם או בחלקם – ר' בהקשר זה </w:t>
      </w:r>
      <w:hyperlink r:id="rId94" w:history="1">
        <w:r w:rsidR="002B5034" w:rsidRPr="002B5034">
          <w:rPr>
            <w:rFonts w:ascii="David" w:hAnsi="David"/>
            <w:b/>
            <w:bCs/>
            <w:color w:val="0000FF"/>
            <w:u w:val="single"/>
            <w:rtl/>
          </w:rPr>
          <w:t>ע"פ 5023/99</w:t>
        </w:r>
      </w:hyperlink>
      <w:r w:rsidRPr="00192112">
        <w:rPr>
          <w:rFonts w:ascii="David" w:hAnsi="David" w:hint="cs"/>
          <w:b/>
          <w:bCs/>
          <w:rtl/>
        </w:rPr>
        <w:t xml:space="preserve"> </w:t>
      </w:r>
      <w:r w:rsidRPr="00192112">
        <w:rPr>
          <w:rFonts w:ascii="David" w:hAnsi="David" w:hint="cs"/>
          <w:b/>
          <w:bCs/>
          <w:u w:val="single"/>
          <w:rtl/>
        </w:rPr>
        <w:t>חכמי נ' מדינת ישראל</w:t>
      </w:r>
      <w:r w:rsidRPr="00192112">
        <w:rPr>
          <w:rFonts w:ascii="David" w:hAnsi="David" w:hint="cs"/>
          <w:b/>
          <w:bCs/>
          <w:rtl/>
        </w:rPr>
        <w:t xml:space="preserve"> ; </w:t>
      </w:r>
      <w:hyperlink r:id="rId95" w:history="1">
        <w:r w:rsidR="002B5034" w:rsidRPr="002B5034">
          <w:rPr>
            <w:rFonts w:ascii="David" w:hAnsi="David"/>
            <w:b/>
            <w:bCs/>
            <w:color w:val="0000FF"/>
            <w:u w:val="single"/>
            <w:rtl/>
          </w:rPr>
          <w:t>ע"פ 5567/99</w:t>
        </w:r>
      </w:hyperlink>
      <w:r w:rsidRPr="00192112">
        <w:rPr>
          <w:rFonts w:ascii="David" w:hAnsi="David" w:hint="cs"/>
          <w:b/>
          <w:bCs/>
          <w:rtl/>
        </w:rPr>
        <w:t xml:space="preserve"> </w:t>
      </w:r>
      <w:r w:rsidRPr="00192112">
        <w:rPr>
          <w:rFonts w:ascii="David" w:hAnsi="David" w:hint="cs"/>
          <w:b/>
          <w:bCs/>
          <w:u w:val="single"/>
          <w:rtl/>
        </w:rPr>
        <w:t>מדינת ישראל נ' גיוסי</w:t>
      </w:r>
      <w:r w:rsidRPr="00192112">
        <w:rPr>
          <w:rFonts w:ascii="David" w:hAnsi="David" w:hint="cs"/>
          <w:b/>
          <w:bCs/>
          <w:rtl/>
        </w:rPr>
        <w:t>.</w:t>
      </w:r>
      <w:r w:rsidRPr="00192112">
        <w:rPr>
          <w:rFonts w:ascii="David" w:hAnsi="David" w:hint="cs"/>
          <w:rtl/>
        </w:rPr>
        <w:t xml:space="preserve">  עבירות חמורות או עבירות שבוצעו בנסיבות קשות או באלימות וכאלו הפוגעות באינטרסים חשובים </w:t>
      </w:r>
      <w:r w:rsidR="002B5034">
        <w:rPr>
          <w:rFonts w:ascii="David" w:hAnsi="David" w:hint="cs"/>
          <w:rtl/>
        </w:rPr>
        <w:t xml:space="preserve"> </w:t>
      </w:r>
      <w:r w:rsidRPr="00192112">
        <w:rPr>
          <w:rFonts w:ascii="David" w:hAnsi="David" w:hint="cs"/>
          <w:rtl/>
        </w:rPr>
        <w:t>לחברה, תצדקנה ענישה מצטברת.</w:t>
      </w:r>
    </w:p>
    <w:p w:rsidR="00CE2462" w:rsidRPr="00B25840" w:rsidRDefault="00CE2462" w:rsidP="00CE2462">
      <w:pPr>
        <w:spacing w:line="360" w:lineRule="auto"/>
        <w:ind w:left="785"/>
        <w:contextualSpacing/>
        <w:jc w:val="both"/>
        <w:rPr>
          <w:rFonts w:ascii="David" w:hAnsi="David"/>
          <w:sz w:val="2"/>
          <w:szCs w:val="2"/>
        </w:rPr>
      </w:pPr>
    </w:p>
    <w:p w:rsidR="00CE2462" w:rsidRPr="00B25840" w:rsidRDefault="00CE2462" w:rsidP="00CE2462">
      <w:pPr>
        <w:spacing w:line="360" w:lineRule="auto"/>
        <w:ind w:left="785"/>
        <w:contextualSpacing/>
        <w:jc w:val="both"/>
        <w:rPr>
          <w:rFonts w:ascii="David" w:hAnsi="David"/>
          <w:sz w:val="10"/>
          <w:szCs w:val="10"/>
        </w:rPr>
      </w:pPr>
    </w:p>
    <w:p w:rsidR="00CE2462" w:rsidRDefault="00CE2462" w:rsidP="00CE2462">
      <w:pPr>
        <w:spacing w:after="160" w:line="360" w:lineRule="auto"/>
        <w:ind w:left="643"/>
        <w:contextualSpacing/>
        <w:jc w:val="both"/>
        <w:rPr>
          <w:rFonts w:ascii="David" w:hAnsi="David"/>
          <w:rtl/>
        </w:rPr>
      </w:pPr>
      <w:r>
        <w:rPr>
          <w:rFonts w:ascii="David" w:hAnsi="David" w:hint="cs"/>
          <w:rtl/>
        </w:rPr>
        <w:t xml:space="preserve">בענייננו מדובר בעבירות </w:t>
      </w:r>
      <w:r w:rsidRPr="00B25840">
        <w:rPr>
          <w:rFonts w:ascii="David" w:hAnsi="David" w:hint="cs"/>
          <w:rtl/>
        </w:rPr>
        <w:t>דומות בתחום הסמים</w:t>
      </w:r>
      <w:r>
        <w:rPr>
          <w:rFonts w:ascii="David" w:hAnsi="David" w:hint="cs"/>
          <w:rtl/>
        </w:rPr>
        <w:t>, ו</w:t>
      </w:r>
      <w:r w:rsidRPr="00B25840">
        <w:rPr>
          <w:rFonts w:ascii="David" w:hAnsi="David" w:hint="cs"/>
          <w:rtl/>
        </w:rPr>
        <w:t xml:space="preserve">בשני התיקים מדובר בעבירות חמורות כאשר הערכים המוגנים זהים, ובשני המקרים מדובר בערכים מוגנים משמעותיים וחשובים. בנסיבות אלו, חפיפת עונשי המאסר אינה עולה בקנה אחד עם הצורך להגן על אותם הערכים והצורך לתת ביטוי לחומרת העבירות. </w:t>
      </w:r>
    </w:p>
    <w:p w:rsidR="00CE2462" w:rsidRPr="00B25840" w:rsidRDefault="00CE2462" w:rsidP="00CE2462">
      <w:pPr>
        <w:spacing w:line="360" w:lineRule="auto"/>
        <w:ind w:left="720"/>
        <w:contextualSpacing/>
        <w:jc w:val="both"/>
        <w:rPr>
          <w:rFonts w:ascii="David" w:hAnsi="David"/>
          <w:sz w:val="14"/>
          <w:szCs w:val="14"/>
          <w:rtl/>
        </w:rPr>
      </w:pPr>
    </w:p>
    <w:p w:rsidR="00CE2462" w:rsidRPr="000F4FEC" w:rsidRDefault="00CE2462" w:rsidP="00CE2462">
      <w:pPr>
        <w:pStyle w:val="ListParagraph"/>
        <w:numPr>
          <w:ilvl w:val="0"/>
          <w:numId w:val="3"/>
        </w:numPr>
        <w:spacing w:after="160" w:line="360" w:lineRule="auto"/>
        <w:jc w:val="both"/>
        <w:rPr>
          <w:rFonts w:ascii="David" w:hAnsi="David"/>
          <w:rtl/>
        </w:rPr>
      </w:pPr>
      <w:r>
        <w:rPr>
          <w:rFonts w:ascii="David" w:hAnsi="David" w:hint="cs"/>
          <w:rtl/>
        </w:rPr>
        <w:t>כך גם אין להתעלם מהעובדה ש</w:t>
      </w:r>
      <w:r w:rsidRPr="00B47B29">
        <w:rPr>
          <w:rFonts w:ascii="David" w:hAnsi="David" w:hint="cs"/>
          <w:rtl/>
        </w:rPr>
        <w:t>מדובר בנאשם שלא מתקיימים בעניינו שיקולי שיקום, כך שגם בהקשר זה אי</w:t>
      </w:r>
      <w:r>
        <w:rPr>
          <w:rFonts w:ascii="David" w:hAnsi="David" w:hint="cs"/>
          <w:rtl/>
        </w:rPr>
        <w:t>ן הצדקה לחפיפת המאסרים.</w:t>
      </w:r>
    </w:p>
    <w:p w:rsidR="00CE2462" w:rsidRDefault="00CE2462" w:rsidP="00CE2462">
      <w:pPr>
        <w:spacing w:line="360" w:lineRule="auto"/>
        <w:ind w:left="360"/>
        <w:contextualSpacing/>
        <w:jc w:val="both"/>
        <w:rPr>
          <w:rFonts w:ascii="David" w:hAnsi="David"/>
          <w:rtl/>
        </w:rPr>
      </w:pPr>
      <w:r w:rsidRPr="00B25840">
        <w:rPr>
          <w:rFonts w:ascii="David" w:hAnsi="David"/>
          <w:b/>
          <w:bCs/>
          <w:u w:val="single"/>
          <w:rtl/>
        </w:rPr>
        <w:t>חילוט רכבו של הנאשם 2</w:t>
      </w:r>
    </w:p>
    <w:p w:rsidR="00CE2462" w:rsidRPr="00B47B29" w:rsidRDefault="00CE2462" w:rsidP="00CE2462">
      <w:pPr>
        <w:spacing w:line="360" w:lineRule="auto"/>
        <w:ind w:left="360"/>
        <w:contextualSpacing/>
        <w:jc w:val="both"/>
        <w:rPr>
          <w:rFonts w:ascii="David" w:hAnsi="David"/>
          <w:sz w:val="14"/>
          <w:szCs w:val="14"/>
          <w:rtl/>
        </w:rPr>
      </w:pPr>
    </w:p>
    <w:p w:rsidR="00CE2462" w:rsidRPr="003A000E" w:rsidRDefault="00CE2462" w:rsidP="00CE2462">
      <w:pPr>
        <w:numPr>
          <w:ilvl w:val="0"/>
          <w:numId w:val="3"/>
        </w:numPr>
        <w:spacing w:before="100" w:beforeAutospacing="1" w:after="100" w:afterAutospacing="1" w:line="360" w:lineRule="auto"/>
        <w:contextualSpacing/>
        <w:jc w:val="both"/>
        <w:rPr>
          <w:rFonts w:ascii="David" w:hAnsi="David"/>
          <w:rtl/>
        </w:rPr>
      </w:pPr>
      <w:r>
        <w:rPr>
          <w:rFonts w:ascii="David" w:eastAsia="David" w:hAnsi="David"/>
          <w:rtl/>
        </w:rPr>
        <w:t xml:space="preserve">המאשימה עתרה לחילוט </w:t>
      </w:r>
      <w:r w:rsidRPr="003A000E">
        <w:rPr>
          <w:rFonts w:ascii="David" w:eastAsia="David" w:hAnsi="David"/>
          <w:rtl/>
        </w:rPr>
        <w:t xml:space="preserve">רכב </w:t>
      </w:r>
      <w:r>
        <w:rPr>
          <w:rFonts w:ascii="David" w:eastAsia="David" w:hAnsi="David" w:hint="cs"/>
          <w:rtl/>
        </w:rPr>
        <w:t>ה</w:t>
      </w:r>
      <w:r w:rsidRPr="003A000E">
        <w:rPr>
          <w:rFonts w:ascii="David" w:eastAsia="David" w:hAnsi="David"/>
          <w:rtl/>
        </w:rPr>
        <w:t>טוי</w:t>
      </w:r>
      <w:r>
        <w:rPr>
          <w:rFonts w:ascii="David" w:eastAsia="David" w:hAnsi="David" w:hint="cs"/>
          <w:rtl/>
        </w:rPr>
        <w:t>ו</w:t>
      </w:r>
      <w:r w:rsidRPr="003A000E">
        <w:rPr>
          <w:rFonts w:ascii="David" w:eastAsia="David" w:hAnsi="David"/>
          <w:rtl/>
        </w:rPr>
        <w:t xml:space="preserve">טה לנד קרוזר ל"ז 17-122-63 ששימש את נאשם 2 בביצוע העבירות באישום השני תוך שהיא מדגישה את חומרת העבירות שבוצעו באמצעותו, ואת העובדה שהרכב היווה כלי מרכזי לצורך ביצוע העבירות. ההגנה לא טענה בעניין. </w:t>
      </w:r>
    </w:p>
    <w:p w:rsidR="00CE2462" w:rsidRPr="007460D3" w:rsidRDefault="00CE2462" w:rsidP="00CE2462">
      <w:pPr>
        <w:spacing w:before="100" w:beforeAutospacing="1" w:after="100" w:afterAutospacing="1" w:line="360" w:lineRule="auto"/>
        <w:ind w:left="643"/>
        <w:contextualSpacing/>
        <w:jc w:val="both"/>
        <w:rPr>
          <w:rFonts w:ascii="David" w:hAnsi="David"/>
          <w:sz w:val="2"/>
          <w:szCs w:val="2"/>
          <w:rtl/>
        </w:rPr>
      </w:pPr>
    </w:p>
    <w:p w:rsidR="00CE2462" w:rsidRDefault="00F10F5C" w:rsidP="00CE2462">
      <w:pPr>
        <w:pStyle w:val="ListParagraph"/>
        <w:numPr>
          <w:ilvl w:val="0"/>
          <w:numId w:val="3"/>
        </w:numPr>
        <w:spacing w:before="100" w:beforeAutospacing="1" w:after="100" w:afterAutospacing="1" w:line="360" w:lineRule="auto"/>
        <w:jc w:val="both"/>
        <w:rPr>
          <w:rFonts w:ascii="David" w:hAnsi="David"/>
          <w:sz w:val="16"/>
          <w:szCs w:val="16"/>
        </w:rPr>
      </w:pPr>
      <w:hyperlink r:id="rId96" w:history="1">
        <w:r w:rsidRPr="00F10F5C">
          <w:rPr>
            <w:rStyle w:val="Hyperlink"/>
            <w:rFonts w:ascii="David" w:hAnsi="David"/>
            <w:color w:val="0000FF"/>
            <w:rtl/>
          </w:rPr>
          <w:t>סעיף 39</w:t>
        </w:r>
      </w:hyperlink>
      <w:r w:rsidR="00CE2462" w:rsidRPr="00B516B9">
        <w:rPr>
          <w:rFonts w:ascii="David" w:hAnsi="David"/>
          <w:rtl/>
        </w:rPr>
        <w:t xml:space="preserve"> ל</w:t>
      </w:r>
      <w:hyperlink r:id="rId97" w:history="1">
        <w:r w:rsidR="002B5034" w:rsidRPr="002B5034">
          <w:rPr>
            <w:rFonts w:ascii="David" w:hAnsi="David"/>
            <w:color w:val="0000FF"/>
            <w:u w:val="single"/>
            <w:rtl/>
          </w:rPr>
          <w:t>פקודת סדר הדין הפלילי (מעצר וחיפוש)</w:t>
        </w:r>
      </w:hyperlink>
      <w:r w:rsidR="00CE2462" w:rsidRPr="00B516B9">
        <w:rPr>
          <w:rFonts w:ascii="David" w:hAnsi="David"/>
          <w:rtl/>
        </w:rPr>
        <w:t xml:space="preserve"> [נוסח חדש], תשכ"ט-1969 קובע כי:</w:t>
      </w:r>
      <w:r w:rsidR="00CE2462" w:rsidRPr="00B516B9">
        <w:rPr>
          <w:rFonts w:ascii="David" w:hAnsi="David"/>
          <w:b/>
          <w:bCs/>
          <w:rtl/>
        </w:rPr>
        <w:t xml:space="preserve"> "</w:t>
      </w:r>
      <w:r w:rsidR="00CE2462" w:rsidRPr="00B516B9">
        <w:rPr>
          <w:rFonts w:ascii="David" w:hAnsi="David"/>
          <w:b/>
          <w:bCs/>
          <w:sz w:val="22"/>
          <w:szCs w:val="22"/>
          <w:rtl/>
        </w:rPr>
        <w:t>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דין צו זה כדין עונש שהוטל על הנאשם".</w:t>
      </w:r>
      <w:r w:rsidR="00CE2462" w:rsidRPr="00B516B9">
        <w:rPr>
          <w:rFonts w:ascii="David" w:hAnsi="David"/>
          <w:b/>
          <w:bCs/>
          <w:rtl/>
        </w:rPr>
        <w:t xml:space="preserve"> </w:t>
      </w:r>
    </w:p>
    <w:p w:rsidR="00CE2462" w:rsidRPr="00B516B9" w:rsidRDefault="00CE2462" w:rsidP="00CE2462">
      <w:pPr>
        <w:pStyle w:val="ListParagraph"/>
        <w:rPr>
          <w:rFonts w:ascii="David" w:hAnsi="David"/>
          <w:sz w:val="16"/>
          <w:szCs w:val="16"/>
          <w:rtl/>
        </w:rPr>
      </w:pPr>
    </w:p>
    <w:p w:rsidR="00CE2462" w:rsidRPr="00B516B9" w:rsidRDefault="00CE2462" w:rsidP="00CE2462">
      <w:pPr>
        <w:pStyle w:val="ListParagraph"/>
        <w:spacing w:before="100" w:beforeAutospacing="1" w:after="100" w:afterAutospacing="1" w:line="360" w:lineRule="auto"/>
        <w:ind w:left="643"/>
        <w:jc w:val="both"/>
        <w:rPr>
          <w:rFonts w:ascii="David" w:hAnsi="David"/>
          <w:sz w:val="2"/>
          <w:szCs w:val="2"/>
        </w:rPr>
      </w:pPr>
    </w:p>
    <w:p w:rsidR="00CE2462" w:rsidRPr="00B516B9" w:rsidRDefault="00CE2462" w:rsidP="00CE2462">
      <w:pPr>
        <w:pStyle w:val="ListParagraph"/>
        <w:numPr>
          <w:ilvl w:val="0"/>
          <w:numId w:val="3"/>
        </w:numPr>
        <w:spacing w:before="100" w:beforeAutospacing="1" w:after="100" w:afterAutospacing="1" w:line="360" w:lineRule="auto"/>
        <w:jc w:val="both"/>
        <w:rPr>
          <w:rFonts w:ascii="David" w:hAnsi="David"/>
          <w:sz w:val="22"/>
          <w:szCs w:val="22"/>
          <w:rtl/>
        </w:rPr>
      </w:pPr>
      <w:r w:rsidRPr="00B516B9">
        <w:rPr>
          <w:rFonts w:ascii="David" w:hAnsi="David"/>
          <w:rtl/>
        </w:rPr>
        <w:t xml:space="preserve">במקרה הנדון מתקיימת זיקה ישירה בין העבירות בהן הנאשם הורשע לרכב. העבירות כולן בוצעו באמצעות הרכב, ומדובר בעבירות חמורות ביותר. בהקשר זה כבר נפסק  כי אמת-המידה למתן צו-חילוט היא על-פי </w:t>
      </w:r>
      <w:r w:rsidRPr="00B516B9">
        <w:rPr>
          <w:rFonts w:ascii="David" w:hAnsi="David"/>
          <w:sz w:val="22"/>
          <w:szCs w:val="22"/>
          <w:rtl/>
        </w:rPr>
        <w:t>"</w:t>
      </w:r>
      <w:r w:rsidRPr="00B516B9">
        <w:rPr>
          <w:rFonts w:ascii="David" w:hAnsi="David"/>
          <w:b/>
          <w:bCs/>
          <w:sz w:val="22"/>
          <w:szCs w:val="22"/>
          <w:rtl/>
        </w:rPr>
        <w:t>מהותה ועוצמתה של הזיקה</w:t>
      </w:r>
      <w:r w:rsidRPr="00B516B9">
        <w:rPr>
          <w:rFonts w:ascii="David" w:hAnsi="David"/>
          <w:sz w:val="22"/>
          <w:szCs w:val="22"/>
          <w:rtl/>
        </w:rPr>
        <w:t>"</w:t>
      </w:r>
      <w:r w:rsidRPr="00B516B9">
        <w:rPr>
          <w:rFonts w:ascii="David" w:hAnsi="David"/>
          <w:rtl/>
        </w:rPr>
        <w:t xml:space="preserve"> בין ביצוע העבירות לבין רכבו של הנאשם. ראה בהקשר זה -</w:t>
      </w:r>
      <w:hyperlink r:id="rId98" w:history="1">
        <w:r w:rsidR="002B5034" w:rsidRPr="002B5034">
          <w:rPr>
            <w:rFonts w:ascii="David" w:hAnsi="David"/>
            <w:b/>
            <w:bCs/>
            <w:color w:val="0000FF"/>
            <w:u w:val="single"/>
            <w:rtl/>
          </w:rPr>
          <w:t>ע"פ 4148/92</w:t>
        </w:r>
      </w:hyperlink>
      <w:r w:rsidRPr="00B516B9">
        <w:rPr>
          <w:rFonts w:ascii="David" w:hAnsi="David"/>
          <w:b/>
          <w:bCs/>
          <w:rtl/>
        </w:rPr>
        <w:t xml:space="preserve"> </w:t>
      </w:r>
      <w:r w:rsidRPr="00B516B9">
        <w:rPr>
          <w:rFonts w:ascii="David" w:hAnsi="David"/>
          <w:b/>
          <w:bCs/>
          <w:u w:val="single"/>
          <w:rtl/>
        </w:rPr>
        <w:t>מועד נ' מדינת ישראל</w:t>
      </w:r>
      <w:r w:rsidRPr="00B516B9">
        <w:rPr>
          <w:rFonts w:ascii="David" w:hAnsi="David"/>
          <w:rtl/>
        </w:rPr>
        <w:t xml:space="preserve"> :  </w:t>
      </w:r>
      <w:r w:rsidRPr="00B516B9">
        <w:rPr>
          <w:rFonts w:ascii="David" w:hAnsi="David"/>
          <w:sz w:val="22"/>
          <w:szCs w:val="22"/>
          <w:rtl/>
        </w:rPr>
        <w:t>"</w:t>
      </w:r>
      <w:r w:rsidRPr="00B516B9">
        <w:rPr>
          <w:rFonts w:ascii="David" w:hAnsi="David"/>
          <w:b/>
          <w:bCs/>
          <w:sz w:val="22"/>
          <w:szCs w:val="22"/>
          <w:rtl/>
        </w:rPr>
        <w:t>אין צריך לומר כי בעבירות שבפנינו מן הראוי להחליט על חילוט. 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w:t>
      </w:r>
      <w:r w:rsidRPr="00B516B9">
        <w:rPr>
          <w:rFonts w:ascii="David" w:hAnsi="David"/>
          <w:sz w:val="22"/>
          <w:szCs w:val="22"/>
          <w:rtl/>
        </w:rPr>
        <w:t>".</w:t>
      </w:r>
    </w:p>
    <w:p w:rsidR="00CE2462" w:rsidRPr="00E1546C" w:rsidRDefault="00CE2462" w:rsidP="00CE2462">
      <w:pPr>
        <w:pStyle w:val="ListParagraph"/>
        <w:spacing w:before="100" w:beforeAutospacing="1" w:after="100" w:afterAutospacing="1" w:line="360" w:lineRule="auto"/>
        <w:ind w:left="643"/>
        <w:jc w:val="both"/>
        <w:rPr>
          <w:rFonts w:ascii="David" w:hAnsi="David"/>
          <w:sz w:val="22"/>
          <w:szCs w:val="22"/>
        </w:rPr>
      </w:pPr>
    </w:p>
    <w:p w:rsidR="00CE2462" w:rsidRPr="00E1546C" w:rsidRDefault="00CE2462" w:rsidP="00CE2462">
      <w:pPr>
        <w:pStyle w:val="ListParagraph"/>
        <w:numPr>
          <w:ilvl w:val="0"/>
          <w:numId w:val="3"/>
        </w:numPr>
        <w:spacing w:before="100" w:beforeAutospacing="1" w:after="100" w:afterAutospacing="1" w:line="360" w:lineRule="auto"/>
        <w:jc w:val="both"/>
        <w:rPr>
          <w:rFonts w:ascii="David" w:hAnsi="David"/>
          <w:sz w:val="22"/>
          <w:szCs w:val="22"/>
          <w:rtl/>
        </w:rPr>
      </w:pPr>
      <w:r w:rsidRPr="00E1546C">
        <w:rPr>
          <w:rFonts w:ascii="David" w:hAnsi="David"/>
          <w:rtl/>
        </w:rPr>
        <w:t>אלא שלצורך חילוט הרכב על המאשימה להוכיח כי הרכב מצוי בבעלותו של הנאשם.</w:t>
      </w:r>
      <w:r w:rsidRPr="003A000E">
        <w:rPr>
          <w:rtl/>
        </w:rPr>
        <w:t xml:space="preserve"> ב</w:t>
      </w:r>
      <w:hyperlink r:id="rId99" w:history="1">
        <w:r w:rsidR="002B5034" w:rsidRPr="002B5034">
          <w:rPr>
            <w:rFonts w:ascii="David" w:hAnsi="David"/>
            <w:b/>
            <w:bCs/>
            <w:color w:val="0000FF"/>
            <w:u w:val="single"/>
            <w:rtl/>
          </w:rPr>
          <w:t>ע"פ 6234/03</w:t>
        </w:r>
      </w:hyperlink>
      <w:r w:rsidRPr="00E1546C">
        <w:rPr>
          <w:rFonts w:ascii="David" w:hAnsi="David"/>
          <w:b/>
          <w:bCs/>
          <w:rtl/>
        </w:rPr>
        <w:t xml:space="preserve"> </w:t>
      </w:r>
      <w:r w:rsidRPr="00E1546C">
        <w:rPr>
          <w:rFonts w:ascii="David" w:hAnsi="David"/>
          <w:b/>
          <w:bCs/>
          <w:u w:val="single"/>
          <w:rtl/>
        </w:rPr>
        <w:t>מדינת ישראל נ' זיתאווי</w:t>
      </w:r>
      <w:r w:rsidRPr="00E1546C">
        <w:rPr>
          <w:rFonts w:ascii="David" w:hAnsi="David"/>
          <w:rtl/>
        </w:rPr>
        <w:t xml:space="preserve"> סיכם השופט א' א' לוי את תנאי החילוט הקבועים </w:t>
      </w:r>
      <w:hyperlink r:id="rId100" w:history="1">
        <w:r w:rsidR="00F10F5C" w:rsidRPr="00F10F5C">
          <w:rPr>
            <w:rStyle w:val="Hyperlink"/>
            <w:rFonts w:ascii="David" w:hAnsi="David"/>
            <w:color w:val="0000FF"/>
            <w:rtl/>
          </w:rPr>
          <w:t>בסעיפים 32</w:t>
        </w:r>
      </w:hyperlink>
      <w:r w:rsidRPr="00E1546C">
        <w:rPr>
          <w:rFonts w:ascii="David" w:hAnsi="David"/>
          <w:rtl/>
        </w:rPr>
        <w:t xml:space="preserve"> ו-</w:t>
      </w:r>
      <w:hyperlink r:id="rId101" w:history="1">
        <w:r w:rsidR="00F10F5C" w:rsidRPr="00F10F5C">
          <w:rPr>
            <w:rStyle w:val="Hyperlink"/>
            <w:rFonts w:ascii="David" w:hAnsi="David"/>
            <w:color w:val="0000FF"/>
            <w:rtl/>
          </w:rPr>
          <w:t>34(א)</w:t>
        </w:r>
      </w:hyperlink>
      <w:r w:rsidRPr="00E1546C">
        <w:rPr>
          <w:rFonts w:ascii="David" w:hAnsi="David"/>
          <w:rtl/>
        </w:rPr>
        <w:t xml:space="preserve"> לפקודה: </w:t>
      </w:r>
      <w:r w:rsidRPr="00E1546C">
        <w:rPr>
          <w:rFonts w:ascii="David" w:hAnsi="David"/>
          <w:sz w:val="22"/>
          <w:szCs w:val="22"/>
          <w:rtl/>
        </w:rPr>
        <w:t>"</w:t>
      </w:r>
      <w:r w:rsidRPr="00E1546C">
        <w:rPr>
          <w:rFonts w:ascii="David" w:hAnsi="David"/>
          <w:b/>
          <w:bCs/>
          <w:sz w:val="22"/>
          <w:szCs w:val="22"/>
          <w:rtl/>
        </w:rPr>
        <w:t>סעיף 39(א) לפקודה אשר נועד לפגוע בזכות קניינו של העבריין קובע כי דינו של החילוט כדין עונש שהוטל על הנאשם, וככל הוראה עונשית יש להעניק לה פרשנות מצמצמת, הואיל והיא נועדה לפגוע במעורבים במעשה הפלילי עצמו, ולא באלה שאין להם זיקה אליו או שזיקתם רופפת (</w:t>
      </w:r>
      <w:hyperlink r:id="rId102" w:history="1">
        <w:r w:rsidR="002B5034" w:rsidRPr="002B5034">
          <w:rPr>
            <w:rFonts w:ascii="David" w:hAnsi="David"/>
            <w:b/>
            <w:bCs/>
            <w:color w:val="0000FF"/>
            <w:sz w:val="22"/>
            <w:szCs w:val="22"/>
            <w:u w:val="single"/>
            <w:rtl/>
          </w:rPr>
          <w:t>ע"פ1982/93</w:t>
        </w:r>
      </w:hyperlink>
      <w:r w:rsidRPr="00E1546C">
        <w:rPr>
          <w:rFonts w:ascii="David" w:hAnsi="David"/>
          <w:b/>
          <w:bCs/>
          <w:sz w:val="22"/>
          <w:szCs w:val="22"/>
          <w:rtl/>
        </w:rPr>
        <w:t xml:space="preserve"> בנק לאומי לישראל בע"מ נ' מדינת ישראל פ"ד מח(3), 238)"</w:t>
      </w:r>
      <w:r w:rsidRPr="00E1546C">
        <w:rPr>
          <w:rFonts w:ascii="David" w:hAnsi="David"/>
          <w:sz w:val="22"/>
          <w:szCs w:val="22"/>
          <w:rtl/>
        </w:rPr>
        <w:t>.</w:t>
      </w:r>
    </w:p>
    <w:p w:rsidR="00CE2462" w:rsidRDefault="00CE2462" w:rsidP="00CE2462">
      <w:pPr>
        <w:spacing w:before="100" w:beforeAutospacing="1" w:after="100" w:afterAutospacing="1" w:line="360" w:lineRule="auto"/>
        <w:ind w:left="643"/>
        <w:contextualSpacing/>
        <w:jc w:val="both"/>
        <w:rPr>
          <w:rFonts w:ascii="David" w:hAnsi="David"/>
          <w:rtl/>
        </w:rPr>
      </w:pPr>
      <w:r w:rsidRPr="003A000E">
        <w:rPr>
          <w:rFonts w:ascii="David" w:eastAsia="David" w:hAnsi="David"/>
          <w:rtl/>
        </w:rPr>
        <w:t xml:space="preserve">אין חולק כי הנאשם אינו הבעלים הרשום של הרכב, אלא שרישום הבעלות ברכב הנו רישום דקלרטיבי ולא מהותי, ולפיכך אין בו כדי קביעת בעלות ממשית וזכות קניינית ברכב (ר' </w:t>
      </w:r>
      <w:hyperlink r:id="rId103" w:history="1">
        <w:r w:rsidR="002B5034" w:rsidRPr="002B5034">
          <w:rPr>
            <w:rFonts w:ascii="David" w:eastAsia="David" w:hAnsi="David"/>
            <w:b/>
            <w:bCs/>
            <w:color w:val="0000FF"/>
            <w:u w:val="single"/>
            <w:rtl/>
          </w:rPr>
          <w:t>ע"פ 524/77</w:t>
        </w:r>
      </w:hyperlink>
      <w:r w:rsidRPr="003A000E">
        <w:rPr>
          <w:rFonts w:ascii="David" w:eastAsia="David" w:hAnsi="David"/>
          <w:b/>
          <w:bCs/>
          <w:rtl/>
        </w:rPr>
        <w:t xml:space="preserve"> </w:t>
      </w:r>
      <w:r w:rsidRPr="003A000E">
        <w:rPr>
          <w:rFonts w:ascii="David" w:eastAsia="David" w:hAnsi="David"/>
          <w:b/>
          <w:bCs/>
          <w:u w:val="single"/>
          <w:rtl/>
        </w:rPr>
        <w:t>מזרחי נ' מדינת ישראל</w:t>
      </w:r>
      <w:r w:rsidRPr="003A000E">
        <w:rPr>
          <w:rFonts w:ascii="David" w:eastAsia="David" w:hAnsi="David"/>
          <w:b/>
          <w:bCs/>
          <w:rtl/>
        </w:rPr>
        <w:t xml:space="preserve"> </w:t>
      </w:r>
      <w:r w:rsidRPr="003A000E">
        <w:rPr>
          <w:rFonts w:ascii="David" w:eastAsia="David" w:hAnsi="David"/>
          <w:rtl/>
        </w:rPr>
        <w:t>וכן</w:t>
      </w:r>
      <w:r w:rsidRPr="003A000E">
        <w:rPr>
          <w:rFonts w:ascii="David" w:eastAsia="David" w:hAnsi="David"/>
          <w:b/>
          <w:bCs/>
          <w:rtl/>
        </w:rPr>
        <w:t xml:space="preserve">, </w:t>
      </w:r>
      <w:hyperlink r:id="rId104" w:history="1">
        <w:r w:rsidR="002B5034" w:rsidRPr="002B5034">
          <w:rPr>
            <w:rFonts w:ascii="David" w:eastAsia="David" w:hAnsi="David"/>
            <w:b/>
            <w:bCs/>
            <w:color w:val="0000FF"/>
            <w:u w:val="single"/>
            <w:rtl/>
          </w:rPr>
          <w:t>ע"פ 6687/93</w:t>
        </w:r>
      </w:hyperlink>
      <w:r w:rsidRPr="003A000E">
        <w:rPr>
          <w:rFonts w:ascii="David" w:eastAsia="David" w:hAnsi="David"/>
          <w:b/>
          <w:bCs/>
          <w:rtl/>
        </w:rPr>
        <w:t xml:space="preserve"> </w:t>
      </w:r>
      <w:r w:rsidRPr="003A000E">
        <w:rPr>
          <w:rFonts w:ascii="David" w:eastAsia="David" w:hAnsi="David"/>
          <w:b/>
          <w:bCs/>
          <w:u w:val="single"/>
          <w:rtl/>
        </w:rPr>
        <w:t>מוסא נ' מדינת ישראל</w:t>
      </w:r>
      <w:r w:rsidRPr="003A000E">
        <w:rPr>
          <w:rFonts w:ascii="David" w:eastAsia="David" w:hAnsi="David"/>
          <w:b/>
          <w:bCs/>
          <w:rtl/>
        </w:rPr>
        <w:t xml:space="preserve"> </w:t>
      </w:r>
      <w:r w:rsidRPr="003A000E">
        <w:rPr>
          <w:rFonts w:ascii="David" w:eastAsia="David" w:hAnsi="David"/>
          <w:rtl/>
        </w:rPr>
        <w:t>). בהתאם, אין בעובדה שהרכב רשום על שם גב' סארה מזאריה כדי לחסום את אפשרות חילוטו. עם זאת, יש להצביע על זיקה ברורה בין הרכב לנאשם. קרי, שהנאשם עשה שימוש תכוף ברכב או נהג בו מנהג בעלים וכד'.</w:t>
      </w:r>
      <w:r>
        <w:rPr>
          <w:rFonts w:ascii="David" w:hAnsi="David" w:hint="cs"/>
          <w:color w:val="000000"/>
          <w:rtl/>
        </w:rPr>
        <w:t xml:space="preserve"> </w:t>
      </w:r>
      <w:r w:rsidRPr="003A000E">
        <w:rPr>
          <w:rFonts w:ascii="David" w:hAnsi="David"/>
          <w:color w:val="000000"/>
          <w:rtl/>
        </w:rPr>
        <w:t>על המאשימה המבקשת את חילוטו של רכב, להוכיח את מידת הזיקה של הנאשם לרכב (ראו</w:t>
      </w:r>
      <w:r w:rsidR="002B5034">
        <w:rPr>
          <w:rFonts w:ascii="David" w:hAnsi="David"/>
          <w:color w:val="000000"/>
          <w:rtl/>
        </w:rPr>
        <w:t xml:space="preserve"> </w:t>
      </w:r>
      <w:hyperlink r:id="rId105" w:history="1">
        <w:r w:rsidR="002B5034" w:rsidRPr="002B5034">
          <w:rPr>
            <w:rFonts w:ascii="David" w:hAnsi="David"/>
            <w:b/>
            <w:bCs/>
            <w:color w:val="0000FF"/>
            <w:u w:val="single"/>
            <w:rtl/>
          </w:rPr>
          <w:t>ע"פ 4148/92</w:t>
        </w:r>
      </w:hyperlink>
      <w:r w:rsidR="002B5034">
        <w:rPr>
          <w:rFonts w:ascii="David" w:hAnsi="David"/>
          <w:b/>
          <w:bCs/>
        </w:rPr>
        <w:t xml:space="preserve"> </w:t>
      </w:r>
      <w:r w:rsidRPr="003A000E">
        <w:rPr>
          <w:rFonts w:ascii="David" w:hAnsi="David"/>
          <w:b/>
          <w:bCs/>
          <w:u w:val="single"/>
          <w:rtl/>
        </w:rPr>
        <w:t>חוסין מועד נ' מדינת ישראל</w:t>
      </w:r>
      <w:r w:rsidRPr="003A000E">
        <w:rPr>
          <w:rFonts w:ascii="David" w:hAnsi="David"/>
          <w:b/>
          <w:bCs/>
          <w:rtl/>
        </w:rPr>
        <w:t>).</w:t>
      </w:r>
      <w:r w:rsidRPr="003A000E">
        <w:rPr>
          <w:rFonts w:ascii="David" w:hAnsi="David"/>
          <w:rtl/>
        </w:rPr>
        <w:t xml:space="preserve">  </w:t>
      </w:r>
    </w:p>
    <w:p w:rsidR="00CE2462" w:rsidRDefault="00CE2462" w:rsidP="00CE2462">
      <w:pPr>
        <w:pStyle w:val="ListParagraph"/>
        <w:spacing w:before="100" w:beforeAutospacing="1" w:after="100" w:afterAutospacing="1" w:line="360" w:lineRule="auto"/>
        <w:ind w:left="643"/>
        <w:jc w:val="both"/>
        <w:rPr>
          <w:rFonts w:ascii="David" w:eastAsia="David" w:hAnsi="David"/>
          <w:rtl/>
        </w:rPr>
      </w:pPr>
      <w:r w:rsidRPr="00E1546C">
        <w:rPr>
          <w:rFonts w:ascii="David" w:hAnsi="David"/>
          <w:rtl/>
        </w:rPr>
        <w:t>נראה כי במקרה הנדון, המאשימה לא עמדה בנטל הנדרש</w:t>
      </w:r>
      <w:r>
        <w:rPr>
          <w:rFonts w:ascii="David" w:hAnsi="David" w:hint="cs"/>
          <w:rtl/>
        </w:rPr>
        <w:t xml:space="preserve"> בהקשר זה</w:t>
      </w:r>
      <w:r w:rsidRPr="00E1546C">
        <w:rPr>
          <w:rFonts w:ascii="David" w:hAnsi="David"/>
          <w:rtl/>
        </w:rPr>
        <w:t xml:space="preserve">. מעובדות כתב האישום לא עולה כי הנאשם עשה שימוש תכוף ברכב או כי החזיק בו באופן קבוע, או נהג בו מנהג בעלים. </w:t>
      </w:r>
      <w:r w:rsidRPr="00E1546C">
        <w:rPr>
          <w:rFonts w:ascii="David" w:hAnsi="David" w:hint="cs"/>
          <w:rtl/>
        </w:rPr>
        <w:t>יודגש</w:t>
      </w:r>
      <w:r>
        <w:rPr>
          <w:rFonts w:ascii="David" w:hAnsi="David" w:hint="cs"/>
          <w:rtl/>
        </w:rPr>
        <w:t>,</w:t>
      </w:r>
      <w:r w:rsidRPr="00E1546C">
        <w:rPr>
          <w:rFonts w:ascii="David" w:hAnsi="David" w:hint="cs"/>
          <w:rtl/>
        </w:rPr>
        <w:t xml:space="preserve"> כי במקרה בו אחד הנאשמים נהג ברכב מנהג בעלים או </w:t>
      </w:r>
      <w:r>
        <w:rPr>
          <w:rFonts w:ascii="David" w:hAnsi="David" w:hint="cs"/>
          <w:rtl/>
        </w:rPr>
        <w:t xml:space="preserve"> עשה ברכב </w:t>
      </w:r>
      <w:r w:rsidRPr="00E1546C">
        <w:rPr>
          <w:rFonts w:ascii="David" w:hAnsi="David" w:hint="cs"/>
          <w:rtl/>
        </w:rPr>
        <w:t>שימוש קבוע</w:t>
      </w:r>
      <w:r>
        <w:rPr>
          <w:rFonts w:ascii="David" w:hAnsi="David" w:hint="cs"/>
          <w:rtl/>
        </w:rPr>
        <w:t>,</w:t>
      </w:r>
      <w:r w:rsidRPr="00E1546C">
        <w:rPr>
          <w:rFonts w:ascii="David" w:hAnsi="David" w:hint="cs"/>
          <w:rtl/>
        </w:rPr>
        <w:t xml:space="preserve"> המאשימה ציינה זאת מפורשות בכתב האישום (ר' ס' 5 לאישום השלישי).</w:t>
      </w:r>
      <w:r>
        <w:rPr>
          <w:rFonts w:ascii="David" w:hAnsi="David" w:hint="cs"/>
          <w:rtl/>
        </w:rPr>
        <w:t xml:space="preserve"> </w:t>
      </w:r>
      <w:r w:rsidRPr="00E1546C">
        <w:rPr>
          <w:rFonts w:ascii="David" w:hAnsi="David"/>
          <w:rtl/>
        </w:rPr>
        <w:t>גם במסגרת טיעוניה לעונש, המאשימה לא הציגה כל ראיה שיש בה כדי ללמד על כך שהנאשם החזיק ברכב באופן קבוע או עשה בו שימוש למעט האירוע המפורט באישום הראשון בכתב האישום המתוקן.</w:t>
      </w:r>
      <w:r w:rsidRPr="00E1546C">
        <w:rPr>
          <w:rFonts w:ascii="David" w:hAnsi="David" w:hint="cs"/>
          <w:rtl/>
        </w:rPr>
        <w:t xml:space="preserve"> </w:t>
      </w:r>
      <w:r>
        <w:rPr>
          <w:rFonts w:ascii="David" w:eastAsia="David" w:hAnsi="David" w:hint="cs"/>
          <w:rtl/>
        </w:rPr>
        <w:t xml:space="preserve"> </w:t>
      </w:r>
      <w:r w:rsidRPr="003A000E">
        <w:rPr>
          <w:rFonts w:ascii="David" w:eastAsia="David" w:hAnsi="David"/>
          <w:rtl/>
        </w:rPr>
        <w:t>מכאן, שהמאשימה לא עמדה בנטל הנדרש בהקשר זה.</w:t>
      </w:r>
    </w:p>
    <w:p w:rsidR="00CE2462" w:rsidRPr="00E1546C" w:rsidRDefault="00CE2462" w:rsidP="00CE2462">
      <w:pPr>
        <w:pStyle w:val="ListParagraph"/>
        <w:spacing w:before="100" w:beforeAutospacing="1" w:after="100" w:afterAutospacing="1" w:line="360" w:lineRule="auto"/>
        <w:ind w:left="643"/>
        <w:jc w:val="both"/>
        <w:rPr>
          <w:rFonts w:ascii="David" w:eastAsia="David" w:hAnsi="David"/>
          <w:sz w:val="10"/>
          <w:szCs w:val="10"/>
          <w:rtl/>
        </w:rPr>
      </w:pPr>
    </w:p>
    <w:p w:rsidR="00CE2462" w:rsidRPr="005E66C6" w:rsidRDefault="00CE2462" w:rsidP="00CE2462">
      <w:pPr>
        <w:pStyle w:val="ListParagraph"/>
        <w:numPr>
          <w:ilvl w:val="0"/>
          <w:numId w:val="3"/>
        </w:numPr>
        <w:spacing w:before="100" w:beforeAutospacing="1" w:after="100" w:afterAutospacing="1" w:line="360" w:lineRule="auto"/>
        <w:jc w:val="both"/>
        <w:rPr>
          <w:rFonts w:ascii="David" w:hAnsi="David"/>
          <w:rtl/>
        </w:rPr>
      </w:pPr>
      <w:r w:rsidRPr="005E66C6">
        <w:rPr>
          <w:rFonts w:ascii="David" w:hAnsi="David"/>
          <w:rtl/>
        </w:rPr>
        <w:t xml:space="preserve">בנסיבות אלו, ומשלא הוכח </w:t>
      </w:r>
      <w:r>
        <w:rPr>
          <w:rFonts w:ascii="David" w:hAnsi="David" w:hint="cs"/>
          <w:rtl/>
        </w:rPr>
        <w:t xml:space="preserve"> רכיב ה</w:t>
      </w:r>
      <w:r>
        <w:rPr>
          <w:rFonts w:ascii="David" w:hAnsi="David"/>
          <w:rtl/>
        </w:rPr>
        <w:t>"בעלות"</w:t>
      </w:r>
      <w:r w:rsidRPr="005E66C6">
        <w:rPr>
          <w:rFonts w:ascii="David" w:hAnsi="David"/>
          <w:rtl/>
        </w:rPr>
        <w:t xml:space="preserve">, גם לא בפרשנותו הרחבה של המושג, לא מתמלא תנאי  "הבעלות" הקבוע בסעיף 39 הנ"ל, ואין בידי לקבל את עתירת המאשימה לחילוט הרכב. </w:t>
      </w:r>
    </w:p>
    <w:p w:rsidR="00CE2462" w:rsidRPr="005E66C6" w:rsidRDefault="00CE2462" w:rsidP="00CE2462">
      <w:pPr>
        <w:pStyle w:val="ListParagraph"/>
        <w:spacing w:before="100" w:beforeAutospacing="1" w:after="100" w:afterAutospacing="1" w:line="360" w:lineRule="auto"/>
        <w:ind w:left="643"/>
        <w:jc w:val="both"/>
        <w:rPr>
          <w:rFonts w:ascii="David" w:hAnsi="David"/>
          <w:sz w:val="14"/>
          <w:szCs w:val="14"/>
        </w:rPr>
      </w:pPr>
    </w:p>
    <w:p w:rsidR="00CE2462" w:rsidRDefault="00CE2462" w:rsidP="00CE2462">
      <w:pPr>
        <w:pStyle w:val="ListParagraph"/>
        <w:numPr>
          <w:ilvl w:val="0"/>
          <w:numId w:val="3"/>
        </w:numPr>
        <w:spacing w:before="100" w:beforeAutospacing="1" w:after="100" w:afterAutospacing="1" w:line="360" w:lineRule="auto"/>
        <w:jc w:val="both"/>
        <w:rPr>
          <w:rFonts w:ascii="David" w:hAnsi="David"/>
        </w:rPr>
      </w:pPr>
      <w:r w:rsidRPr="005E66C6">
        <w:rPr>
          <w:rFonts w:ascii="David" w:hAnsi="David"/>
          <w:rtl/>
        </w:rPr>
        <w:t>באשר לעתירת המאשימה לחילוט הטלפונים שבבעלות הנאשמים 1 ו-3 , יצוין כי ב"כ הנאשם 3 לא התנגד לבקשה</w:t>
      </w:r>
      <w:r>
        <w:rPr>
          <w:rFonts w:ascii="David" w:hAnsi="David" w:hint="cs"/>
          <w:rtl/>
        </w:rPr>
        <w:t xml:space="preserve">. בנוסף </w:t>
      </w:r>
      <w:r w:rsidRPr="005E66C6">
        <w:rPr>
          <w:rFonts w:ascii="David" w:hAnsi="David"/>
          <w:rtl/>
        </w:rPr>
        <w:t xml:space="preserve"> קיימת זיקה ישירה בי</w:t>
      </w:r>
      <w:r>
        <w:rPr>
          <w:rFonts w:ascii="David" w:hAnsi="David"/>
          <w:rtl/>
        </w:rPr>
        <w:t>ן ביצוע העבירות לבין הטלפונים , ובהתאם</w:t>
      </w:r>
      <w:r>
        <w:rPr>
          <w:rFonts w:ascii="David" w:hAnsi="David" w:hint="cs"/>
          <w:rtl/>
        </w:rPr>
        <w:t xml:space="preserve"> יש להורות </w:t>
      </w:r>
      <w:r w:rsidRPr="005E66C6">
        <w:rPr>
          <w:rFonts w:ascii="David" w:hAnsi="David"/>
          <w:rtl/>
        </w:rPr>
        <w:t xml:space="preserve"> על חילוט הטלפונים המפורטים בכתב האישום המתוקן. </w:t>
      </w:r>
    </w:p>
    <w:p w:rsidR="00CE2462" w:rsidRPr="004379E3" w:rsidRDefault="00CE2462" w:rsidP="00CE2462">
      <w:pPr>
        <w:pStyle w:val="ListParagraph"/>
        <w:rPr>
          <w:rFonts w:ascii="David" w:hAnsi="David"/>
          <w:rtl/>
        </w:rPr>
      </w:pPr>
    </w:p>
    <w:p w:rsidR="00CE2462" w:rsidRPr="003A000E" w:rsidRDefault="00CE2462" w:rsidP="00CE2462">
      <w:pPr>
        <w:spacing w:after="160" w:line="360" w:lineRule="auto"/>
        <w:ind w:firstLine="141"/>
        <w:jc w:val="both"/>
        <w:rPr>
          <w:rFonts w:ascii="David" w:hAnsi="David"/>
          <w:b/>
          <w:bCs/>
          <w:u w:val="single"/>
          <w:rtl/>
        </w:rPr>
      </w:pPr>
      <w:r w:rsidRPr="003A000E">
        <w:rPr>
          <w:rFonts w:ascii="David" w:hAnsi="David"/>
          <w:b/>
          <w:bCs/>
          <w:u w:val="single"/>
          <w:rtl/>
        </w:rPr>
        <w:t xml:space="preserve">אופן הפעלת המאסר המותנה ביחס לנאשם 3 </w:t>
      </w:r>
    </w:p>
    <w:p w:rsidR="00CE2462" w:rsidRPr="003A000E" w:rsidRDefault="00CE2462" w:rsidP="00CE2462">
      <w:pPr>
        <w:numPr>
          <w:ilvl w:val="0"/>
          <w:numId w:val="3"/>
        </w:numPr>
        <w:spacing w:before="100" w:beforeAutospacing="1" w:after="100" w:afterAutospacing="1" w:line="360" w:lineRule="auto"/>
        <w:ind w:left="501"/>
        <w:contextualSpacing/>
        <w:jc w:val="both"/>
        <w:rPr>
          <w:rFonts w:ascii="David" w:hAnsi="David"/>
          <w:b/>
          <w:bCs/>
          <w:u w:val="single"/>
        </w:rPr>
      </w:pPr>
      <w:r w:rsidRPr="003A000E">
        <w:rPr>
          <w:rFonts w:ascii="David" w:hAnsi="David"/>
          <w:rtl/>
        </w:rPr>
        <w:t xml:space="preserve">בכל הנוגע לאופן הפעלת המאסר המותנה, הכלל הוא שעונש מאסר על תנאי אשר מופעל ירוצה באופן מצטבר לעונש המאסר שגוזר בית המשפט בשל העבירה הנוספת (ראו </w:t>
      </w:r>
      <w:hyperlink r:id="rId106" w:history="1">
        <w:r w:rsidR="00F10F5C" w:rsidRPr="00F10F5C">
          <w:rPr>
            <w:rStyle w:val="Hyperlink"/>
            <w:rFonts w:ascii="David" w:hAnsi="David"/>
            <w:color w:val="0000FF"/>
            <w:rtl/>
          </w:rPr>
          <w:t>סעיף 58</w:t>
        </w:r>
      </w:hyperlink>
      <w:r w:rsidRPr="003A000E">
        <w:rPr>
          <w:rFonts w:ascii="David" w:hAnsi="David"/>
          <w:rtl/>
        </w:rPr>
        <w:t xml:space="preserve"> ל</w:t>
      </w:r>
      <w:hyperlink r:id="rId107" w:history="1">
        <w:r w:rsidR="002B5034" w:rsidRPr="002B5034">
          <w:rPr>
            <w:rFonts w:ascii="David" w:hAnsi="David"/>
            <w:color w:val="0000FF"/>
            <w:u w:val="single"/>
            <w:rtl/>
          </w:rPr>
          <w:t>חוק העונשין</w:t>
        </w:r>
      </w:hyperlink>
      <w:r w:rsidRPr="003A000E">
        <w:rPr>
          <w:rFonts w:ascii="David" w:hAnsi="David"/>
        </w:rPr>
        <w:t>(</w:t>
      </w:r>
      <w:r w:rsidRPr="003A000E">
        <w:rPr>
          <w:rFonts w:ascii="David" w:hAnsi="David"/>
          <w:rtl/>
        </w:rPr>
        <w:t xml:space="preserve">. גם ההלכה בסוגיה זו ברורה, וקובעת כי מאסרים מותנים יש להפעיל באופן מצטבר והפעלתם באופן חופף תתאפשר רק כאשר קיימים טעמים מוצדקים ומנומקים. ר' </w:t>
      </w:r>
      <w:hyperlink r:id="rId108" w:history="1">
        <w:r w:rsidR="002B5034" w:rsidRPr="002B5034">
          <w:rPr>
            <w:rFonts w:ascii="David" w:hAnsi="David"/>
            <w:b/>
            <w:bCs/>
            <w:color w:val="0000FF"/>
            <w:u w:val="single"/>
            <w:rtl/>
          </w:rPr>
          <w:t>ע"פ 4654/03</w:t>
        </w:r>
      </w:hyperlink>
      <w:r w:rsidRPr="003A000E">
        <w:rPr>
          <w:rFonts w:ascii="David" w:hAnsi="David"/>
          <w:b/>
          <w:bCs/>
          <w:rtl/>
        </w:rPr>
        <w:t xml:space="preserve"> </w:t>
      </w:r>
      <w:r w:rsidRPr="003A000E">
        <w:rPr>
          <w:rFonts w:ascii="David" w:hAnsi="David"/>
          <w:b/>
          <w:bCs/>
          <w:u w:val="single"/>
          <w:rtl/>
        </w:rPr>
        <w:t>ווליד נ' מדינת ישראל</w:t>
      </w:r>
      <w:r w:rsidRPr="003A000E">
        <w:rPr>
          <w:rFonts w:ascii="David" w:hAnsi="David"/>
          <w:rtl/>
        </w:rPr>
        <w:t xml:space="preserve"> שם נקבע כי:  </w:t>
      </w:r>
      <w:r w:rsidRPr="003A000E">
        <w:rPr>
          <w:rFonts w:ascii="David" w:hAnsi="David"/>
          <w:b/>
          <w:bCs/>
          <w:rtl/>
        </w:rPr>
        <w:t>"</w:t>
      </w:r>
      <w:r w:rsidRPr="002B17F8">
        <w:rPr>
          <w:rFonts w:ascii="David" w:hAnsi="David"/>
          <w:b/>
          <w:bCs/>
          <w:sz w:val="22"/>
          <w:szCs w:val="22"/>
          <w:rtl/>
        </w:rPr>
        <w:t>דרישת 'טעמים שיירשמו' מצמצמת את שיקול דעת בית המשפט, וזאת על מנת לא לפגוע בכוחו של עונש המאסר כעונש ממשי ומוחשי.....עונש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w:t>
      </w:r>
      <w:r w:rsidRPr="003A000E">
        <w:rPr>
          <w:rFonts w:ascii="David" w:hAnsi="David"/>
          <w:b/>
          <w:bCs/>
          <w:rtl/>
        </w:rPr>
        <w:t xml:space="preserve">. </w:t>
      </w:r>
      <w:r w:rsidRPr="003A000E">
        <w:rPr>
          <w:rFonts w:ascii="David" w:hAnsi="David"/>
          <w:rtl/>
        </w:rPr>
        <w:t xml:space="preserve">בית המשפט לא יטה להקל עם הנאשם ולא יחפוף את עונשי המאסר, ככל שהעבירות בהן הורשע הינן חמורות יותר, ככל שקשות נסיבות ביצוען, וככל שיש בביצוען משום פגיעה קשה בערכי היסוד החברה בה אנו חיים ( </w:t>
      </w:r>
      <w:hyperlink r:id="rId109" w:history="1">
        <w:r w:rsidR="002B5034" w:rsidRPr="002B5034">
          <w:rPr>
            <w:rFonts w:ascii="David" w:hAnsi="David"/>
            <w:b/>
            <w:bCs/>
            <w:color w:val="0000FF"/>
            <w:u w:val="single"/>
            <w:rtl/>
          </w:rPr>
          <w:t>ע"פ 6535/01</w:t>
        </w:r>
      </w:hyperlink>
      <w:r w:rsidRPr="003A000E">
        <w:rPr>
          <w:rFonts w:ascii="David" w:hAnsi="David"/>
          <w:b/>
          <w:bCs/>
          <w:rtl/>
        </w:rPr>
        <w:t xml:space="preserve"> </w:t>
      </w:r>
      <w:r w:rsidRPr="003A000E">
        <w:rPr>
          <w:rFonts w:ascii="David" w:hAnsi="David"/>
          <w:b/>
          <w:bCs/>
          <w:u w:val="single"/>
          <w:rtl/>
        </w:rPr>
        <w:t>קוזירוב נ' מדינת ישראל</w:t>
      </w:r>
      <w:r w:rsidRPr="003A000E">
        <w:rPr>
          <w:rFonts w:ascii="David" w:hAnsi="David"/>
          <w:b/>
          <w:bCs/>
          <w:rtl/>
        </w:rPr>
        <w:t xml:space="preserve">, </w:t>
      </w:r>
      <w:hyperlink r:id="rId110" w:history="1">
        <w:r w:rsidR="002B5034" w:rsidRPr="002B5034">
          <w:rPr>
            <w:rFonts w:ascii="David" w:hAnsi="David"/>
            <w:b/>
            <w:bCs/>
            <w:color w:val="0000FF"/>
            <w:u w:val="single"/>
            <w:rtl/>
          </w:rPr>
          <w:t>ע"פ 1899/04</w:t>
        </w:r>
      </w:hyperlink>
      <w:r w:rsidRPr="003A000E">
        <w:rPr>
          <w:rFonts w:ascii="David" w:hAnsi="David"/>
          <w:b/>
          <w:bCs/>
          <w:rtl/>
        </w:rPr>
        <w:t xml:space="preserve"> </w:t>
      </w:r>
      <w:r w:rsidRPr="003A000E">
        <w:rPr>
          <w:rFonts w:ascii="David" w:hAnsi="David"/>
          <w:b/>
          <w:bCs/>
          <w:u w:val="single"/>
          <w:rtl/>
        </w:rPr>
        <w:t xml:space="preserve">ליבוביץ נ' מדינת ישראל).  </w:t>
      </w:r>
    </w:p>
    <w:p w:rsidR="00CE2462" w:rsidRPr="003A000E" w:rsidRDefault="00CE2462" w:rsidP="00CE2462">
      <w:pPr>
        <w:spacing w:before="100" w:beforeAutospacing="1" w:after="100" w:afterAutospacing="1" w:line="360" w:lineRule="auto"/>
        <w:ind w:left="501"/>
        <w:contextualSpacing/>
        <w:jc w:val="both"/>
        <w:rPr>
          <w:rFonts w:ascii="David" w:hAnsi="David"/>
          <w:b/>
          <w:bCs/>
          <w:sz w:val="2"/>
          <w:szCs w:val="2"/>
          <w:u w:val="single"/>
          <w:rtl/>
        </w:rPr>
      </w:pPr>
    </w:p>
    <w:p w:rsidR="00CE2462" w:rsidRPr="003A000E" w:rsidRDefault="00CE2462" w:rsidP="00CE2462">
      <w:pPr>
        <w:spacing w:before="100" w:beforeAutospacing="1" w:after="100" w:afterAutospacing="1" w:line="360" w:lineRule="auto"/>
        <w:ind w:left="501"/>
        <w:contextualSpacing/>
        <w:jc w:val="both"/>
        <w:rPr>
          <w:rFonts w:ascii="David" w:hAnsi="David"/>
          <w:sz w:val="2"/>
          <w:szCs w:val="2"/>
        </w:rPr>
      </w:pPr>
    </w:p>
    <w:p w:rsidR="00CE2462" w:rsidRPr="008E2D03" w:rsidRDefault="00CE2462" w:rsidP="00CE2462">
      <w:pPr>
        <w:ind w:left="720"/>
        <w:contextualSpacing/>
        <w:rPr>
          <w:rFonts w:ascii="David" w:hAnsi="David"/>
          <w:sz w:val="6"/>
          <w:szCs w:val="6"/>
        </w:rPr>
      </w:pPr>
    </w:p>
    <w:p w:rsidR="00CE2462" w:rsidRDefault="00CE2462" w:rsidP="00CE2462">
      <w:pPr>
        <w:pStyle w:val="ListParagraph"/>
        <w:numPr>
          <w:ilvl w:val="0"/>
          <w:numId w:val="3"/>
        </w:numPr>
        <w:spacing w:before="100" w:beforeAutospacing="1" w:after="100" w:afterAutospacing="1" w:line="360" w:lineRule="auto"/>
        <w:jc w:val="both"/>
        <w:rPr>
          <w:rFonts w:ascii="David" w:hAnsi="David"/>
        </w:rPr>
      </w:pPr>
      <w:r w:rsidRPr="008E2D03">
        <w:rPr>
          <w:rFonts w:ascii="David" w:hAnsi="David"/>
          <w:rtl/>
        </w:rPr>
        <w:t>העבירות הנוספות בהן הורשע הנאשם הינן עבירות סמי</w:t>
      </w:r>
      <w:r>
        <w:rPr>
          <w:rFonts w:ascii="David" w:hAnsi="David"/>
          <w:rtl/>
        </w:rPr>
        <w:t xml:space="preserve">ם, והעובדה שמדובר בעבירות </w:t>
      </w:r>
      <w:r>
        <w:rPr>
          <w:rFonts w:ascii="David" w:hAnsi="David" w:hint="cs"/>
          <w:rtl/>
        </w:rPr>
        <w:t>חמורות יותר בתחום הסמים</w:t>
      </w:r>
      <w:r w:rsidRPr="008E2D03">
        <w:rPr>
          <w:rFonts w:ascii="David" w:hAnsi="David"/>
          <w:rtl/>
        </w:rPr>
        <w:t>, מהווה שיקול משמעותי להפעלת המאסר המותנה באופן מצטבר. עוד יצוין כי הנאשם ביצע את העבירות הנוכחיות בחלוף זמן קצר יחסית ממועד גזר הדין</w:t>
      </w:r>
      <w:r>
        <w:rPr>
          <w:rFonts w:ascii="David" w:hAnsi="David" w:hint="cs"/>
          <w:rtl/>
        </w:rPr>
        <w:t xml:space="preserve"> (בחלוף כשנה וחצי)</w:t>
      </w:r>
      <w:r w:rsidRPr="008E2D03">
        <w:rPr>
          <w:rFonts w:ascii="David" w:hAnsi="David"/>
          <w:rtl/>
        </w:rPr>
        <w:t xml:space="preserve">, כך שלא מדובר במי שריצה </w:t>
      </w:r>
      <w:r>
        <w:rPr>
          <w:rFonts w:ascii="David" w:hAnsi="David" w:hint="cs"/>
          <w:rtl/>
        </w:rPr>
        <w:t xml:space="preserve">את מרבית </w:t>
      </w:r>
      <w:r w:rsidRPr="008E2D03">
        <w:rPr>
          <w:rFonts w:ascii="David" w:hAnsi="David"/>
          <w:rtl/>
        </w:rPr>
        <w:t>תקופת התנאי. כך גם יש לתת משקל לשיקולי ההרתעה הפרטניים עת הנאשם חוזר ומבצע עבירות חמורות. על הנאשם להפנים את העובדה שעונש מאסר מותנה שובר בצדו, וככל שמבוצעת עבירה נוספת, יופעל המאסר המותנה באופן מצטבר.</w:t>
      </w:r>
      <w:r w:rsidRPr="003A000E">
        <w:rPr>
          <w:rtl/>
        </w:rPr>
        <w:t xml:space="preserve"> </w:t>
      </w:r>
    </w:p>
    <w:p w:rsidR="00CE2462" w:rsidRPr="00B47B29" w:rsidRDefault="00CE2462" w:rsidP="00CE2462">
      <w:pPr>
        <w:pStyle w:val="ListParagraph"/>
        <w:spacing w:before="100" w:beforeAutospacing="1" w:after="100" w:afterAutospacing="1" w:line="360" w:lineRule="auto"/>
        <w:ind w:left="643"/>
        <w:jc w:val="both"/>
        <w:rPr>
          <w:rFonts w:ascii="David" w:hAnsi="David"/>
          <w:sz w:val="10"/>
          <w:szCs w:val="10"/>
        </w:rPr>
      </w:pPr>
    </w:p>
    <w:p w:rsidR="00CE2462" w:rsidRPr="005E66C6" w:rsidRDefault="00CE2462" w:rsidP="00CE2462">
      <w:pPr>
        <w:pStyle w:val="ListParagraph"/>
        <w:spacing w:before="100" w:beforeAutospacing="1" w:after="100" w:afterAutospacing="1" w:line="360" w:lineRule="auto"/>
        <w:ind w:left="643"/>
        <w:jc w:val="both"/>
        <w:rPr>
          <w:rFonts w:ascii="David" w:hAnsi="David"/>
          <w:rtl/>
        </w:rPr>
      </w:pPr>
      <w:r>
        <w:rPr>
          <w:rFonts w:ascii="David" w:hAnsi="David" w:hint="cs"/>
          <w:rtl/>
        </w:rPr>
        <w:t>בהתאם, אין מקום להפעלת המאסר המותנה באופן חופף.</w:t>
      </w:r>
    </w:p>
    <w:p w:rsidR="00CE2462" w:rsidRPr="005E66C6" w:rsidRDefault="00CE2462" w:rsidP="00CE2462">
      <w:pPr>
        <w:pStyle w:val="ListParagraph"/>
        <w:spacing w:before="100" w:beforeAutospacing="1" w:after="100" w:afterAutospacing="1" w:line="360" w:lineRule="auto"/>
        <w:ind w:left="643"/>
        <w:jc w:val="both"/>
        <w:rPr>
          <w:rFonts w:ascii="David" w:hAnsi="David"/>
          <w:sz w:val="14"/>
          <w:szCs w:val="14"/>
        </w:rPr>
      </w:pPr>
    </w:p>
    <w:p w:rsidR="00CE2462" w:rsidRPr="005E66C6" w:rsidRDefault="00CE2462" w:rsidP="00CE2462">
      <w:pPr>
        <w:pStyle w:val="ListParagraph"/>
        <w:numPr>
          <w:ilvl w:val="0"/>
          <w:numId w:val="3"/>
        </w:numPr>
        <w:spacing w:before="100" w:beforeAutospacing="1" w:after="100" w:afterAutospacing="1" w:line="360" w:lineRule="auto"/>
        <w:jc w:val="both"/>
        <w:rPr>
          <w:rFonts w:ascii="David" w:hAnsi="David"/>
          <w:rtl/>
        </w:rPr>
      </w:pPr>
      <w:r w:rsidRPr="005E66C6">
        <w:rPr>
          <w:rFonts w:ascii="David" w:eastAsia="David" w:hAnsi="David"/>
          <w:rtl/>
        </w:rPr>
        <w:t>לאור כל האמור לעיל, אני גוזר על הנאשמים</w:t>
      </w:r>
      <w:r w:rsidR="002B5034">
        <w:rPr>
          <w:rFonts w:ascii="David" w:eastAsia="David" w:hAnsi="David"/>
          <w:rtl/>
        </w:rPr>
        <w:t xml:space="preserve"> </w:t>
      </w:r>
      <w:r w:rsidRPr="005E66C6">
        <w:rPr>
          <w:rFonts w:ascii="David" w:eastAsia="David" w:hAnsi="David"/>
          <w:rtl/>
        </w:rPr>
        <w:t xml:space="preserve"> את העונשים הבאים:</w:t>
      </w:r>
    </w:p>
    <w:p w:rsidR="00CE2462" w:rsidRPr="003A000E" w:rsidRDefault="00CE2462" w:rsidP="00CE2462">
      <w:pPr>
        <w:spacing w:after="160" w:line="252" w:lineRule="auto"/>
        <w:ind w:firstLine="720"/>
        <w:jc w:val="center"/>
        <w:rPr>
          <w:rFonts w:ascii="David" w:eastAsia="David" w:hAnsi="David"/>
          <w:b/>
          <w:bCs/>
          <w:u w:val="single"/>
          <w:rtl/>
        </w:rPr>
      </w:pPr>
      <w:r>
        <w:rPr>
          <w:rFonts w:ascii="David" w:eastAsia="David" w:hAnsi="David" w:hint="cs"/>
          <w:b/>
          <w:bCs/>
          <w:u w:val="single"/>
          <w:rtl/>
        </w:rPr>
        <w:t xml:space="preserve">גזר דין </w:t>
      </w:r>
      <w:r w:rsidRPr="003A000E">
        <w:rPr>
          <w:rFonts w:ascii="David" w:eastAsia="David" w:hAnsi="David"/>
          <w:b/>
          <w:bCs/>
          <w:u w:val="single"/>
          <w:rtl/>
        </w:rPr>
        <w:t>נאשם 1</w:t>
      </w:r>
    </w:p>
    <w:p w:rsidR="00CE2462" w:rsidRPr="003A000E" w:rsidRDefault="00CE2462" w:rsidP="00CE2462">
      <w:pPr>
        <w:spacing w:after="160"/>
        <w:ind w:left="708" w:firstLine="12"/>
        <w:rPr>
          <w:rFonts w:ascii="David" w:eastAsia="David" w:hAnsi="David"/>
          <w:b/>
          <w:bCs/>
        </w:rPr>
      </w:pPr>
    </w:p>
    <w:p w:rsidR="00CE2462" w:rsidRPr="003A000E" w:rsidRDefault="00CE2462" w:rsidP="00CE2462">
      <w:pPr>
        <w:spacing w:after="160" w:line="360" w:lineRule="auto"/>
        <w:ind w:left="708" w:firstLine="12"/>
        <w:rPr>
          <w:rFonts w:ascii="David" w:eastAsia="David" w:hAnsi="David"/>
          <w:b/>
          <w:bCs/>
          <w:u w:val="single"/>
          <w:rtl/>
        </w:rPr>
      </w:pPr>
      <w:r w:rsidRPr="003A000E">
        <w:rPr>
          <w:rFonts w:ascii="David" w:eastAsia="David" w:hAnsi="David"/>
          <w:b/>
          <w:bCs/>
          <w:rtl/>
        </w:rPr>
        <w:t>אני גוזר על הנאשם  מאסר בפועל לתקופה של</w:t>
      </w:r>
      <w:r w:rsidR="002B5034">
        <w:rPr>
          <w:rFonts w:ascii="David" w:eastAsia="David" w:hAnsi="David"/>
          <w:b/>
          <w:bCs/>
          <w:rtl/>
        </w:rPr>
        <w:t xml:space="preserve"> </w:t>
      </w:r>
      <w:r w:rsidRPr="003A000E">
        <w:rPr>
          <w:rFonts w:ascii="David" w:eastAsia="David" w:hAnsi="David"/>
          <w:b/>
          <w:bCs/>
          <w:rtl/>
        </w:rPr>
        <w:t xml:space="preserve"> 5</w:t>
      </w:r>
      <w:r>
        <w:rPr>
          <w:rFonts w:ascii="David" w:eastAsia="David" w:hAnsi="David" w:hint="cs"/>
          <w:b/>
          <w:bCs/>
          <w:rtl/>
        </w:rPr>
        <w:t>6</w:t>
      </w:r>
      <w:r w:rsidRPr="003A000E">
        <w:rPr>
          <w:rFonts w:ascii="David" w:eastAsia="David" w:hAnsi="David"/>
          <w:b/>
          <w:bCs/>
          <w:rtl/>
        </w:rPr>
        <w:t xml:space="preserve"> חודשים בניכוי ימי מעצרו מתאריך 14.03.22 ועד היום.</w:t>
      </w:r>
    </w:p>
    <w:p w:rsidR="00CE2462" w:rsidRPr="003A000E" w:rsidRDefault="00CE2462" w:rsidP="00CE2462">
      <w:pPr>
        <w:spacing w:after="160" w:line="360" w:lineRule="auto"/>
        <w:ind w:left="708" w:firstLine="12"/>
        <w:rPr>
          <w:rFonts w:ascii="David" w:eastAsia="David" w:hAnsi="David"/>
          <w:b/>
          <w:bCs/>
          <w:u w:val="single"/>
          <w:rtl/>
        </w:rPr>
      </w:pPr>
      <w:r w:rsidRPr="003A000E">
        <w:rPr>
          <w:rFonts w:ascii="David" w:eastAsia="David" w:hAnsi="David"/>
          <w:b/>
          <w:bCs/>
          <w:rtl/>
        </w:rPr>
        <w:t>אני גוזר על הנאשם  מאסר על תנאי לתקופה של 12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פשע ויורשע בגינה.</w:t>
      </w:r>
    </w:p>
    <w:p w:rsidR="00CE2462" w:rsidRPr="003A000E" w:rsidRDefault="00CE2462" w:rsidP="00CE2462">
      <w:pPr>
        <w:snapToGrid w:val="0"/>
        <w:spacing w:after="160" w:line="360" w:lineRule="auto"/>
        <w:ind w:left="707" w:hanging="425"/>
        <w:contextualSpacing/>
        <w:jc w:val="both"/>
        <w:rPr>
          <w:rFonts w:ascii="David" w:eastAsia="David" w:hAnsi="David"/>
          <w:b/>
          <w:bCs/>
          <w:sz w:val="10"/>
          <w:szCs w:val="10"/>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אני גוזר על הנאשם  מאסר על תנאי לתקופה של 8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עוון ויורשע בגינה.</w:t>
      </w:r>
    </w:p>
    <w:p w:rsidR="00CE2462" w:rsidRPr="003A000E" w:rsidRDefault="00CE2462" w:rsidP="00CE2462">
      <w:pPr>
        <w:snapToGrid w:val="0"/>
        <w:spacing w:after="160" w:line="360" w:lineRule="auto"/>
        <w:ind w:left="707"/>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hAnsi="David"/>
          <w:b/>
          <w:bCs/>
          <w:noProof/>
          <w:rtl/>
        </w:rPr>
      </w:pPr>
      <w:r w:rsidRPr="003A000E">
        <w:rPr>
          <w:rFonts w:ascii="David" w:hAnsi="David"/>
          <w:b/>
          <w:bCs/>
          <w:noProof/>
          <w:rtl/>
        </w:rPr>
        <w:t>אני גוזר על הנאשם</w:t>
      </w:r>
      <w:r>
        <w:rPr>
          <w:rFonts w:ascii="David" w:hAnsi="David" w:hint="cs"/>
          <w:b/>
          <w:bCs/>
          <w:noProof/>
          <w:rtl/>
        </w:rPr>
        <w:t xml:space="preserve">  24</w:t>
      </w:r>
      <w:r w:rsidRPr="003A000E">
        <w:rPr>
          <w:rFonts w:ascii="David" w:hAnsi="David"/>
          <w:b/>
          <w:bCs/>
          <w:noProof/>
          <w:rtl/>
        </w:rPr>
        <w:t xml:space="preserve"> חודשי פסילה בפועל מלנהוג או מלקבל או מלהחזיק ברישיון נהיגה מיום שחרורו ממאסר ובמצטבר לכל פסילה אחרת. </w:t>
      </w:r>
    </w:p>
    <w:p w:rsidR="00CE2462" w:rsidRPr="003A000E" w:rsidRDefault="00CE2462" w:rsidP="00CE2462">
      <w:pPr>
        <w:snapToGrid w:val="0"/>
        <w:spacing w:after="160" w:line="360" w:lineRule="auto"/>
        <w:ind w:left="707"/>
        <w:contextualSpacing/>
        <w:jc w:val="both"/>
        <w:rPr>
          <w:rFonts w:ascii="David" w:hAnsi="David"/>
          <w:b/>
          <w:bCs/>
          <w:noProof/>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hAnsi="David"/>
          <w:b/>
          <w:bCs/>
          <w:noProof/>
          <w:rtl/>
        </w:rPr>
        <w:t>על הנאשם להפקיד את רישיונו במזכירות בית המשפט.</w:t>
      </w:r>
    </w:p>
    <w:p w:rsidR="00CE2462" w:rsidRPr="003A000E" w:rsidRDefault="00CE2462" w:rsidP="00CE2462">
      <w:pPr>
        <w:snapToGrid w:val="0"/>
        <w:spacing w:after="160" w:line="360" w:lineRule="auto"/>
        <w:ind w:left="707" w:hanging="425"/>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אני מטיל על הנאשם 1 קנס כספי בסך</w:t>
      </w:r>
      <w:r>
        <w:rPr>
          <w:rFonts w:ascii="David" w:eastAsia="David" w:hAnsi="David" w:hint="cs"/>
          <w:b/>
          <w:bCs/>
          <w:rtl/>
        </w:rPr>
        <w:t xml:space="preserve"> </w:t>
      </w:r>
      <w:r w:rsidRPr="003A000E">
        <w:rPr>
          <w:rFonts w:ascii="David" w:eastAsia="David" w:hAnsi="David"/>
          <w:b/>
          <w:bCs/>
          <w:rtl/>
        </w:rPr>
        <w:t xml:space="preserve"> </w:t>
      </w:r>
      <w:r>
        <w:rPr>
          <w:rFonts w:ascii="David" w:eastAsia="David" w:hAnsi="David" w:hint="cs"/>
          <w:b/>
          <w:bCs/>
          <w:rtl/>
        </w:rPr>
        <w:t xml:space="preserve">40,000 </w:t>
      </w:r>
      <w:r w:rsidRPr="003A000E">
        <w:rPr>
          <w:rFonts w:ascii="David" w:eastAsia="David" w:hAnsi="David"/>
          <w:b/>
          <w:bCs/>
          <w:rtl/>
        </w:rPr>
        <w:t xml:space="preserve">₪ או </w:t>
      </w:r>
      <w:r>
        <w:rPr>
          <w:rFonts w:ascii="David" w:eastAsia="David" w:hAnsi="David" w:hint="cs"/>
          <w:b/>
          <w:bCs/>
          <w:rtl/>
        </w:rPr>
        <w:t xml:space="preserve"> 150 </w:t>
      </w:r>
      <w:r w:rsidRPr="003A000E">
        <w:rPr>
          <w:rFonts w:ascii="David" w:eastAsia="David" w:hAnsi="David"/>
          <w:b/>
          <w:bCs/>
          <w:rtl/>
        </w:rPr>
        <w:t xml:space="preserve"> ימי מאסר תמורתו.</w:t>
      </w:r>
    </w:p>
    <w:p w:rsidR="00CE2462" w:rsidRPr="003A000E" w:rsidRDefault="00CE2462" w:rsidP="00CE2462">
      <w:pPr>
        <w:spacing w:after="160" w:line="252" w:lineRule="auto"/>
        <w:ind w:firstLine="707"/>
        <w:jc w:val="center"/>
        <w:rPr>
          <w:rFonts w:ascii="David" w:eastAsia="David" w:hAnsi="David"/>
          <w:b/>
          <w:bCs/>
          <w:u w:val="single"/>
          <w:rtl/>
        </w:rPr>
      </w:pPr>
    </w:p>
    <w:p w:rsidR="00CE2462" w:rsidRPr="003A000E" w:rsidRDefault="00CE2462" w:rsidP="00CE2462">
      <w:pPr>
        <w:spacing w:after="160" w:line="252" w:lineRule="auto"/>
        <w:ind w:firstLine="707"/>
        <w:jc w:val="center"/>
        <w:rPr>
          <w:rFonts w:ascii="David" w:eastAsia="David" w:hAnsi="David"/>
          <w:b/>
          <w:bCs/>
          <w:u w:val="single"/>
          <w:rtl/>
        </w:rPr>
      </w:pPr>
      <w:r>
        <w:rPr>
          <w:rFonts w:ascii="David" w:eastAsia="David" w:hAnsi="David" w:hint="cs"/>
          <w:b/>
          <w:bCs/>
          <w:u w:val="single"/>
          <w:rtl/>
        </w:rPr>
        <w:t xml:space="preserve">גזר דין </w:t>
      </w:r>
      <w:r w:rsidRPr="003A000E">
        <w:rPr>
          <w:rFonts w:ascii="David" w:eastAsia="David" w:hAnsi="David"/>
          <w:b/>
          <w:bCs/>
          <w:u w:val="single"/>
          <w:rtl/>
        </w:rPr>
        <w:t>נאשם 2</w:t>
      </w:r>
    </w:p>
    <w:p w:rsidR="00CE2462" w:rsidRPr="003A000E" w:rsidRDefault="00CE2462" w:rsidP="00CE2462">
      <w:pPr>
        <w:spacing w:after="160" w:line="360" w:lineRule="auto"/>
        <w:ind w:left="708" w:firstLine="12"/>
        <w:rPr>
          <w:rFonts w:ascii="David" w:eastAsia="David" w:hAnsi="David"/>
          <w:b/>
          <w:bCs/>
          <w:u w:val="single"/>
          <w:rtl/>
        </w:rPr>
      </w:pPr>
      <w:r>
        <w:rPr>
          <w:rFonts w:ascii="David" w:eastAsia="David" w:hAnsi="David"/>
          <w:b/>
          <w:bCs/>
          <w:rtl/>
        </w:rPr>
        <w:t>אני גוזר על הנאש</w:t>
      </w:r>
      <w:r>
        <w:rPr>
          <w:rFonts w:ascii="David" w:eastAsia="David" w:hAnsi="David" w:hint="cs"/>
          <w:b/>
          <w:bCs/>
          <w:rtl/>
        </w:rPr>
        <w:t xml:space="preserve">ם </w:t>
      </w:r>
      <w:r w:rsidRPr="003A000E">
        <w:rPr>
          <w:rFonts w:ascii="David" w:eastAsia="David" w:hAnsi="David"/>
          <w:b/>
          <w:bCs/>
          <w:rtl/>
        </w:rPr>
        <w:t xml:space="preserve"> מאסר בפועל לתקופה של</w:t>
      </w:r>
      <w:r w:rsidR="002B5034">
        <w:rPr>
          <w:rFonts w:ascii="David" w:eastAsia="David" w:hAnsi="David"/>
          <w:b/>
          <w:bCs/>
          <w:rtl/>
        </w:rPr>
        <w:t xml:space="preserve"> </w:t>
      </w:r>
      <w:r w:rsidRPr="003A000E">
        <w:rPr>
          <w:rFonts w:ascii="David" w:eastAsia="David" w:hAnsi="David"/>
          <w:b/>
          <w:bCs/>
          <w:rtl/>
        </w:rPr>
        <w:t xml:space="preserve"> 32 חודשים בניכוי ימי מעצרו </w:t>
      </w:r>
      <w:r w:rsidRPr="007A5EAE">
        <w:rPr>
          <w:rFonts w:ascii="David" w:eastAsia="David" w:hAnsi="David" w:hint="cs"/>
          <w:b/>
          <w:bCs/>
          <w:rtl/>
        </w:rPr>
        <w:t>מיום סיום מאסרו ב</w:t>
      </w:r>
      <w:hyperlink r:id="rId111" w:history="1">
        <w:r w:rsidR="002B5034" w:rsidRPr="002B5034">
          <w:rPr>
            <w:rFonts w:ascii="David" w:eastAsia="David" w:hAnsi="David"/>
            <w:b/>
            <w:bCs/>
            <w:color w:val="0000FF"/>
            <w:u w:val="single"/>
            <w:rtl/>
          </w:rPr>
          <w:t>תיק פלילי 44465-01-22</w:t>
        </w:r>
      </w:hyperlink>
      <w:r w:rsidRPr="007A5EAE">
        <w:rPr>
          <w:rFonts w:ascii="David" w:hAnsi="David"/>
          <w:b/>
          <w:bCs/>
          <w:rtl/>
        </w:rPr>
        <w:t xml:space="preserve"> </w:t>
      </w:r>
      <w:r w:rsidRPr="007A5EAE">
        <w:rPr>
          <w:rFonts w:ascii="David" w:eastAsia="David" w:hAnsi="David" w:hint="cs"/>
          <w:b/>
          <w:bCs/>
          <w:rtl/>
        </w:rPr>
        <w:t>ועד היום.</w:t>
      </w:r>
      <w:r>
        <w:rPr>
          <w:rFonts w:ascii="David" w:eastAsia="David" w:hAnsi="David" w:hint="cs"/>
          <w:b/>
          <w:bCs/>
          <w:u w:val="single"/>
          <w:rtl/>
        </w:rPr>
        <w:t xml:space="preserve"> </w:t>
      </w:r>
    </w:p>
    <w:p w:rsidR="00CE2462" w:rsidRPr="003A000E" w:rsidRDefault="00CE2462" w:rsidP="00CE2462">
      <w:pPr>
        <w:spacing w:after="160" w:line="360" w:lineRule="auto"/>
        <w:ind w:left="708" w:firstLine="12"/>
        <w:jc w:val="both"/>
        <w:rPr>
          <w:rFonts w:ascii="David" w:eastAsia="David" w:hAnsi="David"/>
          <w:b/>
          <w:bCs/>
          <w:u w:val="single"/>
          <w:rtl/>
        </w:rPr>
      </w:pPr>
      <w:r w:rsidRPr="003A000E">
        <w:rPr>
          <w:rFonts w:ascii="David" w:eastAsia="David" w:hAnsi="David"/>
          <w:b/>
          <w:bCs/>
          <w:rtl/>
        </w:rPr>
        <w:t>אני גוזר על הנאשם מאסר על תנאי לתקופה של 10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פשע ויורשע בגינה.</w:t>
      </w:r>
    </w:p>
    <w:p w:rsidR="00CE2462" w:rsidRPr="003A000E" w:rsidRDefault="00CE2462" w:rsidP="00CE2462">
      <w:pPr>
        <w:snapToGrid w:val="0"/>
        <w:spacing w:after="160" w:line="360" w:lineRule="auto"/>
        <w:ind w:left="707" w:hanging="425"/>
        <w:contextualSpacing/>
        <w:jc w:val="both"/>
        <w:rPr>
          <w:rFonts w:ascii="David" w:eastAsia="David" w:hAnsi="David"/>
          <w:b/>
          <w:bCs/>
          <w:sz w:val="10"/>
          <w:szCs w:val="10"/>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אני גוזר על הנאשם  מאסר על תנאי לתקופה של 6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עוון ויורשע בגינה.</w:t>
      </w:r>
    </w:p>
    <w:p w:rsidR="00CE2462" w:rsidRPr="003A000E" w:rsidRDefault="00CE2462" w:rsidP="00CE2462">
      <w:pPr>
        <w:snapToGrid w:val="0"/>
        <w:spacing w:after="160" w:line="360" w:lineRule="auto"/>
        <w:ind w:left="707"/>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hAnsi="David"/>
          <w:b/>
          <w:bCs/>
          <w:noProof/>
          <w:rtl/>
        </w:rPr>
      </w:pPr>
      <w:r>
        <w:rPr>
          <w:rFonts w:ascii="David" w:hAnsi="David"/>
          <w:b/>
          <w:bCs/>
          <w:noProof/>
          <w:rtl/>
        </w:rPr>
        <w:t>אני גוזר על הנאשם</w:t>
      </w:r>
      <w:r>
        <w:rPr>
          <w:rFonts w:ascii="David" w:hAnsi="David" w:hint="cs"/>
          <w:b/>
          <w:bCs/>
          <w:noProof/>
          <w:rtl/>
        </w:rPr>
        <w:t xml:space="preserve">   12 ח</w:t>
      </w:r>
      <w:r w:rsidRPr="003A000E">
        <w:rPr>
          <w:rFonts w:ascii="David" w:hAnsi="David"/>
          <w:b/>
          <w:bCs/>
          <w:noProof/>
          <w:rtl/>
        </w:rPr>
        <w:t xml:space="preserve">ודשי פסילה בפועל מלנהוג או מלקבל או מלהחזיק ברישיון נהיגה מיום שחרורו ממאסר ובמצטבר לכל פסילה אחרת. </w:t>
      </w:r>
    </w:p>
    <w:p w:rsidR="00CE2462" w:rsidRPr="003A000E" w:rsidRDefault="00CE2462" w:rsidP="00CE2462">
      <w:pPr>
        <w:snapToGrid w:val="0"/>
        <w:spacing w:after="160" w:line="360" w:lineRule="auto"/>
        <w:ind w:left="707"/>
        <w:contextualSpacing/>
        <w:jc w:val="both"/>
        <w:rPr>
          <w:rFonts w:ascii="David" w:hAnsi="David"/>
          <w:b/>
          <w:bCs/>
          <w:noProof/>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hAnsi="David"/>
          <w:b/>
          <w:bCs/>
          <w:noProof/>
          <w:rtl/>
        </w:rPr>
        <w:t>על הנאשם להפקיד את רישיונו במזכירות בית המשפט.</w:t>
      </w:r>
    </w:p>
    <w:p w:rsidR="00CE2462" w:rsidRPr="003A000E" w:rsidRDefault="00CE2462" w:rsidP="00CE2462">
      <w:pPr>
        <w:snapToGrid w:val="0"/>
        <w:spacing w:after="160" w:line="360" w:lineRule="auto"/>
        <w:ind w:left="707"/>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אני מטיל על הנאשם 2 קנס כספי בסך</w:t>
      </w:r>
      <w:r>
        <w:rPr>
          <w:rFonts w:ascii="David" w:eastAsia="David" w:hAnsi="David" w:hint="cs"/>
          <w:b/>
          <w:bCs/>
          <w:rtl/>
        </w:rPr>
        <w:t xml:space="preserve"> 20,000 </w:t>
      </w:r>
      <w:r w:rsidRPr="003A000E">
        <w:rPr>
          <w:rFonts w:ascii="David" w:eastAsia="David" w:hAnsi="David"/>
          <w:b/>
          <w:bCs/>
          <w:rtl/>
        </w:rPr>
        <w:t xml:space="preserve"> ₪ או </w:t>
      </w:r>
      <w:r>
        <w:rPr>
          <w:rFonts w:ascii="David" w:eastAsia="David" w:hAnsi="David" w:hint="cs"/>
          <w:b/>
          <w:bCs/>
          <w:rtl/>
        </w:rPr>
        <w:t xml:space="preserve"> 75 </w:t>
      </w:r>
      <w:r w:rsidRPr="003A000E">
        <w:rPr>
          <w:rFonts w:ascii="David" w:eastAsia="David" w:hAnsi="David"/>
          <w:b/>
          <w:bCs/>
          <w:rtl/>
        </w:rPr>
        <w:t>ימי מאסר תמורתו.</w:t>
      </w:r>
    </w:p>
    <w:p w:rsidR="00CE2462" w:rsidRPr="003413B0" w:rsidRDefault="00CE2462" w:rsidP="00CE2462">
      <w:pPr>
        <w:snapToGrid w:val="0"/>
        <w:spacing w:after="160" w:line="360" w:lineRule="auto"/>
        <w:jc w:val="both"/>
        <w:rPr>
          <w:rFonts w:ascii="David" w:eastAsia="David" w:hAnsi="David"/>
          <w:b/>
          <w:bCs/>
          <w:sz w:val="10"/>
          <w:szCs w:val="10"/>
          <w:rtl/>
        </w:rPr>
      </w:pPr>
    </w:p>
    <w:p w:rsidR="00CE2462" w:rsidRPr="003A000E" w:rsidRDefault="00CE2462" w:rsidP="00CE2462">
      <w:pPr>
        <w:spacing w:after="160" w:line="252" w:lineRule="auto"/>
        <w:ind w:firstLine="720"/>
        <w:jc w:val="center"/>
        <w:rPr>
          <w:rFonts w:ascii="David" w:eastAsia="David" w:hAnsi="David"/>
          <w:b/>
          <w:bCs/>
          <w:u w:val="single"/>
          <w:rtl/>
        </w:rPr>
      </w:pPr>
      <w:r w:rsidRPr="003A000E">
        <w:rPr>
          <w:rFonts w:ascii="David" w:eastAsia="David" w:hAnsi="David"/>
          <w:b/>
          <w:bCs/>
          <w:u w:val="single"/>
          <w:rtl/>
        </w:rPr>
        <w:t>גזר דין נאשם 3</w:t>
      </w:r>
    </w:p>
    <w:p w:rsidR="00CE2462" w:rsidRPr="003413B0" w:rsidRDefault="00CE2462" w:rsidP="00CE2462">
      <w:pPr>
        <w:spacing w:after="160"/>
        <w:ind w:left="708" w:firstLine="12"/>
        <w:rPr>
          <w:rFonts w:ascii="David" w:eastAsia="David" w:hAnsi="David"/>
          <w:b/>
          <w:bCs/>
          <w:sz w:val="12"/>
          <w:szCs w:val="12"/>
        </w:rPr>
      </w:pPr>
    </w:p>
    <w:p w:rsidR="00CE2462" w:rsidRPr="003A000E" w:rsidRDefault="00CE2462" w:rsidP="00CE2462">
      <w:pPr>
        <w:spacing w:after="160" w:line="360" w:lineRule="auto"/>
        <w:ind w:left="708" w:firstLine="12"/>
        <w:jc w:val="both"/>
        <w:rPr>
          <w:rFonts w:ascii="David" w:eastAsia="David" w:hAnsi="David"/>
          <w:b/>
          <w:bCs/>
          <w:rtl/>
        </w:rPr>
      </w:pPr>
      <w:r w:rsidRPr="003A000E">
        <w:rPr>
          <w:rFonts w:ascii="David" w:eastAsia="David" w:hAnsi="David"/>
          <w:b/>
          <w:bCs/>
          <w:rtl/>
        </w:rPr>
        <w:t>אני גוזר על הנאשם 3 מאסר בפועל לתקופה של</w:t>
      </w:r>
      <w:r w:rsidR="002B5034">
        <w:rPr>
          <w:rFonts w:ascii="David" w:eastAsia="David" w:hAnsi="David"/>
          <w:b/>
          <w:bCs/>
          <w:rtl/>
        </w:rPr>
        <w:t xml:space="preserve"> </w:t>
      </w:r>
      <w:r w:rsidRPr="003A000E">
        <w:rPr>
          <w:rFonts w:ascii="David" w:eastAsia="David" w:hAnsi="David"/>
          <w:b/>
          <w:bCs/>
          <w:rtl/>
        </w:rPr>
        <w:t xml:space="preserve"> 3</w:t>
      </w:r>
      <w:r>
        <w:rPr>
          <w:rFonts w:ascii="David" w:eastAsia="David" w:hAnsi="David" w:hint="cs"/>
          <w:b/>
          <w:bCs/>
          <w:rtl/>
        </w:rPr>
        <w:t>4</w:t>
      </w:r>
      <w:r w:rsidRPr="003A000E">
        <w:rPr>
          <w:rFonts w:ascii="David" w:eastAsia="David" w:hAnsi="David"/>
          <w:b/>
          <w:bCs/>
          <w:rtl/>
        </w:rPr>
        <w:t xml:space="preserve"> חודשים .</w:t>
      </w:r>
    </w:p>
    <w:p w:rsidR="00CE2462" w:rsidRPr="003A000E" w:rsidRDefault="00CE2462" w:rsidP="00CE2462">
      <w:pPr>
        <w:spacing w:after="160" w:line="360" w:lineRule="auto"/>
        <w:ind w:left="708" w:firstLine="12"/>
        <w:jc w:val="both"/>
        <w:rPr>
          <w:rFonts w:ascii="David" w:eastAsia="David" w:hAnsi="David"/>
          <w:b/>
          <w:bCs/>
          <w:u w:val="single"/>
          <w:rtl/>
        </w:rPr>
      </w:pPr>
      <w:r w:rsidRPr="003A000E">
        <w:rPr>
          <w:rFonts w:ascii="David" w:hAnsi="David"/>
          <w:b/>
          <w:bCs/>
          <w:rtl/>
        </w:rPr>
        <w:t>אני מפעיל את המאסר בן 6 חודשים המותנה</w:t>
      </w:r>
      <w:r>
        <w:rPr>
          <w:rFonts w:ascii="David" w:hAnsi="David" w:hint="cs"/>
          <w:b/>
          <w:bCs/>
          <w:rtl/>
        </w:rPr>
        <w:t xml:space="preserve"> שהוטל</w:t>
      </w:r>
      <w:r w:rsidRPr="003A000E">
        <w:rPr>
          <w:rFonts w:ascii="David" w:hAnsi="David"/>
          <w:b/>
          <w:bCs/>
          <w:rtl/>
        </w:rPr>
        <w:t xml:space="preserve"> בבימה"ש השלום בחדרה </w:t>
      </w:r>
      <w:r>
        <w:rPr>
          <w:rFonts w:ascii="David" w:hAnsi="David"/>
          <w:b/>
          <w:bCs/>
          <w:rtl/>
        </w:rPr>
        <w:t xml:space="preserve">בתיק 36719-02-20 מיום 29.06.20 </w:t>
      </w:r>
      <w:r>
        <w:rPr>
          <w:rFonts w:ascii="David" w:hAnsi="David" w:hint="cs"/>
          <w:b/>
          <w:bCs/>
          <w:rtl/>
        </w:rPr>
        <w:t xml:space="preserve"> במצטבר למאסר </w:t>
      </w:r>
      <w:r w:rsidRPr="003A000E">
        <w:rPr>
          <w:rFonts w:ascii="David" w:hAnsi="David"/>
          <w:b/>
          <w:bCs/>
          <w:rtl/>
        </w:rPr>
        <w:t>שהוטל על הנאשם בתיק זה.</w:t>
      </w:r>
    </w:p>
    <w:p w:rsidR="00CE2462" w:rsidRPr="003A000E" w:rsidRDefault="00CE2462" w:rsidP="00CE2462">
      <w:pPr>
        <w:spacing w:after="160" w:line="360" w:lineRule="auto"/>
        <w:ind w:left="708" w:firstLine="12"/>
        <w:jc w:val="both"/>
        <w:rPr>
          <w:rFonts w:ascii="David" w:eastAsia="David" w:hAnsi="David"/>
          <w:b/>
          <w:bCs/>
          <w:rtl/>
        </w:rPr>
      </w:pPr>
      <w:r w:rsidRPr="003A000E">
        <w:rPr>
          <w:rFonts w:ascii="David" w:eastAsia="David" w:hAnsi="David"/>
          <w:b/>
          <w:bCs/>
          <w:rtl/>
        </w:rPr>
        <w:t>סך הכל ירצה</w:t>
      </w:r>
      <w:r>
        <w:rPr>
          <w:rFonts w:ascii="David" w:eastAsia="David" w:hAnsi="David" w:hint="cs"/>
          <w:b/>
          <w:bCs/>
          <w:rtl/>
        </w:rPr>
        <w:t xml:space="preserve"> הנאשם 40 </w:t>
      </w:r>
      <w:r w:rsidRPr="003A000E">
        <w:rPr>
          <w:rFonts w:ascii="David" w:eastAsia="David" w:hAnsi="David"/>
          <w:b/>
          <w:bCs/>
          <w:rtl/>
        </w:rPr>
        <w:t xml:space="preserve">חודשי מאסר בפועל בניכוי ימי מעצרו מיום 14.03.22 ועד היום. </w:t>
      </w:r>
    </w:p>
    <w:p w:rsidR="00CE2462" w:rsidRPr="003A000E" w:rsidRDefault="00CE2462" w:rsidP="00CE2462">
      <w:pPr>
        <w:spacing w:after="160" w:line="360" w:lineRule="auto"/>
        <w:ind w:left="708" w:firstLine="12"/>
        <w:jc w:val="both"/>
        <w:rPr>
          <w:rFonts w:ascii="David" w:eastAsia="David" w:hAnsi="David"/>
          <w:b/>
          <w:bCs/>
          <w:u w:val="single"/>
          <w:rtl/>
        </w:rPr>
      </w:pPr>
      <w:r w:rsidRPr="003A000E">
        <w:rPr>
          <w:rFonts w:ascii="David" w:eastAsia="David" w:hAnsi="David"/>
          <w:b/>
          <w:bCs/>
          <w:rtl/>
        </w:rPr>
        <w:t>אני גוזר על הנאשם 3 מאסר על תנאי לתקופה של 10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פשע ויורשע בגינה.</w:t>
      </w:r>
    </w:p>
    <w:p w:rsidR="00CE2462" w:rsidRPr="003A000E" w:rsidRDefault="00CE2462" w:rsidP="00CE2462">
      <w:pPr>
        <w:snapToGrid w:val="0"/>
        <w:spacing w:after="160" w:line="360" w:lineRule="auto"/>
        <w:ind w:left="707" w:hanging="425"/>
        <w:contextualSpacing/>
        <w:jc w:val="both"/>
        <w:rPr>
          <w:rFonts w:ascii="David" w:eastAsia="David" w:hAnsi="David"/>
          <w:b/>
          <w:bCs/>
          <w:sz w:val="10"/>
          <w:szCs w:val="10"/>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אני גוזר על הנאשם 3  מאסר על תנאי לתקופה של 6 חודשים והתנאי הוא</w:t>
      </w:r>
      <w:r w:rsidR="002B5034">
        <w:rPr>
          <w:rFonts w:ascii="David" w:eastAsia="David" w:hAnsi="David"/>
          <w:b/>
          <w:bCs/>
          <w:rtl/>
        </w:rPr>
        <w:t xml:space="preserve"> </w:t>
      </w:r>
      <w:r w:rsidRPr="003A000E">
        <w:rPr>
          <w:rFonts w:ascii="David" w:eastAsia="David" w:hAnsi="David"/>
          <w:b/>
          <w:bCs/>
          <w:rtl/>
        </w:rPr>
        <w:t xml:space="preserve"> שלא יעבור בתוך 3 שנים מיום שחרורו ממאסרו עבירת סמים מסוג עוון ויורשע בגינה.</w:t>
      </w:r>
    </w:p>
    <w:p w:rsidR="00CE2462" w:rsidRPr="003A000E" w:rsidRDefault="00CE2462" w:rsidP="00CE2462">
      <w:pPr>
        <w:snapToGrid w:val="0"/>
        <w:spacing w:after="160" w:line="360" w:lineRule="auto"/>
        <w:ind w:left="707"/>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Pr>
          <w:rFonts w:ascii="David" w:hAnsi="David"/>
          <w:b/>
          <w:bCs/>
          <w:noProof/>
          <w:rtl/>
        </w:rPr>
        <w:t xml:space="preserve">אני גוזר על הנאשם </w:t>
      </w:r>
      <w:r>
        <w:rPr>
          <w:rFonts w:ascii="David" w:hAnsi="David" w:hint="cs"/>
          <w:b/>
          <w:bCs/>
          <w:noProof/>
          <w:rtl/>
        </w:rPr>
        <w:t xml:space="preserve">18 </w:t>
      </w:r>
      <w:r w:rsidRPr="003A000E">
        <w:rPr>
          <w:rFonts w:ascii="David" w:hAnsi="David"/>
          <w:b/>
          <w:bCs/>
          <w:noProof/>
          <w:rtl/>
        </w:rPr>
        <w:t xml:space="preserve"> חודשי פסילה בפועל מלנהוג או מלקבל או מלהחזיק ברישיון נהיגה.</w:t>
      </w:r>
    </w:p>
    <w:p w:rsidR="00CE2462" w:rsidRPr="003A000E" w:rsidRDefault="00CE2462" w:rsidP="00CE2462">
      <w:pPr>
        <w:snapToGrid w:val="0"/>
        <w:spacing w:after="160" w:line="360" w:lineRule="auto"/>
        <w:ind w:left="707"/>
        <w:contextualSpacing/>
        <w:jc w:val="both"/>
        <w:rPr>
          <w:rFonts w:ascii="David" w:eastAsia="David" w:hAnsi="David"/>
          <w:b/>
          <w:bCs/>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b/>
          <w:bCs/>
          <w:rtl/>
        </w:rPr>
        <w:t xml:space="preserve">אני מפעיל את הפסילה המותנית למשך 6 חודשים שהוטלה על הנאשם </w:t>
      </w:r>
      <w:r w:rsidRPr="003A000E">
        <w:rPr>
          <w:rFonts w:ascii="David" w:hAnsi="David"/>
          <w:b/>
          <w:bCs/>
          <w:rtl/>
        </w:rPr>
        <w:t xml:space="preserve">3 בבימה"ש השלום בחדרה בתיק 36719-02-20 מיום 29.06.20 במצטבר לפסילה שהטלתי לעיל. </w:t>
      </w:r>
    </w:p>
    <w:p w:rsidR="00CE2462" w:rsidRPr="003A000E" w:rsidRDefault="00CE2462" w:rsidP="00CE2462">
      <w:pPr>
        <w:snapToGrid w:val="0"/>
        <w:spacing w:after="160" w:line="360" w:lineRule="auto"/>
        <w:ind w:left="707"/>
        <w:contextualSpacing/>
        <w:jc w:val="both"/>
        <w:rPr>
          <w:b/>
          <w:bCs/>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b/>
          <w:bCs/>
          <w:rtl/>
        </w:rPr>
        <w:t xml:space="preserve">סה"כ הנאשם ירצה  </w:t>
      </w:r>
      <w:r>
        <w:rPr>
          <w:rFonts w:hint="cs"/>
          <w:b/>
          <w:bCs/>
          <w:rtl/>
        </w:rPr>
        <w:t xml:space="preserve">24 </w:t>
      </w:r>
      <w:r w:rsidRPr="003A000E">
        <w:rPr>
          <w:b/>
          <w:bCs/>
          <w:rtl/>
        </w:rPr>
        <w:t xml:space="preserve"> חודשי פסילה בפועל </w:t>
      </w:r>
      <w:r w:rsidRPr="003A000E">
        <w:rPr>
          <w:rFonts w:ascii="David" w:hAnsi="David"/>
          <w:b/>
          <w:bCs/>
          <w:noProof/>
          <w:rtl/>
        </w:rPr>
        <w:t xml:space="preserve">מיום שחרורו ממאסר ובמצטבר לכל פסילה אחרת. </w:t>
      </w:r>
    </w:p>
    <w:p w:rsidR="00CE2462" w:rsidRPr="003A000E" w:rsidRDefault="00CE2462" w:rsidP="00CE2462">
      <w:pPr>
        <w:snapToGrid w:val="0"/>
        <w:spacing w:after="160" w:line="360" w:lineRule="auto"/>
        <w:ind w:left="707"/>
        <w:contextualSpacing/>
        <w:jc w:val="both"/>
        <w:rPr>
          <w:rFonts w:ascii="David" w:hAnsi="David"/>
          <w:b/>
          <w:bCs/>
          <w:noProof/>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hAnsi="David"/>
          <w:b/>
          <w:bCs/>
          <w:noProof/>
          <w:rtl/>
        </w:rPr>
        <w:t>על הנאשם להפקיד את רישיונו במזכירות בית המשפט.</w:t>
      </w:r>
    </w:p>
    <w:p w:rsidR="00CE2462" w:rsidRPr="003413B0" w:rsidRDefault="00CE2462" w:rsidP="00CE2462">
      <w:pPr>
        <w:snapToGrid w:val="0"/>
        <w:spacing w:after="160"/>
        <w:jc w:val="both"/>
        <w:rPr>
          <w:rFonts w:ascii="David" w:eastAsia="David" w:hAnsi="David"/>
          <w:b/>
          <w:bCs/>
          <w:sz w:val="8"/>
          <w:szCs w:val="8"/>
          <w:rtl/>
        </w:rPr>
      </w:pPr>
      <w:r w:rsidRPr="003A000E">
        <w:rPr>
          <w:rFonts w:ascii="David" w:eastAsia="David" w:hAnsi="David"/>
          <w:b/>
          <w:bCs/>
          <w:rtl/>
        </w:rPr>
        <w:tab/>
      </w:r>
    </w:p>
    <w:p w:rsidR="00CE2462" w:rsidRDefault="00CE2462" w:rsidP="00CE2462">
      <w:pPr>
        <w:snapToGrid w:val="0"/>
        <w:spacing w:after="160"/>
        <w:ind w:firstLine="707"/>
        <w:jc w:val="both"/>
        <w:rPr>
          <w:rFonts w:ascii="David" w:eastAsia="David" w:hAnsi="David"/>
          <w:b/>
          <w:bCs/>
          <w:rtl/>
        </w:rPr>
      </w:pPr>
      <w:r w:rsidRPr="003A000E">
        <w:rPr>
          <w:rFonts w:ascii="David" w:eastAsia="David" w:hAnsi="David"/>
          <w:b/>
          <w:bCs/>
          <w:rtl/>
        </w:rPr>
        <w:t>אני מטיל על הנאשם</w:t>
      </w:r>
      <w:r>
        <w:rPr>
          <w:rFonts w:ascii="David" w:eastAsia="David" w:hAnsi="David"/>
          <w:b/>
          <w:bCs/>
          <w:rtl/>
        </w:rPr>
        <w:t xml:space="preserve"> 3 קנס כספי ב</w:t>
      </w:r>
      <w:r>
        <w:rPr>
          <w:rFonts w:ascii="David" w:eastAsia="David" w:hAnsi="David" w:hint="cs"/>
          <w:b/>
          <w:bCs/>
          <w:rtl/>
        </w:rPr>
        <w:t>סך 20,000</w:t>
      </w:r>
      <w:r w:rsidRPr="003A000E">
        <w:rPr>
          <w:rFonts w:ascii="David" w:eastAsia="David" w:hAnsi="David"/>
          <w:b/>
          <w:bCs/>
          <w:rtl/>
        </w:rPr>
        <w:t xml:space="preserve"> ₪ או </w:t>
      </w:r>
      <w:r>
        <w:rPr>
          <w:rFonts w:ascii="David" w:eastAsia="David" w:hAnsi="David" w:hint="cs"/>
          <w:b/>
          <w:bCs/>
          <w:rtl/>
        </w:rPr>
        <w:t xml:space="preserve"> 75 </w:t>
      </w:r>
      <w:r>
        <w:rPr>
          <w:rFonts w:ascii="David" w:eastAsia="David" w:hAnsi="David"/>
          <w:b/>
          <w:bCs/>
          <w:rtl/>
        </w:rPr>
        <w:t xml:space="preserve">ימי מאסר תמורתו. </w:t>
      </w:r>
    </w:p>
    <w:p w:rsidR="00CE2462" w:rsidRPr="003413B0" w:rsidRDefault="00CE2462" w:rsidP="00CE2462">
      <w:pPr>
        <w:snapToGrid w:val="0"/>
        <w:spacing w:after="160"/>
        <w:jc w:val="both"/>
        <w:rPr>
          <w:rFonts w:ascii="David" w:eastAsia="David" w:hAnsi="David"/>
          <w:b/>
          <w:bCs/>
          <w:sz w:val="2"/>
          <w:szCs w:val="2"/>
          <w:rtl/>
        </w:rPr>
      </w:pPr>
    </w:p>
    <w:p w:rsidR="00CE2462" w:rsidRPr="003A000E" w:rsidRDefault="00CE2462" w:rsidP="00CE2462">
      <w:pPr>
        <w:snapToGrid w:val="0"/>
        <w:spacing w:after="160"/>
        <w:ind w:firstLine="707"/>
        <w:jc w:val="both"/>
        <w:rPr>
          <w:rFonts w:ascii="David" w:eastAsia="David" w:hAnsi="David"/>
          <w:b/>
          <w:bCs/>
          <w:rtl/>
        </w:rPr>
      </w:pPr>
      <w:r w:rsidRPr="003A000E">
        <w:rPr>
          <w:rFonts w:ascii="David" w:eastAsia="David" w:hAnsi="David"/>
          <w:b/>
          <w:bCs/>
          <w:rtl/>
        </w:rPr>
        <w:t xml:space="preserve">אני מורה על חילוט </w:t>
      </w:r>
      <w:r>
        <w:rPr>
          <w:rFonts w:ascii="David" w:eastAsia="David" w:hAnsi="David" w:hint="cs"/>
          <w:b/>
          <w:bCs/>
          <w:rtl/>
        </w:rPr>
        <w:t>ה</w:t>
      </w:r>
      <w:r w:rsidRPr="003A000E">
        <w:rPr>
          <w:rFonts w:ascii="David" w:eastAsia="David" w:hAnsi="David"/>
          <w:b/>
          <w:bCs/>
          <w:rtl/>
        </w:rPr>
        <w:t xml:space="preserve">טלפונים </w:t>
      </w:r>
      <w:r>
        <w:rPr>
          <w:rFonts w:ascii="David" w:eastAsia="David" w:hAnsi="David" w:hint="cs"/>
          <w:b/>
          <w:bCs/>
          <w:rtl/>
        </w:rPr>
        <w:t>ה</w:t>
      </w:r>
      <w:r w:rsidRPr="003A000E">
        <w:rPr>
          <w:rFonts w:ascii="David" w:eastAsia="David" w:hAnsi="David"/>
          <w:b/>
          <w:bCs/>
          <w:rtl/>
        </w:rPr>
        <w:t xml:space="preserve">סלולריים </w:t>
      </w:r>
      <w:r>
        <w:rPr>
          <w:rFonts w:ascii="David" w:eastAsia="David" w:hAnsi="David" w:hint="cs"/>
          <w:b/>
          <w:bCs/>
          <w:rtl/>
        </w:rPr>
        <w:t xml:space="preserve"> (מסוג אייפון) שנתפסו מה</w:t>
      </w:r>
      <w:r w:rsidRPr="003A000E">
        <w:rPr>
          <w:rFonts w:ascii="David" w:eastAsia="David" w:hAnsi="David"/>
          <w:b/>
          <w:bCs/>
          <w:rtl/>
        </w:rPr>
        <w:t xml:space="preserve">נאשמים 1 ו-3.  </w:t>
      </w:r>
    </w:p>
    <w:p w:rsidR="00CE2462" w:rsidRPr="003413B0" w:rsidRDefault="00CE2462" w:rsidP="00CE2462">
      <w:pPr>
        <w:snapToGrid w:val="0"/>
        <w:spacing w:after="160" w:line="360" w:lineRule="auto"/>
        <w:ind w:left="707"/>
        <w:contextualSpacing/>
        <w:jc w:val="both"/>
        <w:rPr>
          <w:rFonts w:ascii="David" w:eastAsia="David" w:hAnsi="David"/>
          <w:b/>
          <w:bCs/>
          <w:sz w:val="8"/>
          <w:szCs w:val="8"/>
          <w:rtl/>
        </w:rPr>
      </w:pPr>
    </w:p>
    <w:p w:rsidR="00CE2462" w:rsidRPr="003A000E" w:rsidRDefault="00CE2462" w:rsidP="00CE2462">
      <w:pPr>
        <w:snapToGrid w:val="0"/>
        <w:spacing w:after="160" w:line="360" w:lineRule="auto"/>
        <w:ind w:left="707"/>
        <w:contextualSpacing/>
        <w:jc w:val="both"/>
        <w:rPr>
          <w:rFonts w:ascii="David" w:eastAsia="David" w:hAnsi="David"/>
          <w:b/>
          <w:bCs/>
          <w:rtl/>
        </w:rPr>
      </w:pPr>
      <w:r w:rsidRPr="003A000E">
        <w:rPr>
          <w:rFonts w:ascii="David" w:eastAsia="David" w:hAnsi="David"/>
          <w:b/>
          <w:bCs/>
          <w:rtl/>
        </w:rPr>
        <w:t>הקנסות שהוטלו על הנאשמים</w:t>
      </w:r>
      <w:r w:rsidR="002B5034">
        <w:rPr>
          <w:rFonts w:ascii="David" w:eastAsia="David" w:hAnsi="David"/>
          <w:b/>
          <w:bCs/>
          <w:rtl/>
        </w:rPr>
        <w:t xml:space="preserve"> </w:t>
      </w:r>
      <w:r w:rsidRPr="003A000E">
        <w:rPr>
          <w:rFonts w:ascii="David" w:eastAsia="David" w:hAnsi="David"/>
          <w:b/>
          <w:bCs/>
          <w:rtl/>
        </w:rPr>
        <w:t xml:space="preserve"> ישולמו עד ליום 01.09.24.</w:t>
      </w:r>
    </w:p>
    <w:p w:rsidR="00CE2462" w:rsidRPr="003A000E" w:rsidRDefault="00CE2462" w:rsidP="00CE2462">
      <w:pPr>
        <w:spacing w:after="160" w:line="360" w:lineRule="auto"/>
        <w:ind w:left="707"/>
        <w:contextualSpacing/>
        <w:jc w:val="both"/>
        <w:rPr>
          <w:rFonts w:ascii="David" w:eastAsia="David" w:hAnsi="David"/>
          <w:rtl/>
        </w:rPr>
      </w:pPr>
      <w:r w:rsidRPr="003A000E">
        <w:rPr>
          <w:rFonts w:ascii="David" w:eastAsia="David" w:hAnsi="David"/>
          <w:rtl/>
        </w:rPr>
        <w:t xml:space="preserve">תשומת לב הנאשמים שיש לשלם את הקנסות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112" w:history="1">
        <w:r w:rsidRPr="003A000E">
          <w:rPr>
            <w:rFonts w:ascii="David" w:eastAsia="David" w:hAnsi="David"/>
            <w:color w:val="0563C1"/>
            <w:u w:val="single"/>
          </w:rPr>
          <w:t>www.eca.gov.il</w:t>
        </w:r>
      </w:hyperlink>
      <w:r w:rsidRPr="003A000E">
        <w:rPr>
          <w:rFonts w:ascii="David" w:eastAsia="David" w:hAnsi="David"/>
        </w:rPr>
        <w:t xml:space="preserve"> </w:t>
      </w:r>
      <w:r w:rsidR="002B5034">
        <w:rPr>
          <w:rFonts w:ascii="David" w:eastAsia="David" w:hAnsi="David"/>
          <w:rtl/>
        </w:rPr>
        <w:t xml:space="preserve"> </w:t>
      </w:r>
      <w:r w:rsidRPr="003A000E">
        <w:rPr>
          <w:rFonts w:ascii="David" w:eastAsia="David" w:hAnsi="David"/>
          <w:rtl/>
        </w:rPr>
        <w:t>או חפש בגוגל " תשלום גביית קנסות"</w:t>
      </w:r>
      <w:r>
        <w:rPr>
          <w:rFonts w:ascii="David" w:eastAsia="David" w:hAnsi="David" w:hint="cs"/>
          <w:rtl/>
        </w:rPr>
        <w:t>;</w:t>
      </w:r>
    </w:p>
    <w:p w:rsidR="00CE2462" w:rsidRPr="003A000E" w:rsidRDefault="00CE2462" w:rsidP="00CE2462">
      <w:pPr>
        <w:spacing w:after="160" w:line="360" w:lineRule="auto"/>
        <w:ind w:left="720"/>
        <w:jc w:val="both"/>
        <w:rPr>
          <w:rFonts w:ascii="David" w:eastAsia="David" w:hAnsi="David"/>
          <w:rtl/>
        </w:rPr>
      </w:pPr>
      <w:r w:rsidRPr="003A000E">
        <w:rPr>
          <w:rFonts w:ascii="David" w:eastAsia="David" w:hAnsi="David"/>
          <w:rtl/>
        </w:rPr>
        <w:t>מוקד שירות טלפוני בשרות עצמי (מרכז גבייה)</w:t>
      </w:r>
      <w:r w:rsidR="002B5034">
        <w:rPr>
          <w:rFonts w:ascii="David" w:eastAsia="David" w:hAnsi="David"/>
          <w:rtl/>
        </w:rPr>
        <w:t xml:space="preserve"> </w:t>
      </w:r>
      <w:r w:rsidRPr="003A000E">
        <w:rPr>
          <w:rFonts w:ascii="David" w:eastAsia="David" w:hAnsi="David"/>
          <w:rtl/>
        </w:rPr>
        <w:t xml:space="preserve"> – בטלפון 35592* או בטלפון 073-2055000 (ניתן לפנות לנציגים לקבלת מידע במספ</w:t>
      </w:r>
      <w:r>
        <w:rPr>
          <w:rFonts w:ascii="David" w:eastAsia="David" w:hAnsi="David"/>
          <w:rtl/>
        </w:rPr>
        <w:t>רים הללו)</w:t>
      </w:r>
      <w:r>
        <w:rPr>
          <w:rFonts w:ascii="David" w:eastAsia="David" w:hAnsi="David" w:hint="cs"/>
          <w:rtl/>
        </w:rPr>
        <w:t xml:space="preserve">; </w:t>
      </w:r>
      <w:r w:rsidRPr="003A000E">
        <w:rPr>
          <w:rFonts w:ascii="David" w:eastAsia="David" w:hAnsi="David"/>
          <w:rtl/>
        </w:rPr>
        <w:t>במזומן בכל סניף של בנק הדואר – בהצגת תעודת זהות בלבד (אין צורך בשוברי תשלום).</w:t>
      </w:r>
    </w:p>
    <w:p w:rsidR="00CE2462" w:rsidRPr="003A000E" w:rsidRDefault="00CE2462" w:rsidP="00CE2462">
      <w:pPr>
        <w:spacing w:after="160"/>
        <w:jc w:val="both"/>
        <w:rPr>
          <w:rFonts w:ascii="David" w:eastAsia="David" w:hAnsi="David"/>
          <w:b/>
          <w:bCs/>
          <w:rtl/>
        </w:rPr>
      </w:pPr>
    </w:p>
    <w:p w:rsidR="00CE2462" w:rsidRPr="003A000E" w:rsidRDefault="002B5034" w:rsidP="00CE2462">
      <w:pPr>
        <w:spacing w:after="160"/>
        <w:jc w:val="both"/>
        <w:rPr>
          <w:rFonts w:ascii="David" w:eastAsia="David" w:hAnsi="David"/>
          <w:b/>
          <w:bCs/>
          <w:rtl/>
        </w:rPr>
      </w:pPr>
      <w:r w:rsidRPr="002B5034">
        <w:rPr>
          <w:rFonts w:ascii="David" w:eastAsia="David" w:hAnsi="David"/>
          <w:b/>
          <w:bCs/>
          <w:color w:val="FFFFFF"/>
          <w:sz w:val="2"/>
          <w:szCs w:val="2"/>
          <w:rtl/>
        </w:rPr>
        <w:t>5129371</w:t>
      </w:r>
      <w:r w:rsidR="00CE2462" w:rsidRPr="003A000E">
        <w:rPr>
          <w:rFonts w:ascii="David" w:eastAsia="David" w:hAnsi="David"/>
          <w:b/>
          <w:bCs/>
          <w:rtl/>
        </w:rPr>
        <w:t>זכות ערעור לבית המשפט העליון בתוך 45 יום מהיום.</w:t>
      </w:r>
    </w:p>
    <w:p w:rsidR="00CE2462" w:rsidRPr="002B5034" w:rsidRDefault="002B5034" w:rsidP="00CE2462">
      <w:pPr>
        <w:spacing w:after="160" w:line="256" w:lineRule="auto"/>
        <w:rPr>
          <w:rFonts w:ascii="David" w:eastAsia="Calibri" w:hAnsi="David"/>
          <w:color w:val="FFFFFF"/>
          <w:sz w:val="2"/>
          <w:szCs w:val="2"/>
          <w:rtl/>
        </w:rPr>
      </w:pPr>
      <w:r w:rsidRPr="002B5034">
        <w:rPr>
          <w:rFonts w:ascii="David" w:eastAsia="Calibri" w:hAnsi="David"/>
          <w:color w:val="FFFFFF"/>
          <w:sz w:val="2"/>
          <w:szCs w:val="2"/>
          <w:rtl/>
        </w:rPr>
        <w:t>54678313</w:t>
      </w:r>
    </w:p>
    <w:p w:rsidR="00CE2462" w:rsidRPr="000F2247" w:rsidRDefault="00CE2462" w:rsidP="00CE2462">
      <w:pPr>
        <w:rPr>
          <w:rFonts w:ascii="Arial" w:hAnsi="Arial"/>
          <w:b/>
          <w:bCs/>
          <w:sz w:val="26"/>
          <w:szCs w:val="26"/>
          <w:rtl/>
        </w:rPr>
      </w:pPr>
    </w:p>
    <w:p w:rsidR="00CE2462" w:rsidRPr="000F2247" w:rsidRDefault="002B5034" w:rsidP="00CE2462">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י"א אדר ב' תשפ"ד, 21 מרץ 2024, בנוכחות הצדדים.  </w:t>
      </w:r>
      <w:bookmarkEnd w:id="7"/>
      <w:r w:rsidR="00CE2462">
        <w:rPr>
          <w:rFonts w:ascii="Arial" w:hAnsi="Arial"/>
          <w:b/>
          <w:bCs/>
          <w:sz w:val="26"/>
          <w:szCs w:val="26"/>
          <w:rtl/>
        </w:rPr>
        <w:tab/>
      </w:r>
      <w:r w:rsidR="00CE2462">
        <w:rPr>
          <w:rFonts w:ascii="Arial" w:hAnsi="Arial"/>
          <w:b/>
          <w:bCs/>
          <w:sz w:val="26"/>
          <w:szCs w:val="26"/>
          <w:rtl/>
        </w:rPr>
        <w:tab/>
      </w:r>
      <w:r w:rsidR="00CE2462">
        <w:rPr>
          <w:rFonts w:ascii="Arial" w:hAnsi="Arial"/>
          <w:b/>
          <w:bCs/>
          <w:sz w:val="26"/>
          <w:szCs w:val="26"/>
          <w:rtl/>
        </w:rPr>
        <w:tab/>
      </w:r>
      <w:r w:rsidR="00CE2462">
        <w:rPr>
          <w:rFonts w:ascii="Arial" w:hAnsi="Arial"/>
          <w:b/>
          <w:bCs/>
          <w:sz w:val="26"/>
          <w:szCs w:val="26"/>
          <w:rtl/>
        </w:rPr>
        <w:tab/>
      </w:r>
      <w:r w:rsidR="00CE2462">
        <w:rPr>
          <w:rFonts w:ascii="Arial" w:hAnsi="Arial"/>
          <w:b/>
          <w:bCs/>
          <w:sz w:val="26"/>
          <w:szCs w:val="26"/>
          <w:rtl/>
        </w:rPr>
        <w:tab/>
      </w:r>
      <w:r w:rsidR="00CE2462">
        <w:rPr>
          <w:rFonts w:ascii="Arial" w:hAnsi="Arial"/>
          <w:b/>
          <w:bCs/>
          <w:sz w:val="26"/>
          <w:szCs w:val="26"/>
          <w:rtl/>
        </w:rPr>
        <w:tab/>
      </w:r>
      <w:r w:rsidR="00CE2462">
        <w:rPr>
          <w:rFonts w:ascii="Arial" w:hAnsi="Arial"/>
          <w:b/>
          <w:bCs/>
          <w:sz w:val="26"/>
          <w:szCs w:val="26"/>
          <w:rtl/>
        </w:rPr>
        <w:tab/>
      </w:r>
      <w:r w:rsidR="00CE2462">
        <w:rPr>
          <w:rFonts w:ascii="Arial" w:hAnsi="Arial" w:hint="cs"/>
          <w:b/>
          <w:bCs/>
          <w:sz w:val="26"/>
          <w:szCs w:val="26"/>
          <w:rtl/>
        </w:rPr>
        <w:t xml:space="preserve">         </w:t>
      </w:r>
    </w:p>
    <w:p w:rsidR="002B5034" w:rsidRDefault="002B5034" w:rsidP="002B5034">
      <w:pPr>
        <w:rPr>
          <w:rtl/>
        </w:rPr>
      </w:pPr>
    </w:p>
    <w:p w:rsidR="002B5034" w:rsidRDefault="002B5034" w:rsidP="002B5034">
      <w:pPr>
        <w:jc w:val="center"/>
        <w:rPr>
          <w:color w:val="0000FF"/>
          <w:u w:val="single"/>
        </w:rPr>
      </w:pPr>
      <w:hyperlink r:id="rId113" w:history="1">
        <w:r>
          <w:rPr>
            <w:color w:val="0000FF"/>
            <w:u w:val="single"/>
            <w:rtl/>
          </w:rPr>
          <w:t>בעניין עריכה ושינויים במסמכי פסיקה, חקיקה ועוד באתר נבו – הקש כאן</w:t>
        </w:r>
      </w:hyperlink>
    </w:p>
    <w:p w:rsidR="00F10F5C" w:rsidRPr="00F10F5C" w:rsidRDefault="00F10F5C" w:rsidP="00F10F5C">
      <w:pPr>
        <w:keepNext/>
        <w:rPr>
          <w:rFonts w:ascii="David" w:hAnsi="David"/>
          <w:color w:val="000000"/>
          <w:sz w:val="22"/>
          <w:szCs w:val="22"/>
          <w:rtl/>
        </w:rPr>
      </w:pPr>
    </w:p>
    <w:p w:rsidR="00F10F5C" w:rsidRPr="00F10F5C" w:rsidRDefault="00F10F5C" w:rsidP="00F10F5C">
      <w:pPr>
        <w:keepNext/>
        <w:rPr>
          <w:rFonts w:ascii="David" w:hAnsi="David"/>
          <w:color w:val="000000"/>
          <w:sz w:val="22"/>
          <w:szCs w:val="22"/>
          <w:rtl/>
        </w:rPr>
      </w:pPr>
      <w:r w:rsidRPr="00F10F5C">
        <w:rPr>
          <w:rFonts w:ascii="David" w:hAnsi="David"/>
          <w:color w:val="000000"/>
          <w:sz w:val="22"/>
          <w:szCs w:val="22"/>
          <w:rtl/>
        </w:rPr>
        <w:t>גיל קרזבום 54678313-/</w:t>
      </w:r>
    </w:p>
    <w:p w:rsidR="002B5034" w:rsidRPr="002B5034" w:rsidRDefault="00F10F5C" w:rsidP="00F10F5C">
      <w:pPr>
        <w:rPr>
          <w:color w:val="0000FF"/>
          <w:u w:val="single"/>
        </w:rPr>
      </w:pPr>
      <w:r w:rsidRPr="00F10F5C">
        <w:rPr>
          <w:color w:val="000000"/>
          <w:u w:val="single"/>
          <w:rtl/>
        </w:rPr>
        <w:t>נוסח מסמך זה כפוף לשינויי ניסוח ועריכה</w:t>
      </w:r>
    </w:p>
    <w:sectPr w:rsidR="002B5034" w:rsidRPr="002B5034" w:rsidSect="00F10F5C">
      <w:headerReference w:type="even" r:id="rId114"/>
      <w:headerReference w:type="default" r:id="rId115"/>
      <w:footerReference w:type="even" r:id="rId116"/>
      <w:footerReference w:type="default" r:id="rId117"/>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380D" w:rsidRDefault="00FF380D" w:rsidP="00B631A2">
      <w:r>
        <w:separator/>
      </w:r>
    </w:p>
  </w:endnote>
  <w:endnote w:type="continuationSeparator" w:id="0">
    <w:p w:rsidR="00FF380D" w:rsidRDefault="00FF380D" w:rsidP="00B6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0F5C" w:rsidRDefault="00F10F5C" w:rsidP="00F10F5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074CCD" w:rsidRPr="00F10F5C" w:rsidRDefault="00F10F5C" w:rsidP="00F10F5C">
    <w:pPr>
      <w:pStyle w:val="Footer"/>
      <w:pBdr>
        <w:top w:val="single" w:sz="4" w:space="1" w:color="auto"/>
        <w:between w:val="single" w:sz="4" w:space="0" w:color="auto"/>
      </w:pBdr>
      <w:spacing w:after="60"/>
      <w:jc w:val="center"/>
      <w:rPr>
        <w:rFonts w:ascii="FrankRuehl" w:hAnsi="FrankRuehl" w:cs="FrankRuehl"/>
        <w:color w:val="000000"/>
      </w:rPr>
    </w:pPr>
    <w:r w:rsidRPr="00F10F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0F5C" w:rsidRDefault="00F10F5C" w:rsidP="00F10F5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0450">
      <w:rPr>
        <w:rFonts w:ascii="FrankRuehl" w:hAnsi="FrankRuehl" w:cs="FrankRuehl"/>
        <w:noProof/>
        <w:rtl/>
      </w:rPr>
      <w:t>1</w:t>
    </w:r>
    <w:r>
      <w:rPr>
        <w:rFonts w:ascii="FrankRuehl" w:hAnsi="FrankRuehl" w:cs="FrankRuehl"/>
        <w:rtl/>
      </w:rPr>
      <w:fldChar w:fldCharType="end"/>
    </w:r>
  </w:p>
  <w:p w:rsidR="00074CCD" w:rsidRPr="00F10F5C" w:rsidRDefault="00F10F5C" w:rsidP="00F10F5C">
    <w:pPr>
      <w:pStyle w:val="Footer"/>
      <w:pBdr>
        <w:top w:val="single" w:sz="4" w:space="1" w:color="auto"/>
        <w:between w:val="single" w:sz="4" w:space="0" w:color="auto"/>
      </w:pBdr>
      <w:spacing w:after="60"/>
      <w:jc w:val="center"/>
      <w:rPr>
        <w:rFonts w:ascii="FrankRuehl" w:hAnsi="FrankRuehl" w:cs="FrankRuehl"/>
        <w:color w:val="000000"/>
      </w:rPr>
    </w:pPr>
    <w:r w:rsidRPr="00F10F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380D" w:rsidRDefault="00FF380D" w:rsidP="00B631A2">
      <w:r>
        <w:separator/>
      </w:r>
    </w:p>
  </w:footnote>
  <w:footnote w:type="continuationSeparator" w:id="0">
    <w:p w:rsidR="00FF380D" w:rsidRDefault="00FF380D" w:rsidP="00B63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034" w:rsidRPr="00F10F5C" w:rsidRDefault="00F10F5C" w:rsidP="00F10F5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60934-03-22</w:t>
    </w:r>
    <w:r>
      <w:rPr>
        <w:rFonts w:ascii="David" w:hAnsi="David"/>
        <w:color w:val="000000"/>
        <w:sz w:val="22"/>
        <w:szCs w:val="22"/>
        <w:rtl/>
      </w:rPr>
      <w:tab/>
      <w:t xml:space="preserve"> מדינת ישראל נ' עבד אל רחמאן תפאל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5034" w:rsidRPr="00F10F5C" w:rsidRDefault="00F10F5C" w:rsidP="00F10F5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60934-03-22</w:t>
    </w:r>
    <w:r>
      <w:rPr>
        <w:rFonts w:ascii="David" w:hAnsi="David"/>
        <w:color w:val="000000"/>
        <w:sz w:val="22"/>
        <w:szCs w:val="22"/>
        <w:rtl/>
      </w:rPr>
      <w:tab/>
      <w:t xml:space="preserve"> מדינת ישראל נ' עבד אל רחמאן תפאל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0E32EE"/>
    <w:multiLevelType w:val="hybridMultilevel"/>
    <w:tmpl w:val="4D1CBF82"/>
    <w:lvl w:ilvl="0" w:tplc="B30C8BC0">
      <w:start w:val="1"/>
      <w:numFmt w:val="decimal"/>
      <w:lvlText w:val="%1."/>
      <w:lvlJc w:val="left"/>
      <w:pPr>
        <w:ind w:left="643"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5071078">
    <w:abstractNumId w:val="2"/>
  </w:num>
  <w:num w:numId="2" w16cid:durableId="342896714">
    <w:abstractNumId w:val="0"/>
  </w:num>
  <w:num w:numId="3" w16cid:durableId="11739093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2462"/>
    <w:rsid w:val="00074CCD"/>
    <w:rsid w:val="001B5A3B"/>
    <w:rsid w:val="002B5034"/>
    <w:rsid w:val="003A0450"/>
    <w:rsid w:val="004E19A6"/>
    <w:rsid w:val="004E642F"/>
    <w:rsid w:val="00B631A2"/>
    <w:rsid w:val="00CE2462"/>
    <w:rsid w:val="00F10F5C"/>
    <w:rsid w:val="00FF38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18DE73F-91F1-44DD-83F9-58B8D816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462"/>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CE2462"/>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CE2462"/>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2462"/>
    <w:rPr>
      <w:rFonts w:ascii="Arial" w:eastAsia="Times New Roman" w:hAnsi="Arial" w:cs="Arial"/>
      <w:b/>
      <w:bCs/>
      <w:kern w:val="32"/>
      <w:sz w:val="32"/>
      <w:szCs w:val="32"/>
    </w:rPr>
  </w:style>
  <w:style w:type="character" w:customStyle="1" w:styleId="Heading4Char">
    <w:name w:val="Heading 4 Char"/>
    <w:link w:val="Heading4"/>
    <w:rsid w:val="00CE2462"/>
    <w:rPr>
      <w:rFonts w:ascii="Times New Roman" w:eastAsia="Times New Roman" w:hAnsi="Times New Roman" w:cs="Narkisim"/>
      <w:b/>
      <w:bCs/>
      <w:sz w:val="24"/>
      <w:szCs w:val="24"/>
    </w:rPr>
  </w:style>
  <w:style w:type="paragraph" w:styleId="Header">
    <w:name w:val="header"/>
    <w:basedOn w:val="Normal"/>
    <w:link w:val="HeaderChar"/>
    <w:rsid w:val="00CE2462"/>
    <w:pPr>
      <w:tabs>
        <w:tab w:val="center" w:pos="4153"/>
        <w:tab w:val="right" w:pos="8306"/>
      </w:tabs>
    </w:pPr>
  </w:style>
  <w:style w:type="character" w:customStyle="1" w:styleId="HeaderChar">
    <w:name w:val="Header Char"/>
    <w:link w:val="Header"/>
    <w:rsid w:val="00CE2462"/>
    <w:rPr>
      <w:rFonts w:ascii="Times New Roman" w:eastAsia="Times New Roman" w:hAnsi="Times New Roman" w:cs="David"/>
      <w:sz w:val="24"/>
      <w:szCs w:val="24"/>
    </w:rPr>
  </w:style>
  <w:style w:type="paragraph" w:styleId="Footer">
    <w:name w:val="footer"/>
    <w:basedOn w:val="Normal"/>
    <w:link w:val="FooterChar"/>
    <w:rsid w:val="00CE2462"/>
    <w:pPr>
      <w:tabs>
        <w:tab w:val="center" w:pos="4153"/>
        <w:tab w:val="right" w:pos="8306"/>
      </w:tabs>
    </w:pPr>
  </w:style>
  <w:style w:type="character" w:customStyle="1" w:styleId="FooterChar">
    <w:name w:val="Footer Char"/>
    <w:link w:val="Footer"/>
    <w:rsid w:val="00CE2462"/>
    <w:rPr>
      <w:rFonts w:ascii="Times New Roman" w:eastAsia="Times New Roman" w:hAnsi="Times New Roman" w:cs="David"/>
      <w:sz w:val="24"/>
      <w:szCs w:val="24"/>
    </w:rPr>
  </w:style>
  <w:style w:type="character" w:styleId="CommentReference">
    <w:name w:val="annotation reference"/>
    <w:rsid w:val="00CE2462"/>
    <w:rPr>
      <w:sz w:val="16"/>
      <w:szCs w:val="16"/>
    </w:rPr>
  </w:style>
  <w:style w:type="paragraph" w:styleId="CommentText">
    <w:name w:val="annotation text"/>
    <w:basedOn w:val="Normal"/>
    <w:link w:val="CommentTextChar"/>
    <w:rsid w:val="00CE2462"/>
    <w:rPr>
      <w:rFonts w:cs="Times New Roman"/>
      <w:lang w:eastAsia="he-IL"/>
    </w:rPr>
  </w:style>
  <w:style w:type="character" w:customStyle="1" w:styleId="CommentTextChar">
    <w:name w:val="Comment Text Char"/>
    <w:link w:val="CommentText"/>
    <w:rsid w:val="00CE2462"/>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CE2462"/>
    <w:rPr>
      <w:rFonts w:ascii="Tahoma" w:hAnsi="Tahoma" w:cs="Tahoma"/>
      <w:sz w:val="16"/>
      <w:szCs w:val="16"/>
    </w:rPr>
  </w:style>
  <w:style w:type="character" w:customStyle="1" w:styleId="BalloonTextChar">
    <w:name w:val="Balloon Text Char"/>
    <w:link w:val="BalloonText"/>
    <w:rsid w:val="00CE2462"/>
    <w:rPr>
      <w:rFonts w:ascii="Tahoma" w:eastAsia="Times New Roman" w:hAnsi="Tahoma" w:cs="Tahoma"/>
      <w:sz w:val="16"/>
      <w:szCs w:val="16"/>
    </w:rPr>
  </w:style>
  <w:style w:type="table" w:styleId="TableGrid">
    <w:name w:val="Table Grid"/>
    <w:basedOn w:val="TableNormal"/>
    <w:rsid w:val="00CE24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E2462"/>
  </w:style>
  <w:style w:type="character" w:styleId="PlaceholderText">
    <w:name w:val="Placeholder Text"/>
    <w:rsid w:val="00CE2462"/>
    <w:rPr>
      <w:color w:val="808080"/>
    </w:rPr>
  </w:style>
  <w:style w:type="character" w:customStyle="1" w:styleId="TimesNewRomanTimesNewRoman">
    <w:name w:val="סגנון (לטיני) Times New Roman (עברית ושפות אחרות) Times New Roman..."/>
    <w:rsid w:val="00CE2462"/>
    <w:rPr>
      <w:rFonts w:ascii="Times New Roman" w:hAnsi="Times New Roman" w:cs="David" w:hint="default"/>
      <w:b/>
      <w:bCs/>
      <w:sz w:val="26"/>
      <w:szCs w:val="26"/>
    </w:rPr>
  </w:style>
  <w:style w:type="table" w:customStyle="1" w:styleId="1">
    <w:name w:val="רשת טבלה1"/>
    <w:basedOn w:val="TableNormal"/>
    <w:next w:val="TableGrid"/>
    <w:rsid w:val="00CE2462"/>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E2462"/>
    <w:pPr>
      <w:ind w:left="720"/>
      <w:contextualSpacing/>
    </w:pPr>
  </w:style>
  <w:style w:type="character" w:styleId="Hyperlink">
    <w:name w:val="Hyperlink"/>
    <w:rsid w:val="002B50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117" Type="http://schemas.openxmlformats.org/officeDocument/2006/relationships/footer" Target="footer2.xml"/><Relationship Id="rId21" Type="http://schemas.openxmlformats.org/officeDocument/2006/relationships/hyperlink" Target="http://www.nevo.co.il/law/74918/32" TargetMode="External"/><Relationship Id="rId42" Type="http://schemas.openxmlformats.org/officeDocument/2006/relationships/hyperlink" Target="http://www.nevo.co.il/law/4216/13" TargetMode="External"/><Relationship Id="rId47" Type="http://schemas.openxmlformats.org/officeDocument/2006/relationships/hyperlink" Target="http://www.nevo.co.il/law/70301/29" TargetMode="External"/><Relationship Id="rId63" Type="http://schemas.openxmlformats.org/officeDocument/2006/relationships/hyperlink" Target="http://www.nevo.co.il/case/5698919" TargetMode="External"/><Relationship Id="rId68" Type="http://schemas.openxmlformats.org/officeDocument/2006/relationships/hyperlink" Target="http://www.nevo.co.il/case/13093721" TargetMode="External"/><Relationship Id="rId84" Type="http://schemas.openxmlformats.org/officeDocument/2006/relationships/hyperlink" Target="http://www.nevo.co.il/case/28435076" TargetMode="External"/><Relationship Id="rId89" Type="http://schemas.openxmlformats.org/officeDocument/2006/relationships/hyperlink" Target="http://www.nevo.co.il/case/28259811" TargetMode="External"/><Relationship Id="rId112" Type="http://schemas.openxmlformats.org/officeDocument/2006/relationships/hyperlink" Target="http://www.eca.gov.il" TargetMode="External"/><Relationship Id="rId16" Type="http://schemas.openxmlformats.org/officeDocument/2006/relationships/hyperlink" Target="http://www.nevo.co.il/law/70301/40.if"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31" TargetMode="External"/><Relationship Id="rId53" Type="http://schemas.openxmlformats.org/officeDocument/2006/relationships/hyperlink" Target="http://www.nevo.co.il/law/70301/40.a.;40.if" TargetMode="External"/><Relationship Id="rId58" Type="http://schemas.openxmlformats.org/officeDocument/2006/relationships/hyperlink" Target="http://www.nevo.co.il/case/5763166" TargetMode="External"/><Relationship Id="rId74" Type="http://schemas.openxmlformats.org/officeDocument/2006/relationships/hyperlink" Target="http://www.nevo.co.il/case/5583619" TargetMode="External"/><Relationship Id="rId79" Type="http://schemas.openxmlformats.org/officeDocument/2006/relationships/hyperlink" Target="http://www.nevo.co.il/case/25599088" TargetMode="External"/><Relationship Id="rId102" Type="http://schemas.openxmlformats.org/officeDocument/2006/relationships/hyperlink" Target="http://www.nevo.co.il/case/17914099" TargetMode="External"/><Relationship Id="rId5" Type="http://schemas.openxmlformats.org/officeDocument/2006/relationships/footnotes" Target="footnotes.xml"/><Relationship Id="rId90" Type="http://schemas.openxmlformats.org/officeDocument/2006/relationships/hyperlink" Target="http://www.nevo.co.il/case/22303528" TargetMode="External"/><Relationship Id="rId95" Type="http://schemas.openxmlformats.org/officeDocument/2006/relationships/hyperlink" Target="http://www.nevo.co.il/case/6018068" TargetMode="External"/><Relationship Id="rId22" Type="http://schemas.openxmlformats.org/officeDocument/2006/relationships/hyperlink" Target="http://www.nevo.co.il/law/74918/34.a" TargetMode="External"/><Relationship Id="rId27" Type="http://schemas.openxmlformats.org/officeDocument/2006/relationships/hyperlink" Target="http://www.nevo.co.il/law/4216/7.a" TargetMode="External"/><Relationship Id="rId43" Type="http://schemas.openxmlformats.org/officeDocument/2006/relationships/hyperlink" Target="http://www.nevo.co.il/law/4216/19a"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7012289" TargetMode="External"/><Relationship Id="rId69" Type="http://schemas.openxmlformats.org/officeDocument/2006/relationships/hyperlink" Target="http://www.nevo.co.il/law/70301/40jc" TargetMode="External"/><Relationship Id="rId113" Type="http://schemas.openxmlformats.org/officeDocument/2006/relationships/hyperlink" Target="http://www.nevo.co.il/advertisements/nevo-100.doc" TargetMode="External"/><Relationship Id="rId118" Type="http://schemas.openxmlformats.org/officeDocument/2006/relationships/fontTable" Target="fontTable.xml"/><Relationship Id="rId80" Type="http://schemas.openxmlformats.org/officeDocument/2006/relationships/hyperlink" Target="http://www.nevo.co.il/case/5583030" TargetMode="External"/><Relationship Id="rId85" Type="http://schemas.openxmlformats.org/officeDocument/2006/relationships/hyperlink" Target="http://www.nevo.co.il/case/28435500"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58"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17946764" TargetMode="External"/><Relationship Id="rId108" Type="http://schemas.openxmlformats.org/officeDocument/2006/relationships/hyperlink" Target="http://www.nevo.co.il/case/5701345" TargetMode="External"/><Relationship Id="rId54" Type="http://schemas.openxmlformats.org/officeDocument/2006/relationships/hyperlink" Target="http://www.nevo.co.il/case/5786821"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5489806" TargetMode="External"/><Relationship Id="rId91" Type="http://schemas.openxmlformats.org/officeDocument/2006/relationships/hyperlink" Target="http://www.nevo.co.il/case/21472337" TargetMode="External"/><Relationship Id="rId96" Type="http://schemas.openxmlformats.org/officeDocument/2006/relationships/hyperlink" Target="http://www.nevo.co.il/law/74918/3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4918/39" TargetMode="External"/><Relationship Id="rId28" Type="http://schemas.openxmlformats.org/officeDocument/2006/relationships/hyperlink" Target="http://www.nevo.co.il/law/4216/7.c" TargetMode="External"/><Relationship Id="rId49" Type="http://schemas.openxmlformats.org/officeDocument/2006/relationships/hyperlink" Target="http://www.nevo.co.il/case/28259811"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738608" TargetMode="External"/><Relationship Id="rId65" Type="http://schemas.openxmlformats.org/officeDocument/2006/relationships/hyperlink" Target="http://www.nevo.co.il/case/7697315" TargetMode="External"/><Relationship Id="rId73" Type="http://schemas.openxmlformats.org/officeDocument/2006/relationships/hyperlink" Target="http://www.nevo.co.il/case/26538247" TargetMode="External"/><Relationship Id="rId78" Type="http://schemas.openxmlformats.org/officeDocument/2006/relationships/hyperlink" Target="http://www.nevo.co.il/case/21472690" TargetMode="External"/><Relationship Id="rId81" Type="http://schemas.openxmlformats.org/officeDocument/2006/relationships/hyperlink" Target="http://www.nevo.co.il/case/25179718" TargetMode="External"/><Relationship Id="rId86" Type="http://schemas.openxmlformats.org/officeDocument/2006/relationships/hyperlink" Target="http://www.nevo.co.il/case/23778243" TargetMode="External"/><Relationship Id="rId94" Type="http://schemas.openxmlformats.org/officeDocument/2006/relationships/hyperlink" Target="http://www.nevo.co.il/case/5981628" TargetMode="External"/><Relationship Id="rId99" Type="http://schemas.openxmlformats.org/officeDocument/2006/relationships/hyperlink" Target="http://www.nevo.co.il/case/6055128" TargetMode="External"/><Relationship Id="rId101" Type="http://schemas.openxmlformats.org/officeDocument/2006/relationships/hyperlink" Target="http://www.nevo.co.il/law/74918/34.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4216/7.a" TargetMode="External"/><Relationship Id="rId109" Type="http://schemas.openxmlformats.org/officeDocument/2006/relationships/hyperlink" Target="http://www.nevo.co.il/case/6070684" TargetMode="External"/><Relationship Id="rId34" Type="http://schemas.openxmlformats.org/officeDocument/2006/relationships/hyperlink" Target="http://www.nevo.co.il/law/4216/13" TargetMode="External"/><Relationship Id="rId50" Type="http://schemas.openxmlformats.org/officeDocument/2006/relationships/hyperlink" Target="http://www.nevo.co.il/case/26459283" TargetMode="External"/><Relationship Id="rId55" Type="http://schemas.openxmlformats.org/officeDocument/2006/relationships/hyperlink" Target="http://www.nevo.co.il/case/20683594" TargetMode="External"/><Relationship Id="rId76" Type="http://schemas.openxmlformats.org/officeDocument/2006/relationships/hyperlink" Target="http://www.nevo.co.il/case/20151384" TargetMode="External"/><Relationship Id="rId97" Type="http://schemas.openxmlformats.org/officeDocument/2006/relationships/hyperlink" Target="http://www.nevo.co.il/law/74918" TargetMode="External"/><Relationship Id="rId104" Type="http://schemas.openxmlformats.org/officeDocument/2006/relationships/hyperlink" Target="http://www.nevo.co.il/case/6078682" TargetMode="External"/><Relationship Id="rId7" Type="http://schemas.openxmlformats.org/officeDocument/2006/relationships/hyperlink" Target="http://www.nevo.co.il/law/4216" TargetMode="External"/><Relationship Id="rId71" Type="http://schemas.openxmlformats.org/officeDocument/2006/relationships/hyperlink" Target="http://www.nevo.co.il/case/11303307" TargetMode="External"/><Relationship Id="rId92" Type="http://schemas.openxmlformats.org/officeDocument/2006/relationships/hyperlink" Target="http://www.nevo.co.il/case/5612389"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4216/7.a" TargetMode="External"/><Relationship Id="rId66" Type="http://schemas.openxmlformats.org/officeDocument/2006/relationships/hyperlink" Target="http://www.nevo.co.il/law/70301/40jc" TargetMode="External"/><Relationship Id="rId87" Type="http://schemas.openxmlformats.org/officeDocument/2006/relationships/hyperlink" Target="http://www.nevo.co.il/case/12930641" TargetMode="External"/><Relationship Id="rId110" Type="http://schemas.openxmlformats.org/officeDocument/2006/relationships/hyperlink" Target="http://www.nevo.co.il/case/5799039" TargetMode="External"/><Relationship Id="rId115" Type="http://schemas.openxmlformats.org/officeDocument/2006/relationships/header" Target="header2.xml"/><Relationship Id="rId61" Type="http://schemas.openxmlformats.org/officeDocument/2006/relationships/hyperlink" Target="http://www.nevo.co.il/case/6119015" TargetMode="External"/><Relationship Id="rId82" Type="http://schemas.openxmlformats.org/officeDocument/2006/relationships/hyperlink" Target="http://www.nevo.co.il/case/28142541" TargetMode="External"/><Relationship Id="rId19" Type="http://schemas.openxmlformats.org/officeDocument/2006/relationships/hyperlink" Target="http://www.nevo.co.il/law/70301/fCa(1)S" TargetMode="External"/><Relationship Id="rId14" Type="http://schemas.openxmlformats.org/officeDocument/2006/relationships/hyperlink" Target="http://www.nevo.co.il/law/70301/3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19a" TargetMode="External"/><Relationship Id="rId56" Type="http://schemas.openxmlformats.org/officeDocument/2006/relationships/hyperlink" Target="http://www.nevo.co.il/case/5585052" TargetMode="External"/><Relationship Id="rId77" Type="http://schemas.openxmlformats.org/officeDocument/2006/relationships/hyperlink" Target="http://www.nevo.co.il/case/20131420" TargetMode="External"/><Relationship Id="rId100" Type="http://schemas.openxmlformats.org/officeDocument/2006/relationships/hyperlink" Target="http://www.nevo.co.il/law/74918/32" TargetMode="External"/><Relationship Id="rId105" Type="http://schemas.openxmlformats.org/officeDocument/2006/relationships/hyperlink" Target="http://www.nevo.co.il/case/17922225"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fCa(1)S" TargetMode="External"/><Relationship Id="rId72" Type="http://schemas.openxmlformats.org/officeDocument/2006/relationships/hyperlink" Target="http://www.nevo.co.il/case/21015131" TargetMode="External"/><Relationship Id="rId93" Type="http://schemas.openxmlformats.org/officeDocument/2006/relationships/hyperlink" Target="http://www.nevo.co.il/case/20178061" TargetMode="External"/><Relationship Id="rId98" Type="http://schemas.openxmlformats.org/officeDocument/2006/relationships/hyperlink" Target="http://www.nevo.co.il/case/17922225" TargetMode="External"/><Relationship Id="rId3" Type="http://schemas.openxmlformats.org/officeDocument/2006/relationships/settings" Target="settings.xml"/><Relationship Id="rId25" Type="http://schemas.openxmlformats.org/officeDocument/2006/relationships/hyperlink" Target="http://www.nevo.co.il/law/4216/19a" TargetMode="External"/><Relationship Id="rId46" Type="http://schemas.openxmlformats.org/officeDocument/2006/relationships/hyperlink" Target="http://www.nevo.co.il/law/4216/7.c" TargetMode="External"/><Relationship Id="rId67" Type="http://schemas.openxmlformats.org/officeDocument/2006/relationships/hyperlink" Target="http://www.nevo.co.il/law/70301" TargetMode="External"/><Relationship Id="rId116" Type="http://schemas.openxmlformats.org/officeDocument/2006/relationships/footer" Target="footer1.xml"/><Relationship Id="rId20" Type="http://schemas.openxmlformats.org/officeDocument/2006/relationships/hyperlink" Target="http://www.nevo.co.il/law/74918" TargetMode="External"/><Relationship Id="rId41" Type="http://schemas.openxmlformats.org/officeDocument/2006/relationships/hyperlink" Target="http://www.nevo.co.il/law/70301/29" TargetMode="External"/><Relationship Id="rId62" Type="http://schemas.openxmlformats.org/officeDocument/2006/relationships/hyperlink" Target="http://www.nevo.co.il/case/20402486" TargetMode="External"/><Relationship Id="rId83" Type="http://schemas.openxmlformats.org/officeDocument/2006/relationships/hyperlink" Target="http://www.nevo.co.il/case/27742715" TargetMode="External"/><Relationship Id="rId88" Type="http://schemas.openxmlformats.org/officeDocument/2006/relationships/hyperlink" Target="http://www.nevo.co.il/law/70301" TargetMode="External"/><Relationship Id="rId111" Type="http://schemas.openxmlformats.org/officeDocument/2006/relationships/hyperlink" Target="http://www.nevo.co.il/case/28259811" TargetMode="External"/><Relationship Id="rId15" Type="http://schemas.openxmlformats.org/officeDocument/2006/relationships/hyperlink" Target="http://www.nevo.co.il/law/70301/40.a." TargetMode="External"/><Relationship Id="rId36" Type="http://schemas.openxmlformats.org/officeDocument/2006/relationships/hyperlink" Target="http://www.nevo.co.il/law/4216" TargetMode="External"/><Relationship Id="rId57" Type="http://schemas.openxmlformats.org/officeDocument/2006/relationships/hyperlink" Target="http://www.nevo.co.il/case/5726579" TargetMode="External"/><Relationship Id="rId106" Type="http://schemas.openxmlformats.org/officeDocument/2006/relationships/hyperlink" Target="http://www.nevo.co.il/law/70301/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7495</Words>
  <Characters>42725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50120</CharactersWithSpaces>
  <SharedDoc>false</SharedDoc>
  <HLinks>
    <vt:vector size="642" baseType="variant">
      <vt:variant>
        <vt:i4>393283</vt:i4>
      </vt:variant>
      <vt:variant>
        <vt:i4>318</vt:i4>
      </vt:variant>
      <vt:variant>
        <vt:i4>0</vt:i4>
      </vt:variant>
      <vt:variant>
        <vt:i4>5</vt:i4>
      </vt:variant>
      <vt:variant>
        <vt:lpwstr>http://www.nevo.co.il/advertisements/nevo-100.doc</vt:lpwstr>
      </vt:variant>
      <vt:variant>
        <vt:lpwstr/>
      </vt:variant>
      <vt:variant>
        <vt:i4>7864368</vt:i4>
      </vt:variant>
      <vt:variant>
        <vt:i4>315</vt:i4>
      </vt:variant>
      <vt:variant>
        <vt:i4>0</vt:i4>
      </vt:variant>
      <vt:variant>
        <vt:i4>5</vt:i4>
      </vt:variant>
      <vt:variant>
        <vt:lpwstr>http://www.eca.gov.il/</vt:lpwstr>
      </vt:variant>
      <vt:variant>
        <vt:lpwstr/>
      </vt:variant>
      <vt:variant>
        <vt:i4>3670129</vt:i4>
      </vt:variant>
      <vt:variant>
        <vt:i4>312</vt:i4>
      </vt:variant>
      <vt:variant>
        <vt:i4>0</vt:i4>
      </vt:variant>
      <vt:variant>
        <vt:i4>5</vt:i4>
      </vt:variant>
      <vt:variant>
        <vt:lpwstr>http://www.nevo.co.il/case/28259811</vt:lpwstr>
      </vt:variant>
      <vt:variant>
        <vt:lpwstr/>
      </vt:variant>
      <vt:variant>
        <vt:i4>3473529</vt:i4>
      </vt:variant>
      <vt:variant>
        <vt:i4>309</vt:i4>
      </vt:variant>
      <vt:variant>
        <vt:i4>0</vt:i4>
      </vt:variant>
      <vt:variant>
        <vt:i4>5</vt:i4>
      </vt:variant>
      <vt:variant>
        <vt:lpwstr>http://www.nevo.co.il/case/5799039</vt:lpwstr>
      </vt:variant>
      <vt:variant>
        <vt:lpwstr/>
      </vt:variant>
      <vt:variant>
        <vt:i4>3342460</vt:i4>
      </vt:variant>
      <vt:variant>
        <vt:i4>306</vt:i4>
      </vt:variant>
      <vt:variant>
        <vt:i4>0</vt:i4>
      </vt:variant>
      <vt:variant>
        <vt:i4>5</vt:i4>
      </vt:variant>
      <vt:variant>
        <vt:lpwstr>http://www.nevo.co.il/case/6070684</vt:lpwstr>
      </vt:variant>
      <vt:variant>
        <vt:lpwstr/>
      </vt:variant>
      <vt:variant>
        <vt:i4>3342454</vt:i4>
      </vt:variant>
      <vt:variant>
        <vt:i4>303</vt:i4>
      </vt:variant>
      <vt:variant>
        <vt:i4>0</vt:i4>
      </vt:variant>
      <vt:variant>
        <vt:i4>5</vt:i4>
      </vt:variant>
      <vt:variant>
        <vt:lpwstr>http://www.nevo.co.il/case/5701345</vt:lpwstr>
      </vt:variant>
      <vt:variant>
        <vt:lpwstr/>
      </vt:variant>
      <vt:variant>
        <vt:i4>7995492</vt:i4>
      </vt:variant>
      <vt:variant>
        <vt:i4>300</vt:i4>
      </vt:variant>
      <vt:variant>
        <vt:i4>0</vt:i4>
      </vt:variant>
      <vt:variant>
        <vt:i4>5</vt:i4>
      </vt:variant>
      <vt:variant>
        <vt:lpwstr>http://www.nevo.co.il/law/70301</vt:lpwstr>
      </vt:variant>
      <vt:variant>
        <vt:lpwstr/>
      </vt:variant>
      <vt:variant>
        <vt:i4>7143520</vt:i4>
      </vt:variant>
      <vt:variant>
        <vt:i4>297</vt:i4>
      </vt:variant>
      <vt:variant>
        <vt:i4>0</vt:i4>
      </vt:variant>
      <vt:variant>
        <vt:i4>5</vt:i4>
      </vt:variant>
      <vt:variant>
        <vt:lpwstr>http://www.nevo.co.il/law/70301/58</vt:lpwstr>
      </vt:variant>
      <vt:variant>
        <vt:lpwstr/>
      </vt:variant>
      <vt:variant>
        <vt:i4>3670131</vt:i4>
      </vt:variant>
      <vt:variant>
        <vt:i4>294</vt:i4>
      </vt:variant>
      <vt:variant>
        <vt:i4>0</vt:i4>
      </vt:variant>
      <vt:variant>
        <vt:i4>5</vt:i4>
      </vt:variant>
      <vt:variant>
        <vt:lpwstr>http://www.nevo.co.il/case/17922225</vt:lpwstr>
      </vt:variant>
      <vt:variant>
        <vt:lpwstr/>
      </vt:variant>
      <vt:variant>
        <vt:i4>3473524</vt:i4>
      </vt:variant>
      <vt:variant>
        <vt:i4>291</vt:i4>
      </vt:variant>
      <vt:variant>
        <vt:i4>0</vt:i4>
      </vt:variant>
      <vt:variant>
        <vt:i4>5</vt:i4>
      </vt:variant>
      <vt:variant>
        <vt:lpwstr>http://www.nevo.co.il/case/6078682</vt:lpwstr>
      </vt:variant>
      <vt:variant>
        <vt:lpwstr/>
      </vt:variant>
      <vt:variant>
        <vt:i4>3670128</vt:i4>
      </vt:variant>
      <vt:variant>
        <vt:i4>288</vt:i4>
      </vt:variant>
      <vt:variant>
        <vt:i4>0</vt:i4>
      </vt:variant>
      <vt:variant>
        <vt:i4>5</vt:i4>
      </vt:variant>
      <vt:variant>
        <vt:lpwstr>http://www.nevo.co.il/case/17946764</vt:lpwstr>
      </vt:variant>
      <vt:variant>
        <vt:lpwstr/>
      </vt:variant>
      <vt:variant>
        <vt:i4>3473522</vt:i4>
      </vt:variant>
      <vt:variant>
        <vt:i4>285</vt:i4>
      </vt:variant>
      <vt:variant>
        <vt:i4>0</vt:i4>
      </vt:variant>
      <vt:variant>
        <vt:i4>5</vt:i4>
      </vt:variant>
      <vt:variant>
        <vt:lpwstr>http://www.nevo.co.il/case/17914099</vt:lpwstr>
      </vt:variant>
      <vt:variant>
        <vt:lpwstr/>
      </vt:variant>
      <vt:variant>
        <vt:i4>327755</vt:i4>
      </vt:variant>
      <vt:variant>
        <vt:i4>282</vt:i4>
      </vt:variant>
      <vt:variant>
        <vt:i4>0</vt:i4>
      </vt:variant>
      <vt:variant>
        <vt:i4>5</vt:i4>
      </vt:variant>
      <vt:variant>
        <vt:lpwstr>http://www.nevo.co.il/law/74918/34.a</vt:lpwstr>
      </vt:variant>
      <vt:variant>
        <vt:lpwstr/>
      </vt:variant>
      <vt:variant>
        <vt:i4>6422629</vt:i4>
      </vt:variant>
      <vt:variant>
        <vt:i4>279</vt:i4>
      </vt:variant>
      <vt:variant>
        <vt:i4>0</vt:i4>
      </vt:variant>
      <vt:variant>
        <vt:i4>5</vt:i4>
      </vt:variant>
      <vt:variant>
        <vt:lpwstr>http://www.nevo.co.il/law/74918/32</vt:lpwstr>
      </vt:variant>
      <vt:variant>
        <vt:lpwstr/>
      </vt:variant>
      <vt:variant>
        <vt:i4>3801203</vt:i4>
      </vt:variant>
      <vt:variant>
        <vt:i4>276</vt:i4>
      </vt:variant>
      <vt:variant>
        <vt:i4>0</vt:i4>
      </vt:variant>
      <vt:variant>
        <vt:i4>5</vt:i4>
      </vt:variant>
      <vt:variant>
        <vt:lpwstr>http://www.nevo.co.il/case/6055128</vt:lpwstr>
      </vt:variant>
      <vt:variant>
        <vt:lpwstr/>
      </vt:variant>
      <vt:variant>
        <vt:i4>3670131</vt:i4>
      </vt:variant>
      <vt:variant>
        <vt:i4>273</vt:i4>
      </vt:variant>
      <vt:variant>
        <vt:i4>0</vt:i4>
      </vt:variant>
      <vt:variant>
        <vt:i4>5</vt:i4>
      </vt:variant>
      <vt:variant>
        <vt:lpwstr>http://www.nevo.co.il/case/17922225</vt:lpwstr>
      </vt:variant>
      <vt:variant>
        <vt:lpwstr/>
      </vt:variant>
      <vt:variant>
        <vt:i4>8323182</vt:i4>
      </vt:variant>
      <vt:variant>
        <vt:i4>270</vt:i4>
      </vt:variant>
      <vt:variant>
        <vt:i4>0</vt:i4>
      </vt:variant>
      <vt:variant>
        <vt:i4>5</vt:i4>
      </vt:variant>
      <vt:variant>
        <vt:lpwstr>http://www.nevo.co.il/law/74918</vt:lpwstr>
      </vt:variant>
      <vt:variant>
        <vt:lpwstr/>
      </vt:variant>
      <vt:variant>
        <vt:i4>6881381</vt:i4>
      </vt:variant>
      <vt:variant>
        <vt:i4>267</vt:i4>
      </vt:variant>
      <vt:variant>
        <vt:i4>0</vt:i4>
      </vt:variant>
      <vt:variant>
        <vt:i4>5</vt:i4>
      </vt:variant>
      <vt:variant>
        <vt:lpwstr>http://www.nevo.co.il/law/74918/39</vt:lpwstr>
      </vt:variant>
      <vt:variant>
        <vt:lpwstr/>
      </vt:variant>
      <vt:variant>
        <vt:i4>4128890</vt:i4>
      </vt:variant>
      <vt:variant>
        <vt:i4>264</vt:i4>
      </vt:variant>
      <vt:variant>
        <vt:i4>0</vt:i4>
      </vt:variant>
      <vt:variant>
        <vt:i4>5</vt:i4>
      </vt:variant>
      <vt:variant>
        <vt:lpwstr>http://www.nevo.co.il/case/6018068</vt:lpwstr>
      </vt:variant>
      <vt:variant>
        <vt:lpwstr/>
      </vt:variant>
      <vt:variant>
        <vt:i4>3342462</vt:i4>
      </vt:variant>
      <vt:variant>
        <vt:i4>261</vt:i4>
      </vt:variant>
      <vt:variant>
        <vt:i4>0</vt:i4>
      </vt:variant>
      <vt:variant>
        <vt:i4>5</vt:i4>
      </vt:variant>
      <vt:variant>
        <vt:lpwstr>http://www.nevo.co.il/case/5981628</vt:lpwstr>
      </vt:variant>
      <vt:variant>
        <vt:lpwstr/>
      </vt:variant>
      <vt:variant>
        <vt:i4>3997811</vt:i4>
      </vt:variant>
      <vt:variant>
        <vt:i4>258</vt:i4>
      </vt:variant>
      <vt:variant>
        <vt:i4>0</vt:i4>
      </vt:variant>
      <vt:variant>
        <vt:i4>5</vt:i4>
      </vt:variant>
      <vt:variant>
        <vt:lpwstr>http://www.nevo.co.il/case/20178061</vt:lpwstr>
      </vt:variant>
      <vt:variant>
        <vt:lpwstr/>
      </vt:variant>
      <vt:variant>
        <vt:i4>4063352</vt:i4>
      </vt:variant>
      <vt:variant>
        <vt:i4>255</vt:i4>
      </vt:variant>
      <vt:variant>
        <vt:i4>0</vt:i4>
      </vt:variant>
      <vt:variant>
        <vt:i4>5</vt:i4>
      </vt:variant>
      <vt:variant>
        <vt:lpwstr>http://www.nevo.co.il/case/5612389</vt:lpwstr>
      </vt:variant>
      <vt:variant>
        <vt:lpwstr/>
      </vt:variant>
      <vt:variant>
        <vt:i4>3604593</vt:i4>
      </vt:variant>
      <vt:variant>
        <vt:i4>252</vt:i4>
      </vt:variant>
      <vt:variant>
        <vt:i4>0</vt:i4>
      </vt:variant>
      <vt:variant>
        <vt:i4>5</vt:i4>
      </vt:variant>
      <vt:variant>
        <vt:lpwstr>http://www.nevo.co.il/case/21472337</vt:lpwstr>
      </vt:variant>
      <vt:variant>
        <vt:lpwstr/>
      </vt:variant>
      <vt:variant>
        <vt:i4>3145843</vt:i4>
      </vt:variant>
      <vt:variant>
        <vt:i4>249</vt:i4>
      </vt:variant>
      <vt:variant>
        <vt:i4>0</vt:i4>
      </vt:variant>
      <vt:variant>
        <vt:i4>5</vt:i4>
      </vt:variant>
      <vt:variant>
        <vt:lpwstr>http://www.nevo.co.il/case/22303528</vt:lpwstr>
      </vt:variant>
      <vt:variant>
        <vt:lpwstr/>
      </vt:variant>
      <vt:variant>
        <vt:i4>3670129</vt:i4>
      </vt:variant>
      <vt:variant>
        <vt:i4>246</vt:i4>
      </vt:variant>
      <vt:variant>
        <vt:i4>0</vt:i4>
      </vt:variant>
      <vt:variant>
        <vt:i4>5</vt:i4>
      </vt:variant>
      <vt:variant>
        <vt:lpwstr>http://www.nevo.co.il/case/28259811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3932275</vt:i4>
      </vt:variant>
      <vt:variant>
        <vt:i4>240</vt:i4>
      </vt:variant>
      <vt:variant>
        <vt:i4>0</vt:i4>
      </vt:variant>
      <vt:variant>
        <vt:i4>5</vt:i4>
      </vt:variant>
      <vt:variant>
        <vt:lpwstr>http://www.nevo.co.il/case/12930641</vt:lpwstr>
      </vt:variant>
      <vt:variant>
        <vt:lpwstr/>
      </vt:variant>
      <vt:variant>
        <vt:i4>3735666</vt:i4>
      </vt:variant>
      <vt:variant>
        <vt:i4>237</vt:i4>
      </vt:variant>
      <vt:variant>
        <vt:i4>0</vt:i4>
      </vt:variant>
      <vt:variant>
        <vt:i4>5</vt:i4>
      </vt:variant>
      <vt:variant>
        <vt:lpwstr>http://www.nevo.co.il/case/23778243</vt:lpwstr>
      </vt:variant>
      <vt:variant>
        <vt:lpwstr/>
      </vt:variant>
      <vt:variant>
        <vt:i4>3342458</vt:i4>
      </vt:variant>
      <vt:variant>
        <vt:i4>234</vt:i4>
      </vt:variant>
      <vt:variant>
        <vt:i4>0</vt:i4>
      </vt:variant>
      <vt:variant>
        <vt:i4>5</vt:i4>
      </vt:variant>
      <vt:variant>
        <vt:lpwstr>http://www.nevo.co.il/case/28435500</vt:lpwstr>
      </vt:variant>
      <vt:variant>
        <vt:lpwstr/>
      </vt:variant>
      <vt:variant>
        <vt:i4>3407999</vt:i4>
      </vt:variant>
      <vt:variant>
        <vt:i4>231</vt:i4>
      </vt:variant>
      <vt:variant>
        <vt:i4>0</vt:i4>
      </vt:variant>
      <vt:variant>
        <vt:i4>5</vt:i4>
      </vt:variant>
      <vt:variant>
        <vt:lpwstr>http://www.nevo.co.il/case/28435076</vt:lpwstr>
      </vt:variant>
      <vt:variant>
        <vt:lpwstr/>
      </vt:variant>
      <vt:variant>
        <vt:i4>3539056</vt:i4>
      </vt:variant>
      <vt:variant>
        <vt:i4>228</vt:i4>
      </vt:variant>
      <vt:variant>
        <vt:i4>0</vt:i4>
      </vt:variant>
      <vt:variant>
        <vt:i4>5</vt:i4>
      </vt:variant>
      <vt:variant>
        <vt:lpwstr>http://www.nevo.co.il/case/27742715</vt:lpwstr>
      </vt:variant>
      <vt:variant>
        <vt:lpwstr/>
      </vt:variant>
      <vt:variant>
        <vt:i4>3473533</vt:i4>
      </vt:variant>
      <vt:variant>
        <vt:i4>225</vt:i4>
      </vt:variant>
      <vt:variant>
        <vt:i4>0</vt:i4>
      </vt:variant>
      <vt:variant>
        <vt:i4>5</vt:i4>
      </vt:variant>
      <vt:variant>
        <vt:lpwstr>http://www.nevo.co.il/case/28142541</vt:lpwstr>
      </vt:variant>
      <vt:variant>
        <vt:lpwstr/>
      </vt:variant>
      <vt:variant>
        <vt:i4>3866737</vt:i4>
      </vt:variant>
      <vt:variant>
        <vt:i4>222</vt:i4>
      </vt:variant>
      <vt:variant>
        <vt:i4>0</vt:i4>
      </vt:variant>
      <vt:variant>
        <vt:i4>5</vt:i4>
      </vt:variant>
      <vt:variant>
        <vt:lpwstr>http://www.nevo.co.il/case/25179718</vt:lpwstr>
      </vt:variant>
      <vt:variant>
        <vt:lpwstr/>
      </vt:variant>
      <vt:variant>
        <vt:i4>3997809</vt:i4>
      </vt:variant>
      <vt:variant>
        <vt:i4>219</vt:i4>
      </vt:variant>
      <vt:variant>
        <vt:i4>0</vt:i4>
      </vt:variant>
      <vt:variant>
        <vt:i4>5</vt:i4>
      </vt:variant>
      <vt:variant>
        <vt:lpwstr>http://www.nevo.co.il/case/5583030</vt:lpwstr>
      </vt:variant>
      <vt:variant>
        <vt:lpwstr/>
      </vt:variant>
      <vt:variant>
        <vt:i4>3539064</vt:i4>
      </vt:variant>
      <vt:variant>
        <vt:i4>216</vt:i4>
      </vt:variant>
      <vt:variant>
        <vt:i4>0</vt:i4>
      </vt:variant>
      <vt:variant>
        <vt:i4>5</vt:i4>
      </vt:variant>
      <vt:variant>
        <vt:lpwstr>http://www.nevo.co.il/case/25599088</vt:lpwstr>
      </vt:variant>
      <vt:variant>
        <vt:lpwstr/>
      </vt:variant>
      <vt:variant>
        <vt:i4>3997812</vt:i4>
      </vt:variant>
      <vt:variant>
        <vt:i4>213</vt:i4>
      </vt:variant>
      <vt:variant>
        <vt:i4>0</vt:i4>
      </vt:variant>
      <vt:variant>
        <vt:i4>5</vt:i4>
      </vt:variant>
      <vt:variant>
        <vt:lpwstr>http://www.nevo.co.il/case/21472690</vt:lpwstr>
      </vt:variant>
      <vt:variant>
        <vt:lpwstr/>
      </vt:variant>
      <vt:variant>
        <vt:i4>3145843</vt:i4>
      </vt:variant>
      <vt:variant>
        <vt:i4>210</vt:i4>
      </vt:variant>
      <vt:variant>
        <vt:i4>0</vt:i4>
      </vt:variant>
      <vt:variant>
        <vt:i4>5</vt:i4>
      </vt:variant>
      <vt:variant>
        <vt:lpwstr>http://www.nevo.co.il/case/20131420</vt:lpwstr>
      </vt:variant>
      <vt:variant>
        <vt:lpwstr/>
      </vt:variant>
      <vt:variant>
        <vt:i4>3801202</vt:i4>
      </vt:variant>
      <vt:variant>
        <vt:i4>207</vt:i4>
      </vt:variant>
      <vt:variant>
        <vt:i4>0</vt:i4>
      </vt:variant>
      <vt:variant>
        <vt:i4>5</vt:i4>
      </vt:variant>
      <vt:variant>
        <vt:lpwstr>http://www.nevo.co.il/case/20151384</vt:lpwstr>
      </vt:variant>
      <vt:variant>
        <vt:lpwstr/>
      </vt:variant>
      <vt:variant>
        <vt:i4>4128881</vt:i4>
      </vt:variant>
      <vt:variant>
        <vt:i4>204</vt:i4>
      </vt:variant>
      <vt:variant>
        <vt:i4>0</vt:i4>
      </vt:variant>
      <vt:variant>
        <vt:i4>5</vt:i4>
      </vt:variant>
      <vt:variant>
        <vt:lpwstr>http://www.nevo.co.il/case/25489806</vt:lpwstr>
      </vt:variant>
      <vt:variant>
        <vt:lpwstr/>
      </vt:variant>
      <vt:variant>
        <vt:i4>3276915</vt:i4>
      </vt:variant>
      <vt:variant>
        <vt:i4>201</vt:i4>
      </vt:variant>
      <vt:variant>
        <vt:i4>0</vt:i4>
      </vt:variant>
      <vt:variant>
        <vt:i4>5</vt:i4>
      </vt:variant>
      <vt:variant>
        <vt:lpwstr>http://www.nevo.co.il/case/5583619</vt:lpwstr>
      </vt:variant>
      <vt:variant>
        <vt:lpwstr/>
      </vt:variant>
      <vt:variant>
        <vt:i4>3866739</vt:i4>
      </vt:variant>
      <vt:variant>
        <vt:i4>198</vt:i4>
      </vt:variant>
      <vt:variant>
        <vt:i4>0</vt:i4>
      </vt:variant>
      <vt:variant>
        <vt:i4>5</vt:i4>
      </vt:variant>
      <vt:variant>
        <vt:lpwstr>http://www.nevo.co.il/case/26538247</vt:lpwstr>
      </vt:variant>
      <vt:variant>
        <vt:lpwstr/>
      </vt:variant>
      <vt:variant>
        <vt:i4>3407989</vt:i4>
      </vt:variant>
      <vt:variant>
        <vt:i4>195</vt:i4>
      </vt:variant>
      <vt:variant>
        <vt:i4>0</vt:i4>
      </vt:variant>
      <vt:variant>
        <vt:i4>5</vt:i4>
      </vt:variant>
      <vt:variant>
        <vt:lpwstr>http://www.nevo.co.il/case/21015131</vt:lpwstr>
      </vt:variant>
      <vt:variant>
        <vt:lpwstr/>
      </vt:variant>
      <vt:variant>
        <vt:i4>3211382</vt:i4>
      </vt:variant>
      <vt:variant>
        <vt:i4>192</vt:i4>
      </vt:variant>
      <vt:variant>
        <vt:i4>0</vt:i4>
      </vt:variant>
      <vt:variant>
        <vt:i4>5</vt:i4>
      </vt:variant>
      <vt:variant>
        <vt:lpwstr>http://www.nevo.co.il/case/11303307</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393227</vt:i4>
      </vt:variant>
      <vt:variant>
        <vt:i4>186</vt:i4>
      </vt:variant>
      <vt:variant>
        <vt:i4>0</vt:i4>
      </vt:variant>
      <vt:variant>
        <vt:i4>5</vt:i4>
      </vt:variant>
      <vt:variant>
        <vt:lpwstr>http://www.nevo.co.il/law/70301/40jc</vt:lpwstr>
      </vt:variant>
      <vt:variant>
        <vt:lpwstr/>
      </vt:variant>
      <vt:variant>
        <vt:i4>3145849</vt:i4>
      </vt:variant>
      <vt:variant>
        <vt:i4>183</vt:i4>
      </vt:variant>
      <vt:variant>
        <vt:i4>0</vt:i4>
      </vt:variant>
      <vt:variant>
        <vt:i4>5</vt:i4>
      </vt:variant>
      <vt:variant>
        <vt:lpwstr>http://www.nevo.co.il/case/13093721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393227</vt:i4>
      </vt:variant>
      <vt:variant>
        <vt:i4>177</vt:i4>
      </vt:variant>
      <vt:variant>
        <vt:i4>0</vt:i4>
      </vt:variant>
      <vt:variant>
        <vt:i4>5</vt:i4>
      </vt:variant>
      <vt:variant>
        <vt:lpwstr>http://www.nevo.co.il/law/70301/40jc</vt:lpwstr>
      </vt:variant>
      <vt:variant>
        <vt:lpwstr/>
      </vt:variant>
      <vt:variant>
        <vt:i4>3670132</vt:i4>
      </vt:variant>
      <vt:variant>
        <vt:i4>174</vt:i4>
      </vt:variant>
      <vt:variant>
        <vt:i4>0</vt:i4>
      </vt:variant>
      <vt:variant>
        <vt:i4>5</vt:i4>
      </vt:variant>
      <vt:variant>
        <vt:lpwstr>http://www.nevo.co.il/case/7697315</vt:lpwstr>
      </vt:variant>
      <vt:variant>
        <vt:lpwstr/>
      </vt:variant>
      <vt:variant>
        <vt:i4>3997822</vt:i4>
      </vt:variant>
      <vt:variant>
        <vt:i4>171</vt:i4>
      </vt:variant>
      <vt:variant>
        <vt:i4>0</vt:i4>
      </vt:variant>
      <vt:variant>
        <vt:i4>5</vt:i4>
      </vt:variant>
      <vt:variant>
        <vt:lpwstr>http://www.nevo.co.il/case/7012289</vt:lpwstr>
      </vt:variant>
      <vt:variant>
        <vt:lpwstr/>
      </vt:variant>
      <vt:variant>
        <vt:i4>3932283</vt:i4>
      </vt:variant>
      <vt:variant>
        <vt:i4>168</vt:i4>
      </vt:variant>
      <vt:variant>
        <vt:i4>0</vt:i4>
      </vt:variant>
      <vt:variant>
        <vt:i4>5</vt:i4>
      </vt:variant>
      <vt:variant>
        <vt:lpwstr>http://www.nevo.co.il/case/5698919</vt:lpwstr>
      </vt:variant>
      <vt:variant>
        <vt:lpwstr/>
      </vt:variant>
      <vt:variant>
        <vt:i4>3932272</vt:i4>
      </vt:variant>
      <vt:variant>
        <vt:i4>165</vt:i4>
      </vt:variant>
      <vt:variant>
        <vt:i4>0</vt:i4>
      </vt:variant>
      <vt:variant>
        <vt:i4>5</vt:i4>
      </vt:variant>
      <vt:variant>
        <vt:lpwstr>http://www.nevo.co.il/case/20402486</vt:lpwstr>
      </vt:variant>
      <vt:variant>
        <vt:lpwstr/>
      </vt:variant>
      <vt:variant>
        <vt:i4>3276925</vt:i4>
      </vt:variant>
      <vt:variant>
        <vt:i4>162</vt:i4>
      </vt:variant>
      <vt:variant>
        <vt:i4>0</vt:i4>
      </vt:variant>
      <vt:variant>
        <vt:i4>5</vt:i4>
      </vt:variant>
      <vt:variant>
        <vt:lpwstr>http://www.nevo.co.il/case/6119015</vt:lpwstr>
      </vt:variant>
      <vt:variant>
        <vt:lpwstr/>
      </vt:variant>
      <vt:variant>
        <vt:i4>3670139</vt:i4>
      </vt:variant>
      <vt:variant>
        <vt:i4>159</vt:i4>
      </vt:variant>
      <vt:variant>
        <vt:i4>0</vt:i4>
      </vt:variant>
      <vt:variant>
        <vt:i4>5</vt:i4>
      </vt:variant>
      <vt:variant>
        <vt:lpwstr>http://www.nevo.co.il/case/5738608</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3407990</vt:i4>
      </vt:variant>
      <vt:variant>
        <vt:i4>153</vt:i4>
      </vt:variant>
      <vt:variant>
        <vt:i4>0</vt:i4>
      </vt:variant>
      <vt:variant>
        <vt:i4>5</vt:i4>
      </vt:variant>
      <vt:variant>
        <vt:lpwstr>http://www.nevo.co.il/case/5763166</vt:lpwstr>
      </vt:variant>
      <vt:variant>
        <vt:lpwstr/>
      </vt:variant>
      <vt:variant>
        <vt:i4>3866738</vt:i4>
      </vt:variant>
      <vt:variant>
        <vt:i4>150</vt:i4>
      </vt:variant>
      <vt:variant>
        <vt:i4>0</vt:i4>
      </vt:variant>
      <vt:variant>
        <vt:i4>5</vt:i4>
      </vt:variant>
      <vt:variant>
        <vt:lpwstr>http://www.nevo.co.il/case/5726579</vt:lpwstr>
      </vt:variant>
      <vt:variant>
        <vt:lpwstr/>
      </vt:variant>
      <vt:variant>
        <vt:i4>4128881</vt:i4>
      </vt:variant>
      <vt:variant>
        <vt:i4>147</vt:i4>
      </vt:variant>
      <vt:variant>
        <vt:i4>0</vt:i4>
      </vt:variant>
      <vt:variant>
        <vt:i4>5</vt:i4>
      </vt:variant>
      <vt:variant>
        <vt:lpwstr>http://www.nevo.co.il/case/5585052</vt:lpwstr>
      </vt:variant>
      <vt:variant>
        <vt:lpwstr/>
      </vt:variant>
      <vt:variant>
        <vt:i4>4063353</vt:i4>
      </vt:variant>
      <vt:variant>
        <vt:i4>144</vt:i4>
      </vt:variant>
      <vt:variant>
        <vt:i4>0</vt:i4>
      </vt:variant>
      <vt:variant>
        <vt:i4>5</vt:i4>
      </vt:variant>
      <vt:variant>
        <vt:lpwstr>http://www.nevo.co.il/case/20683594</vt:lpwstr>
      </vt:variant>
      <vt:variant>
        <vt:lpwstr/>
      </vt:variant>
      <vt:variant>
        <vt:i4>3407991</vt:i4>
      </vt:variant>
      <vt:variant>
        <vt:i4>141</vt:i4>
      </vt:variant>
      <vt:variant>
        <vt:i4>0</vt:i4>
      </vt:variant>
      <vt:variant>
        <vt:i4>5</vt:i4>
      </vt:variant>
      <vt:variant>
        <vt:lpwstr>http://www.nevo.co.il/case/5786821</vt:lpwstr>
      </vt:variant>
      <vt:variant>
        <vt:lpwstr/>
      </vt:variant>
      <vt:variant>
        <vt:i4>6684795</vt:i4>
      </vt:variant>
      <vt:variant>
        <vt:i4>138</vt:i4>
      </vt:variant>
      <vt:variant>
        <vt:i4>0</vt:i4>
      </vt:variant>
      <vt:variant>
        <vt:i4>5</vt:i4>
      </vt:variant>
      <vt:variant>
        <vt:lpwstr>http://www.nevo.co.il/law/70301/40.a.;40.if</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3604579</vt:i4>
      </vt:variant>
      <vt:variant>
        <vt:i4>132</vt:i4>
      </vt:variant>
      <vt:variant>
        <vt:i4>0</vt:i4>
      </vt:variant>
      <vt:variant>
        <vt:i4>5</vt:i4>
      </vt:variant>
      <vt:variant>
        <vt:lpwstr>http://www.nevo.co.il/law/70301/fCa(1)S</vt:lpwstr>
      </vt:variant>
      <vt:variant>
        <vt:lpwstr/>
      </vt:variant>
      <vt:variant>
        <vt:i4>3604597</vt:i4>
      </vt:variant>
      <vt:variant>
        <vt:i4>129</vt:i4>
      </vt:variant>
      <vt:variant>
        <vt:i4>0</vt:i4>
      </vt:variant>
      <vt:variant>
        <vt:i4>5</vt:i4>
      </vt:variant>
      <vt:variant>
        <vt:lpwstr>http://www.nevo.co.il/case/26459283</vt:lpwstr>
      </vt:variant>
      <vt:variant>
        <vt:lpwstr/>
      </vt:variant>
      <vt:variant>
        <vt:i4>3670129</vt:i4>
      </vt:variant>
      <vt:variant>
        <vt:i4>126</vt:i4>
      </vt:variant>
      <vt:variant>
        <vt:i4>0</vt:i4>
      </vt:variant>
      <vt:variant>
        <vt:i4>5</vt:i4>
      </vt:variant>
      <vt:variant>
        <vt:lpwstr>http://www.nevo.co.il/case/28259811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2752612</vt:i4>
      </vt:variant>
      <vt:variant>
        <vt:i4>117</vt:i4>
      </vt:variant>
      <vt:variant>
        <vt:i4>0</vt:i4>
      </vt:variant>
      <vt:variant>
        <vt:i4>5</vt:i4>
      </vt:variant>
      <vt:variant>
        <vt:lpwstr>http://www.nevo.co.il/law/4216/7.c</vt:lpwstr>
      </vt:variant>
      <vt:variant>
        <vt:lpwstr/>
      </vt:variant>
      <vt:variant>
        <vt:i4>2621540</vt:i4>
      </vt:variant>
      <vt:variant>
        <vt:i4>114</vt:i4>
      </vt:variant>
      <vt:variant>
        <vt:i4>0</vt:i4>
      </vt:variant>
      <vt:variant>
        <vt:i4>5</vt:i4>
      </vt:variant>
      <vt:variant>
        <vt:lpwstr>http://www.nevo.co.il/law/4216/7.a</vt:lpwstr>
      </vt:variant>
      <vt:variant>
        <vt:lpwstr/>
      </vt:variant>
      <vt:variant>
        <vt:i4>8257637</vt:i4>
      </vt:variant>
      <vt:variant>
        <vt:i4>111</vt:i4>
      </vt:variant>
      <vt:variant>
        <vt:i4>0</vt:i4>
      </vt:variant>
      <vt:variant>
        <vt:i4>5</vt:i4>
      </vt:variant>
      <vt:variant>
        <vt:lpwstr>http://www.nevo.co.il/law/4216</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6553702</vt:i4>
      </vt:variant>
      <vt:variant>
        <vt:i4>90</vt:i4>
      </vt:variant>
      <vt:variant>
        <vt:i4>0</vt:i4>
      </vt:variant>
      <vt:variant>
        <vt:i4>5</vt:i4>
      </vt:variant>
      <vt:variant>
        <vt:lpwstr>http://www.nevo.co.il/law/70301/31</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6881381</vt:i4>
      </vt:variant>
      <vt:variant>
        <vt:i4>48</vt:i4>
      </vt:variant>
      <vt:variant>
        <vt:i4>0</vt:i4>
      </vt:variant>
      <vt:variant>
        <vt:i4>5</vt:i4>
      </vt:variant>
      <vt:variant>
        <vt:lpwstr>http://www.nevo.co.il/law/74918/39</vt:lpwstr>
      </vt:variant>
      <vt:variant>
        <vt:lpwstr/>
      </vt:variant>
      <vt:variant>
        <vt:i4>327755</vt:i4>
      </vt:variant>
      <vt:variant>
        <vt:i4>45</vt:i4>
      </vt:variant>
      <vt:variant>
        <vt:i4>0</vt:i4>
      </vt:variant>
      <vt:variant>
        <vt:i4>5</vt:i4>
      </vt:variant>
      <vt:variant>
        <vt:lpwstr>http://www.nevo.co.il/law/74918/34.a</vt:lpwstr>
      </vt:variant>
      <vt:variant>
        <vt:lpwstr/>
      </vt:variant>
      <vt:variant>
        <vt:i4>6422629</vt:i4>
      </vt:variant>
      <vt:variant>
        <vt:i4>42</vt:i4>
      </vt:variant>
      <vt:variant>
        <vt:i4>0</vt:i4>
      </vt:variant>
      <vt:variant>
        <vt:i4>5</vt:i4>
      </vt:variant>
      <vt:variant>
        <vt:lpwstr>http://www.nevo.co.il/law/74918/32</vt:lpwstr>
      </vt:variant>
      <vt:variant>
        <vt:lpwstr/>
      </vt:variant>
      <vt:variant>
        <vt:i4>8323182</vt:i4>
      </vt:variant>
      <vt:variant>
        <vt:i4>39</vt:i4>
      </vt:variant>
      <vt:variant>
        <vt:i4>0</vt:i4>
      </vt:variant>
      <vt:variant>
        <vt:i4>5</vt:i4>
      </vt:variant>
      <vt:variant>
        <vt:lpwstr>http://www.nevo.co.il/law/74918</vt:lpwstr>
      </vt:variant>
      <vt:variant>
        <vt:lpwstr/>
      </vt:variant>
      <vt:variant>
        <vt:i4>3604579</vt:i4>
      </vt:variant>
      <vt:variant>
        <vt:i4>36</vt:i4>
      </vt:variant>
      <vt:variant>
        <vt:i4>0</vt:i4>
      </vt:variant>
      <vt:variant>
        <vt:i4>5</vt:i4>
      </vt:variant>
      <vt:variant>
        <vt:lpwstr>http://www.nevo.co.il/law/70301/fCa(1)S</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7143520</vt:i4>
      </vt:variant>
      <vt:variant>
        <vt:i4>30</vt:i4>
      </vt:variant>
      <vt:variant>
        <vt:i4>0</vt:i4>
      </vt:variant>
      <vt:variant>
        <vt:i4>5</vt:i4>
      </vt:variant>
      <vt:variant>
        <vt:lpwstr>http://www.nevo.co.il/law/70301/58</vt:lpwstr>
      </vt:variant>
      <vt:variant>
        <vt:lpwstr/>
      </vt:variant>
      <vt:variant>
        <vt:i4>786511</vt:i4>
      </vt:variant>
      <vt:variant>
        <vt:i4>27</vt:i4>
      </vt:variant>
      <vt:variant>
        <vt:i4>0</vt:i4>
      </vt:variant>
      <vt:variant>
        <vt:i4>5</vt:i4>
      </vt:variant>
      <vt:variant>
        <vt:lpwstr>http://www.nevo.co.il/law/70301/40.if</vt:lpwstr>
      </vt:variant>
      <vt:variant>
        <vt:lpwstr/>
      </vt:variant>
      <vt:variant>
        <vt:i4>262223</vt:i4>
      </vt:variant>
      <vt:variant>
        <vt:i4>24</vt:i4>
      </vt:variant>
      <vt:variant>
        <vt:i4>0</vt:i4>
      </vt:variant>
      <vt:variant>
        <vt:i4>5</vt:i4>
      </vt:variant>
      <vt:variant>
        <vt:lpwstr>http://www.nevo.co.il/law/70301/40.a.</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60934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 אל רחמאן תפאל;ראם מזאריב;איברהים נגנאגיה  </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20240321</vt:lpwstr>
  </property>
  <property fmtid="{D5CDD505-2E9C-101B-9397-08002B2CF9AE}" pid="13" name="TYPE_N_DATE">
    <vt:lpwstr>39020240321</vt:lpwstr>
  </property>
  <property fmtid="{D5CDD505-2E9C-101B-9397-08002B2CF9AE}" pid="14" name="CASESLISTTMP1">
    <vt:lpwstr>28259811:3;26459283;5786821;20683594;5585052;5726579;5763166;5738608;6119015;20402486;5698919;7012289;7697315;13093721;11303307;21015131;26538247;5583619;25489806;20151384;20131420;21472690;25599088;5583030;25179718;28142541;27742715;28435076;28435500</vt:lpwstr>
  </property>
  <property fmtid="{D5CDD505-2E9C-101B-9397-08002B2CF9AE}" pid="15" name="CASESLISTTMP2">
    <vt:lpwstr>23778243;12930641;22303528;21472337;5612389;20178061;5981628;6018068;17922225:2;6055128;17914099;17946764;6078682;5701345;6070684;5799039</vt:lpwstr>
  </property>
  <property fmtid="{D5CDD505-2E9C-101B-9397-08002B2CF9AE}" pid="16" name="CASENOTES1">
    <vt:lpwstr>ProcID=209&amp;PartA=60484&amp;PartB=03&amp;PartC=22</vt:lpwstr>
  </property>
  <property fmtid="{D5CDD505-2E9C-101B-9397-08002B2CF9AE}" pid="17" name="CASENOTES2">
    <vt:lpwstr>ProcID=209&amp;PartA=60440&amp;PartB=03&amp;PartC=22</vt:lpwstr>
  </property>
  <property fmtid="{D5CDD505-2E9C-101B-9397-08002B2CF9AE}" pid="18" name="CASENOTES3">
    <vt:lpwstr>ProcID=209&amp;PartA=60189&amp;PartB=03&amp;PartC=22</vt:lpwstr>
  </property>
  <property fmtid="{D5CDD505-2E9C-101B-9397-08002B2CF9AE}" pid="19" name="CASENOTES4">
    <vt:lpwstr>ProcID=209&amp;PartA=608192&amp;PartC=21</vt:lpwstr>
  </property>
  <property fmtid="{D5CDD505-2E9C-101B-9397-08002B2CF9AE}" pid="20" name="WORDNUMPAGES">
    <vt:lpwstr>18</vt:lpwstr>
  </property>
  <property fmtid="{D5CDD505-2E9C-101B-9397-08002B2CF9AE}" pid="21" name="TYPE_ABS_DATE">
    <vt:lpwstr>390020240321</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ISABSTRACT">
    <vt:lpwstr>Y</vt:lpwstr>
  </property>
  <property fmtid="{D5CDD505-2E9C-101B-9397-08002B2CF9AE}" pid="41" name="LAWLISTTMP1">
    <vt:lpwstr>4216/013:4;019a:4;007.a:3;007.c:3</vt:lpwstr>
  </property>
  <property fmtid="{D5CDD505-2E9C-101B-9397-08002B2CF9AE}" pid="42" name="LAWLISTTMP2">
    <vt:lpwstr>70301/029:3;031:2;fCa(1)S;040.a;040.if;40jc:2;058</vt:lpwstr>
  </property>
  <property fmtid="{D5CDD505-2E9C-101B-9397-08002B2CF9AE}" pid="43" name="LAWLISTTMP3">
    <vt:lpwstr>74918/039;032;034.a</vt:lpwstr>
  </property>
</Properties>
</file>