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D27F09" w:rsidRPr="00FA363B" w:rsidTr="006202BE">
        <w:trPr>
          <w:gridAfter w:val="1"/>
          <w:wAfter w:w="99" w:type="dxa"/>
          <w:trHeight w:hRule="exact" w:val="418"/>
          <w:jc w:val="center"/>
        </w:trPr>
        <w:tc>
          <w:tcPr>
            <w:tcW w:w="8721" w:type="dxa"/>
            <w:gridSpan w:val="4"/>
          </w:tcPr>
          <w:p w:rsidR="00D27F09" w:rsidRPr="00FA363B" w:rsidRDefault="00D27F09" w:rsidP="0048091E">
            <w:pPr>
              <w:pStyle w:val="Header"/>
              <w:jc w:val="center"/>
              <w:rPr>
                <w:rFonts w:ascii="Tahoma" w:hAnsi="Tahoma" w:cs="Tahoma"/>
                <w:color w:val="000080"/>
                <w:rtl/>
              </w:rPr>
            </w:pPr>
            <w:bookmarkStart w:id="0" w:name="LastJudge"/>
            <w:r w:rsidRPr="00FA363B">
              <w:rPr>
                <w:rFonts w:ascii="Tahoma" w:hAnsi="Tahoma" w:cs="Tahoma"/>
                <w:b/>
                <w:bCs/>
                <w:color w:val="000080"/>
                <w:rtl/>
              </w:rPr>
              <w:t>בית משפט השלום ברחובות</w:t>
            </w:r>
          </w:p>
        </w:tc>
      </w:tr>
      <w:tr w:rsidR="00D27F09" w:rsidRPr="00FA363B" w:rsidTr="006202BE">
        <w:trPr>
          <w:gridAfter w:val="1"/>
          <w:wAfter w:w="99" w:type="dxa"/>
          <w:trHeight w:val="337"/>
          <w:jc w:val="center"/>
        </w:trPr>
        <w:tc>
          <w:tcPr>
            <w:tcW w:w="5054" w:type="dxa"/>
            <w:gridSpan w:val="3"/>
          </w:tcPr>
          <w:p w:rsidR="00D27F09" w:rsidRPr="00FA363B" w:rsidRDefault="00D27F09" w:rsidP="0048091E">
            <w:pPr>
              <w:rPr>
                <w:rFonts w:cs="FrankRuehl"/>
                <w:sz w:val="28"/>
                <w:szCs w:val="28"/>
                <w:rtl/>
              </w:rPr>
            </w:pPr>
            <w:r w:rsidRPr="00FA363B">
              <w:rPr>
                <w:rFonts w:cs="FrankRuehl"/>
                <w:sz w:val="28"/>
                <w:szCs w:val="28"/>
                <w:rtl/>
              </w:rPr>
              <w:t>ת"פ</w:t>
            </w:r>
            <w:r w:rsidRPr="00FA363B">
              <w:rPr>
                <w:rFonts w:cs="FrankRuehl" w:hint="cs"/>
                <w:sz w:val="28"/>
                <w:szCs w:val="28"/>
                <w:rtl/>
              </w:rPr>
              <w:t xml:space="preserve"> </w:t>
            </w:r>
            <w:r w:rsidRPr="00FA363B">
              <w:rPr>
                <w:rFonts w:cs="FrankRuehl"/>
                <w:sz w:val="28"/>
                <w:szCs w:val="28"/>
                <w:rtl/>
              </w:rPr>
              <w:t>66877-03-22</w:t>
            </w:r>
            <w:r w:rsidRPr="00FA363B">
              <w:rPr>
                <w:rFonts w:cs="FrankRuehl" w:hint="cs"/>
                <w:sz w:val="28"/>
                <w:szCs w:val="28"/>
                <w:rtl/>
              </w:rPr>
              <w:t xml:space="preserve"> </w:t>
            </w:r>
            <w:r w:rsidRPr="00FA363B">
              <w:rPr>
                <w:rFonts w:cs="FrankRuehl"/>
                <w:sz w:val="28"/>
                <w:szCs w:val="28"/>
                <w:rtl/>
              </w:rPr>
              <w:t>מדינת ישראל נ' ישראל מור</w:t>
            </w:r>
          </w:p>
          <w:p w:rsidR="00D27F09" w:rsidRPr="00FA363B" w:rsidRDefault="00D27F09" w:rsidP="0048091E">
            <w:pPr>
              <w:pStyle w:val="Header"/>
              <w:rPr>
                <w:rFonts w:cs="FrankRuehl"/>
                <w:sz w:val="28"/>
                <w:szCs w:val="28"/>
                <w:rtl/>
              </w:rPr>
            </w:pPr>
          </w:p>
        </w:tc>
        <w:tc>
          <w:tcPr>
            <w:tcW w:w="3667" w:type="dxa"/>
          </w:tcPr>
          <w:p w:rsidR="00D27F09" w:rsidRPr="00FA363B" w:rsidRDefault="00D27F09" w:rsidP="0048091E">
            <w:pPr>
              <w:pStyle w:val="Header"/>
              <w:jc w:val="right"/>
              <w:rPr>
                <w:rFonts w:cs="FrankRuehl"/>
                <w:sz w:val="28"/>
                <w:szCs w:val="28"/>
                <w:rtl/>
              </w:rPr>
            </w:pPr>
          </w:p>
        </w:tc>
      </w:tr>
      <w:tr w:rsidR="00D27F09" w:rsidRPr="00FA363B" w:rsidTr="00620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D27F09" w:rsidRPr="00FA363B" w:rsidRDefault="00D27F09" w:rsidP="00D27F09">
            <w:pPr>
              <w:jc w:val="both"/>
              <w:rPr>
                <w:rFonts w:ascii="David" w:hAnsi="David"/>
                <w:sz w:val="26"/>
                <w:szCs w:val="26"/>
              </w:rPr>
            </w:pPr>
            <w:r w:rsidRPr="00FA363B">
              <w:rPr>
                <w:rFonts w:hint="cs"/>
                <w:rtl/>
              </w:rPr>
              <w:t xml:space="preserve"> </w:t>
            </w:r>
            <w:r w:rsidRPr="00FA363B">
              <w:rPr>
                <w:rFonts w:ascii="David" w:hAnsi="David" w:hint="cs"/>
                <w:sz w:val="26"/>
                <w:szCs w:val="26"/>
                <w:rtl/>
              </w:rPr>
              <w:t>ל</w:t>
            </w:r>
            <w:r w:rsidRPr="00FA363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D27F09" w:rsidRPr="00FA363B" w:rsidRDefault="00D27F09" w:rsidP="0048091E">
            <w:pPr>
              <w:rPr>
                <w:rFonts w:ascii="David" w:hAnsi="David"/>
                <w:b/>
                <w:bCs/>
                <w:sz w:val="26"/>
                <w:szCs w:val="26"/>
                <w:rtl/>
              </w:rPr>
            </w:pPr>
            <w:r w:rsidRPr="00FA363B">
              <w:rPr>
                <w:rFonts w:ascii="David" w:hAnsi="David"/>
                <w:b/>
                <w:bCs/>
                <w:sz w:val="26"/>
                <w:szCs w:val="26"/>
                <w:rtl/>
              </w:rPr>
              <w:t>כבוד השופטת  קרן וקסלר</w:t>
            </w:r>
          </w:p>
          <w:p w:rsidR="00D27F09" w:rsidRPr="00FA363B" w:rsidRDefault="00D27F09" w:rsidP="0048091E">
            <w:pPr>
              <w:rPr>
                <w:rFonts w:ascii="David" w:hAnsi="David"/>
                <w:sz w:val="26"/>
                <w:szCs w:val="26"/>
                <w:rtl/>
              </w:rPr>
            </w:pPr>
          </w:p>
          <w:p w:rsidR="00D27F09" w:rsidRPr="00FA363B" w:rsidRDefault="00D27F09" w:rsidP="00D27F09">
            <w:pPr>
              <w:jc w:val="both"/>
              <w:rPr>
                <w:rFonts w:ascii="David" w:hAnsi="David"/>
                <w:sz w:val="26"/>
                <w:szCs w:val="26"/>
              </w:rPr>
            </w:pPr>
          </w:p>
        </w:tc>
      </w:tr>
      <w:tr w:rsidR="00D27F09" w:rsidRPr="00FA363B" w:rsidTr="00620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27F09" w:rsidRPr="00FA363B" w:rsidRDefault="00D27F09" w:rsidP="00D27F09">
            <w:pPr>
              <w:jc w:val="both"/>
              <w:rPr>
                <w:rFonts w:ascii="David" w:hAnsi="David"/>
                <w:sz w:val="26"/>
                <w:szCs w:val="26"/>
              </w:rPr>
            </w:pPr>
            <w:bookmarkStart w:id="1" w:name="FirstAppellant"/>
            <w:r w:rsidRPr="00FA363B">
              <w:rPr>
                <w:rFonts w:ascii="David" w:hAnsi="David"/>
                <w:sz w:val="26"/>
                <w:szCs w:val="26"/>
                <w:rtl/>
              </w:rPr>
              <w:t>בעניין:</w:t>
            </w:r>
          </w:p>
        </w:tc>
        <w:tc>
          <w:tcPr>
            <w:tcW w:w="3219" w:type="dxa"/>
            <w:tcBorders>
              <w:top w:val="nil"/>
              <w:left w:val="nil"/>
              <w:bottom w:val="nil"/>
              <w:right w:val="nil"/>
            </w:tcBorders>
            <w:shd w:val="clear" w:color="auto" w:fill="auto"/>
          </w:tcPr>
          <w:p w:rsidR="00D27F09" w:rsidRPr="00FA363B" w:rsidRDefault="00D27F09" w:rsidP="00D27F09">
            <w:pPr>
              <w:suppressLineNumbers/>
            </w:pPr>
            <w:r w:rsidRPr="00FA363B">
              <w:rPr>
                <w:rFonts w:ascii="Arial" w:hAnsi="Arial" w:hint="cs"/>
                <w:b/>
                <w:bCs/>
                <w:sz w:val="26"/>
                <w:szCs w:val="26"/>
                <w:rtl/>
              </w:rPr>
              <w:t>ה</w:t>
            </w:r>
            <w:r w:rsidRPr="00FA363B">
              <w:rPr>
                <w:rFonts w:ascii="Arial" w:hAnsi="Arial"/>
                <w:b/>
                <w:bCs/>
                <w:sz w:val="26"/>
                <w:szCs w:val="26"/>
                <w:rtl/>
              </w:rPr>
              <w:t>מאשימה</w:t>
            </w:r>
          </w:p>
          <w:p w:rsidR="00D27F09" w:rsidRPr="00FA363B" w:rsidRDefault="00D27F09" w:rsidP="0048091E">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D27F09" w:rsidRPr="00FA363B" w:rsidRDefault="00D27F09" w:rsidP="00D27F09">
            <w:pPr>
              <w:suppressLineNumbers/>
            </w:pPr>
            <w:r w:rsidRPr="00FA363B">
              <w:rPr>
                <w:rFonts w:ascii="Arial" w:hAnsi="Arial"/>
                <w:b/>
                <w:bCs/>
                <w:sz w:val="26"/>
                <w:szCs w:val="26"/>
                <w:rtl/>
              </w:rPr>
              <w:t>מדינת ישראל</w:t>
            </w:r>
            <w:r w:rsidRPr="00FA363B">
              <w:rPr>
                <w:rFonts w:ascii="Arial" w:hAnsi="Arial" w:hint="cs"/>
                <w:b/>
                <w:bCs/>
                <w:sz w:val="26"/>
                <w:szCs w:val="26"/>
                <w:rtl/>
              </w:rPr>
              <w:t xml:space="preserve"> </w:t>
            </w:r>
          </w:p>
          <w:p w:rsidR="00D27F09" w:rsidRPr="00FA363B" w:rsidRDefault="00D27F09" w:rsidP="0048091E">
            <w:pPr>
              <w:rPr>
                <w:rFonts w:ascii="David" w:hAnsi="David"/>
                <w:sz w:val="26"/>
                <w:szCs w:val="26"/>
              </w:rPr>
            </w:pPr>
          </w:p>
        </w:tc>
      </w:tr>
      <w:bookmarkEnd w:id="1"/>
      <w:tr w:rsidR="00D27F09" w:rsidRPr="00FA363B" w:rsidTr="00620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27F09" w:rsidRPr="00FA363B" w:rsidRDefault="00D27F09" w:rsidP="00D27F09">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D27F09" w:rsidRPr="00FA363B" w:rsidRDefault="00D27F09" w:rsidP="00D27F09">
            <w:pPr>
              <w:jc w:val="center"/>
              <w:rPr>
                <w:rFonts w:ascii="David" w:hAnsi="David"/>
                <w:b/>
                <w:bCs/>
                <w:sz w:val="26"/>
                <w:szCs w:val="26"/>
                <w:rtl/>
              </w:rPr>
            </w:pPr>
          </w:p>
          <w:p w:rsidR="00D27F09" w:rsidRPr="00FA363B" w:rsidRDefault="00D27F09" w:rsidP="00D27F09">
            <w:pPr>
              <w:jc w:val="center"/>
              <w:rPr>
                <w:rFonts w:ascii="David" w:hAnsi="David"/>
                <w:b/>
                <w:bCs/>
                <w:sz w:val="26"/>
                <w:szCs w:val="26"/>
                <w:rtl/>
              </w:rPr>
            </w:pPr>
            <w:r w:rsidRPr="00FA363B">
              <w:rPr>
                <w:rFonts w:ascii="David" w:hAnsi="David"/>
                <w:b/>
                <w:bCs/>
                <w:sz w:val="26"/>
                <w:szCs w:val="26"/>
                <w:rtl/>
              </w:rPr>
              <w:t>נגד</w:t>
            </w:r>
          </w:p>
          <w:p w:rsidR="00D27F09" w:rsidRPr="00FA363B" w:rsidRDefault="00D27F09" w:rsidP="00D27F09">
            <w:pPr>
              <w:jc w:val="both"/>
              <w:rPr>
                <w:rFonts w:ascii="David" w:hAnsi="David"/>
                <w:sz w:val="26"/>
                <w:szCs w:val="26"/>
              </w:rPr>
            </w:pPr>
          </w:p>
        </w:tc>
      </w:tr>
      <w:tr w:rsidR="00D27F09" w:rsidRPr="00FA363B" w:rsidTr="00620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27F09" w:rsidRPr="00FA363B" w:rsidRDefault="00D27F09" w:rsidP="0048091E">
            <w:pPr>
              <w:rPr>
                <w:rFonts w:ascii="David" w:hAnsi="David"/>
                <w:sz w:val="26"/>
                <w:szCs w:val="26"/>
                <w:rtl/>
              </w:rPr>
            </w:pPr>
          </w:p>
        </w:tc>
        <w:tc>
          <w:tcPr>
            <w:tcW w:w="3219" w:type="dxa"/>
            <w:tcBorders>
              <w:top w:val="nil"/>
              <w:left w:val="nil"/>
              <w:bottom w:val="nil"/>
              <w:right w:val="nil"/>
            </w:tcBorders>
            <w:shd w:val="clear" w:color="auto" w:fill="auto"/>
          </w:tcPr>
          <w:p w:rsidR="00D27F09" w:rsidRPr="00FA363B" w:rsidRDefault="00D27F09" w:rsidP="0048091E">
            <w:pPr>
              <w:rPr>
                <w:rFonts w:ascii="Arial" w:hAnsi="Arial"/>
                <w:b/>
                <w:bCs/>
                <w:sz w:val="26"/>
                <w:szCs w:val="26"/>
                <w:rtl/>
              </w:rPr>
            </w:pPr>
            <w:r w:rsidRPr="00FA363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D27F09" w:rsidRPr="00FA363B" w:rsidRDefault="00D27F09" w:rsidP="00D27F09">
            <w:pPr>
              <w:suppressLineNumbers/>
            </w:pPr>
            <w:r w:rsidRPr="00FA363B">
              <w:rPr>
                <w:rFonts w:ascii="Arial" w:hAnsi="Arial"/>
                <w:b/>
                <w:bCs/>
                <w:sz w:val="26"/>
                <w:szCs w:val="26"/>
                <w:rtl/>
              </w:rPr>
              <w:t>אסיף בן אבנר ישראל מור</w:t>
            </w:r>
            <w:r w:rsidRPr="00FA363B">
              <w:rPr>
                <w:rFonts w:ascii="Arial" w:hAnsi="Arial" w:hint="cs"/>
                <w:b/>
                <w:bCs/>
                <w:sz w:val="26"/>
                <w:szCs w:val="26"/>
                <w:rtl/>
              </w:rPr>
              <w:t xml:space="preserve"> </w:t>
            </w:r>
          </w:p>
          <w:p w:rsidR="00D27F09" w:rsidRPr="00FA363B" w:rsidRDefault="00D27F09" w:rsidP="0048091E">
            <w:pPr>
              <w:rPr>
                <w:rFonts w:ascii="David" w:hAnsi="David"/>
                <w:sz w:val="26"/>
                <w:szCs w:val="26"/>
              </w:rPr>
            </w:pPr>
          </w:p>
        </w:tc>
      </w:tr>
    </w:tbl>
    <w:p w:rsidR="00FA363B" w:rsidRPr="00FA363B" w:rsidRDefault="00FA363B" w:rsidP="00FA363B">
      <w:pPr>
        <w:spacing w:before="120" w:after="120" w:line="240" w:lineRule="exact"/>
        <w:ind w:left="283" w:hanging="283"/>
        <w:jc w:val="both"/>
        <w:rPr>
          <w:rFonts w:ascii="FrankRuehl" w:hAnsi="FrankRuehl" w:cs="FrankRuehl"/>
          <w:rtl/>
        </w:rPr>
      </w:pPr>
    </w:p>
    <w:p w:rsidR="00FA363B" w:rsidRPr="00FA363B" w:rsidRDefault="00FA363B" w:rsidP="00FA363B">
      <w:pPr>
        <w:rPr>
          <w:sz w:val="26"/>
          <w:szCs w:val="26"/>
          <w:rtl/>
        </w:rPr>
      </w:pPr>
    </w:p>
    <w:p w:rsidR="006202BE" w:rsidRPr="006202BE" w:rsidRDefault="006202BE" w:rsidP="006202BE">
      <w:pPr>
        <w:spacing w:before="120" w:after="120" w:line="240" w:lineRule="exact"/>
        <w:ind w:left="283" w:hanging="283"/>
        <w:jc w:val="both"/>
        <w:rPr>
          <w:rFonts w:ascii="FrankRuehl" w:hAnsi="FrankRuehl" w:cs="FrankRuehl"/>
          <w:rtl/>
        </w:rPr>
      </w:pPr>
      <w:bookmarkStart w:id="2" w:name="LawTable"/>
      <w:bookmarkEnd w:id="2"/>
    </w:p>
    <w:p w:rsidR="006202BE" w:rsidRPr="006202BE" w:rsidRDefault="006202BE" w:rsidP="006202BE">
      <w:pPr>
        <w:spacing w:before="120" w:after="120" w:line="240" w:lineRule="exact"/>
        <w:ind w:left="283" w:hanging="283"/>
        <w:jc w:val="both"/>
        <w:rPr>
          <w:rFonts w:ascii="FrankRuehl" w:hAnsi="FrankRuehl" w:cs="FrankRuehl"/>
          <w:rtl/>
        </w:rPr>
      </w:pPr>
      <w:r w:rsidRPr="006202BE">
        <w:rPr>
          <w:rFonts w:ascii="FrankRuehl" w:hAnsi="FrankRuehl" w:cs="FrankRuehl"/>
          <w:rtl/>
        </w:rPr>
        <w:t xml:space="preserve">חקיקה שאוזכרה: </w:t>
      </w:r>
    </w:p>
    <w:p w:rsidR="006202BE" w:rsidRPr="006202BE" w:rsidRDefault="006202BE" w:rsidP="006202BE">
      <w:pPr>
        <w:spacing w:before="120" w:after="120" w:line="240" w:lineRule="exact"/>
        <w:ind w:left="283" w:hanging="283"/>
        <w:jc w:val="both"/>
        <w:rPr>
          <w:rFonts w:ascii="FrankRuehl" w:hAnsi="FrankRuehl" w:cs="FrankRuehl"/>
          <w:color w:val="0000FF"/>
          <w:rtl/>
        </w:rPr>
      </w:pPr>
      <w:hyperlink r:id="rId7" w:history="1">
        <w:r w:rsidRPr="006202BE">
          <w:rPr>
            <w:rStyle w:val="Hyperlink"/>
            <w:rFonts w:ascii="FrankRuehl" w:hAnsi="FrankRuehl" w:cs="FrankRuehl"/>
            <w:u w:val="none"/>
            <w:rtl/>
          </w:rPr>
          <w:t>פקודת הסמים המסוכנים [נוסח חדש], תשל"ג-1973</w:t>
        </w:r>
      </w:hyperlink>
      <w:r w:rsidRPr="006202BE">
        <w:rPr>
          <w:rFonts w:ascii="FrankRuehl" w:hAnsi="FrankRuehl" w:cs="FrankRuehl"/>
          <w:color w:val="0000FF"/>
          <w:rtl/>
        </w:rPr>
        <w:t xml:space="preserve">: סע'  </w:t>
      </w:r>
      <w:hyperlink r:id="rId8" w:history="1">
        <w:r w:rsidRPr="006202BE">
          <w:rPr>
            <w:rStyle w:val="Hyperlink"/>
            <w:rFonts w:ascii="FrankRuehl" w:hAnsi="FrankRuehl" w:cs="FrankRuehl"/>
            <w:u w:val="none"/>
          </w:rPr>
          <w:t>7</w:t>
        </w:r>
      </w:hyperlink>
      <w:r w:rsidRPr="006202BE">
        <w:rPr>
          <w:rFonts w:ascii="FrankRuehl" w:hAnsi="FrankRuehl" w:cs="FrankRuehl"/>
          <w:color w:val="0000FF"/>
          <w:rtl/>
        </w:rPr>
        <w:t xml:space="preserve">(א), </w:t>
      </w:r>
      <w:hyperlink r:id="rId9" w:history="1">
        <w:r w:rsidRPr="006202BE">
          <w:rPr>
            <w:rStyle w:val="Hyperlink"/>
            <w:rFonts w:ascii="FrankRuehl" w:hAnsi="FrankRuehl" w:cs="FrankRuehl"/>
            <w:u w:val="none"/>
          </w:rPr>
          <w:t>7</w:t>
        </w:r>
      </w:hyperlink>
      <w:r w:rsidRPr="006202BE">
        <w:rPr>
          <w:rFonts w:ascii="FrankRuehl" w:hAnsi="FrankRuehl" w:cs="FrankRuehl"/>
          <w:color w:val="0000FF"/>
          <w:rtl/>
        </w:rPr>
        <w:t xml:space="preserve">(ג), </w:t>
      </w:r>
      <w:hyperlink r:id="rId10" w:history="1">
        <w:r w:rsidRPr="006202BE">
          <w:rPr>
            <w:rStyle w:val="Hyperlink"/>
            <w:rFonts w:ascii="FrankRuehl" w:hAnsi="FrankRuehl" w:cs="FrankRuehl"/>
            <w:u w:val="none"/>
          </w:rPr>
          <w:t>13</w:t>
        </w:r>
      </w:hyperlink>
      <w:r w:rsidRPr="006202BE">
        <w:rPr>
          <w:rFonts w:ascii="FrankRuehl" w:hAnsi="FrankRuehl" w:cs="FrankRuehl"/>
          <w:color w:val="0000FF"/>
          <w:rtl/>
        </w:rPr>
        <w:t xml:space="preserve">, </w:t>
      </w:r>
      <w:hyperlink r:id="rId11" w:history="1">
        <w:r w:rsidRPr="006202BE">
          <w:rPr>
            <w:rStyle w:val="Hyperlink"/>
            <w:rFonts w:ascii="FrankRuehl" w:hAnsi="FrankRuehl" w:cs="FrankRuehl"/>
            <w:u w:val="none"/>
          </w:rPr>
          <w:t>19</w:t>
        </w:r>
        <w:r w:rsidRPr="006202BE">
          <w:rPr>
            <w:rStyle w:val="Hyperlink"/>
            <w:rFonts w:ascii="FrankRuehl" w:hAnsi="FrankRuehl" w:cs="FrankRuehl"/>
            <w:u w:val="none"/>
            <w:rtl/>
          </w:rPr>
          <w:t>א</w:t>
        </w:r>
      </w:hyperlink>
      <w:r w:rsidRPr="006202BE">
        <w:rPr>
          <w:rFonts w:ascii="FrankRuehl" w:hAnsi="FrankRuehl" w:cs="FrankRuehl"/>
          <w:color w:val="0000FF"/>
          <w:rtl/>
        </w:rPr>
        <w:t xml:space="preserve">, </w:t>
      </w:r>
      <w:hyperlink r:id="rId12" w:history="1">
        <w:r w:rsidRPr="006202BE">
          <w:rPr>
            <w:rStyle w:val="Hyperlink"/>
            <w:rFonts w:ascii="FrankRuehl" w:hAnsi="FrankRuehl" w:cs="FrankRuehl"/>
            <w:u w:val="none"/>
          </w:rPr>
          <w:t>21</w:t>
        </w:r>
      </w:hyperlink>
      <w:r w:rsidRPr="006202BE">
        <w:rPr>
          <w:rFonts w:ascii="FrankRuehl" w:hAnsi="FrankRuehl" w:cs="FrankRuehl"/>
          <w:color w:val="0000FF"/>
          <w:rtl/>
        </w:rPr>
        <w:t>(א)(1)</w:t>
      </w:r>
    </w:p>
    <w:p w:rsidR="006202BE" w:rsidRPr="006202BE" w:rsidRDefault="006202BE" w:rsidP="006202BE">
      <w:pPr>
        <w:spacing w:before="120" w:after="120" w:line="240" w:lineRule="exact"/>
        <w:ind w:left="283" w:hanging="283"/>
        <w:jc w:val="both"/>
        <w:rPr>
          <w:rFonts w:ascii="FrankRuehl" w:hAnsi="FrankRuehl" w:cs="FrankRuehl"/>
          <w:color w:val="0000FF"/>
          <w:rtl/>
        </w:rPr>
      </w:pPr>
      <w:hyperlink r:id="rId13" w:history="1">
        <w:r w:rsidRPr="006202BE">
          <w:rPr>
            <w:rStyle w:val="Hyperlink"/>
            <w:rFonts w:ascii="FrankRuehl" w:hAnsi="FrankRuehl" w:cs="FrankRuehl"/>
            <w:u w:val="none"/>
            <w:rtl/>
          </w:rPr>
          <w:t>חוק העונשין, תשל"ז-1977</w:t>
        </w:r>
      </w:hyperlink>
      <w:r w:rsidRPr="006202BE">
        <w:rPr>
          <w:rFonts w:ascii="FrankRuehl" w:hAnsi="FrankRuehl" w:cs="FrankRuehl"/>
          <w:color w:val="0000FF"/>
          <w:rtl/>
        </w:rPr>
        <w:t xml:space="preserve">: סע'  </w:t>
      </w:r>
      <w:hyperlink r:id="rId14" w:history="1">
        <w:r w:rsidRPr="006202BE">
          <w:rPr>
            <w:rStyle w:val="Hyperlink"/>
            <w:rFonts w:ascii="FrankRuehl" w:hAnsi="FrankRuehl" w:cs="FrankRuehl"/>
            <w:u w:val="none"/>
          </w:rPr>
          <w:t>40</w:t>
        </w:r>
        <w:r w:rsidRPr="006202BE">
          <w:rPr>
            <w:rStyle w:val="Hyperlink"/>
            <w:rFonts w:ascii="FrankRuehl" w:hAnsi="FrankRuehl" w:cs="FrankRuehl"/>
            <w:u w:val="none"/>
            <w:rtl/>
          </w:rPr>
          <w:t>ד</w:t>
        </w:r>
      </w:hyperlink>
      <w:r w:rsidRPr="006202BE">
        <w:rPr>
          <w:rFonts w:ascii="FrankRuehl" w:hAnsi="FrankRuehl" w:cs="FrankRuehl"/>
          <w:color w:val="0000FF"/>
          <w:rtl/>
        </w:rPr>
        <w:t>(א)</w:t>
      </w:r>
    </w:p>
    <w:p w:rsidR="00D27F09" w:rsidRDefault="00D27F09" w:rsidP="006202BE">
      <w:pPr>
        <w:rPr>
          <w:rFonts w:hint="cs"/>
          <w:sz w:val="26"/>
          <w:szCs w:val="26"/>
          <w:rtl/>
        </w:rPr>
      </w:pPr>
      <w:bookmarkStart w:id="3" w:name="LawTable_End"/>
      <w:bookmarkEnd w:id="3"/>
    </w:p>
    <w:p w:rsidR="006202BE" w:rsidRDefault="006202BE" w:rsidP="006202BE">
      <w:pPr>
        <w:rPr>
          <w:rFonts w:hint="cs"/>
          <w:sz w:val="26"/>
          <w:szCs w:val="26"/>
          <w:rtl/>
        </w:rPr>
      </w:pPr>
    </w:p>
    <w:p w:rsidR="006202BE" w:rsidRPr="006202BE" w:rsidRDefault="006202BE" w:rsidP="006202B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7F09" w:rsidTr="00D27F09">
        <w:trPr>
          <w:trHeight w:val="355"/>
          <w:jc w:val="center"/>
        </w:trPr>
        <w:tc>
          <w:tcPr>
            <w:tcW w:w="8820" w:type="dxa"/>
            <w:tcBorders>
              <w:top w:val="nil"/>
              <w:left w:val="nil"/>
              <w:bottom w:val="nil"/>
              <w:right w:val="nil"/>
            </w:tcBorders>
            <w:shd w:val="clear" w:color="auto" w:fill="auto"/>
          </w:tcPr>
          <w:p w:rsidR="00FA363B" w:rsidRPr="00FA363B" w:rsidRDefault="00FA363B" w:rsidP="00FA363B">
            <w:pPr>
              <w:jc w:val="center"/>
              <w:rPr>
                <w:rFonts w:ascii="David" w:hAnsi="David"/>
                <w:b/>
                <w:bCs/>
                <w:sz w:val="32"/>
                <w:szCs w:val="32"/>
                <w:u w:val="single"/>
                <w:rtl/>
              </w:rPr>
            </w:pPr>
            <w:bookmarkStart w:id="4" w:name="PsakDin" w:colFirst="0" w:colLast="0"/>
            <w:bookmarkEnd w:id="0"/>
            <w:r w:rsidRPr="00FA363B">
              <w:rPr>
                <w:rFonts w:ascii="David" w:hAnsi="David"/>
                <w:b/>
                <w:bCs/>
                <w:sz w:val="32"/>
                <w:szCs w:val="32"/>
                <w:u w:val="single"/>
                <w:rtl/>
              </w:rPr>
              <w:t>גזר דין</w:t>
            </w:r>
          </w:p>
          <w:p w:rsidR="00D27F09" w:rsidRPr="00FA363B" w:rsidRDefault="00D27F09" w:rsidP="00FA363B">
            <w:pPr>
              <w:jc w:val="center"/>
              <w:rPr>
                <w:rFonts w:ascii="David" w:hAnsi="David"/>
                <w:bCs/>
                <w:sz w:val="32"/>
                <w:szCs w:val="32"/>
                <w:u w:val="single"/>
                <w:rtl/>
              </w:rPr>
            </w:pPr>
          </w:p>
        </w:tc>
      </w:tr>
      <w:bookmarkEnd w:id="4"/>
    </w:tbl>
    <w:p w:rsidR="00D27F09" w:rsidRPr="00265EF1" w:rsidRDefault="00D27F09" w:rsidP="00D27F09">
      <w:pPr>
        <w:rPr>
          <w:rFonts w:ascii="David" w:hAnsi="David"/>
          <w:b/>
          <w:bCs/>
          <w:sz w:val="26"/>
          <w:szCs w:val="26"/>
          <w:rtl/>
        </w:rPr>
      </w:pPr>
    </w:p>
    <w:p w:rsidR="00D27F09" w:rsidRPr="00265EF1" w:rsidRDefault="00D27F09" w:rsidP="00D27F09">
      <w:pPr>
        <w:spacing w:line="360" w:lineRule="auto"/>
        <w:rPr>
          <w:rFonts w:ascii="David" w:hAnsi="David"/>
          <w:u w:val="single"/>
          <w:rtl/>
        </w:rPr>
      </w:pPr>
      <w:r w:rsidRPr="00265EF1">
        <w:rPr>
          <w:rFonts w:ascii="David" w:hAnsi="David"/>
          <w:u w:val="single"/>
          <w:rtl/>
        </w:rPr>
        <w:t>כתב האישום והסדר הטיעון</w:t>
      </w:r>
    </w:p>
    <w:p w:rsidR="00D27F09" w:rsidRPr="008D6B2F" w:rsidRDefault="00D27F09" w:rsidP="00D27F09">
      <w:pPr>
        <w:pStyle w:val="ListParagraph"/>
        <w:numPr>
          <w:ilvl w:val="0"/>
          <w:numId w:val="2"/>
        </w:numPr>
        <w:spacing w:line="360" w:lineRule="auto"/>
        <w:ind w:left="360"/>
        <w:rPr>
          <w:sz w:val="24"/>
          <w:szCs w:val="24"/>
          <w:rtl/>
        </w:rPr>
      </w:pPr>
      <w:bookmarkStart w:id="5" w:name="ABSTRACT_START"/>
      <w:bookmarkEnd w:id="5"/>
      <w:r w:rsidRPr="00265EF1">
        <w:rPr>
          <w:sz w:val="24"/>
          <w:szCs w:val="24"/>
          <w:rtl/>
        </w:rPr>
        <w:t>הנאשם הורשע על פי הודייתו במסגרת הסדר טיעון בכתב אישום מתוקן בסחר בסם מסוג קנביס לשישה קונים שונים וב- 22 הזדמנויות במהלך מספר חודשים במהלך השנים 2021- 2022, בהחזקת סם מסוג קנביס שלא לצריכה עצמית ובהדחת קטין לסם. במסגרת ההבנות בין הצדדים</w:t>
      </w:r>
      <w:r w:rsidRPr="008D6B2F">
        <w:rPr>
          <w:sz w:val="24"/>
          <w:szCs w:val="24"/>
          <w:rtl/>
        </w:rPr>
        <w:t xml:space="preserve"> הוסכם כי הנאשם יופנה לשירות מבחן לצורך קבלת תסקיר, מבלי שהמאשימה התחייבה לקבל את המלצותיו.   </w:t>
      </w:r>
    </w:p>
    <w:p w:rsidR="00D27F09" w:rsidRPr="008D6B2F" w:rsidRDefault="00D27F09" w:rsidP="00D27F09">
      <w:pPr>
        <w:pStyle w:val="ListParagraph"/>
        <w:spacing w:line="360" w:lineRule="auto"/>
        <w:ind w:left="360"/>
        <w:rPr>
          <w:sz w:val="24"/>
          <w:szCs w:val="24"/>
        </w:rPr>
      </w:pPr>
      <w:bookmarkStart w:id="6" w:name="ABSTRACT_END"/>
      <w:bookmarkEnd w:id="6"/>
    </w:p>
    <w:p w:rsidR="00D27F09" w:rsidRPr="008D6B2F" w:rsidRDefault="00D27F09" w:rsidP="00D27F09">
      <w:pPr>
        <w:pStyle w:val="ListParagraph"/>
        <w:numPr>
          <w:ilvl w:val="0"/>
          <w:numId w:val="2"/>
        </w:numPr>
        <w:spacing w:line="360" w:lineRule="auto"/>
        <w:ind w:left="360"/>
        <w:rPr>
          <w:sz w:val="24"/>
          <w:szCs w:val="24"/>
        </w:rPr>
      </w:pPr>
      <w:r w:rsidRPr="008D6B2F">
        <w:rPr>
          <w:sz w:val="24"/>
          <w:szCs w:val="24"/>
          <w:rtl/>
        </w:rPr>
        <w:t>על פי המתואר בכתב האישום המתוקן, פתח הנאשם חשבון משתמש ביישומון "וואטסטפ" (להלן: "</w:t>
      </w:r>
      <w:r w:rsidRPr="008D6B2F">
        <w:rPr>
          <w:b/>
          <w:bCs/>
          <w:sz w:val="24"/>
          <w:szCs w:val="24"/>
          <w:rtl/>
        </w:rPr>
        <w:t>היישומון</w:t>
      </w:r>
      <w:r w:rsidRPr="008D6B2F">
        <w:rPr>
          <w:sz w:val="24"/>
          <w:szCs w:val="24"/>
          <w:rtl/>
        </w:rPr>
        <w:t xml:space="preserve">") וסחר בסם מסוכן מסוג קנביס באמצעות היישומון. לנאשם פנו קונים פוטנציאליים על מנת לתאם עסקת רכישה. הנאשם מכר את הסם לקונים שונים ובמקומות שונים, על יד כך שהיה מטמין את הסם במקום המוסכם בעצמו, ובתמורה לכך קיבל הנאשם כסף מהקונה.  </w:t>
      </w: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lastRenderedPageBreak/>
        <w:t xml:space="preserve">בגין האישומים הראשון והשני, הורשע הנאשם בעבירות של החזקת סמים שלא לצריכה עצמית לפי </w:t>
      </w:r>
      <w:hyperlink r:id="rId15" w:history="1">
        <w:r w:rsidR="006202BE" w:rsidRPr="006202BE">
          <w:rPr>
            <w:rStyle w:val="Hyperlink"/>
            <w:color w:val="0000FF"/>
            <w:sz w:val="24"/>
            <w:szCs w:val="24"/>
            <w:rtl/>
          </w:rPr>
          <w:t>סעיפים 7(א)</w:t>
        </w:r>
      </w:hyperlink>
      <w:r w:rsidRPr="008D6B2F">
        <w:rPr>
          <w:sz w:val="24"/>
          <w:szCs w:val="24"/>
          <w:rtl/>
        </w:rPr>
        <w:t xml:space="preserve"> ו-</w:t>
      </w:r>
      <w:hyperlink r:id="rId16" w:history="1">
        <w:r w:rsidR="006202BE" w:rsidRPr="006202BE">
          <w:rPr>
            <w:rStyle w:val="Hyperlink"/>
            <w:color w:val="0000FF"/>
            <w:sz w:val="24"/>
            <w:szCs w:val="24"/>
            <w:rtl/>
          </w:rPr>
          <w:t>7(ג)</w:t>
        </w:r>
      </w:hyperlink>
      <w:r w:rsidRPr="008D6B2F">
        <w:rPr>
          <w:sz w:val="24"/>
          <w:szCs w:val="24"/>
          <w:rtl/>
        </w:rPr>
        <w:t xml:space="preserve"> רישה ב</w:t>
      </w:r>
      <w:hyperlink r:id="rId17" w:history="1">
        <w:r w:rsidR="00FA363B" w:rsidRPr="00FA363B">
          <w:rPr>
            <w:color w:val="0000FF"/>
            <w:sz w:val="24"/>
            <w:szCs w:val="24"/>
            <w:u w:val="single"/>
            <w:rtl/>
          </w:rPr>
          <w:t>פקודת הסמים המסוכנים</w:t>
        </w:r>
      </w:hyperlink>
      <w:r w:rsidRPr="008D6B2F">
        <w:rPr>
          <w:sz w:val="24"/>
          <w:szCs w:val="24"/>
          <w:rtl/>
        </w:rPr>
        <w:t xml:space="preserve"> (נוסח חדש) תשל"ג-1973 (להלן: "</w:t>
      </w:r>
      <w:r w:rsidRPr="008D6B2F">
        <w:rPr>
          <w:b/>
          <w:bCs/>
          <w:sz w:val="24"/>
          <w:szCs w:val="24"/>
          <w:rtl/>
        </w:rPr>
        <w:t>פקודת הסמים</w:t>
      </w:r>
      <w:r w:rsidRPr="008D6B2F">
        <w:rPr>
          <w:sz w:val="24"/>
          <w:szCs w:val="24"/>
          <w:rtl/>
        </w:rPr>
        <w:t>").</w:t>
      </w:r>
    </w:p>
    <w:p w:rsidR="00D27F09" w:rsidRPr="008D6B2F" w:rsidRDefault="00D27F09" w:rsidP="00D27F09">
      <w:pPr>
        <w:spacing w:line="360" w:lineRule="auto"/>
        <w:ind w:left="360"/>
        <w:jc w:val="both"/>
        <w:rPr>
          <w:rFonts w:ascii="David" w:hAnsi="David"/>
          <w:rtl/>
        </w:rPr>
      </w:pPr>
      <w:r w:rsidRPr="008D6B2F">
        <w:rPr>
          <w:rFonts w:ascii="David" w:hAnsi="David"/>
          <w:b/>
          <w:bCs/>
          <w:rtl/>
        </w:rPr>
        <w:t xml:space="preserve"> </w:t>
      </w:r>
      <w:r w:rsidRPr="008D6B2F">
        <w:rPr>
          <w:rFonts w:ascii="David" w:hAnsi="David"/>
          <w:b/>
          <w:bCs/>
          <w:u w:val="single"/>
          <w:rtl/>
        </w:rPr>
        <w:t>על פי האישום הראשון</w:t>
      </w:r>
      <w:r w:rsidRPr="008D6B2F">
        <w:rPr>
          <w:rFonts w:ascii="David" w:hAnsi="David"/>
          <w:rtl/>
        </w:rPr>
        <w:t>, בתאריך 15.03.2022 החזיק הנאשם בתוך מושב אופנועו סם מסוכן מסוג קנאביס במשקל 51.56 גרם נטו.</w:t>
      </w:r>
    </w:p>
    <w:p w:rsidR="00D27F09" w:rsidRPr="008D6B2F" w:rsidRDefault="00D27F09" w:rsidP="00D27F09">
      <w:pPr>
        <w:spacing w:line="360" w:lineRule="auto"/>
        <w:ind w:left="360"/>
        <w:jc w:val="both"/>
        <w:rPr>
          <w:rFonts w:ascii="David" w:hAnsi="David"/>
          <w:rtl/>
        </w:rPr>
      </w:pPr>
      <w:r w:rsidRPr="008D6B2F">
        <w:rPr>
          <w:rFonts w:ascii="David" w:hAnsi="David"/>
          <w:rtl/>
        </w:rPr>
        <w:t>באותן הנסיבות, החזיק הנאשם בבית  החזיק הנאשם סם מסוג קנאביס במשקל של 900.43 גרם נטו.</w:t>
      </w:r>
    </w:p>
    <w:p w:rsidR="00D27F09" w:rsidRPr="008D6B2F" w:rsidRDefault="00D27F09" w:rsidP="00D27F09">
      <w:pPr>
        <w:spacing w:line="360" w:lineRule="auto"/>
        <w:ind w:left="360"/>
        <w:jc w:val="both"/>
        <w:rPr>
          <w:rFonts w:ascii="David" w:hAnsi="David"/>
          <w:rtl/>
        </w:rPr>
      </w:pPr>
      <w:r w:rsidRPr="008D6B2F">
        <w:rPr>
          <w:rFonts w:ascii="David" w:hAnsi="David"/>
          <w:b/>
          <w:bCs/>
          <w:u w:val="single"/>
          <w:rtl/>
        </w:rPr>
        <w:t>על פי האישום השני</w:t>
      </w:r>
      <w:r w:rsidRPr="008D6B2F">
        <w:rPr>
          <w:rFonts w:ascii="David" w:hAnsi="David"/>
          <w:rtl/>
        </w:rPr>
        <w:t>, בתאריך 23.03.2022 בשעה 17:20 לערך, החזיק הנאשם בביתו סם מסוכן מסוג קנאביס, כמפורט להלן:</w:t>
      </w:r>
    </w:p>
    <w:p w:rsidR="00D27F09" w:rsidRPr="008D6B2F" w:rsidRDefault="00D27F09" w:rsidP="00D27F09">
      <w:pPr>
        <w:pStyle w:val="ListParagraph"/>
        <w:numPr>
          <w:ilvl w:val="0"/>
          <w:numId w:val="3"/>
        </w:numPr>
        <w:spacing w:after="0" w:line="360" w:lineRule="auto"/>
        <w:rPr>
          <w:sz w:val="24"/>
          <w:szCs w:val="24"/>
          <w:rtl/>
        </w:rPr>
      </w:pPr>
      <w:r w:rsidRPr="008D6B2F">
        <w:rPr>
          <w:sz w:val="24"/>
          <w:szCs w:val="24"/>
          <w:rtl/>
        </w:rPr>
        <w:t>בחדר הארונות בביתו, בתוך שתי שקיות, החזיק הנאשם את הסם במשקל 14.71 גרם נטו.</w:t>
      </w:r>
    </w:p>
    <w:p w:rsidR="00D27F09" w:rsidRPr="008D6B2F" w:rsidRDefault="00D27F09" w:rsidP="00D27F09">
      <w:pPr>
        <w:pStyle w:val="ListParagraph"/>
        <w:numPr>
          <w:ilvl w:val="0"/>
          <w:numId w:val="3"/>
        </w:numPr>
        <w:spacing w:after="0" w:line="360" w:lineRule="auto"/>
        <w:rPr>
          <w:sz w:val="24"/>
          <w:szCs w:val="24"/>
        </w:rPr>
      </w:pPr>
      <w:r w:rsidRPr="008D6B2F">
        <w:rPr>
          <w:sz w:val="24"/>
          <w:szCs w:val="24"/>
          <w:rtl/>
        </w:rPr>
        <w:t>בחדר הארונות בביתו, בתוך תיק שחור, החזיק הנאשם את הסם במשקל 20.70 גרם נטו, כאשר מחולק למנות.</w:t>
      </w:r>
    </w:p>
    <w:p w:rsidR="00D27F09" w:rsidRPr="008D6B2F" w:rsidRDefault="00D27F09" w:rsidP="00D27F09">
      <w:pPr>
        <w:pStyle w:val="ListParagraph"/>
        <w:numPr>
          <w:ilvl w:val="0"/>
          <w:numId w:val="3"/>
        </w:numPr>
        <w:spacing w:after="0" w:line="360" w:lineRule="auto"/>
        <w:rPr>
          <w:sz w:val="24"/>
          <w:szCs w:val="24"/>
        </w:rPr>
      </w:pPr>
      <w:r w:rsidRPr="008D6B2F">
        <w:rPr>
          <w:sz w:val="24"/>
          <w:szCs w:val="24"/>
          <w:rtl/>
        </w:rPr>
        <w:t>בחדר הארונות בבית, בתוך מגירה, החזיק הנאשם סם מסוג חשיש במשקל 36.76 גרם נטו.</w:t>
      </w:r>
    </w:p>
    <w:p w:rsidR="00D27F09" w:rsidRPr="008D6B2F" w:rsidRDefault="00D27F09" w:rsidP="00D27F09">
      <w:pPr>
        <w:pStyle w:val="ListParagraph"/>
        <w:numPr>
          <w:ilvl w:val="0"/>
          <w:numId w:val="3"/>
        </w:numPr>
        <w:spacing w:after="0" w:line="360" w:lineRule="auto"/>
        <w:rPr>
          <w:sz w:val="24"/>
          <w:szCs w:val="24"/>
        </w:rPr>
      </w:pPr>
      <w:r w:rsidRPr="008D6B2F">
        <w:rPr>
          <w:sz w:val="24"/>
          <w:szCs w:val="24"/>
          <w:rtl/>
        </w:rPr>
        <w:t>בנסיבות המתוארות, החזיק הנאשם בחדר הארונות בביתו משקל דיגיטלי ושקית חלוקה.</w:t>
      </w:r>
    </w:p>
    <w:p w:rsidR="00D27F09" w:rsidRPr="008D6B2F" w:rsidRDefault="00D27F09" w:rsidP="00D27F09">
      <w:pPr>
        <w:spacing w:line="360" w:lineRule="auto"/>
        <w:ind w:left="360"/>
        <w:rPr>
          <w:rFonts w:ascii="David" w:hAnsi="David"/>
        </w:rPr>
      </w:pP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 xml:space="preserve">הנאשם הורשע בשישה </w:t>
      </w:r>
      <w:r>
        <w:rPr>
          <w:rFonts w:hint="cs"/>
          <w:sz w:val="24"/>
          <w:szCs w:val="24"/>
          <w:rtl/>
        </w:rPr>
        <w:t>פרטי אישום</w:t>
      </w:r>
      <w:r w:rsidRPr="008D6B2F">
        <w:rPr>
          <w:sz w:val="24"/>
          <w:szCs w:val="24"/>
          <w:rtl/>
        </w:rPr>
        <w:t xml:space="preserve"> נוספים המייחסים </w:t>
      </w:r>
      <w:r w:rsidRPr="00B93718">
        <w:rPr>
          <w:sz w:val="24"/>
          <w:szCs w:val="24"/>
          <w:rtl/>
        </w:rPr>
        <w:t xml:space="preserve">לו עבירות של סחר בסמים מסוכנים לפי </w:t>
      </w:r>
      <w:hyperlink r:id="rId18" w:history="1">
        <w:r w:rsidR="006202BE" w:rsidRPr="006202BE">
          <w:rPr>
            <w:rStyle w:val="Hyperlink"/>
            <w:color w:val="0000FF"/>
            <w:sz w:val="24"/>
            <w:szCs w:val="24"/>
            <w:rtl/>
          </w:rPr>
          <w:t>סעיפים 13</w:t>
        </w:r>
      </w:hyperlink>
      <w:r w:rsidRPr="00B93718">
        <w:rPr>
          <w:sz w:val="24"/>
          <w:szCs w:val="24"/>
          <w:rtl/>
        </w:rPr>
        <w:t xml:space="preserve"> ו- </w:t>
      </w:r>
      <w:hyperlink r:id="rId19" w:history="1">
        <w:r w:rsidR="006202BE" w:rsidRPr="006202BE">
          <w:rPr>
            <w:rStyle w:val="Hyperlink"/>
            <w:color w:val="0000FF"/>
            <w:sz w:val="24"/>
            <w:szCs w:val="24"/>
            <w:rtl/>
          </w:rPr>
          <w:t>19א</w:t>
        </w:r>
      </w:hyperlink>
      <w:r w:rsidRPr="00B93718">
        <w:rPr>
          <w:sz w:val="24"/>
          <w:szCs w:val="24"/>
          <w:rtl/>
        </w:rPr>
        <w:t xml:space="preserve"> בפקודת הסמים (19 עבירות),  בכל פעם בכמות של </w:t>
      </w:r>
      <w:r w:rsidRPr="00B93718">
        <w:rPr>
          <w:rFonts w:hint="cs"/>
          <w:sz w:val="24"/>
          <w:szCs w:val="24"/>
          <w:rtl/>
        </w:rPr>
        <w:t>5-30 גרם</w:t>
      </w:r>
      <w:r w:rsidRPr="00B93718">
        <w:rPr>
          <w:sz w:val="24"/>
          <w:szCs w:val="24"/>
          <w:rtl/>
        </w:rPr>
        <w:t xml:space="preserve"> סך הכול הרוויח</w:t>
      </w:r>
      <w:r w:rsidRPr="00B93718">
        <w:rPr>
          <w:rFonts w:hint="cs"/>
          <w:sz w:val="24"/>
          <w:szCs w:val="24"/>
          <w:rtl/>
        </w:rPr>
        <w:t xml:space="preserve"> 9,330 ₪.</w:t>
      </w:r>
      <w:r w:rsidRPr="00B93718">
        <w:rPr>
          <w:sz w:val="24"/>
          <w:szCs w:val="24"/>
          <w:rtl/>
        </w:rPr>
        <w:t xml:space="preserve">  באישום</w:t>
      </w:r>
      <w:r w:rsidRPr="008D6B2F">
        <w:rPr>
          <w:sz w:val="24"/>
          <w:szCs w:val="24"/>
          <w:rtl/>
        </w:rPr>
        <w:t xml:space="preserve"> העשירי הורשע הנאשם גם בעבירת </w:t>
      </w:r>
      <w:r w:rsidRPr="008D6B2F">
        <w:rPr>
          <w:b/>
          <w:bCs/>
          <w:sz w:val="24"/>
          <w:szCs w:val="24"/>
          <w:rtl/>
        </w:rPr>
        <w:t xml:space="preserve">הדחת קטין לסם בהיותו אחראי לקטין, מניח לו להשיגו או להשתמש בו לפי </w:t>
      </w:r>
      <w:hyperlink r:id="rId20" w:history="1">
        <w:r w:rsidR="006202BE" w:rsidRPr="006202BE">
          <w:rPr>
            <w:rStyle w:val="Hyperlink"/>
            <w:color w:val="0000FF"/>
            <w:sz w:val="24"/>
            <w:szCs w:val="24"/>
            <w:rtl/>
          </w:rPr>
          <w:t>סעיף 21(א)(1)</w:t>
        </w:r>
      </w:hyperlink>
      <w:r w:rsidRPr="008D6B2F">
        <w:rPr>
          <w:sz w:val="24"/>
          <w:szCs w:val="24"/>
          <w:rtl/>
        </w:rPr>
        <w:t xml:space="preserve"> בפקודת הסמים בשל מכירת 5 גרם סם מסוכן לקטין יליד שנת 2005 ביום 27.12.</w:t>
      </w:r>
      <w:r>
        <w:rPr>
          <w:rFonts w:hint="cs"/>
          <w:sz w:val="24"/>
          <w:szCs w:val="24"/>
          <w:rtl/>
        </w:rPr>
        <w:t>2022</w:t>
      </w:r>
      <w:r w:rsidRPr="008D6B2F">
        <w:rPr>
          <w:sz w:val="24"/>
          <w:szCs w:val="24"/>
          <w:rtl/>
        </w:rPr>
        <w:t>.</w:t>
      </w:r>
    </w:p>
    <w:p w:rsidR="00D27F09" w:rsidRPr="008D6B2F" w:rsidRDefault="00D27F09" w:rsidP="00D27F09">
      <w:pPr>
        <w:spacing w:line="360" w:lineRule="auto"/>
        <w:ind w:left="360"/>
        <w:jc w:val="both"/>
        <w:rPr>
          <w:rFonts w:ascii="David" w:hAnsi="David"/>
          <w:rtl/>
        </w:rPr>
      </w:pPr>
      <w:r w:rsidRPr="008D6B2F">
        <w:rPr>
          <w:rFonts w:ascii="David" w:hAnsi="David"/>
          <w:b/>
          <w:bCs/>
          <w:rtl/>
        </w:rPr>
        <w:t xml:space="preserve"> </w:t>
      </w:r>
      <w:r w:rsidRPr="008D6B2F">
        <w:rPr>
          <w:rFonts w:ascii="David" w:hAnsi="David"/>
          <w:rtl/>
        </w:rPr>
        <w:t xml:space="preserve">יצוין כי אישומים 4 ו- 8 נמחקו מכתב האישום. </w:t>
      </w:r>
    </w:p>
    <w:p w:rsidR="00D27F09" w:rsidRPr="008D6B2F" w:rsidRDefault="00D27F09" w:rsidP="00D27F09">
      <w:pPr>
        <w:spacing w:line="360" w:lineRule="auto"/>
        <w:ind w:left="360"/>
        <w:jc w:val="both"/>
        <w:rPr>
          <w:rFonts w:ascii="David" w:hAnsi="David"/>
          <w:rtl/>
        </w:rPr>
      </w:pP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 xml:space="preserve">בהתאם להסדר דיוני שנערך בין הצדדים והוצג בפני כב' השופטת דיבון סגל ביום 25.01.2023 הופנה הנאשם לשירות המבחן לצורך קבלת תסקיר. במועד זה הצהירה המאשימה כי עמדתה למאסר בפועל. </w:t>
      </w:r>
    </w:p>
    <w:p w:rsidR="00D27F09" w:rsidRPr="008D6B2F" w:rsidRDefault="00D27F09" w:rsidP="00D27F09">
      <w:pPr>
        <w:pStyle w:val="ListParagraph"/>
        <w:spacing w:line="360" w:lineRule="auto"/>
        <w:ind w:left="360"/>
        <w:rPr>
          <w:sz w:val="24"/>
          <w:szCs w:val="24"/>
        </w:rPr>
      </w:pPr>
    </w:p>
    <w:p w:rsidR="00D27F09" w:rsidRPr="00265EF1" w:rsidRDefault="00D27F09" w:rsidP="00D27F09">
      <w:pPr>
        <w:spacing w:line="360" w:lineRule="auto"/>
        <w:jc w:val="both"/>
        <w:rPr>
          <w:rFonts w:ascii="David" w:hAnsi="David"/>
          <w:u w:val="single"/>
          <w:rtl/>
        </w:rPr>
      </w:pPr>
      <w:r w:rsidRPr="00265EF1">
        <w:rPr>
          <w:rFonts w:ascii="David" w:hAnsi="David"/>
          <w:u w:val="single"/>
          <w:rtl/>
        </w:rPr>
        <w:t xml:space="preserve">תסקירי שירות המבחן </w:t>
      </w: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בעניינו של הנאשם התקבלו שלושה תסקירים.</w:t>
      </w:r>
    </w:p>
    <w:p w:rsidR="00D27F09" w:rsidRPr="008D6B2F" w:rsidRDefault="00D27F09" w:rsidP="00D27F09">
      <w:pPr>
        <w:spacing w:line="360" w:lineRule="auto"/>
        <w:ind w:left="360"/>
        <w:jc w:val="both"/>
        <w:rPr>
          <w:rFonts w:ascii="David" w:hAnsi="David"/>
          <w:rtl/>
        </w:rPr>
      </w:pPr>
      <w:r w:rsidRPr="008D6B2F">
        <w:rPr>
          <w:rFonts w:ascii="David" w:hAnsi="David"/>
          <w:u w:val="single"/>
          <w:rtl/>
        </w:rPr>
        <w:t>תסקיר מיום 22.10.2023,</w:t>
      </w:r>
      <w:r w:rsidRPr="008D6B2F">
        <w:rPr>
          <w:rFonts w:ascii="David" w:hAnsi="David"/>
          <w:rtl/>
        </w:rPr>
        <w:t xml:space="preserve"> סקר את תולדות חייו של הנאשם</w:t>
      </w:r>
      <w:r>
        <w:rPr>
          <w:rFonts w:ascii="David" w:hAnsi="David" w:hint="cs"/>
          <w:rtl/>
        </w:rPr>
        <w:t>:</w:t>
      </w:r>
      <w:r w:rsidRPr="008D6B2F">
        <w:rPr>
          <w:rFonts w:ascii="David" w:hAnsi="David"/>
          <w:rtl/>
        </w:rPr>
        <w:t xml:space="preserve"> בן 40, נשוי ואב לשניים, מתגורר עם משפחתו. מזה כארבעה חודשים עובד כנהג משאית.</w:t>
      </w:r>
      <w:r>
        <w:rPr>
          <w:rFonts w:ascii="David" w:hAnsi="David" w:hint="cs"/>
          <w:rtl/>
        </w:rPr>
        <w:t xml:space="preserve"> </w:t>
      </w:r>
      <w:r w:rsidRPr="008D6B2F">
        <w:rPr>
          <w:rFonts w:ascii="David" w:hAnsi="David"/>
          <w:rtl/>
        </w:rPr>
        <w:t>הנאשם בן למשפחה שומרת חוק, והתנהגותו נתפסת כחריגה ואינה מאפיינת התנהלות משפחתית. הנאשם גדל בסביבה משפחתית שהתקשתה להציב עבורו גבולות חיצוניים ובגיל צעיר נחשף לחברה שולית, שמצא בה תחושות ביטחון ושייכות. זוהי מעורבותו הראשונה והיחידה של הנאשם עם החוק.</w:t>
      </w:r>
    </w:p>
    <w:p w:rsidR="00D27F09" w:rsidRPr="008D6B2F" w:rsidRDefault="00D27F09" w:rsidP="00D27F09">
      <w:pPr>
        <w:spacing w:line="360" w:lineRule="auto"/>
        <w:ind w:left="360"/>
        <w:jc w:val="both"/>
        <w:rPr>
          <w:rFonts w:ascii="David" w:hAnsi="David"/>
          <w:rtl/>
        </w:rPr>
      </w:pPr>
    </w:p>
    <w:p w:rsidR="00D27F09" w:rsidRPr="008D6B2F" w:rsidRDefault="00D27F09" w:rsidP="00D27F09">
      <w:pPr>
        <w:spacing w:line="360" w:lineRule="auto"/>
        <w:ind w:left="360"/>
        <w:jc w:val="both"/>
        <w:rPr>
          <w:rFonts w:ascii="David" w:hAnsi="David"/>
          <w:rtl/>
        </w:rPr>
      </w:pPr>
      <w:r w:rsidRPr="008D6B2F">
        <w:rPr>
          <w:rFonts w:ascii="David" w:hAnsi="David"/>
          <w:rtl/>
        </w:rPr>
        <w:lastRenderedPageBreak/>
        <w:t>הנאשם תיאר כי החל שימוש בקנאביס לפני כעשור, במסגרות חברתיות. בשנים האחרונות העמיק שימושו בסמים, כאשר תיאר שימוש על בסיס שבועי. תיאר כי הסמים היוו עבורו דרך התמודדות עם משברים, ובמהלך השנים פיתח בהם תלות רגשית.</w:t>
      </w:r>
    </w:p>
    <w:p w:rsidR="00D27F09" w:rsidRPr="008D6B2F" w:rsidRDefault="00D27F09" w:rsidP="00D27F09">
      <w:pPr>
        <w:spacing w:line="360" w:lineRule="auto"/>
        <w:ind w:left="360"/>
        <w:jc w:val="both"/>
        <w:rPr>
          <w:rFonts w:ascii="David" w:hAnsi="David"/>
          <w:rtl/>
        </w:rPr>
      </w:pPr>
    </w:p>
    <w:p w:rsidR="00D27F09" w:rsidRPr="008D6B2F" w:rsidRDefault="00D27F09" w:rsidP="00D27F09">
      <w:pPr>
        <w:spacing w:line="360" w:lineRule="auto"/>
        <w:ind w:left="360"/>
        <w:jc w:val="both"/>
        <w:rPr>
          <w:rFonts w:ascii="David" w:hAnsi="David"/>
          <w:rtl/>
        </w:rPr>
      </w:pPr>
      <w:r w:rsidRPr="008D6B2F">
        <w:rPr>
          <w:rFonts w:ascii="David" w:hAnsi="David"/>
          <w:rtl/>
        </w:rPr>
        <w:t>הנאשם שיתף בהבנתו כי מתקשה להפסיק השימוש בסמים לאורך זמן בכוחות עצמו, זאת לצד ההכרה בהשלכות לכך. ברקע לביצוע העבירות, תיאר הנאשם מצוקה כלכלית בה היה נתון, נוכח פיטוריו בעקבות נגיף הקורונה. באותה תקופה, עבד בכמה עבודות במקביל, אך עדיין התקשה לפרנס את משפחתו.</w:t>
      </w:r>
    </w:p>
    <w:p w:rsidR="00D27F09" w:rsidRPr="008D6B2F" w:rsidRDefault="00D27F09" w:rsidP="00D27F09">
      <w:pPr>
        <w:spacing w:line="360" w:lineRule="auto"/>
        <w:ind w:left="360"/>
        <w:jc w:val="both"/>
        <w:rPr>
          <w:rFonts w:ascii="David" w:hAnsi="David"/>
          <w:rtl/>
        </w:rPr>
      </w:pPr>
    </w:p>
    <w:p w:rsidR="00D27F09" w:rsidRPr="008D6B2F" w:rsidRDefault="00D27F09" w:rsidP="00D27F09">
      <w:pPr>
        <w:spacing w:line="360" w:lineRule="auto"/>
        <w:ind w:left="360"/>
        <w:jc w:val="both"/>
        <w:rPr>
          <w:rFonts w:ascii="David" w:hAnsi="David"/>
          <w:rtl/>
        </w:rPr>
      </w:pPr>
      <w:r w:rsidRPr="008D6B2F">
        <w:rPr>
          <w:rFonts w:ascii="David" w:hAnsi="David"/>
          <w:rtl/>
        </w:rPr>
        <w:t>הנאשם קיבל אחריות למעשיו המתוארים בכתב האישום המתוקן. תיאר כי על רקע העמקת השימוש בסמים והמצוקה הכלכלית בה היה נתון, התקשה באותה העת להעמיק בהשלכות בחירותיו ומעשיו לטווח הארוך. הנאשם הצליח לערוך התבוננות ביקורתית אודות התנהלותו השולית, ואף הביע חרטה על מעשיו. תיאר כי מעצרו נחווה כטראומטי עבורו ושיתף בהתמודדותו עם ההליך המשפטי בחייו ובחשש מהעונש הצפוי. הוסיף, כי במהלך תקופת ביצוע העבירות, עשה זאת תוך כדי הסתרה ממשפחתו.</w:t>
      </w:r>
    </w:p>
    <w:p w:rsidR="00D27F09" w:rsidRPr="008D6B2F" w:rsidRDefault="00D27F09" w:rsidP="00D27F09">
      <w:pPr>
        <w:spacing w:line="360" w:lineRule="auto"/>
        <w:ind w:left="360"/>
        <w:jc w:val="both"/>
        <w:rPr>
          <w:rFonts w:ascii="David" w:hAnsi="David"/>
          <w:rtl/>
        </w:rPr>
      </w:pP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שירות המבחן התרשם, כי מדובר בנאשם בעל כוחות ויכולות, אשר לאורך חייו תפקד באופן תקין והסתגל במסגרות שונות. ההידרדרות במצבו החלה בעקבות תקופת משבר בה היה נתון בה התקשה להציב גבולות למול הפיתויים ונמנע מלהיעזר בסביבתו הקרובה לקבלת עזרה. במקביל, העמיקו דפוסי השימוש  בסמים מסוג קנאביס, אשר תרמו לטשטוש גבולותיו והעמקת קשריו השוליים. נוכח האמור התגבשה הערכה, שברקע העבירות לא עומדים דפוסי התנהגות עבריינית מושרשת, אלא דפוסי שימוש והתמכרות לסמים לצד מצוקה כלכלית בה היה נתון.</w:t>
      </w:r>
    </w:p>
    <w:p w:rsidR="00D27F09" w:rsidRPr="008D6B2F" w:rsidRDefault="00D27F09" w:rsidP="00D27F09">
      <w:pPr>
        <w:pStyle w:val="ListParagraph"/>
        <w:spacing w:line="360" w:lineRule="auto"/>
        <w:ind w:left="360"/>
        <w:rPr>
          <w:sz w:val="24"/>
          <w:szCs w:val="24"/>
          <w:rtl/>
        </w:rPr>
      </w:pPr>
    </w:p>
    <w:p w:rsidR="00D27F09" w:rsidRPr="008D6B2F" w:rsidRDefault="00D27F09" w:rsidP="00D27F09">
      <w:pPr>
        <w:pStyle w:val="ListParagraph"/>
        <w:spacing w:line="360" w:lineRule="auto"/>
        <w:ind w:left="360"/>
        <w:rPr>
          <w:sz w:val="24"/>
          <w:szCs w:val="24"/>
          <w:rtl/>
        </w:rPr>
      </w:pPr>
      <w:r w:rsidRPr="008D6B2F">
        <w:rPr>
          <w:sz w:val="24"/>
          <w:szCs w:val="24"/>
          <w:rtl/>
        </w:rPr>
        <w:t xml:space="preserve">להערכת הגורם המטפל, להליך הפלילי ולמעצרו של הנאשם יש השפעה מרתיעה וממתנת עבורו. נוכח המחירים ששילם, החל להכיר בקשייו, בחירותו ואחריותו לבעייתיות במצבו.  במסגרת צו פיקוח המעצר, השתתף הנאשם בקבוצה טיפולית לעצורי בית, אליה הגיע למפגשים באופן רציף. הנאשם שיתף את הקבוצה </w:t>
      </w:r>
      <w:r>
        <w:rPr>
          <w:rFonts w:hint="cs"/>
          <w:sz w:val="24"/>
          <w:szCs w:val="24"/>
          <w:rtl/>
        </w:rPr>
        <w:t>ו</w:t>
      </w:r>
      <w:r w:rsidRPr="008D6B2F">
        <w:rPr>
          <w:sz w:val="24"/>
          <w:szCs w:val="24"/>
          <w:rtl/>
        </w:rPr>
        <w:t>ניכר היה שהוא בעל יכולת התבוננות ביקורתית להתנהלותו הבעייתית.  הנאשם הביע נכונותו להשתלב בטיפול ייעודי בתחום ההתמכרויות ובהתאם לכך הופנה ליחידת טיפול בהתמכרויות בעיר מגוריו.</w:t>
      </w:r>
    </w:p>
    <w:p w:rsidR="00D27F09" w:rsidRPr="008D6B2F" w:rsidRDefault="00D27F09" w:rsidP="00D27F09">
      <w:pPr>
        <w:pStyle w:val="ListParagraph"/>
        <w:spacing w:line="360" w:lineRule="auto"/>
        <w:ind w:left="360"/>
        <w:rPr>
          <w:sz w:val="24"/>
          <w:szCs w:val="24"/>
          <w:rtl/>
        </w:rPr>
      </w:pPr>
    </w:p>
    <w:p w:rsidR="00D27F09" w:rsidRPr="008D6B2F" w:rsidRDefault="00D27F09" w:rsidP="00D27F09">
      <w:pPr>
        <w:pStyle w:val="ListParagraph"/>
        <w:numPr>
          <w:ilvl w:val="0"/>
          <w:numId w:val="2"/>
        </w:numPr>
        <w:spacing w:line="360" w:lineRule="auto"/>
        <w:ind w:left="360"/>
        <w:rPr>
          <w:sz w:val="24"/>
          <w:szCs w:val="24"/>
        </w:rPr>
      </w:pPr>
      <w:r w:rsidRPr="008D6B2F">
        <w:rPr>
          <w:sz w:val="24"/>
          <w:szCs w:val="24"/>
          <w:rtl/>
        </w:rPr>
        <w:t xml:space="preserve">הנאשם שיתף פעולה עם שירות המבחן כבר בהליך המעצר ועד היום, הביע נכונות להשתתף בהליך טיפולי בתחום ההתמכרויות, תוך מודעות לנזקקותו הטיפולית בתחום. ישנה התרשמות כי ההרתעה אשר הנאשם חווה אל מול ההליך המשפטי, חשיפת עומק דפוסי שימושו בסמים והקשרים השוליים, מהווים מגורמים אשר תרמו להפחתה ראשונית ברמת הסיכון להישענות על ביצוע עכירות דומות. </w:t>
      </w:r>
      <w:r>
        <w:rPr>
          <w:rFonts w:hint="cs"/>
          <w:sz w:val="24"/>
          <w:szCs w:val="24"/>
          <w:rtl/>
        </w:rPr>
        <w:t>נוכח האמור סבר שירות המבחן,</w:t>
      </w:r>
      <w:r w:rsidRPr="008D6B2F">
        <w:rPr>
          <w:sz w:val="24"/>
          <w:szCs w:val="24"/>
          <w:rtl/>
        </w:rPr>
        <w:t xml:space="preserve"> כי בכפוף להשתלבותו בהליך טיפולי בתחום ההתמכרויות, יוכל הנאשם לבסס גבולות פנימיים חזקים דיים, אשר יתרמו להפחתת הסיכון בטווח הארוך.  </w:t>
      </w:r>
    </w:p>
    <w:p w:rsidR="00D27F09" w:rsidRPr="008D6B2F" w:rsidRDefault="00D27F09" w:rsidP="00D27F09">
      <w:pPr>
        <w:pStyle w:val="ListParagraph"/>
        <w:rPr>
          <w:sz w:val="24"/>
          <w:szCs w:val="24"/>
        </w:rPr>
      </w:pPr>
    </w:p>
    <w:p w:rsidR="00D27F09" w:rsidRPr="008D6B2F" w:rsidRDefault="00D27F09" w:rsidP="00D27F09">
      <w:pPr>
        <w:pStyle w:val="ListParagraph"/>
        <w:rPr>
          <w:sz w:val="24"/>
          <w:szCs w:val="24"/>
        </w:rPr>
      </w:pPr>
    </w:p>
    <w:p w:rsidR="00D27F09" w:rsidRPr="008D6B2F" w:rsidRDefault="00D27F09" w:rsidP="00D27F09">
      <w:pPr>
        <w:pStyle w:val="ListParagraph"/>
        <w:numPr>
          <w:ilvl w:val="0"/>
          <w:numId w:val="2"/>
        </w:numPr>
        <w:spacing w:line="360" w:lineRule="auto"/>
        <w:ind w:left="360"/>
        <w:rPr>
          <w:sz w:val="24"/>
          <w:szCs w:val="24"/>
        </w:rPr>
      </w:pPr>
      <w:r w:rsidRPr="008D6B2F">
        <w:rPr>
          <w:sz w:val="24"/>
          <w:szCs w:val="24"/>
          <w:u w:val="single"/>
          <w:rtl/>
        </w:rPr>
        <w:t>בתסקיר מיום 16.1.2024</w:t>
      </w:r>
      <w:r w:rsidRPr="008D6B2F">
        <w:rPr>
          <w:sz w:val="24"/>
          <w:szCs w:val="24"/>
          <w:rtl/>
        </w:rPr>
        <w:t>, עדכן שירות המבחן כי במהלך תקופת הדחייה, מסרו לנאשם כי העבירו פנייה לגורמי הטיפול ביחידה לטיפול בהתמכרויות בעיר מגוריו, וכי עליו ליצור עימם קשר לצורך תיאום ראיון קבלה למסגרתם. הנאשם לא יצר קשר עם גורמי הטיפול ביחידה. במהלך תקופה זו, ניסה לשירות המבחן ליצור קשר עם הנאשם ולדרבנו לקדם השתלבותו בטיפול, אך ללא הועיל.  שירות המבחן העריך שהנאשם עדיין מתקשה להודות בעומק התמכרותו לסמים, ולוותר על הרווחים אשר משיג באמצעות השימוש בסמים מסוג קנאביס. הוא נעדר כוחות ומשאבים רגשיים לצורך השתלבותו בהליך טיפולי ואינו מצליח להפסיק את השימוש בסמים מסוג קנאביס בכוחות עצמו. נוכח האמור, נמנע  שירות המבחן ממתן המלצה שיקומית והמליץ על ענישה מוחשית, בדרך של עבודות שירות לצד מע"ת, אשר יסייעו לנאשם בהבנה לגבי חומרת מעשיו ויהוו גבול ברור.</w:t>
      </w:r>
    </w:p>
    <w:p w:rsidR="00D27F09" w:rsidRPr="008D6B2F" w:rsidRDefault="00D27F09" w:rsidP="00D27F09">
      <w:pPr>
        <w:pStyle w:val="ListParagraph"/>
        <w:spacing w:line="360" w:lineRule="auto"/>
        <w:ind w:left="360"/>
        <w:rPr>
          <w:sz w:val="24"/>
          <w:szCs w:val="24"/>
        </w:rPr>
      </w:pPr>
    </w:p>
    <w:p w:rsidR="00D27F09" w:rsidRPr="008D6B2F" w:rsidRDefault="00D27F09" w:rsidP="00D27F09">
      <w:pPr>
        <w:pStyle w:val="ListParagraph"/>
        <w:numPr>
          <w:ilvl w:val="0"/>
          <w:numId w:val="2"/>
        </w:numPr>
        <w:spacing w:line="360" w:lineRule="auto"/>
        <w:ind w:left="360"/>
        <w:rPr>
          <w:b/>
          <w:bCs/>
          <w:sz w:val="24"/>
          <w:szCs w:val="24"/>
          <w:u w:val="single"/>
        </w:rPr>
      </w:pPr>
      <w:r w:rsidRPr="008D6B2F">
        <w:rPr>
          <w:sz w:val="24"/>
          <w:szCs w:val="24"/>
          <w:u w:val="single"/>
          <w:rtl/>
        </w:rPr>
        <w:t>מתסקיר שלישי ומסכם מיום 19.5.242024</w:t>
      </w:r>
      <w:r w:rsidRPr="008D6B2F">
        <w:rPr>
          <w:sz w:val="24"/>
          <w:szCs w:val="24"/>
          <w:rtl/>
        </w:rPr>
        <w:t xml:space="preserve"> עלה שהנאשם פנה מיוזמתו לגורמי הטיפול ביחידה לטיפול בהתמכרויות בבקשה להשתלב במסגרתם. בפני שירות המבחן תיאר הנאשם את תחושותיו החיוביות כלפי השתלבותו בטיפול ובהפסקת השימוש בסמים מסוג קנאביס. הנאשם מצליח לבחון בביקורתיות את הנסיבות שהובילו אותו לביצוע העבירות, מצליח לשמור על הניקיון מהסמים ואף הודה למסגרת הטיפולית. הוא מביע רצון לשמור על ניקיון מסמים לצד המשך טיפול ביחידה, לצורך ביסוס וייצוב תהליך השינוי בו החל. </w:t>
      </w:r>
    </w:p>
    <w:p w:rsidR="00D27F09" w:rsidRPr="008D6B2F" w:rsidRDefault="00D27F09" w:rsidP="00D27F09">
      <w:pPr>
        <w:pStyle w:val="ListParagraph"/>
        <w:rPr>
          <w:b/>
          <w:bCs/>
          <w:sz w:val="24"/>
          <w:szCs w:val="24"/>
          <w:u w:val="single"/>
          <w:rtl/>
        </w:rPr>
      </w:pPr>
    </w:p>
    <w:p w:rsidR="00D27F09" w:rsidRPr="008D6B2F" w:rsidRDefault="00D27F09" w:rsidP="00D27F09">
      <w:pPr>
        <w:pStyle w:val="ListParagraph"/>
        <w:spacing w:line="360" w:lineRule="auto"/>
        <w:ind w:left="360"/>
        <w:rPr>
          <w:sz w:val="24"/>
          <w:szCs w:val="24"/>
          <w:rtl/>
        </w:rPr>
      </w:pPr>
      <w:r w:rsidRPr="008D6B2F">
        <w:rPr>
          <w:sz w:val="24"/>
          <w:szCs w:val="24"/>
          <w:rtl/>
        </w:rPr>
        <w:t xml:space="preserve">היחידה הטיפולית עדכנה כי הנאשם השתלב בטיפול במסגרתם בתחילת חודש מרץ 24' במסגרת טיפול פרטנית, אשר אליה הגיע הנאשם באופן רציף, וכן גם לבדיקות השתן אשר מתקיימות פעמיים בשבוע. בדיקות השתן נמצאו תקינות ונקיות משרידי סם. עוד נמסר, כי הנאשם משתף פעולה במסגרת ההליך הטיפולי ומשתף אודות חייו. </w:t>
      </w:r>
    </w:p>
    <w:p w:rsidR="00D27F09" w:rsidRPr="008D6B2F" w:rsidRDefault="00D27F09" w:rsidP="00D27F09">
      <w:pPr>
        <w:pStyle w:val="ListParagraph"/>
        <w:spacing w:line="360" w:lineRule="auto"/>
        <w:ind w:left="360"/>
        <w:rPr>
          <w:sz w:val="24"/>
          <w:szCs w:val="24"/>
          <w:rtl/>
        </w:rPr>
      </w:pPr>
      <w:r w:rsidRPr="008D6B2F">
        <w:rPr>
          <w:sz w:val="24"/>
          <w:szCs w:val="24"/>
          <w:rtl/>
        </w:rPr>
        <w:t>על מנת לאפשר לנאשם להמשיך בהליך הטיפולי, המליץ שירות המבחן על העמדת הנאשם בצו מבחן והשתת מאסר בדרך של עבודות שירות לצד מע"ת, אשר יסייעו בחיבור הנאשם לחומרת מעשיו ויהוו עבורו גבול ברור ומרתיע.</w:t>
      </w:r>
    </w:p>
    <w:p w:rsidR="00D27F09" w:rsidRPr="008D6B2F" w:rsidRDefault="00D27F09" w:rsidP="00D27F09">
      <w:pPr>
        <w:pStyle w:val="ListParagraph"/>
        <w:spacing w:line="360" w:lineRule="auto"/>
        <w:ind w:left="360"/>
        <w:rPr>
          <w:b/>
          <w:bCs/>
          <w:sz w:val="24"/>
          <w:szCs w:val="24"/>
          <w:u w:val="single"/>
          <w:rtl/>
        </w:rPr>
      </w:pPr>
    </w:p>
    <w:p w:rsidR="00D27F09" w:rsidRPr="00265EF1" w:rsidRDefault="00D27F09" w:rsidP="00D27F09">
      <w:pPr>
        <w:spacing w:line="360" w:lineRule="auto"/>
        <w:rPr>
          <w:u w:val="single"/>
          <w:rtl/>
        </w:rPr>
      </w:pPr>
      <w:r w:rsidRPr="00265EF1">
        <w:rPr>
          <w:u w:val="single"/>
          <w:rtl/>
        </w:rPr>
        <w:t>תמצית טיעוני הצדדים</w:t>
      </w:r>
    </w:p>
    <w:p w:rsidR="00D27F09" w:rsidRPr="008D6B2F" w:rsidRDefault="00D27F09" w:rsidP="00D27F09">
      <w:pPr>
        <w:pStyle w:val="ListParagraph"/>
        <w:numPr>
          <w:ilvl w:val="0"/>
          <w:numId w:val="2"/>
        </w:numPr>
        <w:spacing w:after="0" w:line="360" w:lineRule="auto"/>
        <w:ind w:left="360"/>
        <w:rPr>
          <w:sz w:val="24"/>
          <w:szCs w:val="24"/>
          <w:rtl/>
        </w:rPr>
      </w:pPr>
      <w:r w:rsidRPr="008D6B2F">
        <w:rPr>
          <w:sz w:val="24"/>
          <w:szCs w:val="24"/>
          <w:rtl/>
        </w:rPr>
        <w:t xml:space="preserve">ב"כ המאשימה, עו"ד רותם נבון פסחה, התייחסה בטיעוניה לערכים המוגנים שנפגעו ופרטה את נסיבות ביצוע העבירות, תוך שהדגישה את הנסיבות לחומרה: תקופה ממושכת שבמהלכה בוצעו </w:t>
      </w:r>
      <w:r w:rsidRPr="00961D67">
        <w:rPr>
          <w:sz w:val="24"/>
          <w:szCs w:val="24"/>
          <w:rtl/>
        </w:rPr>
        <w:t>העבירות, מכירת הסם  למספר לקוחות באמצעות יישומון ה"וואטסאפ" וה"טלגרם", לחלקם בכמה הזדמנויות ובמקומות שונים, ביניהם קטין, בכמויות ומחירים משתנים. לעמדתה, יש לטעון למתחמים נפרדים, שהרי מדובר במועדים שונים ובקליינטים</w:t>
      </w:r>
      <w:r w:rsidRPr="008D6B2F">
        <w:rPr>
          <w:sz w:val="24"/>
          <w:szCs w:val="24"/>
          <w:rtl/>
        </w:rPr>
        <w:t xml:space="preserve"> שונים. אשר לאישום הראשון והשני ולאור סמיכות הזמנים- עותרת המאשימה למתחם אחד הנע בין 6 ל-18 חודשים. אשר לאישומים 3, 5, 6, 7 ו- 9- עותרת המאשימה למתחם נפרד לכל אישום, אשר נע ממספר חודשי מאסר ועד 18 חודשים. לעניין אישום 10- סבורה המאשימה כי המתחם הראוי נע בין 6 ל- 18 חודשי מאסר בפועל.</w:t>
      </w:r>
    </w:p>
    <w:p w:rsidR="00D27F09" w:rsidRPr="008D6B2F" w:rsidRDefault="00D27F09" w:rsidP="00D27F09">
      <w:pPr>
        <w:pStyle w:val="ListParagraph"/>
        <w:spacing w:after="0" w:line="360" w:lineRule="auto"/>
        <w:ind w:left="360"/>
        <w:rPr>
          <w:sz w:val="24"/>
          <w:szCs w:val="24"/>
          <w:rtl/>
        </w:rPr>
      </w:pPr>
      <w:r w:rsidRPr="008D6B2F">
        <w:rPr>
          <w:sz w:val="24"/>
          <w:szCs w:val="24"/>
          <w:rtl/>
        </w:rPr>
        <w:t xml:space="preserve">המאשימה התייחסה לתסקירי שירות המבחן וסבורה כי המלצתו להשית בדרך של עבודות שירות אינה הולמת את חומרת העבירות,  מספרן ונסיבותיהן. לסיכום, עמדת המאשימה היא שיש להטיל עונש של 24 חודשי מאסר, קנס, פסילה בפועל ועל תנאי ומאסר על תנאי. כמו כן, ביקשה להכריז על הנאשם כ"סוחר סמים" ולהורות על חילוט הטלפון הנייד שלו, קטנוע בו השתמש לצורך ביצוע העבירות והכסף שנתפס עליו. </w:t>
      </w:r>
    </w:p>
    <w:p w:rsidR="00D27F09" w:rsidRPr="008D6B2F" w:rsidRDefault="00D27F09" w:rsidP="00D27F09">
      <w:pPr>
        <w:spacing w:line="360" w:lineRule="auto"/>
        <w:jc w:val="both"/>
        <w:rPr>
          <w:rFonts w:ascii="David" w:hAnsi="David"/>
          <w:rtl/>
        </w:rPr>
      </w:pPr>
    </w:p>
    <w:p w:rsidR="00D27F09" w:rsidRPr="008D6B2F" w:rsidRDefault="00D27F09" w:rsidP="00D27F09">
      <w:pPr>
        <w:pStyle w:val="ListParagraph"/>
        <w:spacing w:after="0" w:line="360" w:lineRule="auto"/>
        <w:ind w:left="360"/>
        <w:rPr>
          <w:sz w:val="24"/>
          <w:szCs w:val="24"/>
          <w:rtl/>
        </w:rPr>
      </w:pPr>
      <w:r w:rsidRPr="008D6B2F">
        <w:rPr>
          <w:sz w:val="24"/>
          <w:szCs w:val="24"/>
          <w:rtl/>
        </w:rPr>
        <w:t>הסנגור, עו"ד ג'קי סגרון, התייחס לנסיבות ביצוע העבירות, טען כי אלה בוצעו במהלך כארבעה חודשים בלבד מחיי הנאשם; הרווח לנאשם אינו גבוה במיוחד ומסתכם לכדי כ-9,000 ₪; ומשקל הסמים שמכר פחות מקילו אחד. אשר למכירה לקטין, טען כי אין לייחס לעבירה זו משקל נכבד לחומרה שכן אדם מבקש לרכוש סמים, אין מבקשים ממנו להציג ת"ז, והנאשם לא יכול היה לדעת מי הקונה.</w:t>
      </w:r>
    </w:p>
    <w:p w:rsidR="00D27F09" w:rsidRPr="008D6B2F" w:rsidRDefault="00D27F09" w:rsidP="00D27F09">
      <w:pPr>
        <w:pStyle w:val="ListParagraph"/>
        <w:spacing w:after="0" w:line="360" w:lineRule="auto"/>
        <w:ind w:left="360"/>
        <w:rPr>
          <w:sz w:val="24"/>
          <w:szCs w:val="24"/>
          <w:rtl/>
        </w:rPr>
      </w:pPr>
    </w:p>
    <w:p w:rsidR="00D27F09" w:rsidRPr="008D6B2F" w:rsidRDefault="00D27F09" w:rsidP="00D27F09">
      <w:pPr>
        <w:pStyle w:val="ListParagraph"/>
        <w:numPr>
          <w:ilvl w:val="0"/>
          <w:numId w:val="2"/>
        </w:numPr>
        <w:spacing w:after="0" w:line="360" w:lineRule="auto"/>
        <w:ind w:left="360"/>
        <w:rPr>
          <w:sz w:val="24"/>
          <w:szCs w:val="24"/>
        </w:rPr>
      </w:pPr>
      <w:r w:rsidRPr="008D6B2F">
        <w:rPr>
          <w:sz w:val="24"/>
          <w:szCs w:val="24"/>
          <w:rtl/>
        </w:rPr>
        <w:t>הסנגור מיקד את טיעוניו בנסיבות</w:t>
      </w:r>
      <w:r>
        <w:rPr>
          <w:rFonts w:hint="cs"/>
          <w:sz w:val="24"/>
          <w:szCs w:val="24"/>
          <w:rtl/>
        </w:rPr>
        <w:t>יו</w:t>
      </w:r>
      <w:r w:rsidRPr="008D6B2F">
        <w:rPr>
          <w:sz w:val="24"/>
          <w:szCs w:val="24"/>
          <w:rtl/>
        </w:rPr>
        <w:t xml:space="preserve"> של הנאשם והצביע על אופיו הנורמטיבי: סיים 12 שנות לימוד, שירת בגולני ואף עושה מילואים ונחשף מראות קשים. הפנה לשרשרת הנסיבות שהביאה למעורבות הנאשם בביצוע העבירות: מדובר בנאשם שהיה חולה, התמכר לקנאביס, במהלך חייו חווה עליות ומורדות, סבל מחרדות, חזר לצרוך סמים וכעת טוען כי לוקח עצמו בידיים. כשנתיים וחצי חלפו מאז ביצוע העבירות והנאשם לא הסתבך שוב, כך שניתן להסיק שמדובר במעידה ולא בהתנהגות המאפיינת את אורחותיו. </w:t>
      </w:r>
    </w:p>
    <w:p w:rsidR="00D27F09" w:rsidRPr="008D6B2F" w:rsidRDefault="00D27F09" w:rsidP="00D27F09">
      <w:pPr>
        <w:pStyle w:val="ListParagraph"/>
        <w:spacing w:after="0" w:line="360" w:lineRule="auto"/>
        <w:ind w:left="360"/>
        <w:rPr>
          <w:sz w:val="24"/>
          <w:szCs w:val="24"/>
        </w:rPr>
      </w:pPr>
    </w:p>
    <w:p w:rsidR="00D27F09" w:rsidRPr="008D6B2F" w:rsidRDefault="00D27F09" w:rsidP="00D27F09">
      <w:pPr>
        <w:pStyle w:val="ListParagraph"/>
        <w:spacing w:after="0" w:line="360" w:lineRule="auto"/>
        <w:ind w:left="360"/>
        <w:rPr>
          <w:sz w:val="24"/>
          <w:szCs w:val="24"/>
          <w:rtl/>
        </w:rPr>
      </w:pPr>
      <w:r w:rsidRPr="008D6B2F">
        <w:rPr>
          <w:sz w:val="24"/>
          <w:szCs w:val="24"/>
          <w:rtl/>
        </w:rPr>
        <w:t>הסנגור הוסיף וטען כי שירות המבחן תהה על קנקנו של הנאשם והמליץ על ספקטרום רחב של רכיבי ענישה, המשלב ענישה קונקרטית בצד רכיבים שיקומיים. לבסוף ביקש לשקול את הודיית הנאשם ולהשלכה שתהיה למאסרו גם על משפחתו וילדיו.</w:t>
      </w:r>
    </w:p>
    <w:p w:rsidR="00D27F09" w:rsidRPr="008D6B2F" w:rsidRDefault="00D27F09" w:rsidP="00D27F09">
      <w:pPr>
        <w:spacing w:line="360" w:lineRule="auto"/>
        <w:rPr>
          <w:rFonts w:ascii="David" w:hAnsi="David"/>
        </w:rPr>
      </w:pPr>
    </w:p>
    <w:p w:rsidR="00D27F09" w:rsidRPr="008D6B2F" w:rsidRDefault="00D27F09" w:rsidP="00D27F09">
      <w:pPr>
        <w:pStyle w:val="ListParagraph"/>
        <w:numPr>
          <w:ilvl w:val="0"/>
          <w:numId w:val="2"/>
        </w:numPr>
        <w:spacing w:after="0" w:line="360" w:lineRule="auto"/>
        <w:ind w:left="360"/>
        <w:rPr>
          <w:sz w:val="24"/>
          <w:szCs w:val="24"/>
          <w:rtl/>
        </w:rPr>
      </w:pPr>
      <w:r w:rsidRPr="008D6B2F">
        <w:rPr>
          <w:sz w:val="24"/>
          <w:szCs w:val="24"/>
          <w:rtl/>
        </w:rPr>
        <w:t>הנאשם ניצל את זכות המילה האחרונה, הביע צער וחרטה על מעשיו, וציין כי ביצע את העבירות על רקע מצוקה כלכלית. הנאשם שמח אודות השתתפותו בהליך השיקומי, הסביר שחווה משבר לאחר 7.10.2024 ומעד לשימוש חד פעמי. לדבריו מיד התקשר ביוזמתו לקצינת המבחן כדי להשתלב בטיפול. הנאשם הביע רצון להמשיך בדרכו הטובה ואמר שיכבד כל החלטה של בית המשפט.</w:t>
      </w:r>
    </w:p>
    <w:p w:rsidR="00D27F09" w:rsidRPr="008D6B2F" w:rsidRDefault="00D27F09" w:rsidP="00D27F09">
      <w:pPr>
        <w:spacing w:line="360" w:lineRule="auto"/>
        <w:jc w:val="both"/>
        <w:rPr>
          <w:rFonts w:ascii="David" w:hAnsi="David"/>
          <w:b/>
          <w:bCs/>
          <w:rtl/>
        </w:rPr>
      </w:pPr>
      <w:r w:rsidRPr="008D6B2F">
        <w:rPr>
          <w:rFonts w:ascii="David" w:hAnsi="David"/>
          <w:rtl/>
        </w:rPr>
        <w:t xml:space="preserve"> </w:t>
      </w:r>
    </w:p>
    <w:p w:rsidR="00D27F09" w:rsidRPr="008D6B2F" w:rsidRDefault="00D27F09" w:rsidP="00D27F09">
      <w:pPr>
        <w:spacing w:line="360" w:lineRule="auto"/>
        <w:jc w:val="both"/>
        <w:rPr>
          <w:rFonts w:ascii="David" w:hAnsi="David"/>
          <w:b/>
          <w:bCs/>
          <w:u w:val="single"/>
          <w:rtl/>
        </w:rPr>
      </w:pPr>
      <w:r w:rsidRPr="008D6B2F">
        <w:rPr>
          <w:rFonts w:ascii="David" w:hAnsi="David"/>
          <w:b/>
          <w:bCs/>
          <w:u w:val="single"/>
          <w:rtl/>
        </w:rPr>
        <w:t>דיון והכרעה</w:t>
      </w:r>
    </w:p>
    <w:p w:rsidR="00D27F09" w:rsidRPr="008D6B2F" w:rsidRDefault="00D27F09" w:rsidP="00D27F09">
      <w:pPr>
        <w:spacing w:line="360" w:lineRule="auto"/>
        <w:jc w:val="both"/>
        <w:rPr>
          <w:rFonts w:ascii="David" w:hAnsi="David"/>
          <w:u w:val="single"/>
          <w:rtl/>
        </w:rPr>
      </w:pPr>
      <w:r w:rsidRPr="008D6B2F">
        <w:rPr>
          <w:rFonts w:ascii="David" w:hAnsi="David"/>
          <w:u w:val="single"/>
          <w:rtl/>
        </w:rPr>
        <w:t>מתחם העונש ההולם</w:t>
      </w: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קביעת מתחם העונש ההולם למעשה העבירה שביצע הנאשם נעשית בהתאם לעיקרון המנחה בענישה, כלומר,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rsidR="00D27F09" w:rsidRPr="008D6B2F" w:rsidRDefault="00D27F09" w:rsidP="00D27F09">
      <w:pPr>
        <w:pStyle w:val="ListParagraph"/>
        <w:spacing w:line="360" w:lineRule="auto"/>
        <w:ind w:left="360"/>
        <w:rPr>
          <w:sz w:val="24"/>
          <w:szCs w:val="24"/>
        </w:rPr>
      </w:pPr>
    </w:p>
    <w:p w:rsidR="00D27F09" w:rsidRPr="00320070" w:rsidRDefault="00D27F09" w:rsidP="00D27F09">
      <w:pPr>
        <w:pStyle w:val="ListParagraph"/>
        <w:numPr>
          <w:ilvl w:val="0"/>
          <w:numId w:val="2"/>
        </w:numPr>
        <w:spacing w:line="360" w:lineRule="auto"/>
        <w:ind w:left="360"/>
        <w:rPr>
          <w:sz w:val="24"/>
          <w:szCs w:val="24"/>
        </w:rPr>
      </w:pPr>
      <w:r>
        <w:rPr>
          <w:rFonts w:hint="cs"/>
          <w:spacing w:val="2"/>
          <w:sz w:val="24"/>
          <w:szCs w:val="24"/>
          <w:rtl/>
        </w:rPr>
        <w:t xml:space="preserve">בפתח הדברים אציין כי </w:t>
      </w:r>
      <w:r>
        <w:rPr>
          <w:spacing w:val="2"/>
          <w:sz w:val="24"/>
          <w:szCs w:val="24"/>
          <w:rtl/>
        </w:rPr>
        <w:t>מצאתי לקבוע מתחם ענישה אחד</w:t>
      </w:r>
      <w:r>
        <w:rPr>
          <w:rFonts w:hint="cs"/>
          <w:spacing w:val="2"/>
          <w:sz w:val="24"/>
          <w:szCs w:val="24"/>
          <w:rtl/>
        </w:rPr>
        <w:t>,</w:t>
      </w:r>
      <w:r>
        <w:rPr>
          <w:spacing w:val="2"/>
          <w:sz w:val="24"/>
          <w:szCs w:val="24"/>
          <w:rtl/>
        </w:rPr>
        <w:t xml:space="preserve"> הואיל ומדובר בעבירות דומות, שקיימת זיקה ביניהן, אשר בוצעו כחלק מתוכנית עבריינית אחת. </w:t>
      </w:r>
      <w:r>
        <w:rPr>
          <w:rFonts w:hint="cs"/>
          <w:spacing w:val="2"/>
          <w:sz w:val="24"/>
          <w:szCs w:val="24"/>
          <w:rtl/>
        </w:rPr>
        <w:t xml:space="preserve">בד בבד, </w:t>
      </w:r>
      <w:r>
        <w:rPr>
          <w:spacing w:val="2"/>
          <w:sz w:val="24"/>
          <w:szCs w:val="24"/>
          <w:rtl/>
        </w:rPr>
        <w:t>יש לזכור כי בהתאם לעיקרון ההלימה יש להתחשב במספר המעשים העברייניים המרכיבים את האירוע, על מנת לשמר  יחס הולם בין חומרת מכלול המעשים ומידת אשמו של הנאשם. בהקשר זה נפסק כי "</w:t>
      </w:r>
      <w:r>
        <w:rPr>
          <w:b/>
          <w:bCs/>
          <w:spacing w:val="2"/>
          <w:sz w:val="24"/>
          <w:szCs w:val="24"/>
          <w:rtl/>
        </w:rPr>
        <w:t>הבחינה אם העבירות השונות שביצע הנאשם מהוות "אירוע אחד" היא תכליתית-פונקציונאלית</w:t>
      </w:r>
      <w:r>
        <w:rPr>
          <w:spacing w:val="2"/>
          <w:sz w:val="24"/>
          <w:szCs w:val="24"/>
          <w:rtl/>
        </w:rPr>
        <w:t xml:space="preserve">" ומטרתה לשמש כלי עזר לערכאה הדיונית בהשוואת מקרה קונקרטי למקרים אחרים (ראו: </w:t>
      </w:r>
      <w:hyperlink r:id="rId21" w:history="1">
        <w:r w:rsidR="00FA363B" w:rsidRPr="00FA363B">
          <w:rPr>
            <w:color w:val="0000FF"/>
            <w:spacing w:val="2"/>
            <w:sz w:val="24"/>
            <w:szCs w:val="24"/>
            <w:u w:val="single"/>
            <w:rtl/>
          </w:rPr>
          <w:t>ע"פ 4910/13</w:t>
        </w:r>
      </w:hyperlink>
      <w:r>
        <w:rPr>
          <w:spacing w:val="2"/>
          <w:sz w:val="24"/>
          <w:szCs w:val="24"/>
          <w:rtl/>
        </w:rPr>
        <w:t xml:space="preserve"> </w:t>
      </w:r>
      <w:r>
        <w:rPr>
          <w:b/>
          <w:bCs/>
          <w:spacing w:val="2"/>
          <w:sz w:val="24"/>
          <w:szCs w:val="24"/>
          <w:rtl/>
        </w:rPr>
        <w:t>ג'אבר נ' מדינת ישראל</w:t>
      </w:r>
      <w:r>
        <w:rPr>
          <w:spacing w:val="2"/>
          <w:sz w:val="24"/>
          <w:szCs w:val="24"/>
          <w:rtl/>
        </w:rPr>
        <w:t xml:space="preserve"> (29.10.</w:t>
      </w:r>
      <w:r>
        <w:rPr>
          <w:rFonts w:hint="cs"/>
          <w:spacing w:val="2"/>
          <w:sz w:val="24"/>
          <w:szCs w:val="24"/>
          <w:rtl/>
        </w:rPr>
        <w:t>2014</w:t>
      </w:r>
      <w:r>
        <w:rPr>
          <w:spacing w:val="2"/>
          <w:sz w:val="24"/>
          <w:szCs w:val="24"/>
          <w:rtl/>
        </w:rPr>
        <w:t xml:space="preserve">) </w:t>
      </w:r>
      <w:hyperlink r:id="rId22" w:history="1">
        <w:r w:rsidR="00FA363B" w:rsidRPr="00FA363B">
          <w:rPr>
            <w:color w:val="0000FF"/>
            <w:spacing w:val="2"/>
            <w:sz w:val="24"/>
            <w:szCs w:val="24"/>
            <w:u w:val="single"/>
            <w:rtl/>
          </w:rPr>
          <w:t>ע"פ 2216/21</w:t>
        </w:r>
      </w:hyperlink>
      <w:r>
        <w:rPr>
          <w:spacing w:val="2"/>
          <w:sz w:val="24"/>
          <w:szCs w:val="24"/>
          <w:rtl/>
        </w:rPr>
        <w:t xml:space="preserve">  </w:t>
      </w:r>
      <w:r>
        <w:rPr>
          <w:b/>
          <w:bCs/>
          <w:spacing w:val="2"/>
          <w:sz w:val="24"/>
          <w:szCs w:val="24"/>
          <w:rtl/>
        </w:rPr>
        <w:t>עשור נ' מדינת ישראל</w:t>
      </w:r>
      <w:r>
        <w:rPr>
          <w:spacing w:val="2"/>
          <w:sz w:val="24"/>
          <w:szCs w:val="24"/>
          <w:rtl/>
        </w:rPr>
        <w:t xml:space="preserve"> (‏19.12.</w:t>
      </w:r>
      <w:r>
        <w:rPr>
          <w:rFonts w:hint="cs"/>
          <w:spacing w:val="2"/>
          <w:sz w:val="24"/>
          <w:szCs w:val="24"/>
          <w:rtl/>
        </w:rPr>
        <w:t>2021</w:t>
      </w:r>
      <w:r>
        <w:rPr>
          <w:spacing w:val="2"/>
          <w:sz w:val="24"/>
          <w:szCs w:val="24"/>
          <w:rtl/>
        </w:rPr>
        <w:t xml:space="preserve">); </w:t>
      </w:r>
      <w:hyperlink r:id="rId23" w:history="1">
        <w:r w:rsidR="00FA363B" w:rsidRPr="00FA363B">
          <w:rPr>
            <w:color w:val="0000FF"/>
            <w:spacing w:val="2"/>
            <w:sz w:val="24"/>
            <w:szCs w:val="24"/>
            <w:u w:val="single"/>
            <w:rtl/>
          </w:rPr>
          <w:t>ע"פ 2519/14</w:t>
        </w:r>
      </w:hyperlink>
      <w:r>
        <w:rPr>
          <w:spacing w:val="2"/>
          <w:sz w:val="24"/>
          <w:szCs w:val="24"/>
          <w:rtl/>
        </w:rPr>
        <w:t xml:space="preserve">  </w:t>
      </w:r>
      <w:r>
        <w:rPr>
          <w:b/>
          <w:bCs/>
          <w:spacing w:val="2"/>
          <w:sz w:val="24"/>
          <w:szCs w:val="24"/>
          <w:rtl/>
        </w:rPr>
        <w:t>ענאד אבו קיעאן נ' מדינת ישראל</w:t>
      </w:r>
      <w:r>
        <w:rPr>
          <w:spacing w:val="2"/>
          <w:sz w:val="24"/>
          <w:szCs w:val="24"/>
          <w:rtl/>
        </w:rPr>
        <w:t xml:space="preserve"> (‏29.12.</w:t>
      </w:r>
      <w:r>
        <w:rPr>
          <w:rFonts w:hint="cs"/>
          <w:spacing w:val="2"/>
          <w:sz w:val="24"/>
          <w:szCs w:val="24"/>
          <w:rtl/>
        </w:rPr>
        <w:t>2014</w:t>
      </w:r>
      <w:r>
        <w:rPr>
          <w:spacing w:val="2"/>
          <w:sz w:val="24"/>
          <w:szCs w:val="24"/>
          <w:rtl/>
        </w:rPr>
        <w:t>)).</w:t>
      </w:r>
    </w:p>
    <w:p w:rsidR="00D27F09" w:rsidRPr="00320070" w:rsidRDefault="00D27F09" w:rsidP="00D27F09">
      <w:pPr>
        <w:pStyle w:val="ListParagraph"/>
        <w:rPr>
          <w:sz w:val="24"/>
          <w:szCs w:val="24"/>
          <w:rtl/>
        </w:rPr>
      </w:pPr>
    </w:p>
    <w:p w:rsidR="00D27F09" w:rsidRPr="008D6B2F" w:rsidRDefault="00D27F09" w:rsidP="00D27F09">
      <w:pPr>
        <w:pStyle w:val="ListParagraph"/>
        <w:numPr>
          <w:ilvl w:val="0"/>
          <w:numId w:val="2"/>
        </w:numPr>
        <w:spacing w:line="360" w:lineRule="auto"/>
        <w:ind w:left="360"/>
        <w:rPr>
          <w:sz w:val="24"/>
          <w:szCs w:val="24"/>
        </w:rPr>
      </w:pPr>
      <w:r w:rsidRPr="008D6B2F">
        <w:rPr>
          <w:sz w:val="24"/>
          <w:szCs w:val="24"/>
          <w:rtl/>
        </w:rPr>
        <w:t>הנאשם פגע במעשיו בערכים המוגנים ובבסיסם הצורך להגן על הציבור מפני הנזקים הישירים הנגרמים כתוצאה מהשימוש בסם ואלה העקיפים</w:t>
      </w:r>
      <w:r>
        <w:rPr>
          <w:rFonts w:hint="cs"/>
          <w:sz w:val="24"/>
          <w:szCs w:val="24"/>
          <w:rtl/>
        </w:rPr>
        <w:t>,</w:t>
      </w:r>
      <w:r w:rsidRPr="008D6B2F">
        <w:rPr>
          <w:sz w:val="24"/>
          <w:szCs w:val="24"/>
          <w:rtl/>
        </w:rPr>
        <w:t xml:space="preserve">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w:t>
      </w:r>
      <w:r>
        <w:rPr>
          <w:rFonts w:hint="cs"/>
          <w:sz w:val="24"/>
          <w:szCs w:val="24"/>
          <w:rtl/>
        </w:rPr>
        <w:t>,</w:t>
      </w:r>
      <w:r w:rsidRPr="008D6B2F">
        <w:rPr>
          <w:sz w:val="24"/>
          <w:szCs w:val="24"/>
          <w:rtl/>
        </w:rPr>
        <w:t xml:space="preserve"> על מנת לשדר מסר ברור לאלה המחפשים דרכים לעשיית רווח כלכלי קל ומהיר (</w:t>
      </w:r>
      <w:hyperlink r:id="rId24" w:history="1">
        <w:r w:rsidR="00FA363B" w:rsidRPr="00FA363B">
          <w:rPr>
            <w:color w:val="0000FF"/>
            <w:sz w:val="24"/>
            <w:szCs w:val="24"/>
            <w:u w:val="single"/>
            <w:rtl/>
          </w:rPr>
          <w:t>רע"פ 8388/22</w:t>
        </w:r>
      </w:hyperlink>
      <w:r w:rsidRPr="008D6B2F">
        <w:rPr>
          <w:sz w:val="24"/>
          <w:szCs w:val="24"/>
          <w:rtl/>
        </w:rPr>
        <w:t xml:space="preserve"> </w:t>
      </w:r>
      <w:r w:rsidRPr="008D6B2F">
        <w:rPr>
          <w:b/>
          <w:bCs/>
          <w:sz w:val="24"/>
          <w:szCs w:val="24"/>
          <w:rtl/>
        </w:rPr>
        <w:t>אביבי נ' מדינת ישראל</w:t>
      </w:r>
      <w:r w:rsidRPr="008D6B2F">
        <w:rPr>
          <w:sz w:val="24"/>
          <w:szCs w:val="24"/>
          <w:rtl/>
        </w:rPr>
        <w:t xml:space="preserve"> (8.12.2022); </w:t>
      </w:r>
      <w:hyperlink r:id="rId25" w:history="1">
        <w:r w:rsidR="00FA363B" w:rsidRPr="00FA363B">
          <w:rPr>
            <w:color w:val="0000FF"/>
            <w:sz w:val="24"/>
            <w:szCs w:val="24"/>
            <w:u w:val="single"/>
            <w:rtl/>
          </w:rPr>
          <w:t>ע"פ 1517/22</w:t>
        </w:r>
      </w:hyperlink>
      <w:r w:rsidRPr="008D6B2F">
        <w:rPr>
          <w:sz w:val="24"/>
          <w:szCs w:val="24"/>
          <w:rtl/>
        </w:rPr>
        <w:t xml:space="preserve"> </w:t>
      </w:r>
      <w:r w:rsidRPr="008D6B2F">
        <w:rPr>
          <w:b/>
          <w:bCs/>
          <w:sz w:val="24"/>
          <w:szCs w:val="24"/>
          <w:rtl/>
        </w:rPr>
        <w:t>בן-הרוש נ' מדינת ישראל</w:t>
      </w:r>
      <w:r w:rsidRPr="008D6B2F">
        <w:rPr>
          <w:sz w:val="24"/>
          <w:szCs w:val="24"/>
          <w:rtl/>
        </w:rPr>
        <w:t xml:space="preserve"> (8.3.2022); </w:t>
      </w:r>
      <w:hyperlink r:id="rId26" w:history="1">
        <w:r w:rsidR="00FA363B" w:rsidRPr="00FA363B">
          <w:rPr>
            <w:color w:val="0000FF"/>
            <w:sz w:val="24"/>
            <w:szCs w:val="24"/>
            <w:u w:val="single"/>
            <w:rtl/>
          </w:rPr>
          <w:t>ע"פ 2596/18</w:t>
        </w:r>
      </w:hyperlink>
      <w:r w:rsidRPr="008D6B2F">
        <w:rPr>
          <w:sz w:val="24"/>
          <w:szCs w:val="24"/>
          <w:rtl/>
        </w:rPr>
        <w:t xml:space="preserve"> </w:t>
      </w:r>
      <w:r w:rsidRPr="008D6B2F">
        <w:rPr>
          <w:b/>
          <w:bCs/>
          <w:sz w:val="24"/>
          <w:szCs w:val="24"/>
          <w:rtl/>
        </w:rPr>
        <w:t>זנזורי נ' מדינת ישראל</w:t>
      </w:r>
      <w:r w:rsidRPr="008D6B2F">
        <w:rPr>
          <w:sz w:val="24"/>
          <w:szCs w:val="24"/>
          <w:rtl/>
        </w:rPr>
        <w:t xml:space="preserve"> (12.8.2018)). חרף שינוי המדיניות הנוגעת להחזקת סם מסוג קנביס לצריכה עצמית, הדגיש בית המשפט העליון כי "</w:t>
      </w:r>
      <w:r w:rsidRPr="008D6B2F">
        <w:rPr>
          <w:b/>
          <w:bCs/>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8D6B2F">
        <w:rPr>
          <w:sz w:val="24"/>
          <w:szCs w:val="24"/>
          <w:rtl/>
        </w:rPr>
        <w:t>" (</w:t>
      </w:r>
      <w:hyperlink r:id="rId27" w:history="1">
        <w:r w:rsidR="00FA363B" w:rsidRPr="00FA363B">
          <w:rPr>
            <w:color w:val="0000FF"/>
            <w:sz w:val="24"/>
            <w:szCs w:val="24"/>
            <w:u w:val="single"/>
            <w:rtl/>
          </w:rPr>
          <w:t>ע"פ 5807/17</w:t>
        </w:r>
      </w:hyperlink>
      <w:r w:rsidRPr="008D6B2F">
        <w:rPr>
          <w:sz w:val="24"/>
          <w:szCs w:val="24"/>
          <w:rtl/>
        </w:rPr>
        <w:t xml:space="preserve"> </w:t>
      </w:r>
      <w:r w:rsidRPr="008D6B2F">
        <w:rPr>
          <w:b/>
          <w:bCs/>
          <w:sz w:val="24"/>
          <w:szCs w:val="24"/>
          <w:rtl/>
        </w:rPr>
        <w:t>דרחי נ' מדינת ישראל</w:t>
      </w:r>
      <w:r w:rsidRPr="008D6B2F">
        <w:rPr>
          <w:sz w:val="24"/>
          <w:szCs w:val="24"/>
          <w:rtl/>
        </w:rPr>
        <w:t xml:space="preserve"> (18.6.2018)). עוד נפסק בהקשר זה, כי בהתאם לפקודת הסמים סם הקנביס הוא סם מסוכן ולא ניתן להתייחס אליו אחרת או באופן מקל (</w:t>
      </w:r>
      <w:hyperlink r:id="rId28" w:history="1">
        <w:r w:rsidR="00FA363B" w:rsidRPr="00FA363B">
          <w:rPr>
            <w:color w:val="0000FF"/>
            <w:sz w:val="24"/>
            <w:szCs w:val="24"/>
            <w:u w:val="single"/>
            <w:rtl/>
          </w:rPr>
          <w:t>רע"פ 8759/21</w:t>
        </w:r>
      </w:hyperlink>
      <w:r w:rsidRPr="008D6B2F">
        <w:rPr>
          <w:sz w:val="24"/>
          <w:szCs w:val="24"/>
          <w:rtl/>
        </w:rPr>
        <w:t xml:space="preserve"> </w:t>
      </w:r>
      <w:r w:rsidRPr="008D6B2F">
        <w:rPr>
          <w:bCs/>
          <w:sz w:val="24"/>
          <w:szCs w:val="24"/>
          <w:rtl/>
        </w:rPr>
        <w:t>קסלר נ' מדינת ישראל</w:t>
      </w:r>
      <w:r w:rsidRPr="008D6B2F">
        <w:rPr>
          <w:sz w:val="24"/>
          <w:szCs w:val="24"/>
          <w:rtl/>
        </w:rPr>
        <w:t xml:space="preserve"> (23.12.2021); </w:t>
      </w:r>
      <w:hyperlink r:id="rId29" w:history="1">
        <w:r w:rsidR="00FA363B" w:rsidRPr="00FA363B">
          <w:rPr>
            <w:color w:val="0000FF"/>
            <w:sz w:val="24"/>
            <w:szCs w:val="24"/>
            <w:u w:val="single"/>
            <w:rtl/>
          </w:rPr>
          <w:t>ע"פ 6299/20</w:t>
        </w:r>
      </w:hyperlink>
      <w:r w:rsidRPr="008D6B2F">
        <w:rPr>
          <w:sz w:val="24"/>
          <w:szCs w:val="24"/>
          <w:rtl/>
        </w:rPr>
        <w:t xml:space="preserve"> </w:t>
      </w:r>
      <w:r w:rsidRPr="008D6B2F">
        <w:rPr>
          <w:bCs/>
          <w:sz w:val="24"/>
          <w:szCs w:val="24"/>
          <w:rtl/>
        </w:rPr>
        <w:t>חן נ' מדינת ישראל</w:t>
      </w:r>
      <w:r w:rsidRPr="008D6B2F">
        <w:rPr>
          <w:sz w:val="24"/>
          <w:szCs w:val="24"/>
          <w:rtl/>
        </w:rPr>
        <w:t xml:space="preserve"> (4.2.2021)). </w:t>
      </w:r>
    </w:p>
    <w:p w:rsidR="00D27F09" w:rsidRPr="008D6B2F" w:rsidRDefault="00D27F09" w:rsidP="00D27F09">
      <w:pPr>
        <w:pStyle w:val="ListParagraph"/>
        <w:spacing w:line="360" w:lineRule="auto"/>
        <w:ind w:left="360"/>
        <w:rPr>
          <w:sz w:val="24"/>
          <w:szCs w:val="24"/>
        </w:rPr>
      </w:pPr>
    </w:p>
    <w:p w:rsidR="00D27F09" w:rsidRPr="008D6B2F" w:rsidRDefault="00D27F09" w:rsidP="00D27F09">
      <w:pPr>
        <w:pStyle w:val="ListParagraph"/>
        <w:numPr>
          <w:ilvl w:val="0"/>
          <w:numId w:val="2"/>
        </w:numPr>
        <w:spacing w:line="360" w:lineRule="auto"/>
        <w:ind w:left="360"/>
        <w:rPr>
          <w:sz w:val="24"/>
          <w:szCs w:val="24"/>
        </w:rPr>
      </w:pPr>
      <w:r w:rsidRPr="008D6B2F">
        <w:rPr>
          <w:sz w:val="24"/>
          <w:szCs w:val="24"/>
          <w:rtl/>
        </w:rPr>
        <w:t xml:space="preserve">בחינת הפסיקה מעלה כי בשל הפגיעה בערכים המוגנים, נוהגים בתי המשפט, על דרך הכלל, להשית עונשי מאסר בפועל על אלה ששולחים ידם בעבירות סחר בסמים. </w:t>
      </w:r>
    </w:p>
    <w:p w:rsidR="00D27F09" w:rsidRPr="008D6B2F" w:rsidRDefault="00FA363B" w:rsidP="00D27F09">
      <w:pPr>
        <w:pStyle w:val="ListParagraph"/>
        <w:numPr>
          <w:ilvl w:val="0"/>
          <w:numId w:val="4"/>
        </w:numPr>
        <w:spacing w:line="360" w:lineRule="auto"/>
        <w:rPr>
          <w:b/>
          <w:bCs/>
          <w:sz w:val="24"/>
          <w:szCs w:val="24"/>
          <w:u w:val="single"/>
          <w:rtl/>
        </w:rPr>
      </w:pPr>
      <w:hyperlink r:id="rId30" w:history="1">
        <w:r w:rsidRPr="00FA363B">
          <w:rPr>
            <w:color w:val="0000FF"/>
            <w:sz w:val="24"/>
            <w:szCs w:val="24"/>
            <w:u w:val="single"/>
            <w:rtl/>
          </w:rPr>
          <w:t>ע"פ  3774/20</w:t>
        </w:r>
      </w:hyperlink>
      <w:r w:rsidR="00D27F09" w:rsidRPr="008D6B2F">
        <w:rPr>
          <w:sz w:val="24"/>
          <w:szCs w:val="24"/>
          <w:rtl/>
        </w:rPr>
        <w:t xml:space="preserve"> </w:t>
      </w:r>
      <w:r w:rsidR="00D27F09" w:rsidRPr="008D6B2F">
        <w:rPr>
          <w:b/>
          <w:bCs/>
          <w:sz w:val="24"/>
          <w:szCs w:val="24"/>
          <w:rtl/>
        </w:rPr>
        <w:t>יצחק סלע נ' מדינת ישראל</w:t>
      </w:r>
      <w:r w:rsidR="00D27F09" w:rsidRPr="008D6B2F">
        <w:rPr>
          <w:sz w:val="24"/>
          <w:szCs w:val="24"/>
          <w:rtl/>
        </w:rPr>
        <w:t xml:space="preserve"> (19.01.2021) (הוגש על ידי ההגנה) – הנאשם הורשע בגידול סם מסוג קנאביס במעבדת סמים ( מדובר ב 397 שתילים במשקל 70 ק"ג). נקבע מתחם עונש בין 9 ל-16 חודשי מאסר. על הנאשם, הנעדר הרשעות קודמות, הושתו 12 חודשי מאסר בפועל כעונש עיקרי. בשלב הערעור הוגש תסקיר עדכני וחיובי ובנסיבות אלה הסכימה המדינה לקבלת הערעור והעמדת העונש על 9 חודשי מאסר לריצוי בעבודות שירות.  </w:t>
      </w:r>
    </w:p>
    <w:p w:rsidR="00D27F09" w:rsidRPr="008D6B2F" w:rsidRDefault="00D27F09" w:rsidP="00D27F09">
      <w:pPr>
        <w:pStyle w:val="ListParagraph"/>
        <w:spacing w:line="360" w:lineRule="auto"/>
        <w:rPr>
          <w:sz w:val="24"/>
          <w:szCs w:val="24"/>
        </w:rPr>
      </w:pPr>
    </w:p>
    <w:p w:rsidR="00D27F09" w:rsidRPr="008D6B2F" w:rsidRDefault="00FA363B" w:rsidP="00D27F09">
      <w:pPr>
        <w:pStyle w:val="Ruller40"/>
        <w:numPr>
          <w:ilvl w:val="0"/>
          <w:numId w:val="4"/>
        </w:numPr>
        <w:rPr>
          <w:rFonts w:ascii="David" w:hAnsi="David" w:cs="David"/>
          <w:spacing w:val="0"/>
          <w:sz w:val="24"/>
          <w:szCs w:val="24"/>
        </w:rPr>
      </w:pPr>
      <w:hyperlink r:id="rId31" w:history="1">
        <w:r w:rsidRPr="00FA363B">
          <w:rPr>
            <w:rFonts w:ascii="David" w:hAnsi="David" w:cs="David"/>
            <w:color w:val="0000FF"/>
            <w:spacing w:val="0"/>
            <w:sz w:val="24"/>
            <w:szCs w:val="24"/>
            <w:u w:val="single"/>
            <w:rtl/>
          </w:rPr>
          <w:t>רע"פ 7996/12</w:t>
        </w:r>
      </w:hyperlink>
      <w:r w:rsidR="00D27F09" w:rsidRPr="008D6B2F">
        <w:rPr>
          <w:rFonts w:ascii="David" w:hAnsi="David" w:cs="David"/>
          <w:spacing w:val="0"/>
          <w:sz w:val="24"/>
          <w:szCs w:val="24"/>
          <w:rtl/>
        </w:rPr>
        <w:t xml:space="preserve"> </w:t>
      </w:r>
      <w:r w:rsidR="00D27F09" w:rsidRPr="008D6B2F">
        <w:rPr>
          <w:rFonts w:ascii="David" w:hAnsi="David" w:cs="David"/>
          <w:b/>
          <w:bCs/>
          <w:spacing w:val="0"/>
          <w:sz w:val="24"/>
          <w:szCs w:val="24"/>
          <w:rtl/>
        </w:rPr>
        <w:t>אליהו יוסף נ' מדינת ישראל</w:t>
      </w:r>
      <w:r w:rsidR="00D27F09" w:rsidRPr="008D6B2F">
        <w:rPr>
          <w:rFonts w:ascii="David" w:hAnsi="David" w:cs="David"/>
          <w:spacing w:val="0"/>
          <w:sz w:val="24"/>
          <w:szCs w:val="24"/>
          <w:rtl/>
        </w:rPr>
        <w:t xml:space="preserve"> (23.01.2013)  (הוגש על ידי המאשימה) – הנאשם הורשע על יסוד הודאתו סחר המבקש בארבעה אירועים: סחר בחשיש במשקל 6.17 גרם נטו תמורת 200 ₪ ; סחר בצוותא בחשיש במשקל 5.38 גרם נטו תמורת 200 ₪; תיווך בעסקת סחר בחשיש במשקל 2.93 גרם; החזקת סם מסוכן מסוג קוקאין במשקל 0.3465 גרם נטו, לצריכה עצמית. על המבקש נגזר עונש מאסר בן 21 חודשים כעונש עיקרי. ערעור ובקשת רשות ערעור נדחו. </w:t>
      </w:r>
    </w:p>
    <w:p w:rsidR="00D27F09" w:rsidRPr="008D6B2F" w:rsidRDefault="00D27F09" w:rsidP="00D27F09">
      <w:pPr>
        <w:pStyle w:val="ListParagraph"/>
        <w:rPr>
          <w:sz w:val="24"/>
          <w:szCs w:val="24"/>
          <w:rtl/>
        </w:rPr>
      </w:pPr>
    </w:p>
    <w:p w:rsidR="00D27F09" w:rsidRPr="008D6B2F" w:rsidRDefault="00FA363B" w:rsidP="00D27F09">
      <w:pPr>
        <w:pStyle w:val="ListParagraph"/>
        <w:numPr>
          <w:ilvl w:val="0"/>
          <w:numId w:val="4"/>
        </w:numPr>
        <w:spacing w:line="360" w:lineRule="auto"/>
        <w:rPr>
          <w:sz w:val="24"/>
          <w:szCs w:val="24"/>
        </w:rPr>
      </w:pPr>
      <w:hyperlink r:id="rId32" w:history="1">
        <w:r w:rsidRPr="00FA363B">
          <w:rPr>
            <w:color w:val="0000FF"/>
            <w:sz w:val="24"/>
            <w:szCs w:val="24"/>
            <w:u w:val="single"/>
            <w:rtl/>
          </w:rPr>
          <w:t>רע"פ 3059/21</w:t>
        </w:r>
      </w:hyperlink>
      <w:r w:rsidR="00D27F09" w:rsidRPr="008D6B2F">
        <w:rPr>
          <w:sz w:val="24"/>
          <w:szCs w:val="24"/>
          <w:rtl/>
        </w:rPr>
        <w:t xml:space="preserve"> </w:t>
      </w:r>
      <w:r w:rsidR="00D27F09" w:rsidRPr="008D6B2F">
        <w:rPr>
          <w:b/>
          <w:bCs/>
          <w:sz w:val="24"/>
          <w:szCs w:val="24"/>
          <w:rtl/>
        </w:rPr>
        <w:t xml:space="preserve">ימין נ' מדינת ישראל </w:t>
      </w:r>
      <w:r w:rsidR="00D27F09" w:rsidRPr="008D6B2F">
        <w:rPr>
          <w:sz w:val="24"/>
          <w:szCs w:val="24"/>
          <w:rtl/>
        </w:rPr>
        <w:t xml:space="preserve">(5.5.2021) –  נדחתה בקשת רשות ערעור של הנאשם כנגד עונש מאסר בן 8 חודשים בעבודות שירות שהושת עליו בגין הרשעתו </w:t>
      </w:r>
      <w:r w:rsidR="00D27F09" w:rsidRPr="008D6B2F">
        <w:rPr>
          <w:sz w:val="24"/>
          <w:szCs w:val="24"/>
          <w:u w:val="single"/>
          <w:rtl/>
        </w:rPr>
        <w:t>בחמש עבירות</w:t>
      </w:r>
      <w:r w:rsidR="00D27F09" w:rsidRPr="008D6B2F">
        <w:rPr>
          <w:sz w:val="24"/>
          <w:szCs w:val="24"/>
          <w:rtl/>
        </w:rPr>
        <w:t xml:space="preserve"> סחר בסם מסוג קנבוס בצוותא באמצעות יישומון ה"טלגראס", </w:t>
      </w:r>
      <w:r w:rsidR="00D27F09" w:rsidRPr="008D6B2F">
        <w:rPr>
          <w:sz w:val="24"/>
          <w:szCs w:val="24"/>
          <w:u w:val="single"/>
          <w:rtl/>
        </w:rPr>
        <w:t>תמורת שכר</w:t>
      </w:r>
      <w:r w:rsidR="00D27F09" w:rsidRPr="008D6B2F">
        <w:rPr>
          <w:sz w:val="24"/>
          <w:szCs w:val="24"/>
          <w:rtl/>
        </w:rPr>
        <w:t xml:space="preserve"> יומי בסך 500 ₪ וכן בהחזקת 50 גרם קנבוס שלא לצריכה עצמית, מחולק למנות, שנמצא לצד שקיות חלוקה, משקל וסכום כסף מזומן בסך של מעל 25,000 ₪. </w:t>
      </w:r>
      <w:r w:rsidR="00D27F09" w:rsidRPr="008D6B2F">
        <w:rPr>
          <w:sz w:val="24"/>
          <w:szCs w:val="24"/>
          <w:u w:val="single"/>
          <w:rtl/>
        </w:rPr>
        <w:t>בית משפט השלום קבע כי מתחם העונש ההולם נע בין 10 ל- 20 חודשי מאסר בפועל בגין עבירות הסחר הסמים</w:t>
      </w:r>
      <w:r w:rsidR="00D27F09" w:rsidRPr="008D6B2F">
        <w:rPr>
          <w:sz w:val="24"/>
          <w:szCs w:val="24"/>
          <w:rtl/>
        </w:rPr>
        <w:t xml:space="preserve"> אולם מצא לחרוג מטעמי שיקום. </w:t>
      </w:r>
    </w:p>
    <w:p w:rsidR="00D27F09" w:rsidRPr="008D6B2F" w:rsidRDefault="00D27F09" w:rsidP="00D27F09">
      <w:pPr>
        <w:pStyle w:val="ListParagraph"/>
        <w:rPr>
          <w:sz w:val="24"/>
          <w:szCs w:val="24"/>
          <w:rtl/>
        </w:rPr>
      </w:pPr>
    </w:p>
    <w:p w:rsidR="00D27F09" w:rsidRPr="008D6B2F" w:rsidRDefault="00FA363B" w:rsidP="00D27F09">
      <w:pPr>
        <w:pStyle w:val="ListParagraph"/>
        <w:numPr>
          <w:ilvl w:val="0"/>
          <w:numId w:val="4"/>
        </w:numPr>
        <w:spacing w:after="0" w:line="360" w:lineRule="auto"/>
        <w:rPr>
          <w:sz w:val="24"/>
          <w:szCs w:val="24"/>
        </w:rPr>
      </w:pPr>
      <w:hyperlink r:id="rId33" w:history="1">
        <w:r w:rsidRPr="00FA363B">
          <w:rPr>
            <w:color w:val="0000FF"/>
            <w:sz w:val="24"/>
            <w:szCs w:val="24"/>
            <w:u w:val="single"/>
            <w:rtl/>
          </w:rPr>
          <w:t>עפ"ג (מרכז) 58019-05-19</w:t>
        </w:r>
      </w:hyperlink>
      <w:r w:rsidR="00D27F09" w:rsidRPr="008D6B2F">
        <w:rPr>
          <w:sz w:val="24"/>
          <w:szCs w:val="24"/>
          <w:rtl/>
        </w:rPr>
        <w:t xml:space="preserve"> </w:t>
      </w:r>
      <w:r w:rsidR="00D27F09" w:rsidRPr="008D6B2F">
        <w:rPr>
          <w:b/>
          <w:bCs/>
          <w:sz w:val="24"/>
          <w:szCs w:val="24"/>
          <w:rtl/>
        </w:rPr>
        <w:t>שרעבי נ' מדינת ישראל</w:t>
      </w:r>
      <w:r w:rsidR="00D27F09" w:rsidRPr="008D6B2F">
        <w:rPr>
          <w:sz w:val="24"/>
          <w:szCs w:val="24"/>
          <w:rtl/>
        </w:rPr>
        <w:t xml:space="preserve"> (24.9.2019) (הוגש על ידי המאשימה)– המערער הורשע בכך שבמהלך תקופה של כחצי שנה סחר בשש הזדמנויות בסמים מסוג קנביס וחשיש במשקלים בין 1.5 גרם ל- 5 גרם לקונים שונים וכן החזיק כ 25 גר' סמים מסוג קנביס וחשיש בביתו לצד משקל דיגיטלי וכסף מזומן.</w:t>
      </w:r>
      <w:r w:rsidR="00D27F09" w:rsidRPr="008D6B2F">
        <w:rPr>
          <w:b/>
          <w:bCs/>
          <w:sz w:val="24"/>
          <w:szCs w:val="24"/>
          <w:u w:val="single"/>
          <w:rtl/>
        </w:rPr>
        <w:t xml:space="preserve"> </w:t>
      </w:r>
      <w:r w:rsidR="00D27F09" w:rsidRPr="008D6B2F">
        <w:rPr>
          <w:sz w:val="24"/>
          <w:szCs w:val="24"/>
          <w:u w:val="single"/>
          <w:rtl/>
        </w:rPr>
        <w:t>בית המשפט קבע מתחם הנע בין 20 ל- 35 חודשי מאסר בפועל</w:t>
      </w:r>
      <w:r w:rsidR="00D27F09" w:rsidRPr="008D6B2F">
        <w:rPr>
          <w:sz w:val="24"/>
          <w:szCs w:val="24"/>
          <w:rtl/>
        </w:rPr>
        <w:t xml:space="preserve"> והשית על הנאשם עונש בתחתית המתחם על אף הרשעות קודמות בתחום הסמים נוכח מאמציו בהליך גמילה בקהילת "מלכישוע". הערעור נדחה. </w:t>
      </w:r>
    </w:p>
    <w:p w:rsidR="00D27F09" w:rsidRPr="008D6B2F" w:rsidRDefault="00D27F09" w:rsidP="00D27F09">
      <w:pPr>
        <w:spacing w:line="360" w:lineRule="auto"/>
        <w:jc w:val="both"/>
        <w:rPr>
          <w:rFonts w:ascii="David" w:hAnsi="David"/>
          <w:rtl/>
        </w:rPr>
      </w:pPr>
    </w:p>
    <w:p w:rsidR="00D27F09" w:rsidRPr="008D6B2F" w:rsidRDefault="00FA363B" w:rsidP="00D27F09">
      <w:pPr>
        <w:pStyle w:val="ListParagraph"/>
        <w:numPr>
          <w:ilvl w:val="0"/>
          <w:numId w:val="4"/>
        </w:numPr>
        <w:spacing w:line="360" w:lineRule="auto"/>
        <w:rPr>
          <w:sz w:val="24"/>
          <w:szCs w:val="24"/>
          <w:rtl/>
        </w:rPr>
      </w:pPr>
      <w:hyperlink r:id="rId34" w:history="1">
        <w:r w:rsidRPr="00FA363B">
          <w:rPr>
            <w:color w:val="0000FF"/>
            <w:sz w:val="24"/>
            <w:szCs w:val="24"/>
            <w:u w:val="single"/>
            <w:rtl/>
          </w:rPr>
          <w:t>רע"פ 7858/19</w:t>
        </w:r>
      </w:hyperlink>
      <w:r w:rsidR="00D27F09" w:rsidRPr="008D6B2F">
        <w:rPr>
          <w:sz w:val="24"/>
          <w:szCs w:val="24"/>
          <w:rtl/>
        </w:rPr>
        <w:t xml:space="preserve"> </w:t>
      </w:r>
      <w:r w:rsidR="00D27F09" w:rsidRPr="008D6B2F">
        <w:rPr>
          <w:b/>
          <w:bCs/>
          <w:sz w:val="24"/>
          <w:szCs w:val="24"/>
          <w:rtl/>
        </w:rPr>
        <w:t>וקנין נ' מדינת ישראל</w:t>
      </w:r>
      <w:r w:rsidR="00D27F09" w:rsidRPr="008D6B2F">
        <w:rPr>
          <w:sz w:val="24"/>
          <w:szCs w:val="24"/>
          <w:rtl/>
        </w:rPr>
        <w:t xml:space="preserve"> (28.11.2019) – נדחתה בקשת רשות ערעור שהגיש נאשם שהורשע על יסוד הודאתו בסחר בסמים מסוג קנבוס וחשיש </w:t>
      </w:r>
      <w:r w:rsidR="00D27F09" w:rsidRPr="008D6B2F">
        <w:rPr>
          <w:sz w:val="24"/>
          <w:szCs w:val="24"/>
          <w:u w:val="single"/>
          <w:rtl/>
        </w:rPr>
        <w:t>בשתי הזדמנויות</w:t>
      </w:r>
      <w:r w:rsidR="00D27F09" w:rsidRPr="008D6B2F">
        <w:rPr>
          <w:sz w:val="24"/>
          <w:szCs w:val="24"/>
          <w:rtl/>
        </w:rPr>
        <w:t xml:space="preserve"> במשקל כולל של 5.8 גרם, לאחר </w:t>
      </w:r>
      <w:r w:rsidR="00D27F09" w:rsidRPr="008D6B2F">
        <w:rPr>
          <w:sz w:val="24"/>
          <w:szCs w:val="24"/>
          <w:u w:val="single"/>
          <w:rtl/>
        </w:rPr>
        <w:t>שנקבע מתחם הנע בין מספר חודשי מאסר ועד שמונה חודשי מאסר שיכול שירוצו בעבודות שירות</w:t>
      </w:r>
      <w:r w:rsidR="00D27F09" w:rsidRPr="008D6B2F">
        <w:rPr>
          <w:sz w:val="24"/>
          <w:szCs w:val="24"/>
          <w:rtl/>
        </w:rPr>
        <w:t>. בשל עבר פלילי מכביד הושתו על הנאשם 5 חודשי מאסר בפועל, הופעלו מאסרים על תנאי, וסה"כ נגזר דינו ל- 12 חודשי מאסר בפועל.</w:t>
      </w:r>
    </w:p>
    <w:p w:rsidR="00D27F09" w:rsidRPr="008D6B2F" w:rsidRDefault="00D27F09" w:rsidP="00D27F09">
      <w:pPr>
        <w:pStyle w:val="ListParagraph"/>
        <w:rPr>
          <w:sz w:val="24"/>
          <w:szCs w:val="24"/>
        </w:rPr>
      </w:pPr>
    </w:p>
    <w:p w:rsidR="00D27F09" w:rsidRPr="008D6B2F" w:rsidRDefault="00FA363B" w:rsidP="00D27F09">
      <w:pPr>
        <w:pStyle w:val="David"/>
        <w:numPr>
          <w:ilvl w:val="0"/>
          <w:numId w:val="4"/>
        </w:numPr>
        <w:rPr>
          <w:rFonts w:ascii="David" w:hAnsi="David"/>
          <w:rtl/>
        </w:rPr>
      </w:pPr>
      <w:hyperlink r:id="rId35" w:history="1">
        <w:r w:rsidRPr="00FA363B">
          <w:rPr>
            <w:rFonts w:ascii="David" w:hAnsi="David"/>
            <w:color w:val="0000FF"/>
            <w:u w:val="single"/>
            <w:rtl/>
          </w:rPr>
          <w:t>עפ"ג (מרכז) 7725-03-23</w:t>
        </w:r>
      </w:hyperlink>
      <w:r w:rsidR="00D27F09" w:rsidRPr="008D6B2F">
        <w:rPr>
          <w:rFonts w:ascii="David" w:hAnsi="David"/>
          <w:rtl/>
        </w:rPr>
        <w:t xml:space="preserve"> </w:t>
      </w:r>
      <w:r w:rsidR="00D27F09" w:rsidRPr="008D6B2F">
        <w:rPr>
          <w:rFonts w:ascii="David" w:hAnsi="David"/>
          <w:b/>
          <w:bCs/>
          <w:rtl/>
        </w:rPr>
        <w:t>מזרחי נ' מדינת ישראל</w:t>
      </w:r>
      <w:r w:rsidR="00D27F09" w:rsidRPr="008D6B2F">
        <w:rPr>
          <w:rFonts w:ascii="David" w:hAnsi="David"/>
          <w:rtl/>
        </w:rPr>
        <w:t xml:space="preserve"> (22.5.2023) – המערער, צעיר נעדר הרשעות קודמות, הורשע בריבוי עבירות סחר בסם מסוכן מסוג קנביס באמצעות יישומון הטלגרם. מדובר </w:t>
      </w:r>
      <w:r w:rsidR="00D27F09" w:rsidRPr="008D6B2F">
        <w:rPr>
          <w:rFonts w:ascii="David" w:hAnsi="David"/>
          <w:u w:val="single"/>
          <w:rtl/>
        </w:rPr>
        <w:t>בביצוע 34 עבירות סחר בהן נמכר הסם במשקל כולל של 37 גרם ל-7 קונים, ביניהם שני קטינים,</w:t>
      </w:r>
      <w:r w:rsidR="00D27F09" w:rsidRPr="008D6B2F">
        <w:rPr>
          <w:rFonts w:ascii="David" w:hAnsi="David"/>
          <w:rtl/>
        </w:rPr>
        <w:t xml:space="preserve"> תמורה – 50 ₪ לגרם.  בית משפט השלום קבע כי מתחם העונש ההולם בגין כלל המעשים </w:t>
      </w:r>
      <w:r w:rsidR="00D27F09" w:rsidRPr="008D6B2F">
        <w:rPr>
          <w:rFonts w:ascii="David" w:hAnsi="David"/>
          <w:u w:val="single"/>
          <w:rtl/>
        </w:rPr>
        <w:t>נע בין 18 ל- 36 חודשים</w:t>
      </w:r>
      <w:r w:rsidR="00D27F09" w:rsidRPr="008D6B2F">
        <w:rPr>
          <w:rFonts w:ascii="David" w:hAnsi="David"/>
          <w:rtl/>
        </w:rPr>
        <w:t xml:space="preserve">, מצא לסטות מהמתחם מטעמי שיקום והטיל על הנאשם 12 חודשי מאסר בפועל. בית המשפט המחוזי קיבל את הערעור נגד חומרת העונש ועל מנת לעודד את הנאשם בדרך השיקום, העמיד את העונש על 8 חודשי מאסר בפועל.  </w:t>
      </w:r>
    </w:p>
    <w:p w:rsidR="00D27F09" w:rsidRPr="008D6B2F" w:rsidRDefault="00D27F09" w:rsidP="00D27F09">
      <w:pPr>
        <w:pStyle w:val="David"/>
        <w:ind w:left="720"/>
        <w:rPr>
          <w:rFonts w:ascii="David" w:hAnsi="David"/>
        </w:rPr>
      </w:pPr>
    </w:p>
    <w:p w:rsidR="00D27F09" w:rsidRPr="008D6B2F" w:rsidRDefault="00FA363B" w:rsidP="00D27F09">
      <w:pPr>
        <w:pStyle w:val="David"/>
        <w:numPr>
          <w:ilvl w:val="0"/>
          <w:numId w:val="4"/>
        </w:numPr>
        <w:rPr>
          <w:rFonts w:ascii="David" w:hAnsi="David"/>
        </w:rPr>
      </w:pPr>
      <w:hyperlink r:id="rId36" w:history="1">
        <w:r w:rsidRPr="00FA363B">
          <w:rPr>
            <w:rFonts w:ascii="David" w:hAnsi="David"/>
            <w:color w:val="0000FF"/>
            <w:u w:val="single"/>
            <w:rtl/>
          </w:rPr>
          <w:t>עפ"ג (מרכז)  24112-09-17</w:t>
        </w:r>
      </w:hyperlink>
      <w:r w:rsidR="00D27F09" w:rsidRPr="008D6B2F">
        <w:rPr>
          <w:rFonts w:ascii="David" w:hAnsi="David"/>
          <w:b/>
          <w:bCs/>
          <w:rtl/>
        </w:rPr>
        <w:t xml:space="preserve"> טוט נ' מדינת ישראל </w:t>
      </w:r>
      <w:r w:rsidR="00D27F09" w:rsidRPr="008D6B2F">
        <w:rPr>
          <w:rFonts w:ascii="David" w:hAnsi="David"/>
          <w:rtl/>
        </w:rPr>
        <w:t xml:space="preserve">(10.12.2017) – </w:t>
      </w:r>
      <w:r w:rsidR="00D27F09" w:rsidRPr="008D6B2F">
        <w:rPr>
          <w:rStyle w:val="Strong"/>
          <w:rFonts w:ascii="David" w:eastAsia="Calibri" w:hAnsi="David"/>
          <w:rtl/>
        </w:rPr>
        <w:t>המערער</w:t>
      </w:r>
      <w:r w:rsidR="00D27F09" w:rsidRPr="008D6B2F">
        <w:rPr>
          <w:rFonts w:ascii="David" w:hAnsi="David"/>
          <w:rtl/>
        </w:rPr>
        <w:t xml:space="preserve"> הורשע לפי הודאתו ב27 עבירות של סחר בקנביס במשקל לא ידוע ובסכומים שנעו בין 50 ₪ ל - 600 ₪ למנה, במהלך כ- 7 חודשים. המערער נעדר עבר פלילי. הוגש בעניינו תסקיר שהמליץ על ענישה ממשית. ביהמ"ש קמא מתחמים נפרדים לגבי כל אישום וגזר על הנאשם 21 חודשי מאסר בפועל לצד עונשי מאסר על תנאי וקנס. בית המשפט המחוזי דחה את הערעור בציינו כי המתחמים שקבע בימ"ש קמא ראויים וכך גם עונש המאסר. לעניין גובה הקנס, הורה על הפחתתו ל1,500₪. </w:t>
      </w:r>
    </w:p>
    <w:p w:rsidR="00D27F09" w:rsidRPr="008D6B2F" w:rsidRDefault="00D27F09" w:rsidP="00D27F09">
      <w:pPr>
        <w:pStyle w:val="ListParagraph"/>
        <w:rPr>
          <w:sz w:val="24"/>
          <w:szCs w:val="24"/>
        </w:rPr>
      </w:pPr>
    </w:p>
    <w:p w:rsidR="00D27F09" w:rsidRPr="008D6B2F" w:rsidRDefault="00FA363B" w:rsidP="00D27F09">
      <w:pPr>
        <w:pStyle w:val="ListParagraph"/>
        <w:keepLines/>
        <w:numPr>
          <w:ilvl w:val="0"/>
          <w:numId w:val="4"/>
        </w:numPr>
        <w:spacing w:after="0" w:line="360" w:lineRule="auto"/>
        <w:rPr>
          <w:sz w:val="24"/>
          <w:szCs w:val="24"/>
          <w:rtl/>
        </w:rPr>
      </w:pPr>
      <w:hyperlink r:id="rId37" w:history="1">
        <w:r w:rsidRPr="00FA363B">
          <w:rPr>
            <w:color w:val="0000FF"/>
            <w:sz w:val="24"/>
            <w:szCs w:val="24"/>
            <w:u w:val="single"/>
            <w:rtl/>
          </w:rPr>
          <w:t>עפ"ג (מרכז) 23775-04-15</w:t>
        </w:r>
      </w:hyperlink>
      <w:r w:rsidR="00D27F09" w:rsidRPr="008D6B2F">
        <w:rPr>
          <w:sz w:val="24"/>
          <w:szCs w:val="24"/>
          <w:rtl/>
        </w:rPr>
        <w:t xml:space="preserve"> </w:t>
      </w:r>
      <w:r w:rsidR="00D27F09" w:rsidRPr="008D6B2F">
        <w:rPr>
          <w:b/>
          <w:bCs/>
          <w:sz w:val="24"/>
          <w:szCs w:val="24"/>
          <w:rtl/>
        </w:rPr>
        <w:t xml:space="preserve">מדינת ישראל נ' מדמון </w:t>
      </w:r>
      <w:r w:rsidR="00D27F09" w:rsidRPr="008D6B2F">
        <w:rPr>
          <w:sz w:val="24"/>
          <w:szCs w:val="24"/>
          <w:rtl/>
        </w:rPr>
        <w:t xml:space="preserve">(21.6.2015) –הנאשם הורשע ב- 16 עסקאות של מכירת סמים מסוג חשיש וקנאביס, לאנשים שונים לרבות לקטין. דובר במשיב צעיר ללא עבר פלילי. בימ"ש קמא הטיל עליו עונש של 15 חודשי מאסר. הערעור שהוגש ע"י המדינה על קולת העונש התקבל כך שעונשו הוחמר ל-24 חודשי מאסר בפועל.  </w:t>
      </w:r>
    </w:p>
    <w:p w:rsidR="00D27F09" w:rsidRPr="008D6B2F" w:rsidRDefault="00D27F09" w:rsidP="00D27F09">
      <w:pPr>
        <w:pStyle w:val="ListNumber"/>
        <w:numPr>
          <w:ilvl w:val="0"/>
          <w:numId w:val="0"/>
        </w:numPr>
        <w:tabs>
          <w:tab w:val="left" w:pos="720"/>
        </w:tabs>
        <w:ind w:left="720" w:right="0"/>
        <w:rPr>
          <w:rFonts w:ascii="David" w:hAnsi="David"/>
          <w:rtl/>
        </w:rPr>
      </w:pPr>
    </w:p>
    <w:p w:rsidR="00D27F09" w:rsidRPr="008D6B2F" w:rsidRDefault="00FA363B" w:rsidP="00D27F09">
      <w:pPr>
        <w:pStyle w:val="ListParagraph"/>
        <w:numPr>
          <w:ilvl w:val="0"/>
          <w:numId w:val="4"/>
        </w:numPr>
        <w:spacing w:after="0" w:line="360" w:lineRule="auto"/>
        <w:rPr>
          <w:sz w:val="24"/>
          <w:szCs w:val="24"/>
        </w:rPr>
      </w:pPr>
      <w:hyperlink r:id="rId38" w:history="1">
        <w:r w:rsidRPr="00FA363B">
          <w:rPr>
            <w:color w:val="0000FF"/>
            <w:sz w:val="24"/>
            <w:szCs w:val="24"/>
            <w:u w:val="single"/>
            <w:rtl/>
          </w:rPr>
          <w:t>עפ"ג (מרכז) 24923-01-20</w:t>
        </w:r>
      </w:hyperlink>
      <w:r w:rsidR="00D27F09" w:rsidRPr="008D6B2F">
        <w:rPr>
          <w:sz w:val="24"/>
          <w:szCs w:val="24"/>
          <w:rtl/>
        </w:rPr>
        <w:t xml:space="preserve"> </w:t>
      </w:r>
      <w:r w:rsidR="00D27F09" w:rsidRPr="008D6B2F">
        <w:rPr>
          <w:b/>
          <w:bCs/>
          <w:sz w:val="24"/>
          <w:szCs w:val="24"/>
          <w:rtl/>
        </w:rPr>
        <w:t>מדינת ישראל נ' אלבאז</w:t>
      </w:r>
      <w:r w:rsidR="00D27F09" w:rsidRPr="008D6B2F">
        <w:rPr>
          <w:sz w:val="24"/>
          <w:szCs w:val="24"/>
          <w:rtl/>
        </w:rPr>
        <w:t xml:space="preserve"> (22.6.2020) – בית המשפט המחוזי קיבל את ערעור המדינה נגד קולת עונש מאסר שהושת על הנאשם, צעיר נעדר הרשעות קודמות, שעבר הליך משמעותי, בגין הרשעתו </w:t>
      </w:r>
      <w:r w:rsidR="00D27F09" w:rsidRPr="008D6B2F">
        <w:rPr>
          <w:sz w:val="24"/>
          <w:szCs w:val="24"/>
          <w:u w:val="single"/>
          <w:rtl/>
        </w:rPr>
        <w:t>בסחר בסם מסוג קנביס במהלך כחודש ימים ל -13 לקוחות</w:t>
      </w:r>
      <w:r w:rsidR="00D27F09" w:rsidRPr="008D6B2F">
        <w:rPr>
          <w:sz w:val="24"/>
          <w:szCs w:val="24"/>
          <w:rtl/>
        </w:rPr>
        <w:t xml:space="preserve">, חמישה מהם קטינים והשית עליו 15 חודשי מאסר בפועל.  </w:t>
      </w:r>
    </w:p>
    <w:p w:rsidR="00D27F09" w:rsidRPr="008D6B2F" w:rsidRDefault="00D27F09" w:rsidP="00D27F09">
      <w:pPr>
        <w:pStyle w:val="ListParagraph"/>
        <w:rPr>
          <w:sz w:val="24"/>
          <w:szCs w:val="24"/>
          <w:rtl/>
        </w:rPr>
      </w:pPr>
    </w:p>
    <w:p w:rsidR="00D27F09" w:rsidRDefault="00FA363B" w:rsidP="00D27F09">
      <w:pPr>
        <w:pStyle w:val="ListParagraph"/>
        <w:numPr>
          <w:ilvl w:val="0"/>
          <w:numId w:val="4"/>
        </w:numPr>
        <w:spacing w:line="360" w:lineRule="auto"/>
        <w:rPr>
          <w:sz w:val="24"/>
          <w:szCs w:val="24"/>
        </w:rPr>
      </w:pPr>
      <w:hyperlink r:id="rId39" w:history="1">
        <w:r w:rsidRPr="00FA363B">
          <w:rPr>
            <w:color w:val="0000FF"/>
            <w:sz w:val="24"/>
            <w:szCs w:val="24"/>
            <w:u w:val="single"/>
            <w:rtl/>
          </w:rPr>
          <w:t>ת"פ (נת') 31134-05-18</w:t>
        </w:r>
      </w:hyperlink>
      <w:r w:rsidR="00D27F09" w:rsidRPr="008D6B2F">
        <w:rPr>
          <w:sz w:val="24"/>
          <w:szCs w:val="24"/>
          <w:rtl/>
        </w:rPr>
        <w:t xml:space="preserve"> </w:t>
      </w:r>
      <w:r w:rsidR="00D27F09" w:rsidRPr="008D6B2F">
        <w:rPr>
          <w:b/>
          <w:bCs/>
          <w:sz w:val="24"/>
          <w:szCs w:val="24"/>
          <w:rtl/>
        </w:rPr>
        <w:t>מדינת ישראל נ' ורזון</w:t>
      </w:r>
      <w:r w:rsidR="00D27F09" w:rsidRPr="008D6B2F">
        <w:rPr>
          <w:sz w:val="24"/>
          <w:szCs w:val="24"/>
          <w:rtl/>
        </w:rPr>
        <w:t xml:space="preserve"> (20.10.2022) (הוגש על ידי ההגנה) –הנאשם הורשע על פי הודאתו </w:t>
      </w:r>
      <w:r w:rsidR="00D27F09" w:rsidRPr="007B1083">
        <w:rPr>
          <w:sz w:val="24"/>
          <w:szCs w:val="24"/>
          <w:u w:val="single"/>
          <w:rtl/>
        </w:rPr>
        <w:t>ב- 39 עבירות של סחר בסם מסוכן וב- 10 עבירות תיווך בסם מסוכן. העסקאות בוצעו בסמים מסוג מריחואנה וקנאביס</w:t>
      </w:r>
      <w:r w:rsidR="00D27F09" w:rsidRPr="008D6B2F">
        <w:rPr>
          <w:sz w:val="24"/>
          <w:szCs w:val="24"/>
          <w:rtl/>
        </w:rPr>
        <w:t>, במשקל שבין 5 גרם לבין עשרות גרמים לעסקה, מרביתן 10 גרם לעסקה. הצדדים הגיעו להסכמות כי נסיבותיו האישיות של הנאשם וההליך הטיפולי שעבר, מצדיקים חריגה לקולה ממתחם הענישה, וכי המחלוקת נוגעת להיקף החריגה. בית המשפט קבע כי מדובר באחד מאותם מקרים חריגים המצדיקים לתן מעמד בכורה לשיקול שיקומי והשית על הנאשם 9 חודשי מאסר בפועל אשר ירוצו בעבודות שירות, בצד צו מבחן למשך 18 חודשים, ועונשים נוספים.</w:t>
      </w:r>
    </w:p>
    <w:p w:rsidR="00D27F09" w:rsidRDefault="00D27F09" w:rsidP="00D27F09">
      <w:pPr>
        <w:pStyle w:val="ListParagraph"/>
        <w:rPr>
          <w:sz w:val="24"/>
          <w:szCs w:val="24"/>
          <w:rtl/>
        </w:rPr>
      </w:pPr>
    </w:p>
    <w:p w:rsidR="00D27F09" w:rsidRPr="00FB396D" w:rsidRDefault="00D27F09" w:rsidP="00D27F09">
      <w:pPr>
        <w:pStyle w:val="ListParagraph"/>
        <w:rPr>
          <w:sz w:val="24"/>
          <w:szCs w:val="24"/>
          <w:u w:val="single"/>
          <w:rtl/>
        </w:rPr>
      </w:pPr>
      <w:r w:rsidRPr="00FB396D">
        <w:rPr>
          <w:rFonts w:hint="cs"/>
          <w:sz w:val="24"/>
          <w:szCs w:val="24"/>
          <w:u w:val="single"/>
          <w:rtl/>
        </w:rPr>
        <w:t>לעבירה של החזקת סם ראו:</w:t>
      </w:r>
    </w:p>
    <w:p w:rsidR="00D27F09" w:rsidRDefault="00FA363B" w:rsidP="00D27F09">
      <w:pPr>
        <w:pStyle w:val="1"/>
        <w:numPr>
          <w:ilvl w:val="0"/>
          <w:numId w:val="4"/>
        </w:numPr>
        <w:bidi/>
        <w:jc w:val="both"/>
        <w:rPr>
          <w:sz w:val="24"/>
        </w:rPr>
      </w:pPr>
      <w:hyperlink r:id="rId40" w:history="1">
        <w:r w:rsidRPr="00FA363B">
          <w:rPr>
            <w:rFonts w:hint="cs"/>
            <w:color w:val="0000FF"/>
            <w:sz w:val="24"/>
            <w:u w:val="single"/>
            <w:rtl/>
          </w:rPr>
          <w:t>רע</w:t>
        </w:r>
        <w:r w:rsidRPr="00FA363B">
          <w:rPr>
            <w:color w:val="0000FF"/>
            <w:sz w:val="24"/>
            <w:u w:val="single"/>
            <w:rtl/>
          </w:rPr>
          <w:t>"</w:t>
        </w:r>
        <w:r w:rsidRPr="00FA363B">
          <w:rPr>
            <w:rFonts w:hint="cs"/>
            <w:color w:val="0000FF"/>
            <w:sz w:val="24"/>
            <w:u w:val="single"/>
            <w:rtl/>
          </w:rPr>
          <w:t>פ</w:t>
        </w:r>
        <w:r w:rsidRPr="00FA363B">
          <w:rPr>
            <w:color w:val="0000FF"/>
            <w:sz w:val="24"/>
            <w:u w:val="single"/>
            <w:rtl/>
          </w:rPr>
          <w:t xml:space="preserve"> 1267/23</w:t>
        </w:r>
      </w:hyperlink>
      <w:r w:rsidR="00D27F09">
        <w:rPr>
          <w:sz w:val="24"/>
          <w:rtl/>
        </w:rPr>
        <w:t xml:space="preserve"> </w:t>
      </w:r>
      <w:r w:rsidR="00D27F09">
        <w:rPr>
          <w:b/>
          <w:bCs/>
          <w:sz w:val="24"/>
          <w:rtl/>
        </w:rPr>
        <w:t>בלקר נ' מדינת</w:t>
      </w:r>
      <w:r w:rsidR="00D27F09">
        <w:rPr>
          <w:sz w:val="24"/>
          <w:rtl/>
        </w:rPr>
        <w:t xml:space="preserve"> (6.3.2023)</w:t>
      </w:r>
      <w:r w:rsidR="00D27F09">
        <w:rPr>
          <w:rFonts w:ascii="David" w:hAnsi="David"/>
          <w:sz w:val="24"/>
          <w:rtl/>
        </w:rPr>
        <w:t xml:space="preserve"> –  </w:t>
      </w:r>
      <w:r w:rsidR="00D27F09">
        <w:rPr>
          <w:sz w:val="24"/>
          <w:rtl/>
        </w:rPr>
        <w:t xml:space="preserve">המבקש הורשע בכך שהחזיק במקומות שונים בבית סם מסוכן מסוג קנבוס במשקל של כ- 653 גרם, בצד שני משקלים אלקטרוניים. בית משפט השלום גזר על הנאשם עונש מאסר על תנאי, לאחר שקבע כי מתחם העונש ההולם נע בין מאסר מותנה ועד לשנת מאסר בפועל. בית המשפט המחוזי קיבל את ערעור המדינה על קולת העונש והעמיד את עונשו של המבקש על שני חודשי מאסר לריצוי בדרך של עבודות שירות. בקשת רשות ערעור נדחתה. </w:t>
      </w:r>
    </w:p>
    <w:p w:rsidR="00D27F09" w:rsidRDefault="00D27F09" w:rsidP="00D27F09">
      <w:pPr>
        <w:pStyle w:val="1"/>
        <w:bidi/>
        <w:ind w:left="1080"/>
        <w:jc w:val="both"/>
        <w:rPr>
          <w:sz w:val="24"/>
        </w:rPr>
      </w:pPr>
    </w:p>
    <w:p w:rsidR="00D27F09" w:rsidRDefault="00D27F09" w:rsidP="00D27F09">
      <w:pPr>
        <w:pStyle w:val="1"/>
        <w:numPr>
          <w:ilvl w:val="0"/>
          <w:numId w:val="4"/>
        </w:numPr>
        <w:bidi/>
        <w:jc w:val="both"/>
        <w:rPr>
          <w:sz w:val="24"/>
        </w:rPr>
      </w:pPr>
      <w:r>
        <w:rPr>
          <w:rFonts w:ascii="David" w:hAnsi="David"/>
          <w:sz w:val="24"/>
          <w:rtl/>
        </w:rPr>
        <w:t>ב</w:t>
      </w:r>
      <w:hyperlink r:id="rId41" w:history="1">
        <w:r w:rsidR="00FA363B" w:rsidRPr="00FA363B">
          <w:rPr>
            <w:rFonts w:ascii="David" w:hAnsi="David"/>
            <w:color w:val="0000FF"/>
            <w:sz w:val="24"/>
            <w:u w:val="single"/>
            <w:rtl/>
          </w:rPr>
          <w:t>רע"פ 636/21</w:t>
        </w:r>
      </w:hyperlink>
      <w:r>
        <w:rPr>
          <w:rFonts w:ascii="David" w:hAnsi="David"/>
          <w:sz w:val="24"/>
          <w:rtl/>
        </w:rPr>
        <w:t xml:space="preserve"> </w:t>
      </w:r>
      <w:r>
        <w:rPr>
          <w:rFonts w:ascii="David" w:hAnsi="David"/>
          <w:b/>
          <w:bCs/>
          <w:sz w:val="24"/>
          <w:rtl/>
        </w:rPr>
        <w:t>ברוך לוי נ' מדינת ישראל</w:t>
      </w:r>
      <w:r>
        <w:rPr>
          <w:rFonts w:ascii="David" w:hAnsi="David"/>
          <w:sz w:val="24"/>
          <w:rtl/>
        </w:rPr>
        <w:t xml:space="preserve"> (‏16.2.2021) – דובר במבקש שהורשע בכך שהחזיק בדירתו ובארון חשמל במסדרון הגובל בדירתו – סם מסוכן מסוג חשיש במשקל כולל של כ-760 גרם. בית המשפט קבע כי מתחם העונש נע בין 6 חודשי מאסר בפועל לריצוי בדרך של עבודות שירות ועד 12 חודשי מאסר בפועל, מצא לחרוג לקולה ממתחם העונש ההולם משיקולי שיקום והשית על המבקש 4 חודשי מאסר שיינשאו בעבודות שירות. ערעור ובקשת רשות ערעור נדחו. </w:t>
      </w:r>
    </w:p>
    <w:p w:rsidR="00D27F09" w:rsidRPr="008D6B2F" w:rsidRDefault="00D27F09" w:rsidP="00D27F09">
      <w:pPr>
        <w:pStyle w:val="ListParagraph"/>
        <w:spacing w:line="360" w:lineRule="auto"/>
        <w:rPr>
          <w:sz w:val="24"/>
          <w:szCs w:val="24"/>
        </w:rPr>
      </w:pP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בענייננו מידת הפגיעה בערכים המוגנים היא משמעותית. הנאשם הוא המבצע העיקרי, את</w:t>
      </w:r>
      <w:r>
        <w:rPr>
          <w:sz w:val="24"/>
          <w:szCs w:val="24"/>
          <w:rtl/>
        </w:rPr>
        <w:t xml:space="preserve"> העבירות ביצע לאחר תכנון מוקדם</w:t>
      </w:r>
      <w:r w:rsidRPr="008D6B2F">
        <w:rPr>
          <w:sz w:val="24"/>
          <w:szCs w:val="24"/>
          <w:rtl/>
        </w:rPr>
        <w:t xml:space="preserve">. הנאשם הוא שביצע את התקשורת </w:t>
      </w:r>
      <w:r w:rsidRPr="00CA4CF9">
        <w:rPr>
          <w:sz w:val="24"/>
          <w:szCs w:val="24"/>
          <w:rtl/>
        </w:rPr>
        <w:t>מול הלקוחות וסחר בסמים בפועל במהלך ארבעה חודשים בהיקף של 22 עסקאות ל-6 לקוחות שונים,</w:t>
      </w:r>
      <w:r>
        <w:rPr>
          <w:rFonts w:hint="cs"/>
          <w:sz w:val="24"/>
          <w:szCs w:val="24"/>
          <w:rtl/>
        </w:rPr>
        <w:t xml:space="preserve"> לרבות קטין,</w:t>
      </w:r>
      <w:r w:rsidRPr="00CA4CF9">
        <w:rPr>
          <w:sz w:val="24"/>
          <w:szCs w:val="24"/>
          <w:rtl/>
        </w:rPr>
        <w:t xml:space="preserve"> בכל פעם במשקל של </w:t>
      </w:r>
      <w:r>
        <w:rPr>
          <w:rFonts w:hint="cs"/>
          <w:sz w:val="24"/>
          <w:szCs w:val="24"/>
          <w:rtl/>
        </w:rPr>
        <w:t>5- 30</w:t>
      </w:r>
      <w:r w:rsidRPr="00CA4CF9">
        <w:rPr>
          <w:rFonts w:hint="cs"/>
          <w:sz w:val="24"/>
          <w:szCs w:val="24"/>
          <w:rtl/>
        </w:rPr>
        <w:t xml:space="preserve"> גרם</w:t>
      </w:r>
      <w:r w:rsidRPr="00CA4CF9">
        <w:rPr>
          <w:sz w:val="24"/>
          <w:szCs w:val="24"/>
          <w:rtl/>
        </w:rPr>
        <w:t>. מתיאור המעשים ותכיפותם ניכר שלנאשם הייתה נגישות לסמים והוא</w:t>
      </w:r>
      <w:r w:rsidRPr="003744B6">
        <w:rPr>
          <w:sz w:val="24"/>
          <w:szCs w:val="24"/>
          <w:rtl/>
        </w:rPr>
        <w:t xml:space="preserve"> גם החזיק בביתו וברכבו בשתי הזדמנויות סם מסוכן מסוג קנאביס במשקל כולל של כ</w:t>
      </w:r>
      <w:r w:rsidRPr="003744B6">
        <w:rPr>
          <w:rFonts w:hint="cs"/>
          <w:sz w:val="24"/>
          <w:szCs w:val="24"/>
          <w:rtl/>
        </w:rPr>
        <w:t xml:space="preserve"> 1024 גרם.</w:t>
      </w:r>
      <w:r w:rsidRPr="008D6B2F">
        <w:rPr>
          <w:sz w:val="24"/>
          <w:szCs w:val="24"/>
          <w:rtl/>
        </w:rPr>
        <w:t xml:space="preserve"> בשים לב לנסיבות ביצוע העבירה ומדיניות הענישה הנוהגת אני קובעת כי </w:t>
      </w:r>
      <w:r w:rsidRPr="008D6B2F">
        <w:rPr>
          <w:b/>
          <w:bCs/>
          <w:sz w:val="24"/>
          <w:szCs w:val="24"/>
          <w:rtl/>
        </w:rPr>
        <w:t xml:space="preserve">מתחם העונש ההולם נע בין 18 חודשים לבין 36 חודשים. </w:t>
      </w:r>
    </w:p>
    <w:p w:rsidR="00D27F09" w:rsidRPr="008D6B2F" w:rsidRDefault="00D27F09" w:rsidP="00D27F09">
      <w:pPr>
        <w:spacing w:line="360" w:lineRule="auto"/>
        <w:ind w:left="360"/>
        <w:jc w:val="both"/>
        <w:rPr>
          <w:rFonts w:ascii="David" w:hAnsi="David"/>
          <w:rtl/>
        </w:rPr>
      </w:pPr>
      <w:r w:rsidRPr="008D6B2F">
        <w:rPr>
          <w:rFonts w:ascii="David" w:hAnsi="David"/>
          <w:rtl/>
        </w:rPr>
        <w:t xml:space="preserve"> </w:t>
      </w:r>
    </w:p>
    <w:p w:rsidR="00D27F09" w:rsidRPr="008D6B2F" w:rsidRDefault="00D27F09" w:rsidP="00D27F09">
      <w:pPr>
        <w:spacing w:line="360" w:lineRule="auto"/>
        <w:jc w:val="both"/>
        <w:rPr>
          <w:rFonts w:ascii="David" w:hAnsi="David"/>
          <w:b/>
          <w:bCs/>
          <w:u w:val="single"/>
          <w:rtl/>
        </w:rPr>
      </w:pPr>
      <w:r w:rsidRPr="008D6B2F">
        <w:rPr>
          <w:rFonts w:ascii="David" w:hAnsi="David"/>
          <w:b/>
          <w:bCs/>
          <w:u w:val="single"/>
          <w:rtl/>
        </w:rPr>
        <w:t>קביעת עונשו של הנאשם בחריגה ממתחם העונש ההולם</w:t>
      </w:r>
    </w:p>
    <w:p w:rsidR="00D27F09" w:rsidRPr="008D6B2F" w:rsidRDefault="00D27F09" w:rsidP="00D27F09">
      <w:pPr>
        <w:pStyle w:val="ListParagraph"/>
        <w:numPr>
          <w:ilvl w:val="0"/>
          <w:numId w:val="2"/>
        </w:numPr>
        <w:spacing w:line="360" w:lineRule="auto"/>
        <w:ind w:left="360"/>
        <w:rPr>
          <w:sz w:val="24"/>
          <w:szCs w:val="24"/>
          <w:rtl/>
        </w:rPr>
      </w:pPr>
      <w:r w:rsidRPr="008D6B2F">
        <w:rPr>
          <w:sz w:val="24"/>
          <w:szCs w:val="24"/>
          <w:rtl/>
        </w:rPr>
        <w:t xml:space="preserve"> </w:t>
      </w:r>
      <w:hyperlink r:id="rId42" w:history="1">
        <w:r w:rsidR="006202BE" w:rsidRPr="006202BE">
          <w:rPr>
            <w:rStyle w:val="Hyperlink"/>
            <w:color w:val="0000FF"/>
            <w:sz w:val="24"/>
            <w:szCs w:val="24"/>
            <w:rtl/>
          </w:rPr>
          <w:t>סעיף 40ד(א)</w:t>
        </w:r>
      </w:hyperlink>
      <w:r w:rsidRPr="008D6B2F">
        <w:rPr>
          <w:sz w:val="24"/>
          <w:szCs w:val="24"/>
          <w:rtl/>
        </w:rPr>
        <w:t xml:space="preserve"> ב</w:t>
      </w:r>
      <w:hyperlink r:id="rId43" w:history="1">
        <w:r w:rsidR="00FA363B" w:rsidRPr="00FA363B">
          <w:rPr>
            <w:color w:val="0000FF"/>
            <w:sz w:val="24"/>
            <w:szCs w:val="24"/>
            <w:u w:val="single"/>
            <w:rtl/>
          </w:rPr>
          <w:t>חוק העונשין</w:t>
        </w:r>
      </w:hyperlink>
      <w:r w:rsidRPr="008D6B2F">
        <w:rPr>
          <w:sz w:val="24"/>
          <w:szCs w:val="24"/>
          <w:rtl/>
        </w:rPr>
        <w:t xml:space="preserve"> קובע, כי בית המשפט רשאי  לחרוג לקולה ממתחם העונש ההולם, אם מצא שהנאשם השתקם או כי יש סיכוי של ממש שישתקם.</w:t>
      </w:r>
      <w:r w:rsidRPr="008D6B2F">
        <w:rPr>
          <w:color w:val="000000"/>
          <w:sz w:val="24"/>
          <w:szCs w:val="24"/>
          <w:rtl/>
        </w:rPr>
        <w:t xml:space="preserve"> ב</w:t>
      </w:r>
      <w:hyperlink r:id="rId44" w:history="1">
        <w:r w:rsidR="00FA363B" w:rsidRPr="00FA363B">
          <w:rPr>
            <w:color w:val="0000FF"/>
            <w:sz w:val="24"/>
            <w:szCs w:val="24"/>
            <w:u w:val="single"/>
            <w:rtl/>
          </w:rPr>
          <w:t>ע"פ 6637/17</w:t>
        </w:r>
      </w:hyperlink>
      <w:r w:rsidRPr="008D6B2F">
        <w:rPr>
          <w:color w:val="000000"/>
          <w:sz w:val="24"/>
          <w:szCs w:val="24"/>
          <w:rtl/>
        </w:rPr>
        <w:t xml:space="preserve"> </w:t>
      </w:r>
      <w:r w:rsidRPr="008D6B2F">
        <w:rPr>
          <w:b/>
          <w:bCs/>
          <w:color w:val="000000"/>
          <w:sz w:val="24"/>
          <w:szCs w:val="24"/>
          <w:rtl/>
        </w:rPr>
        <w:t>אליזבת קרנדל נ' מדינת ישראל</w:t>
      </w:r>
      <w:r w:rsidRPr="008D6B2F">
        <w:rPr>
          <w:color w:val="000000"/>
          <w:sz w:val="24"/>
          <w:szCs w:val="24"/>
          <w:rtl/>
        </w:rPr>
        <w:t xml:space="preserve"> </w:t>
      </w:r>
      <w:r w:rsidRPr="008D6B2F">
        <w:rPr>
          <w:sz w:val="24"/>
          <w:szCs w:val="24"/>
          <w:rtl/>
        </w:rPr>
        <w:t>(‏18.4.2018) סקר בית המשפט את השיק</w:t>
      </w:r>
      <w:r>
        <w:rPr>
          <w:sz w:val="24"/>
          <w:szCs w:val="24"/>
          <w:rtl/>
        </w:rPr>
        <w:t>ולים המרכזיים להערכת סיכויי ה</w:t>
      </w:r>
      <w:r>
        <w:rPr>
          <w:rFonts w:hint="cs"/>
          <w:sz w:val="24"/>
          <w:szCs w:val="24"/>
          <w:rtl/>
        </w:rPr>
        <w:t>שיק</w:t>
      </w:r>
      <w:r w:rsidRPr="008D6B2F">
        <w:rPr>
          <w:sz w:val="24"/>
          <w:szCs w:val="24"/>
          <w:rtl/>
        </w:rPr>
        <w:t>ום של נאשם, וביניהם, המוטיבציה להשתקם; השלמת הליך טיפולי או הליך גמילה; אינדיקציות לש</w:t>
      </w:r>
      <w:r>
        <w:rPr>
          <w:sz w:val="24"/>
          <w:szCs w:val="24"/>
          <w:rtl/>
        </w:rPr>
        <w:t>ינוי עמוק בהתנהגות ובדרך החשיבה</w:t>
      </w:r>
      <w:r>
        <w:rPr>
          <w:rFonts w:hint="cs"/>
          <w:sz w:val="24"/>
          <w:szCs w:val="24"/>
          <w:rtl/>
        </w:rPr>
        <w:t xml:space="preserve"> ו</w:t>
      </w:r>
      <w:r w:rsidRPr="008D6B2F">
        <w:rPr>
          <w:sz w:val="24"/>
          <w:szCs w:val="24"/>
          <w:rtl/>
        </w:rPr>
        <w:t xml:space="preserve">הבעת חרטה כנה על המעשים. הכלי המרכזי להערכת סיכויי השיקום הוא תסקיר שירות המבחן.     </w:t>
      </w:r>
    </w:p>
    <w:p w:rsidR="00D27F09" w:rsidRPr="008D6B2F" w:rsidRDefault="00D27F09" w:rsidP="00D27F09">
      <w:pPr>
        <w:pStyle w:val="ListParagraph"/>
        <w:spacing w:line="360" w:lineRule="auto"/>
        <w:ind w:left="360"/>
        <w:rPr>
          <w:sz w:val="24"/>
          <w:szCs w:val="24"/>
        </w:rPr>
      </w:pPr>
    </w:p>
    <w:p w:rsidR="00D27F09" w:rsidRDefault="00D27F09" w:rsidP="00D27F09">
      <w:pPr>
        <w:pStyle w:val="ListParagraph"/>
        <w:numPr>
          <w:ilvl w:val="0"/>
          <w:numId w:val="2"/>
        </w:numPr>
        <w:spacing w:after="200" w:line="360" w:lineRule="auto"/>
        <w:ind w:left="360"/>
        <w:rPr>
          <w:sz w:val="24"/>
          <w:szCs w:val="24"/>
        </w:rPr>
      </w:pPr>
      <w:r w:rsidRPr="008D6B2F">
        <w:rPr>
          <w:sz w:val="24"/>
          <w:szCs w:val="24"/>
          <w:rtl/>
        </w:rPr>
        <w:t>הנאשם הוא אדם נעדר הרשעות קודמות, איש משפחה. התסקירים שהוגשו בענ</w:t>
      </w:r>
      <w:r>
        <w:rPr>
          <w:sz w:val="24"/>
          <w:szCs w:val="24"/>
          <w:rtl/>
        </w:rPr>
        <w:t>יינו מצביעים על כך ש</w:t>
      </w:r>
      <w:r>
        <w:rPr>
          <w:rFonts w:hint="cs"/>
          <w:sz w:val="24"/>
          <w:szCs w:val="24"/>
          <w:rtl/>
        </w:rPr>
        <w:t xml:space="preserve">הוא </w:t>
      </w:r>
      <w:r w:rsidRPr="008D6B2F">
        <w:rPr>
          <w:sz w:val="24"/>
          <w:szCs w:val="24"/>
          <w:rtl/>
        </w:rPr>
        <w:t>מחזיק בסט ערכים נורמטיבי. הרושם הוא שהעבירות בוצעו על רקע תקופת משבר בחייו ומהוות חריג להתנהלותו השגרתית</w:t>
      </w:r>
      <w:r>
        <w:rPr>
          <w:rFonts w:hint="cs"/>
          <w:sz w:val="24"/>
          <w:szCs w:val="24"/>
          <w:rtl/>
        </w:rPr>
        <w:t xml:space="preserve">. </w:t>
      </w:r>
    </w:p>
    <w:p w:rsidR="00D27F09" w:rsidRPr="00CA2EEA" w:rsidRDefault="00D27F09" w:rsidP="00D27F09">
      <w:pPr>
        <w:pStyle w:val="ListParagraph"/>
        <w:rPr>
          <w:sz w:val="24"/>
          <w:szCs w:val="24"/>
          <w:rtl/>
        </w:rPr>
      </w:pPr>
    </w:p>
    <w:p w:rsidR="00D27F09" w:rsidRDefault="00D27F09" w:rsidP="00D27F09">
      <w:pPr>
        <w:pStyle w:val="ListParagraph"/>
        <w:numPr>
          <w:ilvl w:val="0"/>
          <w:numId w:val="2"/>
        </w:numPr>
        <w:spacing w:after="200" w:line="360" w:lineRule="auto"/>
        <w:ind w:left="360"/>
        <w:rPr>
          <w:sz w:val="24"/>
          <w:szCs w:val="24"/>
        </w:rPr>
      </w:pPr>
      <w:r>
        <w:rPr>
          <w:rFonts w:hint="cs"/>
          <w:sz w:val="24"/>
          <w:szCs w:val="24"/>
          <w:rtl/>
        </w:rPr>
        <w:t>מאז מעצרו לא חזר הנאשם</w:t>
      </w:r>
      <w:r w:rsidRPr="008D6B2F">
        <w:rPr>
          <w:sz w:val="24"/>
          <w:szCs w:val="24"/>
          <w:rtl/>
        </w:rPr>
        <w:t xml:space="preserve"> לבצע עבירות וניכר כי ההליך הפלילי כמו גם מעצרו הרתיעו אותו.  </w:t>
      </w:r>
    </w:p>
    <w:p w:rsidR="00D27F09" w:rsidRPr="008D6B2F" w:rsidRDefault="00D27F09" w:rsidP="00D27F09">
      <w:pPr>
        <w:pStyle w:val="ListParagraph"/>
        <w:rPr>
          <w:sz w:val="24"/>
          <w:szCs w:val="24"/>
          <w:rtl/>
        </w:rPr>
      </w:pPr>
    </w:p>
    <w:p w:rsidR="00D27F09" w:rsidRPr="008D6B2F" w:rsidRDefault="00D27F09" w:rsidP="00D27F09">
      <w:pPr>
        <w:pStyle w:val="ListParagraph"/>
        <w:numPr>
          <w:ilvl w:val="0"/>
          <w:numId w:val="2"/>
        </w:numPr>
        <w:spacing w:after="200" w:line="360" w:lineRule="auto"/>
        <w:ind w:left="360"/>
        <w:rPr>
          <w:sz w:val="24"/>
          <w:szCs w:val="24"/>
        </w:rPr>
      </w:pPr>
      <w:r w:rsidRPr="008D6B2F">
        <w:rPr>
          <w:sz w:val="24"/>
          <w:szCs w:val="24"/>
          <w:rtl/>
        </w:rPr>
        <w:t xml:space="preserve">הנאשם השתלב בטיפול, הוא, בעל מוטיבציה ויכולת להתבונן פנימה, להפיק לקחים ולערוך שינוי בחייו. בנסיבות אלה, גם אם </w:t>
      </w:r>
      <w:r>
        <w:rPr>
          <w:rFonts w:hint="cs"/>
          <w:sz w:val="24"/>
          <w:szCs w:val="24"/>
          <w:rtl/>
        </w:rPr>
        <w:t>לא</w:t>
      </w:r>
      <w:r w:rsidRPr="008D6B2F">
        <w:rPr>
          <w:sz w:val="24"/>
          <w:szCs w:val="24"/>
          <w:rtl/>
        </w:rPr>
        <w:t xml:space="preserve"> השלים את תקופת השיקום, הרי שבוודאי ניתן לומר שהוא הוכיח סיכויי שיקום ממשיים, כדרישת המחוקק.  </w:t>
      </w:r>
    </w:p>
    <w:p w:rsidR="00D27F09" w:rsidRPr="008D6B2F" w:rsidRDefault="00D27F09" w:rsidP="00D27F09">
      <w:pPr>
        <w:pStyle w:val="ListParagraph"/>
        <w:spacing w:after="200" w:line="360" w:lineRule="auto"/>
        <w:ind w:left="360"/>
        <w:rPr>
          <w:sz w:val="24"/>
          <w:szCs w:val="24"/>
        </w:rPr>
      </w:pPr>
    </w:p>
    <w:p w:rsidR="00D27F09" w:rsidRDefault="00D27F09" w:rsidP="00D27F09">
      <w:pPr>
        <w:pStyle w:val="ListParagraph"/>
        <w:numPr>
          <w:ilvl w:val="0"/>
          <w:numId w:val="2"/>
        </w:numPr>
        <w:spacing w:after="200" w:line="360" w:lineRule="auto"/>
        <w:ind w:left="360"/>
        <w:rPr>
          <w:sz w:val="24"/>
          <w:szCs w:val="24"/>
        </w:rPr>
      </w:pPr>
      <w:r w:rsidRPr="008D6B2F">
        <w:rPr>
          <w:sz w:val="24"/>
          <w:szCs w:val="24"/>
          <w:rtl/>
        </w:rPr>
        <w:t>לימינו</w:t>
      </w:r>
      <w:r>
        <w:rPr>
          <w:sz w:val="24"/>
          <w:szCs w:val="24"/>
          <w:rtl/>
        </w:rPr>
        <w:t xml:space="preserve"> של הנאשם</w:t>
      </w:r>
      <w:r>
        <w:rPr>
          <w:rFonts w:hint="cs"/>
          <w:sz w:val="24"/>
          <w:szCs w:val="24"/>
          <w:rtl/>
        </w:rPr>
        <w:t xml:space="preserve"> עומדת גם הודייתו בכתב האישום תוך נטילת אחריות מלאה</w:t>
      </w:r>
      <w:r>
        <w:rPr>
          <w:sz w:val="24"/>
          <w:szCs w:val="24"/>
          <w:rtl/>
        </w:rPr>
        <w:t xml:space="preserve"> על מעשיו</w:t>
      </w:r>
      <w:r>
        <w:rPr>
          <w:rFonts w:hint="cs"/>
          <w:sz w:val="24"/>
          <w:szCs w:val="24"/>
          <w:rtl/>
        </w:rPr>
        <w:t xml:space="preserve"> והחיסכון </w:t>
      </w:r>
      <w:r w:rsidRPr="008D6B2F">
        <w:rPr>
          <w:sz w:val="24"/>
          <w:szCs w:val="24"/>
          <w:rtl/>
        </w:rPr>
        <w:t xml:space="preserve">בזמן </w:t>
      </w:r>
      <w:r>
        <w:rPr>
          <w:rFonts w:hint="cs"/>
          <w:sz w:val="24"/>
          <w:szCs w:val="24"/>
          <w:rtl/>
        </w:rPr>
        <w:t>ה</w:t>
      </w:r>
      <w:r>
        <w:rPr>
          <w:sz w:val="24"/>
          <w:szCs w:val="24"/>
          <w:rtl/>
        </w:rPr>
        <w:t>שיפוטי</w:t>
      </w:r>
      <w:r>
        <w:rPr>
          <w:rFonts w:hint="cs"/>
          <w:sz w:val="24"/>
          <w:szCs w:val="24"/>
          <w:rtl/>
        </w:rPr>
        <w:t xml:space="preserve"> הנלווה לכך.</w:t>
      </w:r>
    </w:p>
    <w:p w:rsidR="00D27F09" w:rsidRPr="00CA2EEA" w:rsidRDefault="00D27F09" w:rsidP="00D27F09">
      <w:pPr>
        <w:pStyle w:val="ListParagraph"/>
        <w:rPr>
          <w:sz w:val="24"/>
          <w:szCs w:val="24"/>
          <w:rtl/>
        </w:rPr>
      </w:pPr>
    </w:p>
    <w:p w:rsidR="00D27F09" w:rsidRPr="008D6B2F" w:rsidRDefault="00D27F09" w:rsidP="00D27F09">
      <w:pPr>
        <w:pStyle w:val="ListParagraph"/>
        <w:numPr>
          <w:ilvl w:val="0"/>
          <w:numId w:val="2"/>
        </w:numPr>
        <w:spacing w:after="200" w:line="360" w:lineRule="auto"/>
        <w:ind w:left="360"/>
        <w:rPr>
          <w:sz w:val="24"/>
          <w:szCs w:val="24"/>
        </w:rPr>
      </w:pPr>
      <w:r w:rsidRPr="008D6B2F">
        <w:rPr>
          <w:sz w:val="24"/>
          <w:szCs w:val="24"/>
          <w:rtl/>
        </w:rPr>
        <w:t>אשר למידת הסטייה הראויה, יש לזכור כי שיקולי שיקום אינם חזות הכול, אלא חלק ממגוון שיקולי ענישה אחרים ולא ניתן להתעלם מהצורך בהרתעת הרבים הבוחרים לסחור בסם לצורך רווח כלכלי גם בעתות משבר (</w:t>
      </w:r>
      <w:hyperlink r:id="rId45" w:history="1">
        <w:r w:rsidR="00FA363B" w:rsidRPr="00FA363B">
          <w:rPr>
            <w:color w:val="0000FF"/>
            <w:sz w:val="24"/>
            <w:szCs w:val="24"/>
            <w:u w:val="single"/>
            <w:rtl/>
          </w:rPr>
          <w:t>רע"פ 2361/20</w:t>
        </w:r>
      </w:hyperlink>
      <w:r w:rsidRPr="008D6B2F">
        <w:rPr>
          <w:sz w:val="24"/>
          <w:szCs w:val="24"/>
          <w:rtl/>
        </w:rPr>
        <w:t xml:space="preserve"> </w:t>
      </w:r>
      <w:r w:rsidRPr="008D6B2F">
        <w:rPr>
          <w:b/>
          <w:bCs/>
          <w:sz w:val="24"/>
          <w:szCs w:val="24"/>
          <w:rtl/>
        </w:rPr>
        <w:t>משה בן אדרת נ' מדינת ישראל</w:t>
      </w:r>
      <w:r w:rsidRPr="008D6B2F">
        <w:rPr>
          <w:sz w:val="24"/>
          <w:szCs w:val="24"/>
          <w:rtl/>
        </w:rPr>
        <w:t xml:space="preserve"> (‏6.4.2020); </w:t>
      </w:r>
      <w:hyperlink r:id="rId46" w:history="1">
        <w:r w:rsidR="00FA363B" w:rsidRPr="00FA363B">
          <w:rPr>
            <w:color w:val="0000FF"/>
            <w:sz w:val="24"/>
            <w:szCs w:val="24"/>
            <w:u w:val="single"/>
            <w:rtl/>
          </w:rPr>
          <w:t>ע"פ 126/22</w:t>
        </w:r>
      </w:hyperlink>
      <w:r w:rsidRPr="008D6B2F">
        <w:rPr>
          <w:sz w:val="24"/>
          <w:szCs w:val="24"/>
          <w:rtl/>
        </w:rPr>
        <w:t xml:space="preserve"> </w:t>
      </w:r>
      <w:r w:rsidRPr="008D6B2F">
        <w:rPr>
          <w:b/>
          <w:bCs/>
          <w:sz w:val="24"/>
          <w:szCs w:val="24"/>
          <w:rtl/>
        </w:rPr>
        <w:t>מדינת ישראל נ' פלוני</w:t>
      </w:r>
      <w:r w:rsidRPr="008D6B2F">
        <w:rPr>
          <w:sz w:val="24"/>
          <w:szCs w:val="24"/>
          <w:rtl/>
        </w:rPr>
        <w:t xml:space="preserve"> (‏27.4.2022)).</w:t>
      </w:r>
    </w:p>
    <w:p w:rsidR="00D27F09" w:rsidRPr="008D6B2F" w:rsidRDefault="00D27F09" w:rsidP="00D27F09">
      <w:pPr>
        <w:pStyle w:val="ListParagraph"/>
        <w:spacing w:after="200" w:line="360" w:lineRule="auto"/>
        <w:ind w:left="360"/>
        <w:rPr>
          <w:sz w:val="24"/>
          <w:szCs w:val="24"/>
        </w:rPr>
      </w:pPr>
    </w:p>
    <w:p w:rsidR="00D27F09" w:rsidRPr="008D6B2F" w:rsidRDefault="00D27F09" w:rsidP="00D27F09">
      <w:pPr>
        <w:pStyle w:val="ListParagraph"/>
        <w:numPr>
          <w:ilvl w:val="0"/>
          <w:numId w:val="2"/>
        </w:numPr>
        <w:spacing w:after="200" w:line="360" w:lineRule="auto"/>
        <w:ind w:left="360"/>
        <w:rPr>
          <w:sz w:val="24"/>
          <w:szCs w:val="24"/>
        </w:rPr>
      </w:pPr>
      <w:r w:rsidRPr="008D6B2F">
        <w:rPr>
          <w:sz w:val="24"/>
          <w:szCs w:val="24"/>
          <w:rtl/>
        </w:rPr>
        <w:t>בהתלבטות אם להשית על הנאשם מאסר מאחורי סורג ובריח, השתכנעתי לבסוף שיש לדון את הנאשם לכף חסד. בבסיס החלטתי עומדת העובדה שהנאשם היה נתון במעצר כשלושה וחצי חודשים (מיום</w:t>
      </w:r>
      <w:r>
        <w:rPr>
          <w:rFonts w:hint="cs"/>
          <w:sz w:val="24"/>
          <w:szCs w:val="24"/>
          <w:rtl/>
        </w:rPr>
        <w:t xml:space="preserve"> </w:t>
      </w:r>
      <w:r w:rsidRPr="008D6B2F">
        <w:rPr>
          <w:sz w:val="24"/>
          <w:szCs w:val="24"/>
          <w:rtl/>
        </w:rPr>
        <w:t>15.3.</w:t>
      </w:r>
      <w:r>
        <w:rPr>
          <w:rFonts w:hint="cs"/>
          <w:sz w:val="24"/>
          <w:szCs w:val="24"/>
          <w:rtl/>
        </w:rPr>
        <w:t>2022</w:t>
      </w:r>
      <w:r w:rsidRPr="008D6B2F">
        <w:rPr>
          <w:sz w:val="24"/>
          <w:szCs w:val="24"/>
          <w:rtl/>
        </w:rPr>
        <w:t xml:space="preserve"> ועד ליום 27.6.</w:t>
      </w:r>
      <w:r>
        <w:rPr>
          <w:rFonts w:hint="cs"/>
          <w:sz w:val="24"/>
          <w:szCs w:val="24"/>
          <w:rtl/>
        </w:rPr>
        <w:t>2022</w:t>
      </w:r>
      <w:r w:rsidRPr="008D6B2F">
        <w:rPr>
          <w:sz w:val="24"/>
          <w:szCs w:val="24"/>
          <w:rtl/>
        </w:rPr>
        <w:t xml:space="preserve">) ובהמשך לכך הושתו עליו תנאים מגבילים, אותם לא הפר. </w:t>
      </w:r>
      <w:r>
        <w:rPr>
          <w:rFonts w:hint="cs"/>
          <w:sz w:val="24"/>
          <w:szCs w:val="24"/>
          <w:rtl/>
        </w:rPr>
        <w:t xml:space="preserve">על רקע האמור, </w:t>
      </w:r>
      <w:r w:rsidRPr="008D6B2F">
        <w:rPr>
          <w:sz w:val="24"/>
          <w:szCs w:val="24"/>
          <w:rtl/>
        </w:rPr>
        <w:t xml:space="preserve">מצאתי </w:t>
      </w:r>
      <w:r>
        <w:rPr>
          <w:rFonts w:hint="cs"/>
          <w:sz w:val="24"/>
          <w:szCs w:val="24"/>
          <w:rtl/>
        </w:rPr>
        <w:t>בסופו של דבר לחרוג במידה משמעותית</w:t>
      </w:r>
      <w:r w:rsidRPr="00CA2EEA">
        <w:rPr>
          <w:sz w:val="24"/>
          <w:szCs w:val="24"/>
          <w:rtl/>
        </w:rPr>
        <w:t xml:space="preserve"> </w:t>
      </w:r>
      <w:r>
        <w:rPr>
          <w:rFonts w:hint="cs"/>
          <w:sz w:val="24"/>
          <w:szCs w:val="24"/>
          <w:rtl/>
        </w:rPr>
        <w:t>מ</w:t>
      </w:r>
      <w:r>
        <w:rPr>
          <w:sz w:val="24"/>
          <w:szCs w:val="24"/>
          <w:rtl/>
        </w:rPr>
        <w:t>מתחם הענישה שנקבע על יד</w:t>
      </w:r>
      <w:r>
        <w:rPr>
          <w:rFonts w:hint="cs"/>
          <w:sz w:val="24"/>
          <w:szCs w:val="24"/>
          <w:rtl/>
        </w:rPr>
        <w:t>י ו</w:t>
      </w:r>
      <w:r w:rsidRPr="008D6B2F">
        <w:rPr>
          <w:sz w:val="24"/>
          <w:szCs w:val="24"/>
          <w:rtl/>
        </w:rPr>
        <w:t>להעניק לנאשם הזדמנות מלאה לשיקום</w:t>
      </w:r>
      <w:r>
        <w:rPr>
          <w:rFonts w:hint="cs"/>
          <w:sz w:val="24"/>
          <w:szCs w:val="24"/>
          <w:rtl/>
        </w:rPr>
        <w:t>,</w:t>
      </w:r>
      <w:r w:rsidRPr="008D6B2F">
        <w:rPr>
          <w:sz w:val="24"/>
          <w:szCs w:val="24"/>
          <w:rtl/>
        </w:rPr>
        <w:t xml:space="preserve"> תוך מתן אפשרות לריצוי המאסר בעבודות שירות, בצד הכבדה בעונשים הנוספים. </w:t>
      </w:r>
    </w:p>
    <w:p w:rsidR="00D27F09" w:rsidRPr="008D6B2F" w:rsidRDefault="00D27F09" w:rsidP="00D27F09">
      <w:pPr>
        <w:pStyle w:val="ListParagraph"/>
        <w:rPr>
          <w:b/>
          <w:bCs/>
          <w:sz w:val="24"/>
          <w:szCs w:val="24"/>
          <w:u w:val="single"/>
          <w:rtl/>
        </w:rPr>
      </w:pPr>
    </w:p>
    <w:p w:rsidR="00D27F09" w:rsidRPr="008D6B2F" w:rsidRDefault="00D27F09" w:rsidP="00D27F09">
      <w:pPr>
        <w:pStyle w:val="ListParagraph"/>
        <w:numPr>
          <w:ilvl w:val="0"/>
          <w:numId w:val="2"/>
        </w:numPr>
        <w:spacing w:after="200" w:line="360" w:lineRule="auto"/>
        <w:ind w:left="360"/>
        <w:rPr>
          <w:sz w:val="24"/>
          <w:szCs w:val="24"/>
          <w:rtl/>
        </w:rPr>
      </w:pPr>
      <w:r>
        <w:rPr>
          <w:rFonts w:hint="cs"/>
          <w:b/>
          <w:bCs/>
          <w:sz w:val="24"/>
          <w:szCs w:val="24"/>
          <w:u w:val="single"/>
          <w:rtl/>
        </w:rPr>
        <w:t>התוצאה היא שא</w:t>
      </w:r>
      <w:r w:rsidRPr="008D6B2F">
        <w:rPr>
          <w:b/>
          <w:bCs/>
          <w:sz w:val="24"/>
          <w:szCs w:val="24"/>
          <w:u w:val="single"/>
          <w:rtl/>
        </w:rPr>
        <w:t>ני גוזרת על הנאשם את העונשים הבאים:</w:t>
      </w:r>
    </w:p>
    <w:p w:rsidR="00D27F09" w:rsidRPr="008D6B2F" w:rsidRDefault="00D27F09" w:rsidP="00D27F09">
      <w:pPr>
        <w:pStyle w:val="ListParagraph"/>
        <w:numPr>
          <w:ilvl w:val="0"/>
          <w:numId w:val="5"/>
        </w:numPr>
        <w:spacing w:after="0" w:line="360" w:lineRule="auto"/>
        <w:rPr>
          <w:rFonts w:eastAsia="Times New Roman"/>
          <w:sz w:val="24"/>
          <w:szCs w:val="24"/>
          <w:rtl/>
        </w:rPr>
      </w:pPr>
      <w:r w:rsidRPr="008D6B2F">
        <w:rPr>
          <w:rFonts w:eastAsia="Times New Roman"/>
          <w:sz w:val="24"/>
          <w:szCs w:val="24"/>
          <w:rtl/>
        </w:rPr>
        <w:t>מאסר בפועל  למשך 9 חודשים</w:t>
      </w:r>
      <w:r>
        <w:rPr>
          <w:rFonts w:eastAsia="Times New Roman" w:hint="cs"/>
          <w:sz w:val="24"/>
          <w:szCs w:val="24"/>
          <w:rtl/>
        </w:rPr>
        <w:t>, אשר ירוצו בעבודות שירות בהתאם לחוות דעת של הממונה על עבודות השירות</w:t>
      </w:r>
      <w:r w:rsidRPr="008D6B2F">
        <w:rPr>
          <w:rFonts w:eastAsia="Times New Roman"/>
          <w:sz w:val="24"/>
          <w:szCs w:val="24"/>
          <w:rtl/>
        </w:rPr>
        <w:t>.</w:t>
      </w:r>
    </w:p>
    <w:p w:rsidR="00D27F09" w:rsidRPr="008D6B2F" w:rsidRDefault="00D27F09" w:rsidP="00D27F09">
      <w:pPr>
        <w:pStyle w:val="ListParagraph"/>
        <w:spacing w:line="360" w:lineRule="auto"/>
        <w:rPr>
          <w:rFonts w:eastAsia="Times New Roman"/>
          <w:sz w:val="24"/>
          <w:szCs w:val="24"/>
        </w:rPr>
      </w:pPr>
      <w:r>
        <w:rPr>
          <w:rFonts w:hint="cs"/>
          <w:sz w:val="24"/>
          <w:szCs w:val="24"/>
          <w:rtl/>
        </w:rPr>
        <w:t xml:space="preserve"> </w:t>
      </w:r>
    </w:p>
    <w:p w:rsidR="00D27F09" w:rsidRDefault="00D27F09" w:rsidP="00D27F09">
      <w:pPr>
        <w:pStyle w:val="ListParagraph"/>
        <w:numPr>
          <w:ilvl w:val="0"/>
          <w:numId w:val="5"/>
        </w:numPr>
        <w:spacing w:after="0" w:line="360" w:lineRule="auto"/>
        <w:rPr>
          <w:rFonts w:eastAsia="Times New Roman"/>
          <w:sz w:val="24"/>
          <w:szCs w:val="24"/>
        </w:rPr>
      </w:pPr>
      <w:r w:rsidRPr="008D6B2F">
        <w:rPr>
          <w:rFonts w:eastAsia="Times New Roman"/>
          <w:sz w:val="24"/>
          <w:szCs w:val="24"/>
          <w:rtl/>
        </w:rPr>
        <w:t xml:space="preserve">מאסר מותנה למשך </w:t>
      </w:r>
      <w:r>
        <w:rPr>
          <w:rFonts w:eastAsia="Times New Roman" w:hint="cs"/>
          <w:sz w:val="24"/>
          <w:szCs w:val="24"/>
          <w:rtl/>
        </w:rPr>
        <w:t>8</w:t>
      </w:r>
      <w:r w:rsidRPr="008D6B2F">
        <w:rPr>
          <w:rFonts w:eastAsia="Times New Roman"/>
          <w:sz w:val="24"/>
          <w:szCs w:val="24"/>
          <w:rtl/>
        </w:rPr>
        <w:t xml:space="preserve"> חודשים, והתנאי הוא כי הנאשם לא יעבור עבירה על פקודת הסמים מסוג פשע למשך 3 שנים.</w:t>
      </w:r>
    </w:p>
    <w:p w:rsidR="00D27F09" w:rsidRDefault="00D27F09" w:rsidP="00D27F09">
      <w:pPr>
        <w:pStyle w:val="ListParagraph"/>
        <w:spacing w:after="0" w:line="360" w:lineRule="auto"/>
        <w:rPr>
          <w:rFonts w:eastAsia="Times New Roman"/>
          <w:sz w:val="24"/>
          <w:szCs w:val="24"/>
        </w:rPr>
      </w:pPr>
    </w:p>
    <w:p w:rsidR="00D27F09" w:rsidRPr="008D6B2F" w:rsidRDefault="00D27F09" w:rsidP="00D27F09">
      <w:pPr>
        <w:pStyle w:val="ListParagraph"/>
        <w:numPr>
          <w:ilvl w:val="0"/>
          <w:numId w:val="5"/>
        </w:numPr>
        <w:spacing w:after="0" w:line="360" w:lineRule="auto"/>
        <w:rPr>
          <w:rFonts w:eastAsia="Times New Roman"/>
          <w:sz w:val="24"/>
          <w:szCs w:val="24"/>
          <w:rtl/>
        </w:rPr>
      </w:pPr>
      <w:r w:rsidRPr="008D6B2F">
        <w:rPr>
          <w:rFonts w:eastAsia="Times New Roman"/>
          <w:sz w:val="24"/>
          <w:szCs w:val="24"/>
          <w:rtl/>
        </w:rPr>
        <w:t xml:space="preserve">מאסר מותנה למשך </w:t>
      </w:r>
      <w:r>
        <w:rPr>
          <w:rFonts w:eastAsia="Times New Roman" w:hint="cs"/>
          <w:sz w:val="24"/>
          <w:szCs w:val="24"/>
          <w:rtl/>
        </w:rPr>
        <w:t>3</w:t>
      </w:r>
      <w:r w:rsidRPr="008D6B2F">
        <w:rPr>
          <w:rFonts w:eastAsia="Times New Roman"/>
          <w:sz w:val="24"/>
          <w:szCs w:val="24"/>
          <w:rtl/>
        </w:rPr>
        <w:t xml:space="preserve"> חודשים, והתנאי הוא כי הנאשם לא יעבור עבירה על פקודת הסמים מסוג </w:t>
      </w:r>
      <w:r>
        <w:rPr>
          <w:rFonts w:eastAsia="Times New Roman" w:hint="cs"/>
          <w:sz w:val="24"/>
          <w:szCs w:val="24"/>
          <w:rtl/>
        </w:rPr>
        <w:t>עוון</w:t>
      </w:r>
      <w:r w:rsidRPr="008D6B2F">
        <w:rPr>
          <w:rFonts w:eastAsia="Times New Roman"/>
          <w:sz w:val="24"/>
          <w:szCs w:val="24"/>
          <w:rtl/>
        </w:rPr>
        <w:t xml:space="preserve"> למשך 3 שנים.</w:t>
      </w:r>
    </w:p>
    <w:p w:rsidR="00D27F09" w:rsidRPr="008D6B2F" w:rsidRDefault="00D27F09" w:rsidP="00D27F09">
      <w:pPr>
        <w:pStyle w:val="ListParagraph"/>
        <w:spacing w:after="0" w:line="360" w:lineRule="auto"/>
        <w:rPr>
          <w:rFonts w:eastAsia="Times New Roman"/>
          <w:sz w:val="24"/>
          <w:szCs w:val="24"/>
          <w:rtl/>
        </w:rPr>
      </w:pPr>
    </w:p>
    <w:p w:rsidR="00D27F09" w:rsidRPr="00CA2EEA" w:rsidRDefault="00D27F09" w:rsidP="00D27F09">
      <w:pPr>
        <w:pStyle w:val="ListParagraph"/>
        <w:numPr>
          <w:ilvl w:val="0"/>
          <w:numId w:val="5"/>
        </w:numPr>
        <w:spacing w:after="0" w:line="360" w:lineRule="auto"/>
        <w:rPr>
          <w:sz w:val="24"/>
          <w:szCs w:val="24"/>
        </w:rPr>
      </w:pPr>
      <w:r w:rsidRPr="00CA2EEA">
        <w:rPr>
          <w:sz w:val="24"/>
          <w:szCs w:val="24"/>
          <w:rtl/>
        </w:rPr>
        <w:t xml:space="preserve">הנאשם יעמוד במבחן למשך 18 חודשים. </w:t>
      </w:r>
      <w:r w:rsidRPr="00CA2EEA">
        <w:rPr>
          <w:sz w:val="24"/>
          <w:szCs w:val="24"/>
          <w:u w:val="single"/>
          <w:rtl/>
        </w:rPr>
        <w:t>הוסבר לנאשם כי אם לא יעמוד בתנאי צו המבחן, ניתן יהיה לגזור את עונשו מחדש ולהוסיף על עונשו</w:t>
      </w:r>
      <w:r w:rsidRPr="00CA2EEA">
        <w:rPr>
          <w:sz w:val="24"/>
          <w:szCs w:val="24"/>
          <w:rtl/>
        </w:rPr>
        <w:t>.</w:t>
      </w:r>
    </w:p>
    <w:p w:rsidR="00D27F09" w:rsidRPr="00CA2EEA" w:rsidRDefault="00D27F09" w:rsidP="00D27F09">
      <w:pPr>
        <w:pStyle w:val="ListParagraph"/>
        <w:spacing w:after="0" w:line="360" w:lineRule="auto"/>
        <w:rPr>
          <w:sz w:val="24"/>
          <w:szCs w:val="24"/>
          <w:rtl/>
        </w:rPr>
      </w:pPr>
    </w:p>
    <w:p w:rsidR="00D27F09" w:rsidRPr="008D6B2F" w:rsidRDefault="00D27F09" w:rsidP="00D27F09">
      <w:pPr>
        <w:pStyle w:val="ListParagraph"/>
        <w:numPr>
          <w:ilvl w:val="0"/>
          <w:numId w:val="5"/>
        </w:numPr>
        <w:spacing w:after="0" w:line="360" w:lineRule="auto"/>
        <w:rPr>
          <w:sz w:val="24"/>
          <w:szCs w:val="24"/>
        </w:rPr>
      </w:pPr>
      <w:r w:rsidRPr="00CA2EEA">
        <w:rPr>
          <w:sz w:val="24"/>
          <w:szCs w:val="24"/>
          <w:rtl/>
        </w:rPr>
        <w:t xml:space="preserve">הנאשם ישלם קנס בסך </w:t>
      </w:r>
      <w:r w:rsidRPr="00CA2EEA">
        <w:rPr>
          <w:rFonts w:hint="cs"/>
          <w:sz w:val="24"/>
          <w:szCs w:val="24"/>
          <w:rtl/>
        </w:rPr>
        <w:t>12</w:t>
      </w:r>
      <w:r w:rsidRPr="00CA2EEA">
        <w:rPr>
          <w:sz w:val="24"/>
          <w:szCs w:val="24"/>
          <w:rtl/>
        </w:rPr>
        <w:t xml:space="preserve">,000 ₪, או 4 חודשי ימי מאסר תמורתו. הקנס ישתלם ב-10 תשלומים חודשיים, שווים ורצופים, החל ביום 15.12.2024 ובכל 15 בחודש שלאחריו. </w:t>
      </w:r>
      <w:r w:rsidRPr="00CA2EEA">
        <w:rPr>
          <w:rFonts w:hint="cs"/>
          <w:sz w:val="24"/>
          <w:szCs w:val="24"/>
          <w:rtl/>
        </w:rPr>
        <w:t xml:space="preserve">ככל שקיימת הפקדה בתיק זה או בתיק קשור אליו, בהסכמת הנאשם, היא תקוזז לטובת הפיצוי והקנס, והיתרה תושב לו כפוף לכל דין, לרבות עיקול. </w:t>
      </w:r>
      <w:r w:rsidRPr="00CA2EEA">
        <w:rPr>
          <w:sz w:val="24"/>
          <w:szCs w:val="24"/>
          <w:rtl/>
        </w:rPr>
        <w:t xml:space="preserve">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47" w:history="1">
        <w:r w:rsidRPr="00CA2EEA">
          <w:rPr>
            <w:rStyle w:val="Hyperlink"/>
            <w:sz w:val="24"/>
            <w:szCs w:val="24"/>
          </w:rPr>
          <w:t>www.eca.gov.il</w:t>
        </w:r>
      </w:hyperlink>
      <w:r w:rsidRPr="00CA2EEA">
        <w:rPr>
          <w:sz w:val="24"/>
          <w:szCs w:val="24"/>
          <w:rtl/>
        </w:rPr>
        <w:t xml:space="preserve"> (ניתן לשלם בפריסה של עד</w:t>
      </w:r>
      <w:r w:rsidRPr="008D6B2F">
        <w:rPr>
          <w:sz w:val="24"/>
          <w:szCs w:val="24"/>
          <w:rtl/>
        </w:rPr>
        <w:t xml:space="preserve">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D27F09" w:rsidRPr="008D6B2F" w:rsidRDefault="00D27F09" w:rsidP="00D27F09">
      <w:pPr>
        <w:pStyle w:val="ListParagraph"/>
        <w:spacing w:line="360" w:lineRule="auto"/>
        <w:ind w:left="360"/>
        <w:rPr>
          <w:sz w:val="24"/>
          <w:szCs w:val="24"/>
          <w:rtl/>
        </w:rPr>
      </w:pPr>
      <w:r w:rsidRPr="008D6B2F">
        <w:rPr>
          <w:sz w:val="24"/>
          <w:szCs w:val="24"/>
          <w:rtl/>
        </w:rPr>
        <w:t xml:space="preserve"> </w:t>
      </w:r>
    </w:p>
    <w:p w:rsidR="00D27F09" w:rsidRPr="00CA2EEA" w:rsidRDefault="00D27F09" w:rsidP="00D27F09">
      <w:pPr>
        <w:pStyle w:val="ListParagraph"/>
        <w:spacing w:line="360" w:lineRule="auto"/>
        <w:ind w:left="360"/>
        <w:rPr>
          <w:sz w:val="24"/>
          <w:szCs w:val="24"/>
          <w:u w:val="single"/>
        </w:rPr>
      </w:pPr>
      <w:r w:rsidRPr="00CA2EEA">
        <w:rPr>
          <w:sz w:val="24"/>
          <w:szCs w:val="24"/>
          <w:u w:val="single"/>
          <w:rtl/>
        </w:rPr>
        <w:t xml:space="preserve">באחריות הנאשם לפנות למזכירות למלא טופס הרשאה לזיכוי חשבון בנק על מנת שבית המשפט יבצע העברה בנקאית של כספי הפיקדונות. הודעה זו תהווה מסירה כדין. </w:t>
      </w:r>
    </w:p>
    <w:p w:rsidR="00D27F09" w:rsidRPr="008D6B2F" w:rsidRDefault="00D27F09" w:rsidP="00D27F09">
      <w:pPr>
        <w:spacing w:line="360" w:lineRule="auto"/>
        <w:rPr>
          <w:rFonts w:ascii="David" w:hAnsi="David"/>
          <w:rtl/>
        </w:rPr>
      </w:pPr>
    </w:p>
    <w:p w:rsidR="00D27F09" w:rsidRPr="008D6B2F" w:rsidRDefault="00D27F09" w:rsidP="00D27F09">
      <w:pPr>
        <w:pStyle w:val="ListParagraph"/>
        <w:numPr>
          <w:ilvl w:val="0"/>
          <w:numId w:val="5"/>
        </w:numPr>
        <w:spacing w:after="0" w:line="360" w:lineRule="auto"/>
        <w:ind w:left="360"/>
        <w:rPr>
          <w:sz w:val="24"/>
          <w:szCs w:val="24"/>
          <w:rtl/>
        </w:rPr>
      </w:pPr>
      <w:r w:rsidRPr="008D6B2F">
        <w:rPr>
          <w:sz w:val="24"/>
          <w:szCs w:val="24"/>
          <w:rtl/>
        </w:rPr>
        <w:t xml:space="preserve">פסילה על תנאי למשך 6 חודשים, והתנאי הוא כי הנאשם לא יעבור עבירות נהיגה ללא רישיון, עבירה </w:t>
      </w:r>
      <w:r>
        <w:rPr>
          <w:rFonts w:hint="cs"/>
          <w:sz w:val="24"/>
          <w:szCs w:val="24"/>
          <w:rtl/>
        </w:rPr>
        <w:t xml:space="preserve">של נהיגה </w:t>
      </w:r>
      <w:r w:rsidRPr="008D6B2F">
        <w:rPr>
          <w:sz w:val="24"/>
          <w:szCs w:val="24"/>
          <w:rtl/>
        </w:rPr>
        <w:t>תחת השפעת סמים או אלכוהול או עבירה על פקודת הסמים, למשך שנתיים מהיום.</w:t>
      </w:r>
    </w:p>
    <w:p w:rsidR="00D27F09" w:rsidRDefault="00D27F09" w:rsidP="00D27F09">
      <w:pPr>
        <w:spacing w:line="360" w:lineRule="auto"/>
        <w:jc w:val="both"/>
        <w:rPr>
          <w:rtl/>
        </w:rPr>
      </w:pPr>
      <w:r w:rsidRPr="008D6B2F">
        <w:rPr>
          <w:rFonts w:ascii="David" w:hAnsi="David"/>
          <w:u w:val="single"/>
          <w:rtl/>
        </w:rPr>
        <w:t xml:space="preserve"> </w:t>
      </w:r>
    </w:p>
    <w:p w:rsidR="00D27F09" w:rsidRDefault="00D27F09" w:rsidP="00D27F09">
      <w:pPr>
        <w:spacing w:line="360" w:lineRule="auto"/>
        <w:jc w:val="both"/>
        <w:rPr>
          <w:rtl/>
        </w:rPr>
      </w:pPr>
      <w:r>
        <w:rPr>
          <w:rFonts w:hint="cs"/>
          <w:rtl/>
        </w:rPr>
        <w:t xml:space="preserve">מורה על חילוט קטנוע מ.ר 58440702וכן מזומן בסך 100 דולר+ 520 ₪ - יחולטו לטובת קרן החילוט. </w:t>
      </w:r>
    </w:p>
    <w:p w:rsidR="00D27F09" w:rsidRDefault="00D27F09" w:rsidP="00D27F09"/>
    <w:p w:rsidR="00D27F09" w:rsidRPr="008D6B2F" w:rsidRDefault="00D27F09" w:rsidP="00D27F09">
      <w:pPr>
        <w:spacing w:line="360" w:lineRule="auto"/>
        <w:jc w:val="both"/>
        <w:rPr>
          <w:rFonts w:ascii="David" w:hAnsi="David"/>
          <w:u w:val="single"/>
        </w:rPr>
      </w:pPr>
      <w:r w:rsidRPr="008D6B2F">
        <w:rPr>
          <w:rFonts w:ascii="David" w:hAnsi="David"/>
          <w:u w:val="single"/>
          <w:rtl/>
        </w:rPr>
        <w:t>ניתן צו  כללי למוצגים.</w:t>
      </w:r>
    </w:p>
    <w:p w:rsidR="00D27F09" w:rsidRPr="008D6B2F" w:rsidRDefault="00D27F09" w:rsidP="00D27F09">
      <w:pPr>
        <w:spacing w:line="360" w:lineRule="auto"/>
        <w:jc w:val="both"/>
        <w:rPr>
          <w:rFonts w:ascii="David" w:hAnsi="David"/>
          <w:b/>
          <w:bCs/>
          <w:u w:val="single"/>
          <w:rtl/>
        </w:rPr>
      </w:pPr>
      <w:r w:rsidRPr="008D6B2F">
        <w:rPr>
          <w:rFonts w:ascii="David" w:hAnsi="David"/>
          <w:b/>
          <w:bCs/>
          <w:u w:val="single"/>
          <w:rtl/>
        </w:rPr>
        <w:t xml:space="preserve">זכות ערעור לבית-המשפט המחוזי מרכז- לוד תוך 45 יום. </w:t>
      </w:r>
    </w:p>
    <w:p w:rsidR="00D27F09" w:rsidRPr="00FA363B" w:rsidRDefault="00FA363B" w:rsidP="00D27F09">
      <w:pPr>
        <w:rPr>
          <w:rFonts w:ascii="David" w:hAnsi="David"/>
          <w:color w:val="FFFFFF"/>
          <w:sz w:val="2"/>
          <w:szCs w:val="2"/>
        </w:rPr>
      </w:pPr>
      <w:r w:rsidRPr="00FA363B">
        <w:rPr>
          <w:rFonts w:ascii="David" w:hAnsi="David"/>
          <w:color w:val="FFFFFF"/>
          <w:sz w:val="2"/>
          <w:szCs w:val="2"/>
          <w:rtl/>
        </w:rPr>
        <w:t>5129371</w:t>
      </w:r>
    </w:p>
    <w:p w:rsidR="00D27F09" w:rsidRPr="008D6B2F" w:rsidRDefault="00FA363B" w:rsidP="00D27F09">
      <w:pPr>
        <w:spacing w:line="360" w:lineRule="auto"/>
        <w:jc w:val="both"/>
        <w:rPr>
          <w:rFonts w:ascii="David" w:hAnsi="David"/>
          <w:b/>
          <w:bCs/>
          <w:u w:val="single"/>
          <w:rtl/>
        </w:rPr>
      </w:pPr>
      <w:r w:rsidRPr="00FA363B">
        <w:rPr>
          <w:rFonts w:ascii="David" w:hAnsi="David"/>
          <w:b/>
          <w:bCs/>
          <w:color w:val="FFFFFF"/>
          <w:sz w:val="2"/>
          <w:szCs w:val="2"/>
          <w:u w:val="single"/>
          <w:rtl/>
        </w:rPr>
        <w:t>54678313</w:t>
      </w:r>
      <w:r w:rsidR="00D27F09" w:rsidRPr="008D6B2F">
        <w:rPr>
          <w:rFonts w:ascii="David" w:hAnsi="David"/>
          <w:b/>
          <w:bCs/>
          <w:u w:val="single"/>
          <w:rtl/>
        </w:rPr>
        <w:t>המזכירות תעביר עותק מגזר הדין לשירות המבחן ולממונה על עבודות שירות.</w:t>
      </w:r>
    </w:p>
    <w:p w:rsidR="00D27F09" w:rsidRDefault="00D27F09" w:rsidP="00D27F09">
      <w:pPr>
        <w:spacing w:line="360" w:lineRule="auto"/>
        <w:jc w:val="both"/>
        <w:rPr>
          <w:rFonts w:ascii="David" w:hAnsi="David"/>
          <w:b/>
          <w:bCs/>
          <w:u w:val="single"/>
          <w:rtl/>
        </w:rPr>
      </w:pPr>
    </w:p>
    <w:p w:rsidR="00D27F09" w:rsidRPr="000F2247" w:rsidRDefault="00FA363B" w:rsidP="00D27F0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אלול תשפ"ד, 16 ספטמבר 2024, בהעדר הצדדים. </w:t>
      </w:r>
      <w:bookmarkEnd w:id="7"/>
      <w:r w:rsidR="00D27F09">
        <w:rPr>
          <w:rFonts w:ascii="Arial" w:hAnsi="Arial"/>
          <w:b/>
          <w:bCs/>
          <w:sz w:val="26"/>
          <w:szCs w:val="26"/>
          <w:rtl/>
        </w:rPr>
        <w:tab/>
      </w:r>
      <w:r w:rsidR="00D27F09">
        <w:rPr>
          <w:rFonts w:ascii="Arial" w:hAnsi="Arial"/>
          <w:b/>
          <w:bCs/>
          <w:sz w:val="26"/>
          <w:szCs w:val="26"/>
          <w:rtl/>
        </w:rPr>
        <w:tab/>
      </w:r>
      <w:r w:rsidR="00D27F09">
        <w:rPr>
          <w:rFonts w:ascii="Arial" w:hAnsi="Arial"/>
          <w:b/>
          <w:bCs/>
          <w:sz w:val="26"/>
          <w:szCs w:val="26"/>
          <w:rtl/>
        </w:rPr>
        <w:tab/>
      </w:r>
      <w:r w:rsidR="00D27F09">
        <w:rPr>
          <w:rFonts w:ascii="Arial" w:hAnsi="Arial"/>
          <w:b/>
          <w:bCs/>
          <w:sz w:val="26"/>
          <w:szCs w:val="26"/>
          <w:rtl/>
        </w:rPr>
        <w:tab/>
      </w:r>
      <w:r w:rsidR="00D27F09">
        <w:rPr>
          <w:rFonts w:ascii="Arial" w:hAnsi="Arial"/>
          <w:b/>
          <w:bCs/>
          <w:sz w:val="26"/>
          <w:szCs w:val="26"/>
          <w:rtl/>
        </w:rPr>
        <w:tab/>
      </w:r>
      <w:r w:rsidR="00D27F09">
        <w:rPr>
          <w:rFonts w:ascii="Arial" w:hAnsi="Arial"/>
          <w:b/>
          <w:bCs/>
          <w:sz w:val="26"/>
          <w:szCs w:val="26"/>
          <w:rtl/>
        </w:rPr>
        <w:tab/>
      </w:r>
      <w:r w:rsidR="00D27F09">
        <w:rPr>
          <w:rFonts w:ascii="Arial" w:hAnsi="Arial"/>
          <w:b/>
          <w:bCs/>
          <w:sz w:val="26"/>
          <w:szCs w:val="26"/>
          <w:rtl/>
        </w:rPr>
        <w:tab/>
      </w:r>
      <w:r w:rsidR="00D27F09">
        <w:rPr>
          <w:rFonts w:ascii="Arial" w:hAnsi="Arial" w:hint="cs"/>
          <w:b/>
          <w:bCs/>
          <w:sz w:val="26"/>
          <w:szCs w:val="26"/>
          <w:rtl/>
        </w:rPr>
        <w:t xml:space="preserve">         </w:t>
      </w:r>
    </w:p>
    <w:p w:rsidR="00D27F09" w:rsidRPr="000F2247" w:rsidRDefault="00D27F09" w:rsidP="00FA363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D27F09" w:rsidRPr="000F2247" w:rsidRDefault="00D27F09" w:rsidP="00D27F09">
      <w:pPr>
        <w:jc w:val="center"/>
        <w:rPr>
          <w:rFonts w:ascii="Arial" w:hAnsi="Arial"/>
          <w:b/>
          <w:bCs/>
          <w:sz w:val="26"/>
          <w:szCs w:val="26"/>
          <w:rtl/>
        </w:rPr>
      </w:pPr>
    </w:p>
    <w:p w:rsidR="005C7E5B" w:rsidRPr="00FA363B" w:rsidRDefault="005C7E5B" w:rsidP="00FA363B">
      <w:pPr>
        <w:keepNext/>
        <w:rPr>
          <w:rFonts w:ascii="David" w:hAnsi="David"/>
          <w:color w:val="000000"/>
          <w:sz w:val="22"/>
          <w:szCs w:val="22"/>
          <w:rtl/>
        </w:rPr>
      </w:pPr>
    </w:p>
    <w:p w:rsidR="00FA363B" w:rsidRPr="00FA363B" w:rsidRDefault="00FA363B" w:rsidP="00FA363B">
      <w:pPr>
        <w:keepNext/>
        <w:rPr>
          <w:rFonts w:ascii="David" w:hAnsi="David"/>
          <w:color w:val="000000"/>
          <w:sz w:val="22"/>
          <w:szCs w:val="22"/>
          <w:rtl/>
        </w:rPr>
      </w:pPr>
      <w:r w:rsidRPr="00FA363B">
        <w:rPr>
          <w:rFonts w:ascii="David" w:hAnsi="David"/>
          <w:color w:val="000000"/>
          <w:sz w:val="22"/>
          <w:szCs w:val="22"/>
          <w:rtl/>
        </w:rPr>
        <w:t>קרן וקסלר 54678313</w:t>
      </w:r>
    </w:p>
    <w:p w:rsidR="00FA363B" w:rsidRDefault="00FA363B" w:rsidP="00FA363B">
      <w:r w:rsidRPr="00FA363B">
        <w:rPr>
          <w:color w:val="000000"/>
          <w:rtl/>
        </w:rPr>
        <w:t>נוסח מסמך זה כפוף לשינויי ניסוח ועריכה</w:t>
      </w:r>
    </w:p>
    <w:p w:rsidR="00FA363B" w:rsidRDefault="00FA363B" w:rsidP="00FA363B">
      <w:pPr>
        <w:rPr>
          <w:rtl/>
        </w:rPr>
      </w:pPr>
    </w:p>
    <w:p w:rsidR="00FA363B" w:rsidRDefault="00FA363B" w:rsidP="00FA363B">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rsidR="00FA363B" w:rsidRPr="00FA363B" w:rsidRDefault="00FA363B" w:rsidP="00FA363B">
      <w:pPr>
        <w:jc w:val="center"/>
        <w:rPr>
          <w:color w:val="0000FF"/>
          <w:u w:val="single"/>
        </w:rPr>
      </w:pPr>
    </w:p>
    <w:sectPr w:rsidR="00FA363B" w:rsidRPr="00FA363B" w:rsidSect="00FA363B">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19D8" w:rsidRDefault="009119D8" w:rsidP="00D322A6">
      <w:r>
        <w:separator/>
      </w:r>
    </w:p>
  </w:endnote>
  <w:endnote w:type="continuationSeparator" w:id="0">
    <w:p w:rsidR="009119D8" w:rsidRDefault="009119D8" w:rsidP="00D3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3B" w:rsidRDefault="00FA363B" w:rsidP="00FA36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48091E" w:rsidRPr="00FA363B" w:rsidRDefault="00FA363B" w:rsidP="00FA363B">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3B" w:rsidRDefault="00FA363B" w:rsidP="00FA36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790C">
      <w:rPr>
        <w:rFonts w:ascii="FrankRuehl" w:hAnsi="FrankRuehl" w:cs="FrankRuehl"/>
        <w:noProof/>
        <w:rtl/>
      </w:rPr>
      <w:t>1</w:t>
    </w:r>
    <w:r>
      <w:rPr>
        <w:rFonts w:ascii="FrankRuehl" w:hAnsi="FrankRuehl" w:cs="FrankRuehl"/>
        <w:rtl/>
      </w:rPr>
      <w:fldChar w:fldCharType="end"/>
    </w:r>
  </w:p>
  <w:p w:rsidR="0048091E" w:rsidRPr="00FA363B" w:rsidRDefault="00FA363B" w:rsidP="00FA363B">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19D8" w:rsidRDefault="009119D8" w:rsidP="00D322A6">
      <w:r>
        <w:separator/>
      </w:r>
    </w:p>
  </w:footnote>
  <w:footnote w:type="continuationSeparator" w:id="0">
    <w:p w:rsidR="009119D8" w:rsidRDefault="009119D8" w:rsidP="00D32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3B" w:rsidRPr="00FA363B" w:rsidRDefault="00FA363B" w:rsidP="00FA363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66877-03-22</w:t>
    </w:r>
    <w:r>
      <w:rPr>
        <w:rFonts w:ascii="David" w:hAnsi="David"/>
        <w:color w:val="000000"/>
        <w:sz w:val="22"/>
        <w:szCs w:val="22"/>
        <w:rtl/>
      </w:rPr>
      <w:tab/>
      <w:t xml:space="preserve"> מדינת ישראל נ' אסיף בן אבנר ישראל 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3B" w:rsidRPr="00FA363B" w:rsidRDefault="00FA363B" w:rsidP="00FA363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66877-03-22</w:t>
    </w:r>
    <w:r>
      <w:rPr>
        <w:rFonts w:ascii="David" w:hAnsi="David"/>
        <w:color w:val="000000"/>
        <w:sz w:val="22"/>
        <w:szCs w:val="22"/>
        <w:rtl/>
      </w:rPr>
      <w:tab/>
      <w:t xml:space="preserve"> מדינת ישראל נ' אסיף בן אבנר ישראל 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multilevel"/>
    <w:tmpl w:val="C6A05B74"/>
    <w:lvl w:ilvl="0">
      <w:start w:val="1"/>
      <w:numFmt w:val="decimal"/>
      <w:pStyle w:val="ListNumber"/>
      <w:lvlText w:val="%1."/>
      <w:lvlJc w:val="left"/>
      <w:pPr>
        <w:tabs>
          <w:tab w:val="num" w:pos="360"/>
        </w:tabs>
        <w:ind w:left="360" w:hanging="360"/>
      </w:pPr>
      <w:rPr>
        <w:rFonts w:cs="David"/>
        <w:b/>
        <w:bCs w:val="0"/>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46724800"/>
    <w:multiLevelType w:val="hybridMultilevel"/>
    <w:tmpl w:val="46408F78"/>
    <w:lvl w:ilvl="0" w:tplc="FA66B7A2">
      <w:start w:val="1"/>
      <w:numFmt w:val="hebrew1"/>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021732"/>
    <w:multiLevelType w:val="hybridMultilevel"/>
    <w:tmpl w:val="E162113E"/>
    <w:lvl w:ilvl="0" w:tplc="419EB31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62E9C"/>
    <w:multiLevelType w:val="hybridMultilevel"/>
    <w:tmpl w:val="67B4CD4E"/>
    <w:lvl w:ilvl="0" w:tplc="B142C35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5771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2535347">
    <w:abstractNumId w:val="3"/>
  </w:num>
  <w:num w:numId="3" w16cid:durableId="1779987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9872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7669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7F09"/>
    <w:rsid w:val="0048091E"/>
    <w:rsid w:val="005C7E5B"/>
    <w:rsid w:val="006202BE"/>
    <w:rsid w:val="009119D8"/>
    <w:rsid w:val="00A245DF"/>
    <w:rsid w:val="00BC790C"/>
    <w:rsid w:val="00D27F09"/>
    <w:rsid w:val="00D322A6"/>
    <w:rsid w:val="00FA363B"/>
    <w:rsid w:val="00FE12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1BEF35-325C-406A-9DF7-6945D3AD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F0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27F09"/>
    <w:pPr>
      <w:tabs>
        <w:tab w:val="center" w:pos="4153"/>
        <w:tab w:val="right" w:pos="8306"/>
      </w:tabs>
    </w:pPr>
  </w:style>
  <w:style w:type="character" w:customStyle="1" w:styleId="HeaderChar">
    <w:name w:val="Header Char"/>
    <w:link w:val="Header"/>
    <w:rsid w:val="00D27F09"/>
    <w:rPr>
      <w:rFonts w:ascii="Times New Roman" w:eastAsia="Times New Roman" w:hAnsi="Times New Roman" w:cs="David"/>
      <w:sz w:val="24"/>
      <w:szCs w:val="24"/>
    </w:rPr>
  </w:style>
  <w:style w:type="paragraph" w:styleId="Footer">
    <w:name w:val="footer"/>
    <w:basedOn w:val="Normal"/>
    <w:link w:val="FooterChar"/>
    <w:rsid w:val="00D27F09"/>
    <w:pPr>
      <w:tabs>
        <w:tab w:val="center" w:pos="4153"/>
        <w:tab w:val="right" w:pos="8306"/>
      </w:tabs>
    </w:pPr>
  </w:style>
  <w:style w:type="character" w:customStyle="1" w:styleId="FooterChar">
    <w:name w:val="Footer Char"/>
    <w:link w:val="Footer"/>
    <w:rsid w:val="00D27F09"/>
    <w:rPr>
      <w:rFonts w:ascii="Times New Roman" w:eastAsia="Times New Roman" w:hAnsi="Times New Roman" w:cs="David"/>
      <w:sz w:val="24"/>
      <w:szCs w:val="24"/>
    </w:rPr>
  </w:style>
  <w:style w:type="table" w:styleId="TableGrid">
    <w:name w:val="Table Grid"/>
    <w:basedOn w:val="TableNormal"/>
    <w:rsid w:val="00D27F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27F09"/>
  </w:style>
  <w:style w:type="character" w:styleId="Hyperlink">
    <w:name w:val="Hyperlink"/>
    <w:rsid w:val="00D27F09"/>
    <w:rPr>
      <w:color w:val="0563C1"/>
      <w:u w:val="single"/>
    </w:rPr>
  </w:style>
  <w:style w:type="paragraph" w:styleId="ListNumber">
    <w:name w:val="List Number"/>
    <w:basedOn w:val="Normal"/>
    <w:rsid w:val="00D27F09"/>
    <w:pPr>
      <w:numPr>
        <w:numId w:val="1"/>
      </w:numPr>
      <w:spacing w:after="120" w:line="360" w:lineRule="auto"/>
      <w:ind w:right="360"/>
      <w:jc w:val="both"/>
    </w:pPr>
  </w:style>
  <w:style w:type="character" w:customStyle="1" w:styleId="ListParagraphChar">
    <w:name w:val="List Paragraph Char"/>
    <w:link w:val="ListParagraph"/>
    <w:locked/>
    <w:rsid w:val="00D27F09"/>
    <w:rPr>
      <w:rFonts w:ascii="David" w:eastAsia="Calibri" w:hAnsi="David" w:cs="David"/>
    </w:rPr>
  </w:style>
  <w:style w:type="paragraph" w:styleId="ListParagraph">
    <w:name w:val="List Paragraph"/>
    <w:basedOn w:val="Normal"/>
    <w:link w:val="ListParagraphChar"/>
    <w:qFormat/>
    <w:rsid w:val="00D27F09"/>
    <w:pPr>
      <w:spacing w:after="160" w:line="256" w:lineRule="auto"/>
      <w:ind w:left="720"/>
      <w:contextualSpacing/>
      <w:jc w:val="both"/>
    </w:pPr>
    <w:rPr>
      <w:rFonts w:ascii="David" w:eastAsia="Calibri" w:hAnsi="David"/>
      <w:sz w:val="22"/>
      <w:szCs w:val="22"/>
    </w:rPr>
  </w:style>
  <w:style w:type="paragraph" w:customStyle="1" w:styleId="David">
    <w:name w:val="סגנון (עברית ושפות אחרות) David מיושר לשני הצדדים מרווח בין שורות..."/>
    <w:basedOn w:val="Normal"/>
    <w:rsid w:val="00D27F09"/>
    <w:pPr>
      <w:spacing w:line="360" w:lineRule="auto"/>
      <w:jc w:val="both"/>
    </w:pPr>
  </w:style>
  <w:style w:type="character" w:customStyle="1" w:styleId="Ruller4">
    <w:name w:val="Ruller4 תו"/>
    <w:link w:val="Ruller40"/>
    <w:locked/>
    <w:rsid w:val="00D27F09"/>
    <w:rPr>
      <w:rFonts w:ascii="Arial TUR" w:hAnsi="Arial TUR" w:cs="FrankRuehl"/>
      <w:spacing w:val="10"/>
      <w:szCs w:val="28"/>
    </w:rPr>
  </w:style>
  <w:style w:type="paragraph" w:customStyle="1" w:styleId="Ruller40">
    <w:name w:val="Ruller4"/>
    <w:basedOn w:val="Normal"/>
    <w:link w:val="Ruller4"/>
    <w:rsid w:val="00D27F0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Strong">
    <w:name w:val="Strong"/>
    <w:qFormat/>
    <w:rsid w:val="00D27F09"/>
    <w:rPr>
      <w:b/>
      <w:bCs/>
    </w:rPr>
  </w:style>
  <w:style w:type="paragraph" w:customStyle="1" w:styleId="1">
    <w:name w:val="פיסקת רשימה1"/>
    <w:basedOn w:val="Normal"/>
    <w:rsid w:val="00D27F09"/>
    <w:pPr>
      <w:bidi w:val="0"/>
      <w:spacing w:after="160" w:line="360" w:lineRule="auto"/>
      <w:ind w:left="720"/>
      <w:contextualSpacing/>
    </w:pPr>
    <w:rPr>
      <w:rFonts w:ascii="Calibri" w:eastAsia="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3827604" TargetMode="External"/><Relationship Id="rId39" Type="http://schemas.openxmlformats.org/officeDocument/2006/relationships/hyperlink" Target="http://www.nevo.co.il/case/24183802"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6222649" TargetMode="External"/><Relationship Id="rId42" Type="http://schemas.openxmlformats.org/officeDocument/2006/relationships/hyperlink" Target="http://www.nevo.co.il/law/70301/40d.a"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699143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9200734" TargetMode="External"/><Relationship Id="rId32" Type="http://schemas.openxmlformats.org/officeDocument/2006/relationships/hyperlink" Target="http://www.nevo.co.il/case/27592536" TargetMode="External"/><Relationship Id="rId37" Type="http://schemas.openxmlformats.org/officeDocument/2006/relationships/hyperlink" Target="http://www.nevo.co.il/case/20213688" TargetMode="External"/><Relationship Id="rId40" Type="http://schemas.openxmlformats.org/officeDocument/2006/relationships/hyperlink" Target="http://www.nevo.co.il/case/29396498" TargetMode="External"/><Relationship Id="rId45" Type="http://schemas.openxmlformats.org/officeDocument/2006/relationships/hyperlink" Target="http://www.nevo.co.il/case/2657484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05484" TargetMode="External"/><Relationship Id="rId44" Type="http://schemas.openxmlformats.org/officeDocument/2006/relationships/hyperlink" Target="http://www.nevo.co.il/case/22938500"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7508057"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26747890" TargetMode="External"/><Relationship Id="rId35" Type="http://schemas.openxmlformats.org/officeDocument/2006/relationships/hyperlink" Target="http://www.nevo.co.il/case/29456185"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21.a.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362589" TargetMode="External"/><Relationship Id="rId33" Type="http://schemas.openxmlformats.org/officeDocument/2006/relationships/hyperlink" Target="http://www.nevo.co.il/case/25725530" TargetMode="External"/><Relationship Id="rId38" Type="http://schemas.openxmlformats.org/officeDocument/2006/relationships/hyperlink" Target="http://www.nevo.co.il/case/26351617" TargetMode="External"/><Relationship Id="rId46" Type="http://schemas.openxmlformats.org/officeDocument/2006/relationships/hyperlink" Target="http://www.nevo.co.il/case/28226828" TargetMode="External"/><Relationship Id="rId20" Type="http://schemas.openxmlformats.org/officeDocument/2006/relationships/hyperlink" Target="http://www.nevo.co.il/law/4216/21.a.1" TargetMode="External"/><Relationship Id="rId41" Type="http://schemas.openxmlformats.org/officeDocument/2006/relationships/hyperlink" Target="http://www.nevo.co.il/case/2736114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13101134" TargetMode="External"/><Relationship Id="rId28" Type="http://schemas.openxmlformats.org/officeDocument/2006/relationships/hyperlink" Target="http://www.nevo.co.il/case/28190928" TargetMode="External"/><Relationship Id="rId36" Type="http://schemas.openxmlformats.org/officeDocument/2006/relationships/hyperlink" Target="http://www.nevo.co.il/case/22974026"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22973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7864368</vt:i4>
      </vt:variant>
      <vt:variant>
        <vt:i4>120</vt:i4>
      </vt:variant>
      <vt:variant>
        <vt:i4>0</vt:i4>
      </vt:variant>
      <vt:variant>
        <vt:i4>5</vt:i4>
      </vt:variant>
      <vt:variant>
        <vt:lpwstr>http://www.eca.gov.il/</vt:lpwstr>
      </vt:variant>
      <vt:variant>
        <vt:lpwstr/>
      </vt:variant>
      <vt:variant>
        <vt:i4>3407990</vt:i4>
      </vt:variant>
      <vt:variant>
        <vt:i4>117</vt:i4>
      </vt:variant>
      <vt:variant>
        <vt:i4>0</vt:i4>
      </vt:variant>
      <vt:variant>
        <vt:i4>5</vt:i4>
      </vt:variant>
      <vt:variant>
        <vt:lpwstr>http://www.nevo.co.il/case/28226828</vt:lpwstr>
      </vt:variant>
      <vt:variant>
        <vt:lpwstr/>
      </vt:variant>
      <vt:variant>
        <vt:i4>3604605</vt:i4>
      </vt:variant>
      <vt:variant>
        <vt:i4>114</vt:i4>
      </vt:variant>
      <vt:variant>
        <vt:i4>0</vt:i4>
      </vt:variant>
      <vt:variant>
        <vt:i4>5</vt:i4>
      </vt:variant>
      <vt:variant>
        <vt:lpwstr>http://www.nevo.co.il/case/26574841</vt:lpwstr>
      </vt:variant>
      <vt:variant>
        <vt:lpwstr/>
      </vt:variant>
      <vt:variant>
        <vt:i4>3342448</vt:i4>
      </vt:variant>
      <vt:variant>
        <vt:i4>111</vt:i4>
      </vt:variant>
      <vt:variant>
        <vt:i4>0</vt:i4>
      </vt:variant>
      <vt:variant>
        <vt:i4>5</vt:i4>
      </vt:variant>
      <vt:variant>
        <vt:lpwstr>http://www.nevo.co.il/case/22938500</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3407988</vt:i4>
      </vt:variant>
      <vt:variant>
        <vt:i4>102</vt:i4>
      </vt:variant>
      <vt:variant>
        <vt:i4>0</vt:i4>
      </vt:variant>
      <vt:variant>
        <vt:i4>5</vt:i4>
      </vt:variant>
      <vt:variant>
        <vt:lpwstr>http://www.nevo.co.il/case/27361147</vt:lpwstr>
      </vt:variant>
      <vt:variant>
        <vt:lpwstr/>
      </vt:variant>
      <vt:variant>
        <vt:i4>4063344</vt:i4>
      </vt:variant>
      <vt:variant>
        <vt:i4>99</vt:i4>
      </vt:variant>
      <vt:variant>
        <vt:i4>0</vt:i4>
      </vt:variant>
      <vt:variant>
        <vt:i4>5</vt:i4>
      </vt:variant>
      <vt:variant>
        <vt:lpwstr>http://www.nevo.co.il/case/29396498</vt:lpwstr>
      </vt:variant>
      <vt:variant>
        <vt:lpwstr/>
      </vt:variant>
      <vt:variant>
        <vt:i4>3145840</vt:i4>
      </vt:variant>
      <vt:variant>
        <vt:i4>96</vt:i4>
      </vt:variant>
      <vt:variant>
        <vt:i4>0</vt:i4>
      </vt:variant>
      <vt:variant>
        <vt:i4>5</vt:i4>
      </vt:variant>
      <vt:variant>
        <vt:lpwstr>http://www.nevo.co.il/case/24183802</vt:lpwstr>
      </vt:variant>
      <vt:variant>
        <vt:lpwstr/>
      </vt:variant>
      <vt:variant>
        <vt:i4>3211377</vt:i4>
      </vt:variant>
      <vt:variant>
        <vt:i4>93</vt:i4>
      </vt:variant>
      <vt:variant>
        <vt:i4>0</vt:i4>
      </vt:variant>
      <vt:variant>
        <vt:i4>5</vt:i4>
      </vt:variant>
      <vt:variant>
        <vt:lpwstr>http://www.nevo.co.il/case/26351617</vt:lpwstr>
      </vt:variant>
      <vt:variant>
        <vt:lpwstr/>
      </vt:variant>
      <vt:variant>
        <vt:i4>3866739</vt:i4>
      </vt:variant>
      <vt:variant>
        <vt:i4>90</vt:i4>
      </vt:variant>
      <vt:variant>
        <vt:i4>0</vt:i4>
      </vt:variant>
      <vt:variant>
        <vt:i4>5</vt:i4>
      </vt:variant>
      <vt:variant>
        <vt:lpwstr>http://www.nevo.co.il/case/20213688</vt:lpwstr>
      </vt:variant>
      <vt:variant>
        <vt:lpwstr/>
      </vt:variant>
      <vt:variant>
        <vt:i4>3997809</vt:i4>
      </vt:variant>
      <vt:variant>
        <vt:i4>87</vt:i4>
      </vt:variant>
      <vt:variant>
        <vt:i4>0</vt:i4>
      </vt:variant>
      <vt:variant>
        <vt:i4>5</vt:i4>
      </vt:variant>
      <vt:variant>
        <vt:lpwstr>http://www.nevo.co.il/case/22974026</vt:lpwstr>
      </vt:variant>
      <vt:variant>
        <vt:lpwstr/>
      </vt:variant>
      <vt:variant>
        <vt:i4>3670137</vt:i4>
      </vt:variant>
      <vt:variant>
        <vt:i4>84</vt:i4>
      </vt:variant>
      <vt:variant>
        <vt:i4>0</vt:i4>
      </vt:variant>
      <vt:variant>
        <vt:i4>5</vt:i4>
      </vt:variant>
      <vt:variant>
        <vt:lpwstr>http://www.nevo.co.il/case/29456185</vt:lpwstr>
      </vt:variant>
      <vt:variant>
        <vt:lpwstr/>
      </vt:variant>
      <vt:variant>
        <vt:i4>3539062</vt:i4>
      </vt:variant>
      <vt:variant>
        <vt:i4>81</vt:i4>
      </vt:variant>
      <vt:variant>
        <vt:i4>0</vt:i4>
      </vt:variant>
      <vt:variant>
        <vt:i4>5</vt:i4>
      </vt:variant>
      <vt:variant>
        <vt:lpwstr>http://www.nevo.co.il/case/26222649</vt:lpwstr>
      </vt:variant>
      <vt:variant>
        <vt:lpwstr/>
      </vt:variant>
      <vt:variant>
        <vt:i4>3342454</vt:i4>
      </vt:variant>
      <vt:variant>
        <vt:i4>78</vt:i4>
      </vt:variant>
      <vt:variant>
        <vt:i4>0</vt:i4>
      </vt:variant>
      <vt:variant>
        <vt:i4>5</vt:i4>
      </vt:variant>
      <vt:variant>
        <vt:lpwstr>http://www.nevo.co.il/case/25725530</vt:lpwstr>
      </vt:variant>
      <vt:variant>
        <vt:lpwstr/>
      </vt:variant>
      <vt:variant>
        <vt:i4>3539071</vt:i4>
      </vt:variant>
      <vt:variant>
        <vt:i4>75</vt:i4>
      </vt:variant>
      <vt:variant>
        <vt:i4>0</vt:i4>
      </vt:variant>
      <vt:variant>
        <vt:i4>5</vt:i4>
      </vt:variant>
      <vt:variant>
        <vt:lpwstr>http://www.nevo.co.il/case/27592536</vt:lpwstr>
      </vt:variant>
      <vt:variant>
        <vt:lpwstr/>
      </vt:variant>
      <vt:variant>
        <vt:i4>3473535</vt:i4>
      </vt:variant>
      <vt:variant>
        <vt:i4>72</vt:i4>
      </vt:variant>
      <vt:variant>
        <vt:i4>0</vt:i4>
      </vt:variant>
      <vt:variant>
        <vt:i4>5</vt:i4>
      </vt:variant>
      <vt:variant>
        <vt:lpwstr>http://www.nevo.co.il/case/5605484</vt:lpwstr>
      </vt:variant>
      <vt:variant>
        <vt:lpwstr/>
      </vt:variant>
      <vt:variant>
        <vt:i4>3866750</vt:i4>
      </vt:variant>
      <vt:variant>
        <vt:i4>69</vt:i4>
      </vt:variant>
      <vt:variant>
        <vt:i4>0</vt:i4>
      </vt:variant>
      <vt:variant>
        <vt:i4>5</vt:i4>
      </vt:variant>
      <vt:variant>
        <vt:lpwstr>http://www.nevo.co.il/case/26747890</vt:lpwstr>
      </vt:variant>
      <vt:variant>
        <vt:lpwstr/>
      </vt:variant>
      <vt:variant>
        <vt:i4>3735679</vt:i4>
      </vt:variant>
      <vt:variant>
        <vt:i4>66</vt:i4>
      </vt:variant>
      <vt:variant>
        <vt:i4>0</vt:i4>
      </vt:variant>
      <vt:variant>
        <vt:i4>5</vt:i4>
      </vt:variant>
      <vt:variant>
        <vt:lpwstr>http://www.nevo.co.il/case/26991436</vt:lpwstr>
      </vt:variant>
      <vt:variant>
        <vt:lpwstr/>
      </vt:variant>
      <vt:variant>
        <vt:i4>3211388</vt:i4>
      </vt:variant>
      <vt:variant>
        <vt:i4>63</vt:i4>
      </vt:variant>
      <vt:variant>
        <vt:i4>0</vt:i4>
      </vt:variant>
      <vt:variant>
        <vt:i4>5</vt:i4>
      </vt:variant>
      <vt:variant>
        <vt:lpwstr>http://www.nevo.co.il/case/28190928</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3866751</vt:i4>
      </vt:variant>
      <vt:variant>
        <vt:i4>54</vt:i4>
      </vt:variant>
      <vt:variant>
        <vt:i4>0</vt:i4>
      </vt:variant>
      <vt:variant>
        <vt:i4>5</vt:i4>
      </vt:variant>
      <vt:variant>
        <vt:lpwstr>http://www.nevo.co.il/case/28362589</vt:lpwstr>
      </vt:variant>
      <vt:variant>
        <vt:lpwstr/>
      </vt:variant>
      <vt:variant>
        <vt:i4>3342458</vt:i4>
      </vt:variant>
      <vt:variant>
        <vt:i4>51</vt:i4>
      </vt:variant>
      <vt:variant>
        <vt:i4>0</vt:i4>
      </vt:variant>
      <vt:variant>
        <vt:i4>5</vt:i4>
      </vt:variant>
      <vt:variant>
        <vt:lpwstr>http://www.nevo.co.il/case/29200734</vt:lpwstr>
      </vt:variant>
      <vt:variant>
        <vt:lpwstr/>
      </vt:variant>
      <vt:variant>
        <vt:i4>3276918</vt:i4>
      </vt:variant>
      <vt:variant>
        <vt:i4>48</vt:i4>
      </vt:variant>
      <vt:variant>
        <vt:i4>0</vt:i4>
      </vt:variant>
      <vt:variant>
        <vt:i4>5</vt:i4>
      </vt:variant>
      <vt:variant>
        <vt:lpwstr>http://www.nevo.co.il/case/13101134</vt:lpwstr>
      </vt:variant>
      <vt:variant>
        <vt:lpwstr/>
      </vt:variant>
      <vt:variant>
        <vt:i4>3801203</vt:i4>
      </vt:variant>
      <vt:variant>
        <vt:i4>45</vt:i4>
      </vt:variant>
      <vt:variant>
        <vt:i4>0</vt:i4>
      </vt:variant>
      <vt:variant>
        <vt:i4>5</vt:i4>
      </vt:variant>
      <vt:variant>
        <vt:lpwstr>http://www.nevo.co.il/case/27508057</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4980762</vt:i4>
      </vt:variant>
      <vt:variant>
        <vt:i4>39</vt:i4>
      </vt:variant>
      <vt:variant>
        <vt:i4>0</vt:i4>
      </vt:variant>
      <vt:variant>
        <vt:i4>5</vt:i4>
      </vt:variant>
      <vt:variant>
        <vt:lpwstr>http://www.nevo.co.il/law/4216/21.a.1</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66877</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אסיף בן אבנר ישראל מור</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20240916</vt:lpwstr>
  </property>
  <property fmtid="{D5CDD505-2E9C-101B-9397-08002B2CF9AE}" pid="13" name="TYPE_N_DATE">
    <vt:lpwstr>38020240916</vt:lpwstr>
  </property>
  <property fmtid="{D5CDD505-2E9C-101B-9397-08002B2CF9AE}" pid="14" name="CASESLISTTMP1">
    <vt:lpwstr>13093721;27508057;13101134;29200734;28362589;23827604;22841413;28190928;26991436;26747890;5605484;27592536;25725530;26222649;29456185;22974026;20213688;26351617;24183802;29396498;27361147;22938500;26574841;28226828</vt:lpwstr>
  </property>
  <property fmtid="{D5CDD505-2E9C-101B-9397-08002B2CF9AE}" pid="15" name="WORDNUMPAGES">
    <vt:lpwstr>11</vt:lpwstr>
  </property>
  <property fmtid="{D5CDD505-2E9C-101B-9397-08002B2CF9AE}" pid="16" name="TYPE_ABS_DATE">
    <vt:lpwstr>380020240916</vt:lpwstr>
  </property>
  <property fmtid="{D5CDD505-2E9C-101B-9397-08002B2CF9AE}" pid="17" name="ISABSTRACT">
    <vt:lpwstr>Y</vt:lpwstr>
  </property>
  <property fmtid="{D5CDD505-2E9C-101B-9397-08002B2CF9AE}" pid="18" name="LAWLISTTMP1">
    <vt:lpwstr>4216/007.a;007.c;013;019a;021.a.1</vt:lpwstr>
  </property>
  <property fmtid="{D5CDD505-2E9C-101B-9397-08002B2CF9AE}" pid="19" name="LAWLISTTMP2">
    <vt:lpwstr>70301/040d.a</vt:lpwstr>
  </property>
</Properties>
</file>