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16958-01-14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חייק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יחיאל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ליפשיץ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center" w:pos="1955" w:leader="none"/>
              </w:tabs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סופי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גרניט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מוריס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PsakDin"/>
            <w:bookmarkStart w:id="5" w:name="LawTable_End"/>
            <w:bookmarkStart w:id="6" w:name="PsakDin"/>
            <w:bookmarkStart w:id="7" w:name="LawTable_End"/>
            <w:bookmarkEnd w:id="6"/>
            <w:bookmarkEnd w:id="7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הבאות מ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הפקודה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יצור הכנה והפקה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החזקה ושימוש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לפקודה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והחזקת כלים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המתואר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01.1.14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ובתקופה שקדמה לכך גידל והחזיק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שתילים רבים של סם מסוג קנביס בעציצים ובמשקל כולל של כ 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במבנה הממוקם באזור התעשייה בקרית 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במבנה לעיל  חומרי דישון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משקלים אלקטרוניים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 טמפרטורה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מערכת תאורה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גופי חימום ועציצים ששימשו אותו להכנת הסם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הכין תסקיר ואסקור את עיקריו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הינו בן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גרוש ואב לשלושה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שניים בגילאי ההתבגרות מנישואיו הראשונים והמתגוררים עם אמם והשלישי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תינוק כבן שנה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ממערכת יחסים עם בת זוגו הנוכחית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סקר את קורותיו של הנאשם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מדובר בנאשם שנשר מספסל הלימודים לאחר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ועבד עד לגיוסו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שירת כשנתיים בצבא ושוחרר על רקע בעיות שונות ובכללן בעיות משפחתיות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לעבוד בענף הפירות והירקות ועשה זאת עד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מסר כי החל מגיל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החל להשתמש בסם מסוג גראס – תחילה באופן מזדמן ולאחר שירותו הצבאי באופן אינטנסיבי ויומיומי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כשנה וחצי עבר ניתוח בגבו ועל רקע זה חלה החמרה בהתמכרותו לסם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קיבל אחריות לביצוע העבירות המיוחסות לו ותלה זאת בניתוח שעבר בגבו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מיזער את מעשיו וטען כי מדובר בגידול לשימוש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אציין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במסגרת הדיון מתאריך </w:t>
      </w:r>
      <w:r>
        <w:rPr>
          <w:rFonts w:cs="Arial" w:ascii="Arial" w:hAnsi="Arial"/>
        </w:rPr>
        <w:t>23.4.14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בו הנאשם מהטענה לעיל ואישר כי אין מדובר בגידול לשימוש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העלה את האפשרות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תוך שהובאה התלבטות שירות המבחן בהקשר זה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 הנאשם יופנה לגמילה מחוץ לכותלי הכלא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שירות המבחן לחומרת התמכרותו של הנאשם ולקשייו הרגשיים שלא עובדו עד 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הפנה שירות המבחן להכרתו הראשונית של הנאשם לכך שהוא במצב התמכרותי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בעייתי ולכך שהוא צריך לקבל מענה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שירות המבחן לכך כי עד כה לא סבר הנאשם כי הוא זקוק לטיפול וקיימים סימני שאלה לגבי הפרוגנוזה הטיפולית ומידת יכולתו להתמיד בטיפול לאורך זמן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כראיות לעונש הביאה המאשימה את פלט הרשעותיו הקודמות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 xml:space="preserve">ממנו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עולה כי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החזקת סמים ותגרה במקום ציבורי ונידון למאסר על תנאי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בגין עבירות של תקיפת עובד ציבור ואיומים ונידון למאסר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אף הציגה דיסק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ובו תצלומים של המבנה על תכולתו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הביא במסגרת ראיותיו חוות דעת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ממנה עולה כי הגם שהחומר שנתפס על ידי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המשטרה היה במשקל של כ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המים בצמח היתה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בלתי מבוטלת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טיעוניה לעונש עמדה המאשימה על חומרת מעשיו הנאשם ועל הערך החברתי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במי שגידל סם מסוכן בכמויות ניכרות והיווה חלק מרכזי בשרשרת עבירות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כמות הסם שגודלה על ידי הנאשם משליכה באופן ישיר על מידת הפגיעה בערך החברתי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אף הפנתה לתצלומי הגידולים והציוד במבנה כהוכחה להיקף פעילות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רמת הענישה הנוהגת הפנתה המאשימה לפסיקה מגוונת</w:t>
      </w:r>
      <w:r>
        <w:rPr>
          <w:rFonts w:cs="Arial" w:ascii="Arial" w:hAnsi="Arial"/>
          <w:rtl w:val="true"/>
        </w:rPr>
        <w:t xml:space="preserve">: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30278-05-12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בן שמעון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20.2.14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באותו מקרה גידל הנאשם קנביס במשקל של כ –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קבע מתחם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והשית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לאחר הליך של גמילה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47406-05-12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קלופ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2.12.12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באותו מקרה נידון עניינו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שגידל קנביס במשקל של כ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קבע מתחם של בין שנה 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וגזר בסופו של דבר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וכן קנס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₪;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אברמוב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21.10.13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נדחתה רשות ערעור על מי שגידל כ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קנביס ונידון 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18489-01-14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משה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21.3.14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שם נדחה ערעורו של מי שגידל 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קנביס ונדון 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וכן קנס של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הדגישה את האופי השיטתי והמחושב שבמעשי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לסוגיית הכמות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דגש לאמצעים בהם הצטייד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משקלים אלקטרוניים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 טמפרטורה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מערכות תאורה וגופי חימום וכו</w:t>
      </w:r>
      <w:r>
        <w:rPr>
          <w:rFonts w:cs="Arial" w:ascii="Arial" w:hAnsi="Arial"/>
          <w:rtl w:val="true"/>
        </w:rPr>
        <w:t xml:space="preserve">'). </w:t>
      </w:r>
      <w:r>
        <w:rPr>
          <w:rFonts w:ascii="Arial" w:hAnsi="Arial" w:cs="Arial"/>
          <w:rtl w:val="true"/>
        </w:rPr>
        <w:t>עוד הופנה בית המשפט  לנזק שהיה צפוי להיגרם מביצוע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בכמות אדירה שיכולה היתה – אלמלא נתפסה – להיות מופצת לצרכני סמים רבים והכל בשל בצע כסף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טענה המאשימה כי מתחם העונש ההולם  בעניינו של הנאשם הינו בן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לקביעת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המאשימה כי לאור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ליתן לנסיבותיו של הנאשם משקל משמעותי וכי יש לתת דגש לאינטרס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הופנה בית המשפט להרשעותיו הקודמות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הגם שאינן מכבידות באופן יחסי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ולכך כי יש מקום ליתן משקל לשיקול הרתעת הרבים בתוך מתחם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המאשימה כי יש למקם את עונשו של הנאשם במרכזו של מתחם העונש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חלק על חומרת המעשים בהם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ומבלי להפחית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הכמות המצויינת בכתב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עשויה להטעות שכן אלמלא היה הנאשם נתפס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הסם שהיתה מגיע בסופו של דבר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שימוש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היתה קטנה בהרבה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רמת הענישה הנוהגת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לפסיקה אשר תומכת ברמת ענישה נמוכה מזו שלה טענה המאשימה</w:t>
      </w:r>
      <w:r>
        <w:rPr>
          <w:rFonts w:cs="Arial" w:ascii="Arial" w:hAnsi="Arial"/>
          <w:rtl w:val="true"/>
        </w:rPr>
        <w:t xml:space="preserve">: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51112/12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ברכה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18.11.12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באותו מקרה נתפסו אצל הנאשמים כ 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סם מסוכן מסוג חשיש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ולא צמחי קנביס כבמקרה שבפנינו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והנאשמים הורשעו בעבירות חמורות אחרות של סחר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חרף זאת רף הענישה העליון באותה פרשה היה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;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32746-11-09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ביטון </w:t>
      </w:r>
      <w:r>
        <w:rPr>
          <w:rFonts w:ascii="Arial" w:hAnsi="Arial" w:cs="Arial"/>
          <w:rtl w:val="true"/>
        </w:rPr>
        <w:t>ואח</w:t>
      </w:r>
      <w:r>
        <w:rPr>
          <w:rFonts w:cs="Arial" w:ascii="Arial" w:hAnsi="Arial"/>
          <w:rtl w:val="true"/>
        </w:rPr>
        <w:t xml:space="preserve">', </w:t>
      </w:r>
      <w:r>
        <w:rPr>
          <w:rFonts w:cs="Arial" w:ascii="Arial" w:hAnsi="Arial"/>
        </w:rPr>
        <w:t>12.7.10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הנאשמים גידלו קנביס במשקל של כ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ונידונו ל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213/08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חסון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25.6.09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הנאשמים הורשעו במספר מקרים שבהם גידלו סם מסוכן מסוג חשיש וכן בעבירות סחר שונות ונידונו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פתח תקווה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3001-08-12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עמר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24.3.14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הנאשם גידל קנביס במשקל של כ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ונידון 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22336-05-12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אלרואי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18.7.12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הנאשם גידל כ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קנביס ונידון ל –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13739-03-09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ואן אוסט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11.1.10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הנאשם גידל קנביס במשקל של כ  </w:t>
      </w:r>
      <w:r>
        <w:rPr>
          <w:rFonts w:cs="Arial" w:ascii="Arial" w:hAnsi="Arial"/>
        </w:rPr>
        <w:t>87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ונידון ל –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כי מתחם העונש הראוי צריך לנוע בין מספר חודשי מאסר ועד כ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לעניין העונש בתוך המתחם נטען כי אם בית המשפט לא יורה על הליך גמילה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כשלגבי הליך זה נטען בצורה רפה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ובצדק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העונש צריך להיות באזור הרף התחתון וזאת משום שהנאשם אינו נושא לחובתו עבר פלילי משמעותי וכן משום הודייתו בפתח משפטו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האחרון נטען כי חרף העובדה שבידי הנאשם היתה פתוחה האפשרות לטעון לשחרור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בחר להיוותר עצור כדי שיוכל לסיים את ההליך המשפטי במהירות האפשרית ולשקם את חייו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בדבריו בטרם גזר הדין טען הנאשם כי הוא מצטער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מסר הנאשם כי מאסרו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אינו קל לו וכי הוא מקווה להשתלב בגמילה בין כותלי הכלא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לשם גזירת דינו של הנאשם יש להבנות את העונש לפי הקווים המנחים שהתווה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העיקרון המנחה בענישה הוא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לעבריין ייגזר ממידת אשמו ומחומרת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הגדיר את ההיררכיה בין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לפי הסדר הבא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הגנה על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הרתעה אישית והרתעת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 שיקול ההלימה הוא שיקול גמולי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יתר השיקולים הינם שיקולים תועלתניים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ולהרחבה בהקשר זה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את מאמרו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עמי קובו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מבחן הולם למערכת המשפט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ירחון הסניגור 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קביעת העונש נעשית במספר שלבים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המקדמי יש לבחון באם מדובר בהרשעה בעבירה אחת או במספר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באם מדובר בהרשעה במספר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יש לקבוע באם הן מהוות 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כמה אירועים נפרדים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באירוע אחד ועבירה אחת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השלב הבא הוא שלב 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במתחם נורמטיבי אובייקטיבי</w:t>
      </w:r>
      <w:r>
        <w:rPr>
          <w:rFonts w:cs="Arial" w:ascii="Arial" w:hAnsi="Arial"/>
          <w:rtl w:val="true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כאשר לשם כך נלקחים במסגרת השיקולים</w:t>
      </w:r>
      <w:r>
        <w:rPr>
          <w:rFonts w:cs="Arial" w:ascii="Arial" w:hAnsi="Arial"/>
          <w:rtl w:val="true"/>
        </w:rPr>
        <w:t>: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הערך החברתי שנפגע מביצוע העבירה ומידת הפגיעה בערך זה</w:t>
      </w:r>
      <w:r>
        <w:rPr>
          <w:rFonts w:cs="Arial" w:ascii="Arial" w:hAnsi="Arial"/>
          <w:rtl w:val="true"/>
        </w:rPr>
        <w:t>; 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מדיניות הענישה הנהוגה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נסיבות הקשורות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המתחם מתייחס למקרה קונקרטי ולא ניתן לקבוע מראש מתחם על פי העבירה בלבד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לדוגמה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האמור 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4088/13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אחמד הדרי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11.6.13</w:t>
      </w:r>
      <w:r>
        <w:rPr>
          <w:rFonts w:cs="Arial" w:ascii="Arial" w:hAnsi="Arial"/>
          <w:rtl w:val="true"/>
        </w:rPr>
        <w:t xml:space="preserve">;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5.8.13</w:t>
      </w:r>
      <w:r>
        <w:rPr>
          <w:rFonts w:cs="Arial" w:ascii="Arial" w:hAnsi="Arial"/>
          <w:rtl w:val="true"/>
        </w:rPr>
        <w:t xml:space="preserve">;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חסן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5.6.13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הערך החברתי שנפגע בענייננו הוא ההגנה מפני נזקי השימוש בסמים קשים – הן הישירים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והן העקיפים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בתי המשפט עמדו לא פעם על השפעתם ההרסנית של הסמים הקשים ועל האינטרס הציבורי הקיים בהשתת עונשים משמעותיים על מגדלי ומפיצי הסמים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לדוגמה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3820/09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אוחיון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1.9.09</w:t>
      </w:r>
      <w:r>
        <w:rPr>
          <w:rFonts w:cs="Arial" w:ascii="Arial" w:hAnsi="Arial"/>
          <w:rtl w:val="true"/>
        </w:rPr>
        <w:t xml:space="preserve">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ויצמן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20.7.06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מידת הפגיעה בערכים אלה הינה ברמה בינונית –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כמות הסם והאופי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תעשייתי – חקלאי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שבמעשי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לי אלא להפנות לפסיקה המגוונת אליה הפנו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ניתן לומר כי כאשר מדובר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בגידול קנביס במשקל של מספר עשרות 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רמת הענישה הינה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כתלות בעבר פלילי ומשקל הסם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וכאשר מדובר בכמויות קטנות יותר של מספר 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מושתים לעתים אף עונשי מאסר לריצוי בעבודות שירות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בנדון בפסיקה אשר נדונה 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3001-08-12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שהוזכר לעיל בפסקה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לגבי הנסיבות הנוגעות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לי אלא להפנות לדבריי לעיל בנוגע לאופן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תעשייתי – חקלאי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שבו פעל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בגידול מסחרי לכל דבר ועניין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מעשיו של הנאשם לוו בתכנון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הכנות קפדניות והשקעת משאבים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תחילה בפני שירות המבחן כי מעשיו היו לצורך שימוש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ייתכן וגם שימוש עצמי היה ברקע הדברים אך לנוכח היקפי הגידול ברור שמרבית התוצרת יועדה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ייצוא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סבורני כי מתחם העונש ההולם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איני סבור שיש מקום לסטות ממתחם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לקולא ואם לחומרה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 נעלמה מעיני התייחסותו של שירות המבחן לאפשרות שליחתו של הנאשם להליך של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גמילה מחוץ לכותלי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עיון בתסקיר מעלה כי למעשה אין מדובר בהמלצה של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ממש וספק אם הנאשם מתאים להליך שכזה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לקוות כי הנאשם ישכיל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בשיתוף גורמי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להשתלב בהליך של גמילה בין כותלי הכלא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לעניין העונש שיושת על הנאשם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להביא בחשבון את הנסיבות והנתונים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רשימה פתוחה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הקבועים בס</w:t>
      </w:r>
      <w:r>
        <w:rPr>
          <w:rFonts w:cs="Arial" w:ascii="Arial" w:hAnsi="Arial"/>
          <w:rtl w:val="true"/>
        </w:rPr>
        <w:t xml:space="preserve">' </w:t>
      </w:r>
      <w:hyperlink r:id="rId29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המונה את הנסיבות שאינן קשורות בביצוע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שרובן נסיבות אישיות הנוגעות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רק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הבאתי בחשבון את הודייתו של הנאשם וקבלת האחריות מצידו על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את העובדה כי הוא אינו נושא לחובתו עבר פלילי משמעותי וכן כי מעולם לא ריצה עונש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שקלתי את נסיבות חייו </w:t>
      </w:r>
      <w:r>
        <w:rPr>
          <w:rFonts w:ascii="Arial" w:hAnsi="Arial" w:cs="Arial"/>
          <w:rtl w:val="true"/>
        </w:rPr>
        <w:t xml:space="preserve">כפי שבאו לידי ביטוי בתסקיר שירות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ובכלל זאת את העובדה כי הוא אב 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ובכללם ילד קטן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ששיקול זה אינו בעל משקל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היה על הנאשם לדעת כי מעשיו עשויים להביא עליו עונש שכזה ובכך גם להביא לפגיעה בבני משפחתו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לקראת סיום אזכיר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בסופו של דבר הענישה הינה אינדיבידואלית וכפי שנכתב בפס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סעד לעיל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פסקה יט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'):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ואל נשכח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בסופו של יום הענישה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בנסיונות ההאחדה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אינדיבידואלית בשורתה התחתונה</w:t>
      </w:r>
      <w:r>
        <w:rPr>
          <w:rFonts w:cs="Arial" w:ascii="Arial" w:hAnsi="Arial"/>
          <w:b/>
          <w:bCs/>
          <w:rtl w:val="true"/>
        </w:rPr>
        <w:t>."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הענישה אינה תוצאה של פעולות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חישוב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אלא בפועל יוצא של משתנים וערכים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מתנגשים ונוגדים לא פעם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טרם חיקוק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 כי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ענישה לעולם אינה נוסחה מתמטית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והיא צריכה להיות תמהיל של כל השיקולים הרלוונטיים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3077/11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דדוש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בתאריך </w:t>
      </w:r>
      <w:r>
        <w:rPr>
          <w:rFonts w:cs="Arial" w:ascii="Arial" w:hAnsi="Arial"/>
        </w:rPr>
        <w:t>28/3/12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והדברים נכונים גם כיום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סוף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19.1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החל מיום מעצרו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01.1.14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19.2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דן את הנאשם למאסר לתקופה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תנאי למשך שלוש שנים מיום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כי הנאשם לא יעבור כל עבירה מסוג פשע מ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19.3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דן את הנאשם למאסר לתקופה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תנאי למשך שלוש שנים מיום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כי הנאשם לא יעבור כל עבירה מסוג עוון מ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19.4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שווים ורצופים כאשר הראשון ביניהם ישולם החל מתאריך </w:t>
      </w:r>
      <w:r>
        <w:rPr>
          <w:rFonts w:cs="Arial" w:ascii="Arial" w:hAnsi="Arial"/>
        </w:rPr>
        <w:t>1.7.14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ויתרת התשלומים בתחילת כל חודש עוקב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אפנה את תשומת לב רשויות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לרצונו של הנאשם להשתלב בתהליך של גמילה מסמים בתקופת מאסרו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הסמים – יושמדו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שאר הציוד שנתפס – יושמד או יחולט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שיקול דעת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16958-01-14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מוריס יניב חייק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case/4249952" TargetMode="External"/><Relationship Id="rId14" Type="http://schemas.openxmlformats.org/officeDocument/2006/relationships/hyperlink" Target="http://www.nevo.co.il/case/4616682" TargetMode="External"/><Relationship Id="rId15" Type="http://schemas.openxmlformats.org/officeDocument/2006/relationships/hyperlink" Target="http://www.nevo.co.il/case/8291661" TargetMode="External"/><Relationship Id="rId16" Type="http://schemas.openxmlformats.org/officeDocument/2006/relationships/hyperlink" Target="http://www.nevo.co.il/links/psika/?link=&#1506;&#1508;%2051112/12" TargetMode="External"/><Relationship Id="rId17" Type="http://schemas.openxmlformats.org/officeDocument/2006/relationships/hyperlink" Target="http://www.nevo.co.il/case/4914678" TargetMode="External"/><Relationship Id="rId18" Type="http://schemas.openxmlformats.org/officeDocument/2006/relationships/hyperlink" Target="http://www.nevo.co.il/links/psika/?link=&#1514;&#1508;%20213/08" TargetMode="External"/><Relationship Id="rId19" Type="http://schemas.openxmlformats.org/officeDocument/2006/relationships/hyperlink" Target="http://www.nevo.co.il/case/3888303" TargetMode="External"/><Relationship Id="rId20" Type="http://schemas.openxmlformats.org/officeDocument/2006/relationships/hyperlink" Target="http://www.nevo.co.il/case/4832147" TargetMode="External"/><Relationship Id="rId21" Type="http://schemas.openxmlformats.org/officeDocument/2006/relationships/hyperlink" Target="http://www.nevo.co.il/case/472756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7667123" TargetMode="External"/><Relationship Id="rId24" Type="http://schemas.openxmlformats.org/officeDocument/2006/relationships/hyperlink" Target="http://www.nevo.co.il/case/5573417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5917767" TargetMode="External"/><Relationship Id="rId27" Type="http://schemas.openxmlformats.org/officeDocument/2006/relationships/hyperlink" Target="http://www.nevo.co.il/case/5805976" TargetMode="External"/><Relationship Id="rId28" Type="http://schemas.openxmlformats.org/officeDocument/2006/relationships/hyperlink" Target="http://www.nevo.co.il/case/3888303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case/5873995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2014-05-05T10:07:00Z</dcterms:created>
  <dc:creator> </dc:creator>
  <dc:description/>
  <cp:keywords/>
  <dc:language>en-IL</dc:language>
  <cp:lastModifiedBy>hofit</cp:lastModifiedBy>
  <dcterms:modified xsi:type="dcterms:W3CDTF">2014-05-05T10:07:00Z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מוריס יניב חייק</vt:lpwstr>
  </property>
  <property fmtid="{D5CDD505-2E9C-101B-9397-08002B2CF9AE}" pid="4" name="CASENOTES1">
    <vt:lpwstr>ProcID=133;209&amp;PartA=51112&amp;PartC=12</vt:lpwstr>
  </property>
  <property fmtid="{D5CDD505-2E9C-101B-9397-08002B2CF9AE}" pid="5" name="CASENOTES2">
    <vt:lpwstr>ProcID=133;209&amp;PartA=18489&amp;PartB=01&amp;PartC=14</vt:lpwstr>
  </property>
  <property fmtid="{D5CDD505-2E9C-101B-9397-08002B2CF9AE}" pid="6" name="CASENOTES3">
    <vt:lpwstr>ProcID=209&amp;PartA=213&amp;PartC=08</vt:lpwstr>
  </property>
  <property fmtid="{D5CDD505-2E9C-101B-9397-08002B2CF9AE}" pid="7" name="CASESLISTTMP1">
    <vt:lpwstr>4249952;4616682;8291661;4914678;3888303:2;4832147;4727560;7667123;5573417;6473037;5917767;5805976;5873995</vt:lpwstr>
  </property>
  <property fmtid="{D5CDD505-2E9C-101B-9397-08002B2CF9AE}" pid="8" name="CITY">
    <vt:lpwstr>חי'</vt:lpwstr>
  </property>
  <property fmtid="{D5CDD505-2E9C-101B-9397-08002B2CF9AE}" pid="9" name="DATE">
    <vt:lpwstr>20140430</vt:lpwstr>
  </property>
  <property fmtid="{D5CDD505-2E9C-101B-9397-08002B2CF9AE}" pid="10" name="ISABSTRACT">
    <vt:lpwstr>Y</vt:lpwstr>
  </property>
  <property fmtid="{D5CDD505-2E9C-101B-9397-08002B2CF9AE}" pid="11" name="JUDGE">
    <vt:lpwstr>יחיאל ליפשיץ</vt:lpwstr>
  </property>
  <property fmtid="{D5CDD505-2E9C-101B-9397-08002B2CF9AE}" pid="12" name="LAWLISTTMP1">
    <vt:lpwstr>4216/006;007.a.;007.c;010</vt:lpwstr>
  </property>
  <property fmtid="{D5CDD505-2E9C-101B-9397-08002B2CF9AE}" pid="13" name="LAWLISTTMP2">
    <vt:lpwstr>70301/40ja</vt:lpwstr>
  </property>
  <property fmtid="{D5CDD505-2E9C-101B-9397-08002B2CF9AE}" pid="14" name="NEWPARTA">
    <vt:lpwstr>16958</vt:lpwstr>
  </property>
  <property fmtid="{D5CDD505-2E9C-101B-9397-08002B2CF9AE}" pid="15" name="NEWPARTB">
    <vt:lpwstr>01</vt:lpwstr>
  </property>
  <property fmtid="{D5CDD505-2E9C-101B-9397-08002B2CF9AE}" pid="16" name="NEWPARTC">
    <vt:lpwstr>14</vt:lpwstr>
  </property>
  <property fmtid="{D5CDD505-2E9C-101B-9397-08002B2CF9AE}" pid="17" name="NEWPROC">
    <vt:lpwstr>תפ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390020140430</vt:lpwstr>
  </property>
  <property fmtid="{D5CDD505-2E9C-101B-9397-08002B2CF9AE}" pid="21" name="TYPE_N_DATE">
    <vt:lpwstr>39020140430</vt:lpwstr>
  </property>
  <property fmtid="{D5CDD505-2E9C-101B-9397-08002B2CF9AE}" pid="22" name="WORDNUMPAGES">
    <vt:lpwstr>7</vt:lpwstr>
  </property>
</Properties>
</file>