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17778-01-14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שבי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שרה דותן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לילך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שבי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בשכרות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הפקרה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בשכרות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פוחזת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נהיג</w:t>
      </w:r>
      <w:r>
        <w:rPr>
          <w:rFonts w:cs="FrankRuehl"/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תקף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הפקרת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כביש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להושיט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חולף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הנהגים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ההפקרה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ההימלטות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התעבורה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>]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 xml:space="preserve">");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פוחזת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5.1.2014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שרישיונו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31.10.201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וכשבגופו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ml/ng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13:50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461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תמרורי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302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מימין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ומשמאל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מנשריאן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הצמיג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לנהג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קטיעה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המוגדרת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והאפיקונדיל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הלטרלי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הטיביאל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פלאטו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באפיפיז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לאיחוי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הדדית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ולהצהרתו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משמורן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14-13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ותוצאתם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והתעבורתי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הכותבת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התעסוקתי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</w:t>
      </w:r>
      <w:r>
        <w:rPr>
          <w:sz w:val="26"/>
          <w:sz w:val="26"/>
          <w:szCs w:val="26"/>
          <w:rtl w:val="true"/>
        </w:rPr>
        <w:t>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אמפתיה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תוצר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7936/13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ולהשקפתו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שנבהל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האוחזים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הפיתוי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>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מלהיכנ</w:t>
      </w:r>
      <w:r>
        <w:rPr>
          <w:sz w:val="26"/>
          <w:sz w:val="26"/>
          <w:szCs w:val="26"/>
          <w:rtl w:val="true"/>
        </w:rPr>
        <w:t>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דנציגר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4289/14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:</w:t>
      </w:r>
    </w:p>
    <w:p>
      <w:pPr>
        <w:pStyle w:val="ListParagraph1"/>
        <w:spacing w:lineRule="auto" w:line="360" w:before="240" w:after="0"/>
        <w:ind w:end="0"/>
        <w:jc w:val="both"/>
        <w:rPr>
          <w:rFonts w:cs="David;Didot"/>
          <w:b/>
          <w:bCs/>
          <w:spacing w:val="10"/>
          <w:sz w:val="26"/>
          <w:szCs w:val="26"/>
        </w:rPr>
      </w:pPr>
      <w:r>
        <w:rPr>
          <w:rFonts w:cs="David;Didot"/>
          <w:b/>
          <w:bCs/>
          <w:spacing w:val="10"/>
          <w:sz w:val="26"/>
          <w:szCs w:val="26"/>
          <w:rtl w:val="true"/>
        </w:rPr>
        <w:t>"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אכן</w:t>
      </w:r>
      <w:r>
        <w:rPr>
          <w:rFonts w:cs="David;Didot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התכלית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ההרתעתית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היא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מרכזית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בעבירה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David;Didot"/>
          <w:b/>
          <w:bCs/>
          <w:spacing w:val="10"/>
          <w:sz w:val="26"/>
          <w:szCs w:val="26"/>
          <w:rtl w:val="true"/>
        </w:rPr>
        <w:t>-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color w:val="000000"/>
          <w:spacing w:val="10"/>
          <w:sz w:val="26"/>
          <w:sz w:val="26"/>
          <w:szCs w:val="26"/>
          <w:rtl w:val="true"/>
        </w:rPr>
        <w:t>סעיף</w:t>
      </w:r>
      <w:r>
        <w:rPr>
          <w:rFonts w:eastAsia="Calibri" w:cs="Calibri"/>
          <w:b/>
          <w:b/>
          <w:bCs/>
          <w:color w:val="000000"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color w:val="000000"/>
          <w:spacing w:val="10"/>
          <w:sz w:val="26"/>
          <w:szCs w:val="26"/>
        </w:rPr>
        <w:t>64</w:t>
      </w:r>
      <w:r>
        <w:rPr>
          <w:rFonts w:cs="David;Didot"/>
          <w:b/>
          <w:b/>
          <w:bCs/>
          <w:color w:val="000000"/>
          <w:spacing w:val="10"/>
          <w:sz w:val="26"/>
          <w:sz w:val="26"/>
          <w:szCs w:val="26"/>
          <w:rtl w:val="true"/>
        </w:rPr>
        <w:t>א</w:t>
      </w:r>
      <w:r>
        <w:rPr>
          <w:rFonts w:cs="David;Didot"/>
          <w:b/>
          <w:bCs/>
          <w:color w:val="000000"/>
          <w:spacing w:val="10"/>
          <w:sz w:val="26"/>
          <w:szCs w:val="26"/>
        </w:rPr>
        <w:t>1</w:t>
      </w:r>
      <w:r>
        <w:rPr>
          <w:rFonts w:cs="David;Didot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ואין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בידי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לקבל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טענתו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חנונה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ניתן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לה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משקל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יתר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בגזירת</w:t>
      </w:r>
      <w:r>
        <w:rPr>
          <w:rFonts w:eastAsia="Calibri" w:cs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pacing w:val="10"/>
          <w:sz w:val="26"/>
          <w:sz w:val="26"/>
          <w:szCs w:val="26"/>
          <w:rtl w:val="true"/>
        </w:rPr>
        <w:t>עונשו</w:t>
      </w:r>
      <w:r>
        <w:rPr>
          <w:rFonts w:cs="David;Didot"/>
          <w:b/>
          <w:bCs/>
          <w:spacing w:val="10"/>
          <w:sz w:val="26"/>
          <w:szCs w:val="26"/>
          <w:rtl w:val="true"/>
        </w:rPr>
        <w:t>.</w:t>
      </w:r>
      <w:r>
        <w:rPr>
          <w:rFonts w:cs="David;Didot"/>
          <w:b/>
          <w:bCs/>
          <w:spacing w:val="10"/>
          <w:sz w:val="26"/>
          <w:szCs w:val="26"/>
          <w:rtl w:val="true"/>
        </w:rPr>
        <w:t>..</w:t>
      </w:r>
    </w:p>
    <w:p>
      <w:pPr>
        <w:pStyle w:val="Normal"/>
        <w:spacing w:lineRule="auto" w:line="360" w:before="240" w:after="0"/>
        <w:ind w:start="720" w:end="0"/>
        <w:jc w:val="both"/>
        <w:rPr>
          <w:b/>
          <w:bCs/>
          <w:spacing w:val="10"/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והדגיש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מרכזיותה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התכלית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ההרתעתית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בחובתו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האמורה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נוסע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ברכב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תפקידו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המרכזי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במלחמתו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ההפקרה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והסיוע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</w:t>
      </w:r>
      <w:r>
        <w:rPr>
          <w:b/>
          <w:bCs/>
          <w:spacing w:val="10"/>
          <w:sz w:val="26"/>
          <w:szCs w:val="26"/>
          <w:rtl w:val="true"/>
        </w:rPr>
        <w:t>:</w:t>
      </w:r>
    </w:p>
    <w:p>
      <w:pPr>
        <w:pStyle w:val="Normal"/>
        <w:spacing w:lineRule="auto" w:line="360" w:before="240" w:after="0"/>
        <w:ind w:start="1644" w:end="1247"/>
        <w:jc w:val="both"/>
        <w:rPr/>
      </w:pPr>
      <w:r>
        <w:rPr>
          <w:b/>
          <w:bCs/>
          <w:spacing w:val="10"/>
          <w:sz w:val="26"/>
          <w:szCs w:val="26"/>
          <w:rtl w:val="true"/>
        </w:rPr>
        <w:t>'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תאונות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הדרכים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ההולך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ופושה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וקוטל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רחם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הבחנה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בעטיו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נגבה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מחיר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דמים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נורא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בהרוגים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בחבולים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בגופם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ובפצועים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בנפשם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בדאבת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יקיריהם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נאמר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דומה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נעשה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בשנה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מקפדים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אנשים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חייהם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ואלפים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רבים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נפצעים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מערכת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נתקלת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בהרוגים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ובפצועים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תאונות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הדרכים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האזרחי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מוגשות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לערכאותיהם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אלפי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תביעות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נזקי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גוף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שנגרמו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מתאונת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דרכים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מקומו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במלחמת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החורמה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נפקד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ועליו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להמשיך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להירתם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ולהרים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תרומתו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למען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מאבק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עיקש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היתר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הדאגה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הולמת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תסייע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להגברת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המודעות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בדבר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המחיר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הכרוך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בהפרת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ההתנהגות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הכביש</w:t>
      </w:r>
      <w:r>
        <w:rPr>
          <w:b/>
          <w:bCs/>
          <w:spacing w:val="10"/>
          <w:sz w:val="26"/>
          <w:szCs w:val="26"/>
          <w:rtl w:val="true"/>
        </w:rPr>
        <w:t>'</w:t>
      </w:r>
      <w:r>
        <w:rPr>
          <w:b/>
          <w:bCs/>
          <w:spacing w:val="10"/>
          <w:sz w:val="26"/>
          <w:szCs w:val="26"/>
          <w:rtl w:val="true"/>
        </w:rPr>
        <w:t xml:space="preserve"> [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ימיני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76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והאסמכתאות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הנזכרות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ההדגשה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הוספה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b/>
          <w:bCs/>
          <w:spacing w:val="10"/>
          <w:sz w:val="26"/>
          <w:szCs w:val="26"/>
          <w:rtl w:val="true"/>
        </w:rPr>
        <w:t>.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</w:t>
      </w:r>
      <w:r>
        <w:rPr>
          <w:b/>
          <w:bCs/>
          <w:spacing w:val="10"/>
          <w:sz w:val="26"/>
          <w:szCs w:val="26"/>
          <w:rtl w:val="true"/>
        </w:rPr>
        <w:t>.].</w:t>
      </w:r>
    </w:p>
    <w:p>
      <w:pPr>
        <w:pStyle w:val="Normal"/>
        <w:spacing w:lineRule="auto" w:line="360" w:before="240" w:after="0"/>
        <w:ind w:start="720" w:end="0"/>
        <w:jc w:val="both"/>
        <w:rPr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ודוק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השיקול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ההרתעתי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מרכזי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ההפקרה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ככלל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ובפרט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החדשה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b/>
          <w:bCs/>
          <w:spacing w:val="10"/>
          <w:sz w:val="26"/>
          <w:szCs w:val="26"/>
          <w:rtl w:val="true"/>
        </w:rPr>
        <w:t>-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pacing w:val="1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pacing w:val="10"/>
          <w:sz w:val="26"/>
          <w:szCs w:val="26"/>
        </w:rPr>
        <w:t>64</w:t>
      </w:r>
      <w:r>
        <w:rPr>
          <w:b/>
          <w:b/>
          <w:bCs/>
          <w:color w:val="000000"/>
          <w:spacing w:val="10"/>
          <w:sz w:val="26"/>
          <w:sz w:val="26"/>
          <w:szCs w:val="26"/>
          <w:rtl w:val="true"/>
        </w:rPr>
        <w:t>א</w:t>
      </w:r>
      <w:r>
        <w:rPr>
          <w:b/>
          <w:bCs/>
          <w:color w:val="000000"/>
          <w:spacing w:val="10"/>
          <w:sz w:val="26"/>
          <w:szCs w:val="26"/>
        </w:rPr>
        <w:t>1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התעבורה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ואינני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סבור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שגה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בגזירת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חנונה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באזנו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התכליות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העומדות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בבסיס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סטה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ממדיניות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הנוהגת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הפיתוי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הערך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החברתי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עליו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נועד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לפקודה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להגן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ההפקרה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ינטוש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ביודעין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6864/14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8.3.2015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ענאש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ברון</w:t>
      </w:r>
      <w:r>
        <w:rPr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240" w:after="0"/>
        <w:ind w:start="72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לתפיסתי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התאונה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שבסעיף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64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b/>
          <w:bCs/>
          <w:color w:val="000000"/>
          <w:sz w:val="26"/>
          <w:szCs w:val="26"/>
          <w:rtl w:val="true"/>
        </w:rPr>
        <w:t>).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ההפקרה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מודעות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שבתאונה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נהרג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שנגרמה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חמורה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ודוק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המחמירות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הקטלנית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התאונה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שהתבררה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בדיעבד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בידיעה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הנהג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u w:val="single"/>
          <w:rtl w:val="true"/>
        </w:rPr>
        <w:t>בעת</w:t>
      </w:r>
      <w:r>
        <w:rPr>
          <w:rFonts w:ascii="Century" w:hAnsi="Century" w:cs="Century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u w:val="single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מפקיר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נפגע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שפגיעתו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קטלנית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ההדגשה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Style w:val="default"/>
          <w:rFonts w:cs="David;Didot"/>
        </w:rPr>
      </w:pP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240" w:after="0"/>
        <w:ind w:start="720" w:end="0"/>
        <w:jc w:val="both"/>
        <w:rPr>
          <w:b/>
          <w:bCs/>
          <w:sz w:val="26"/>
          <w:szCs w:val="26"/>
        </w:rPr>
      </w:pPr>
      <w:r>
        <w:rPr>
          <w:rStyle w:val="default"/>
          <w:rFonts w:cs="David;Didot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נוהג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רכב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המעורב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בתאונה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שבה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נגרמה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לאדם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חבלה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חמורה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שבה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נהרג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אדם</w:t>
      </w:r>
      <w:r>
        <w:rPr>
          <w:rStyle w:val="default"/>
          <w:rFonts w:cs="David;Dido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ולא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עצר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הזעיק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עזרה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כאמור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בסעיף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קטן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Fonts w:cs="David;Didot"/>
          <w:b/>
          <w:bCs/>
          <w:rtl w:val="true"/>
        </w:rPr>
        <w:t>(</w:t>
      </w:r>
      <w:r>
        <w:rPr>
          <w:rStyle w:val="default"/>
          <w:b/>
          <w:b/>
          <w:bCs/>
          <w:rtl w:val="true"/>
        </w:rPr>
        <w:t>ב</w:t>
      </w:r>
      <w:r>
        <w:rPr>
          <w:rStyle w:val="default"/>
          <w:rFonts w:cs="David;Didot"/>
          <w:b/>
          <w:bCs/>
          <w:rtl w:val="true"/>
        </w:rPr>
        <w:t xml:space="preserve">), </w:t>
      </w:r>
      <w:r>
        <w:rPr>
          <w:rStyle w:val="default"/>
          <w:b/>
          <w:b/>
          <w:bCs/>
          <w:rtl w:val="true"/>
        </w:rPr>
        <w:t>דינו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Fonts w:cs="David;Didot"/>
          <w:b/>
          <w:bCs/>
        </w:rPr>
        <w:t>14</w:t>
      </w:r>
      <w:r>
        <w:rPr>
          <w:rStyle w:val="default"/>
          <w:rFonts w:cs="David;Dido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שנים</w:t>
      </w:r>
      <w:r>
        <w:rPr>
          <w:rStyle w:val="default"/>
          <w:rFonts w:cs="David;Didot"/>
          <w:b/>
          <w:bCs/>
          <w:rtl w:val="true"/>
        </w:rPr>
        <w:t>"</w:t>
      </w:r>
      <w:r>
        <w:rPr>
          <w:rStyle w:val="default"/>
          <w:rFonts w:cs="David;Didot"/>
          <w:b/>
          <w:bCs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תכליתה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בהוראתו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מהתאונה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240" w:after="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גישתי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התעבורה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101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התשע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2011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לפקודה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מפורש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לכרוך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בתוצאותיה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התאונה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לגישתי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קטלנית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להציב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להציב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ההפקרה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הזעקת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העזרה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שתרמו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במוות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ממשקלן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ענאש</w:t>
      </w:r>
      <w:r>
        <w:rPr>
          <w:sz w:val="26"/>
          <w:szCs w:val="26"/>
          <w:rtl w:val="true"/>
        </w:rPr>
        <w:t>:</w:t>
      </w:r>
    </w:p>
    <w:p>
      <w:pPr>
        <w:pStyle w:val="Ruller41"/>
        <w:spacing w:before="240" w:after="0"/>
        <w:ind w:hanging="800" w:start="800" w:end="0"/>
        <w:jc w:val="both"/>
        <w:rPr/>
      </w:pPr>
      <w:r>
        <w:rPr>
          <w:rFonts w:cs="David;Didot"/>
          <w:b/>
          <w:bCs/>
          <w:sz w:val="26"/>
          <w:szCs w:val="26"/>
          <w:rtl w:val="true"/>
        </w:rPr>
        <w:tab/>
        <w:t>"</w:t>
      </w:r>
      <w:r>
        <w:rPr>
          <w:rFonts w:cs="David;Didot"/>
          <w:b/>
          <w:bCs/>
          <w:sz w:val="26"/>
          <w:szCs w:val="26"/>
        </w:rPr>
        <w:t>4</w:t>
      </w:r>
      <w:r>
        <w:rPr>
          <w:rFonts w:cs="David;Didot"/>
          <w:b/>
          <w:bCs/>
          <w:sz w:val="26"/>
          <w:szCs w:val="26"/>
          <w:rtl w:val="true"/>
        </w:rPr>
        <w:t>.</w:t>
      </w:r>
      <w:r>
        <w:rPr>
          <w:rFonts w:cs="David;Didot"/>
          <w:b/>
          <w:bCs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המקובץ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עולה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ההפקרה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שבסעיף</w:t>
      </w:r>
      <w:r>
        <w:rPr>
          <w:rFonts w:eastAsia="Arial TUR;Arial" w:cs="Arial TUR;Aria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color w:val="000000"/>
          <w:sz w:val="26"/>
          <w:szCs w:val="26"/>
        </w:rPr>
        <w:t>64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(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)</w:t>
      </w:r>
      <w:r>
        <w:rPr>
          <w:rFonts w:cs="David;Didot"/>
          <w:b/>
          <w:bCs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התנהגותית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שהיסודות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העובדתיים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כוללים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רכיב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נסיבתי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מגביר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פליליות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נגרמה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לאדם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נהרג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David;Didot"/>
          <w:b/>
          <w:bCs/>
          <w:sz w:val="26"/>
          <w:szCs w:val="26"/>
          <w:rtl w:val="true"/>
        </w:rPr>
        <w:t xml:space="preserve">.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ההחמרה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בפליליות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מותנית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Times New Roman" w:hAnsi="Times New Roman" w:cs="David;Didot"/>
          <w:b/>
          <w:b/>
          <w:bCs/>
          <w:spacing w:val="0"/>
          <w:sz w:val="26"/>
          <w:sz w:val="26"/>
          <w:szCs w:val="26"/>
          <w:rtl w:val="true"/>
        </w:rPr>
        <w:t>שבעת</w:t>
      </w:r>
      <w:r>
        <w:rPr>
          <w:rFonts w:ascii="Times New Roman" w:hAnsi="Times New Roman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Times New Roman" w:hAnsi="Times New Roman" w:cs="David;Didot"/>
          <w:b/>
          <w:b/>
          <w:bCs/>
          <w:spacing w:val="0"/>
          <w:sz w:val="26"/>
          <w:sz w:val="26"/>
          <w:szCs w:val="26"/>
          <w:rtl w:val="true"/>
        </w:rPr>
        <w:t>ההפקרה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z w:val="26"/>
          <w:sz w:val="26"/>
          <w:szCs w:val="26"/>
          <w:rtl w:val="true"/>
        </w:rPr>
        <w:t>היתה</w:t>
      </w:r>
      <w:r>
        <w:rPr>
          <w:rFonts w:ascii="Century" w:hAnsi="Century" w:eastAsia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z w:val="26"/>
          <w:sz w:val="26"/>
          <w:szCs w:val="26"/>
          <w:rtl w:val="true"/>
        </w:rPr>
        <w:t>לנהג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מודעות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נגרמה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לאדם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נהרג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David;Didot"/>
          <w:b/>
          <w:bCs/>
          <w:sz w:val="26"/>
          <w:szCs w:val="26"/>
          <w:rtl w:val="true"/>
        </w:rPr>
        <w:t xml:space="preserve">. </w:t>
      </w:r>
    </w:p>
    <w:p>
      <w:pPr>
        <w:pStyle w:val="Ruller41"/>
        <w:spacing w:before="240" w:after="0"/>
        <w:ind w:hanging="800" w:start="800" w:end="0"/>
        <w:jc w:val="both"/>
        <w:rPr>
          <w:rFonts w:cs="David;Didot"/>
          <w:b/>
          <w:bCs/>
          <w:sz w:val="26"/>
          <w:szCs w:val="26"/>
        </w:rPr>
      </w:pPr>
      <w:r>
        <w:rPr>
          <w:rFonts w:cs="David;Didot"/>
          <w:b/>
          <w:bCs/>
          <w:sz w:val="26"/>
          <w:szCs w:val="26"/>
          <w:rtl w:val="true"/>
        </w:rPr>
        <w:tab/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משכך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הוברר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ההחמרה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שקבע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eastAsia="Arial TUR;Arial" w:cs="Arial TUR;Aria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color w:val="000000"/>
          <w:sz w:val="26"/>
          <w:szCs w:val="26"/>
        </w:rPr>
        <w:t>64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(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)</w:t>
      </w:r>
      <w:r>
        <w:rPr>
          <w:rFonts w:cs="David;Didot"/>
          <w:b/>
          <w:bCs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תואמת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היתרה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שבהפקרת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ידוע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לנהג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כי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הוא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מפקיר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אדם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שסבל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חבלה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חמורה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או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אף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;Didot"/>
          <w:b/>
          <w:b/>
          <w:bCs/>
          <w:spacing w:val="0"/>
          <w:sz w:val="26"/>
          <w:sz w:val="26"/>
          <w:szCs w:val="26"/>
          <w:rtl w:val="true"/>
        </w:rPr>
        <w:t>נהרג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sz w:val="26"/>
          <w:szCs w:val="26"/>
          <w:rtl w:val="true"/>
        </w:rPr>
        <w:t>(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שעצם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עיניו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האפשרות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שזה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David;Didot"/>
          <w:b/>
          <w:bCs/>
          <w:sz w:val="26"/>
          <w:szCs w:val="26"/>
          <w:rtl w:val="true"/>
        </w:rPr>
        <w:t xml:space="preserve">).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יסוד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ההנחה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שלפיה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הפקרת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שקיים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לחייו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פסול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מבחינה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מוסרית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מאשר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הפקרתו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לחייו</w:t>
      </w:r>
      <w:r>
        <w:rPr>
          <w:rFonts w:cs="David;Didot"/>
          <w:b/>
          <w:bCs/>
          <w:sz w:val="26"/>
          <w:szCs w:val="26"/>
          <w:rtl w:val="true"/>
        </w:rPr>
        <w:t>.</w:t>
      </w:r>
      <w:r>
        <w:rPr>
          <w:rFonts w:cs="David;Didot"/>
          <w:b/>
          <w:bCs/>
          <w:sz w:val="26"/>
          <w:szCs w:val="26"/>
          <w:rtl w:val="true"/>
        </w:rPr>
        <w:t xml:space="preserve"> </w:t>
      </w:r>
    </w:p>
    <w:p>
      <w:pPr>
        <w:pStyle w:val="Ruller41"/>
        <w:spacing w:before="240" w:after="0"/>
        <w:ind w:hanging="800" w:start="800" w:end="0"/>
        <w:jc w:val="both"/>
        <w:rPr>
          <w:rFonts w:cs="David;Didot"/>
          <w:sz w:val="26"/>
          <w:szCs w:val="26"/>
        </w:rPr>
      </w:pPr>
      <w:r>
        <w:rPr>
          <w:rFonts w:cs="David;Didot"/>
          <w:b/>
          <w:bCs/>
          <w:sz w:val="26"/>
          <w:szCs w:val="26"/>
          <w:rtl w:val="true"/>
        </w:rPr>
        <w:tab/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סיכומו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אינני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שותפה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לעמדתו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חברי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שלפיה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eastAsia="Arial TUR;Arial" w:cs="Arial TUR;Aria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color w:val="000000"/>
          <w:sz w:val="26"/>
          <w:szCs w:val="26"/>
        </w:rPr>
        <w:t>64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(</w:t>
      </w:r>
      <w:r>
        <w:rPr>
          <w:rFonts w:cs="David;Didot"/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rFonts w:cs="David;Didot"/>
          <w:b/>
          <w:bCs/>
          <w:color w:val="000000"/>
          <w:sz w:val="26"/>
          <w:szCs w:val="26"/>
          <w:rtl w:val="true"/>
        </w:rPr>
        <w:t>)</w:t>
      </w:r>
      <w:r>
        <w:rPr>
          <w:rFonts w:cs="David;Didot"/>
          <w:b/>
          <w:bCs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לפקודה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הורה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גרמה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למותו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הנפגע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הסבה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David;Didot"/>
          <w:b/>
          <w:bCs/>
          <w:sz w:val="26"/>
          <w:szCs w:val="26"/>
          <w:rtl w:val="true"/>
        </w:rPr>
        <w:t xml:space="preserve">.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דעתי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להחמרה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בעונשו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נהג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שהפקיר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נפגע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תאונה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באותם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מקרים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שבהם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הנהג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לעמוד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תוצאותיה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החמורות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בעוצמת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בעצמו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ובין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להסיק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עוצמתה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אירועי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התאונה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Cs/>
          <w:sz w:val="26"/>
          <w:szCs w:val="26"/>
          <w:rtl w:val="true"/>
        </w:rPr>
        <w:t>(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למשל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שנגרם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לרכב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הנהג</w:t>
      </w:r>
      <w:r>
        <w:rPr>
          <w:rFonts w:cs="David;Didot"/>
          <w:b/>
          <w:bCs/>
          <w:sz w:val="26"/>
          <w:szCs w:val="26"/>
          <w:rtl w:val="true"/>
        </w:rPr>
        <w:t xml:space="preserve">,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גופנית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שנגרמה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עצמו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וכיוצא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Didot"/>
          <w:b/>
          <w:b/>
          <w:bCs/>
          <w:sz w:val="26"/>
          <w:sz w:val="26"/>
          <w:szCs w:val="26"/>
          <w:rtl w:val="true"/>
        </w:rPr>
        <w:t>באלה</w:t>
      </w:r>
      <w:r>
        <w:rPr>
          <w:rFonts w:cs="David;Didot"/>
          <w:b/>
          <w:bCs/>
          <w:sz w:val="26"/>
          <w:szCs w:val="26"/>
          <w:rtl w:val="true"/>
        </w:rPr>
        <w:t>)</w:t>
      </w:r>
      <w:r>
        <w:rPr>
          <w:rFonts w:cs="David;Didot"/>
          <w:b/>
          <w:bCs/>
          <w:sz w:val="26"/>
          <w:szCs w:val="26"/>
          <w:rtl w:val="true"/>
        </w:rPr>
        <w:t>"</w:t>
      </w:r>
      <w:r>
        <w:rPr>
          <w:rFonts w:cs="David;Didot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הנוהגת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3304/14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3754/14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גורמזנו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11.11.14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1947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מרביתן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טכניות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וכדומה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ותירץ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גירושין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ניקיונו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בביקורתיות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בפוגעניו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בהתנגדות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להתגייס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בעיתוי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התעסוקתית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ותפקודו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משמורן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;Didot" w:ascii="David;Didot" w:hAnsi="David;Didot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מהיום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ניתן היום </w:t>
      </w:r>
      <w:r>
        <w:rPr>
          <w:rFonts w:cs="Arial" w:ascii="Arial" w:hAnsi="Arial"/>
          <w:sz w:val="26"/>
          <w:szCs w:val="26"/>
        </w:rPr>
        <w:t>23.3.15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bidiVisual w:val="true"/>
        <w:tblW w:w="2410" w:type="dxa"/>
        <w:jc w:val="start"/>
        <w:tblInd w:w="15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0"/>
      </w:tblGrid>
      <w:tr>
        <w:trPr/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;Didot" w:hAnsi="David;Didot" w:cs="David;Didot"/>
          <w:color w:val="000000"/>
          <w:sz w:val="22"/>
          <w:szCs w:val="22"/>
        </w:rPr>
      </w:pPr>
      <w:r>
        <w:rPr>
          <w:rFonts w:cs="David;Didot" w:ascii="David;Didot" w:hAnsi="David;Didot"/>
          <w:color w:val="000000"/>
          <w:sz w:val="22"/>
          <w:szCs w:val="22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;Didot" w:hAnsi="David;Didot" w:cs="David;Didot"/>
          <w:color w:val="000000"/>
          <w:sz w:val="22"/>
          <w:szCs w:val="22"/>
        </w:rPr>
      </w:pPr>
      <w:r>
        <w:rPr>
          <w:rFonts w:ascii="David;Didot" w:hAnsi="David;Didot"/>
          <w:color w:val="000000"/>
          <w:sz w:val="22"/>
          <w:sz w:val="22"/>
          <w:szCs w:val="22"/>
          <w:rtl w:val="true"/>
        </w:rPr>
        <w:t xml:space="preserve">שרה דותן </w:t>
      </w:r>
      <w:r>
        <w:rPr>
          <w:rFonts w:cs="David;Didot" w:ascii="David;Didot" w:hAnsi="David;Didot"/>
          <w:color w:val="000000"/>
          <w:sz w:val="22"/>
          <w:szCs w:val="22"/>
        </w:rPr>
        <w:t>54678313</w:t>
      </w:r>
    </w:p>
    <w:p>
      <w:pPr>
        <w:pStyle w:val="Header"/>
        <w:spacing w:lineRule="auto" w:line="360" w:before="240" w:after="0"/>
        <w:ind w:end="0"/>
        <w:jc w:val="start"/>
        <w:rPr>
          <w:sz w:val="26"/>
          <w:szCs w:val="26"/>
        </w:rPr>
      </w:pPr>
      <w:r>
        <w:rPr>
          <w:color w:val="000000"/>
          <w:sz w:val="26"/>
          <w:sz w:val="26"/>
          <w:szCs w:val="26"/>
          <w:rtl w:val="true"/>
        </w:rPr>
        <w:t>נוסח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מסמך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זה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כפוף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לשינויי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ניסוח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ועריכה</w:t>
      </w:r>
    </w:p>
    <w:p>
      <w:pPr>
        <w:pStyle w:val="Header"/>
        <w:spacing w:lineRule="auto" w:line="360" w:before="240" w:after="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er"/>
        <w:spacing w:lineRule="auto" w:line="360" w:before="240" w:after="0"/>
        <w:ind w:end="0"/>
        <w:jc w:val="center"/>
        <w:rPr>
          <w:color w:val="0000FF"/>
          <w:sz w:val="26"/>
          <w:u w:val="single"/>
        </w:rPr>
      </w:pPr>
      <w:hyperlink r:id="rId30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פסיקה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כאן</w:t>
        </w:r>
      </w:hyperlink>
    </w:p>
    <w:p>
      <w:pPr>
        <w:pStyle w:val="Header"/>
        <w:spacing w:lineRule="auto" w:line="360" w:before="240" w:after="0"/>
        <w:ind w:end="0"/>
        <w:jc w:val="center"/>
        <w:rPr>
          <w:color w:val="0000FF"/>
          <w:sz w:val="26"/>
          <w:u w:val="single"/>
        </w:rPr>
      </w:pPr>
      <w:r>
        <w:rPr>
          <w:color w:val="0000FF"/>
          <w:sz w:val="26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Didot"/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idot" w:hAnsi="David;Didot" w:cs="David;Didot"/>
        <w:color w:val="000000"/>
        <w:sz w:val="22"/>
        <w:szCs w:val="22"/>
      </w:rPr>
    </w:pPr>
    <w:r>
      <w:rPr>
        <w:rFonts w:ascii="David;Didot" w:hAnsi="David;Didot"/>
        <w:color w:val="000000"/>
        <w:sz w:val="22"/>
        <w:sz w:val="22"/>
        <w:szCs w:val="22"/>
        <w:rtl w:val="true"/>
      </w:rPr>
      <w:t xml:space="preserve">תפ </w:t>
    </w:r>
    <w:r>
      <w:rPr>
        <w:rFonts w:cs="David;Didot" w:ascii="David;Didot" w:hAnsi="David;Didot"/>
        <w:color w:val="000000"/>
        <w:sz w:val="22"/>
        <w:szCs w:val="22"/>
        <w:rtl w:val="true"/>
      </w:rPr>
      <w:t>(</w:t>
    </w:r>
    <w:r>
      <w:rPr>
        <w:rFonts w:ascii="David;Didot" w:hAnsi="David;Didot"/>
        <w:color w:val="000000"/>
        <w:sz w:val="22"/>
        <w:sz w:val="22"/>
        <w:szCs w:val="22"/>
        <w:rtl w:val="true"/>
      </w:rPr>
      <w:t>ת</w:t>
    </w:r>
    <w:r>
      <w:rPr>
        <w:rFonts w:cs="David;Didot" w:ascii="David;Didot" w:hAnsi="David;Didot"/>
        <w:color w:val="000000"/>
        <w:sz w:val="22"/>
        <w:szCs w:val="22"/>
        <w:rtl w:val="true"/>
      </w:rPr>
      <w:t>"</w:t>
    </w:r>
    <w:r>
      <w:rPr>
        <w:rFonts w:ascii="David;Didot" w:hAnsi="David;Didot"/>
        <w:color w:val="000000"/>
        <w:sz w:val="22"/>
        <w:sz w:val="22"/>
        <w:szCs w:val="22"/>
        <w:rtl w:val="true"/>
      </w:rPr>
      <w:t>א</w:t>
    </w:r>
    <w:r>
      <w:rPr>
        <w:rFonts w:cs="David;Didot" w:ascii="David;Didot" w:hAnsi="David;Didot"/>
        <w:color w:val="000000"/>
        <w:sz w:val="22"/>
        <w:szCs w:val="22"/>
        <w:rtl w:val="true"/>
      </w:rPr>
      <w:t xml:space="preserve">) </w:t>
    </w:r>
    <w:r>
      <w:rPr>
        <w:rFonts w:cs="David;Didot" w:ascii="David;Didot" w:hAnsi="David;Didot"/>
        <w:color w:val="000000"/>
        <w:sz w:val="22"/>
        <w:szCs w:val="22"/>
      </w:rPr>
      <w:t>17778-01-14</w:t>
    </w:r>
    <w:r>
      <w:rPr>
        <w:rFonts w:cs="David;Didot" w:ascii="David;Didot" w:hAnsi="David;Didot"/>
        <w:color w:val="000000"/>
        <w:sz w:val="22"/>
        <w:szCs w:val="22"/>
        <w:rtl w:val="true"/>
      </w:rPr>
      <w:tab/>
      <w:t xml:space="preserve"> </w:t>
    </w:r>
    <w:r>
      <w:rPr>
        <w:rFonts w:ascii="David;Didot" w:hAnsi="David;Didot"/>
        <w:color w:val="000000"/>
        <w:sz w:val="22"/>
        <w:sz w:val="22"/>
        <w:szCs w:val="22"/>
        <w:rtl w:val="true"/>
      </w:rPr>
      <w:t>מדינת ישראל נ</w:t>
    </w:r>
    <w:r>
      <w:rPr>
        <w:rFonts w:cs="David;Didot" w:ascii="David;Didot" w:hAnsi="David;Didot"/>
        <w:color w:val="000000"/>
        <w:sz w:val="22"/>
        <w:szCs w:val="22"/>
        <w:rtl w:val="true"/>
      </w:rPr>
      <w:t xml:space="preserve">' </w:t>
    </w:r>
    <w:r>
      <w:rPr>
        <w:rFonts w:ascii="David;Didot" w:hAnsi="David;Didot"/>
        <w:color w:val="000000"/>
        <w:sz w:val="22"/>
        <w:sz w:val="22"/>
        <w:szCs w:val="22"/>
        <w:rtl w:val="true"/>
      </w:rPr>
      <w:t>יהב שבי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60147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1601472&amp;lt;/CaseID&amp;gt;&#10;        &amp;lt;CaseMonth&amp;gt;1&amp;lt;/CaseMonth&amp;gt;&#10;        &amp;lt;CaseYear&amp;gt;2014&amp;lt;/CaseYear&amp;gt;&#10;        &amp;lt;CaseNumber&amp;gt;17778&amp;lt;/CaseNumber&amp;gt;&#10;        &amp;lt;NumeratorGroupID&amp;gt;1&amp;lt;/NumeratorGroupID&amp;gt;&#10;        &amp;lt;CaseName&amp;gt;מדינת ישראל נ&amp;#39; שבי&amp;lt;/CaseName&amp;gt;&#10;        &amp;lt;CourtID&amp;gt;15&amp;lt;/CourtID&amp;gt;&#10;        &amp;lt;CaseTypeID&amp;gt;10048&amp;lt;/CaseTypeID&amp;gt;&#10;        &amp;lt;CaseJudgeName&amp;gt;שרה דותן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17778-01-14&amp;lt;/CaseDisplayIdentifier&amp;gt;&#10;        &amp;lt;CaseTypeDesc&amp;gt;ת&amp;quot;פ&amp;lt;/CaseTypeDesc&amp;gt;&#10;        &amp;lt;CourtDesc&amp;gt;המחוזי תל אביב - יפו&amp;lt;/CourtDesc&amp;gt;&#10;        &amp;lt;CaseStageDesc&amp;gt;תיק אלקטרוני&amp;lt;/CaseStageDesc&amp;gt;&#10;        &amp;lt;CaseNextDeterminingTask&amp;gt;150&amp;lt;/CaseNextDeterminingTask&amp;gt;&#10;        &amp;lt;CaseOpenDate&amp;gt;2014-01-09T10:02:00+02:00&amp;lt;/CaseOpenDate&amp;gt;&#10;        &amp;lt;PleaTypeID&amp;gt;8&amp;lt;/PleaTypeID&amp;gt;&#10;        &amp;lt;CourtLevelID&amp;gt;2&amp;lt;/CourtLevelID&amp;gt;&#10;        &amp;lt;CaseJudgeFirstName&amp;gt;שרה&amp;lt;/CaseJudgeFirstName&amp;gt;&#10;        &amp;lt;CaseJudgeLastName&amp;gt;דותן&amp;lt;/CaseJudgeLastName&amp;gt;&#10;        &amp;lt;JudicalPersonID&amp;gt;047351135@GOV.IL&amp;lt;/JudicalPersonID&amp;gt;&#10;        &amp;lt;IsJudicalPanel&amp;gt;false&amp;lt;/IsJudicalPanel&amp;gt;&#10;        &amp;lt;CourtDisplayName&amp;gt;בית המשפט המחוזי בתל אביב - יפו&amp;lt;/CourtDisplayName&amp;gt;&#10;        &amp;lt;IsAllStartDataCollected&amp;gt;true&amp;lt;/IsAllStartDataCollected&amp;gt;&#10;        &amp;lt;IsMainCase&amp;gt;false&amp;lt;/IsMainCase&amp;gt;&#10;        &amp;lt;CaseDesc&amp;gt;זומנו עדים ל-7/9, 10/9 ו-29.9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ExistPrisoner&amp;gt;false&amp;lt;/IsExistPrisoner&amp;gt;&#10;        &amp;lt;IsExistDetainee&amp;gt;false&amp;lt;/IsExistDetainee&amp;gt;&#10;        &amp;lt;IsDebitExist&amp;gt;false&amp;lt;/IsDebitExist&amp;gt;&#10;        &amp;lt;DebitExsitDate&amp;gt;2015-03-23T03:00:00+02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1601472&amp;lt;/CaseID&amp;gt;&#10;        &amp;lt;CaseMonth&amp;gt;1&amp;lt;/CaseMonth&amp;gt;&#10;        &amp;lt;CaseYear&amp;gt;2014&amp;lt;/CaseYear&amp;gt;&#10;        &amp;lt;CaseNumber&amp;gt;17778&amp;lt;/CaseNumber&amp;gt;&#10;        &amp;lt;NumeratorGroupID&amp;gt;1&amp;lt;/NumeratorGroupID&amp;gt;&#10;        &amp;lt;CaseName&amp;gt;מדינת ישראל נ&amp;#39; שבי&amp;lt;/CaseName&amp;gt;&#10;        &amp;lt;CourtID&amp;gt;15&amp;lt;/CourtID&amp;gt;&#10;        &amp;lt;CaseTypeID&amp;gt;10048&amp;lt;/CaseTypeID&amp;gt;&#10;        &amp;lt;CaseJudgeName&amp;gt;שרה דותן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17778-01-14&amp;lt;/CaseDisplayIdentifier&amp;gt;&#10;        &amp;lt;CaseTypeDesc&amp;gt;ת&amp;quot;פ&amp;lt;/CaseTypeDesc&amp;gt;&#10;        &amp;lt;CourtDesc&amp;gt;המחוזי תל אביב - יפו&amp;lt;/CourtDesc&amp;gt;&#10;        &amp;lt;CaseStageDesc&amp;gt;תיק אלקטרוני&amp;lt;/CaseStageDesc&amp;gt;&#10;        &amp;lt;CaseNextDeterminingTask&amp;gt;150&amp;lt;/CaseNextDeterminingTask&amp;gt;&#10;        &amp;lt;CaseOpenDate&amp;gt;2014-01-09T10:02:00+02:00&amp;lt;/CaseOpenDate&amp;gt;&#10;        &amp;lt;PleaTypeID&amp;gt;8&amp;lt;/PleaTypeID&amp;gt;&#10;        &amp;lt;CourtLevelID&amp;gt;2&amp;lt;/CourtLevelID&amp;gt;&#10;        &amp;lt;CaseJudgeFirstName&amp;gt;שרה&amp;lt;/CaseJudgeFirstName&amp;gt;&#10;        &amp;lt;CaseJudgeLastName&amp;gt;דותן&amp;lt;/CaseJudgeLastName&amp;gt;&#10;        &amp;lt;JudicalPersonID&amp;gt;047351135@GOV.IL&amp;lt;/JudicalPersonID&amp;gt;&#10;        &amp;lt;IsJudicalPanel&amp;gt;false&amp;lt;/IsJudicalPanel&amp;gt;&#10;        &amp;lt;CourtDisplayName&amp;gt;בית המשפט המחוזי בתל אביב - יפו&amp;lt;/CourtDisplayName&amp;gt;&#10;        &amp;lt;IsAllStartDataCollected&amp;gt;true&amp;lt;/IsAllStartDataCollected&amp;gt;&#10;        &amp;lt;IsMainCase&amp;gt;false&amp;lt;/IsMainCase&amp;gt;&#10;        &amp;lt;CaseDesc&amp;gt;זומנו עדים ל-7/9, 10/9 ו-29.9&amp;lt;/CaseDesc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15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4708588&amp;lt;/DecisionID&amp;gt;&#10;        &amp;lt;DecisionName&amp;gt;גזר דין  שניתנה ע&amp;quot;י  שרה דותן&amp;lt;/DecisionName&amp;gt;&#10;        &amp;lt;DecisionStatusID&amp;gt;1&amp;lt;/DecisionStatusID&amp;gt;&#10;        &amp;lt;DecisionStatusChangeDate&amp;gt;2015-03-23T09:46:51.56+02:00&amp;lt;/DecisionStatusChangeDate&amp;gt;&#10;        &amp;lt;DecisionSignatureDate&amp;gt;2015-03-22T10:33:07.81+02:00&amp;lt;/DecisionSignatureDate&amp;gt;&#10;        &amp;lt;DecisionSignatureUserID&amp;gt;047351135@GOV.IL&amp;lt;/DecisionSignatureUserID&amp;gt;&#10;        &amp;lt;DecisionCreateDate&amp;gt;2015-03-22T10:33:28.333+02:00&amp;lt;/DecisionCreateDate&amp;gt;&#10;        &amp;lt;DecisionChangeDate&amp;gt;2015-03-23T09:46:51.797+02:00&amp;lt;/DecisionChangeDate&amp;gt;&#10;        &amp;lt;DecisionChangeUserID&amp;gt;025262189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198998254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47351135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5262189@GOV.IL&amp;lt;/DecisionCreationUserID&amp;gt;&#10;        &amp;lt;DecisionDisplayName&amp;gt;גזר דין  שניתנה ע&amp;quot;י  שרה דותן&amp;lt;/DecisionDisplayName&amp;gt;&#10;        &amp;lt;IsScanned&amp;gt;false&amp;lt;/IsScanned&amp;gt;&#10;        &amp;lt;DecisionSignatureUserName&amp;gt;שרה דות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4708588&amp;lt;/DecisionID&amp;gt;&#10;        &amp;lt;CaseID&amp;gt;71601472&amp;lt;/CaseID&amp;gt;&#10;        &amp;lt;IsOriginal&amp;gt;true&amp;lt;/IsOriginal&amp;gt;&#10;        &amp;lt;IsDeleted&amp;gt;false&amp;lt;/IsDeleted&amp;gt;&#10;        &amp;lt;CaseName&amp;gt;מדינת ישראל נ&amp;#39; שבי&amp;lt;/CaseName&amp;gt;&#10;        &amp;lt;CaseDisplayIdentifier&amp;gt;17778-01-14 ת&amp;quot;פ&amp;lt;/CaseDisplayIdentifier&amp;gt;&#10;      &amp;lt;/dt_DecisionCase&amp;gt;&#10;    &amp;lt;/DecisionDS&amp;gt;&#10;  &amp;lt;/diffgr:diffgram&amp;gt;&#10;&amp;lt;/DecisionDS&amp;gt;"/>
    <w:docVar w:name="DecisionID" w:val="94708588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idot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</w:rPr>
  </w:style>
  <w:style w:type="paragraph" w:styleId="ListParagraph1">
    <w:name w:val="List Paragraph1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2" TargetMode="External"/><Relationship Id="rId4" Type="http://schemas.openxmlformats.org/officeDocument/2006/relationships/hyperlink" Target="http://www.nevo.co.il/law/5227/38.3" TargetMode="External"/><Relationship Id="rId5" Type="http://schemas.openxmlformats.org/officeDocument/2006/relationships/hyperlink" Target="http://www.nevo.co.il/law/5227/62.2" TargetMode="External"/><Relationship Id="rId6" Type="http://schemas.openxmlformats.org/officeDocument/2006/relationships/hyperlink" Target="http://www.nevo.co.il/law/5227/62.3" TargetMode="External"/><Relationship Id="rId7" Type="http://schemas.openxmlformats.org/officeDocument/2006/relationships/hyperlink" Target="http://www.nevo.co.il/law/5227/64a" TargetMode="External"/><Relationship Id="rId8" Type="http://schemas.openxmlformats.org/officeDocument/2006/relationships/hyperlink" Target="http://www.nevo.co.il/law/5227/64a.c" TargetMode="External"/><Relationship Id="rId9" Type="http://schemas.openxmlformats.org/officeDocument/2006/relationships/hyperlink" Target="http://www.nevo.co.il/law/5227/64b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8.a.1" TargetMode="External"/><Relationship Id="rId12" Type="http://schemas.openxmlformats.org/officeDocument/2006/relationships/hyperlink" Target="http://www.nevo.co.il/law/5227/64a.c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2.2" TargetMode="External"/><Relationship Id="rId15" Type="http://schemas.openxmlformats.org/officeDocument/2006/relationships/hyperlink" Target="http://www.nevo.co.il/law/5227/38.3" TargetMode="External"/><Relationship Id="rId16" Type="http://schemas.openxmlformats.org/officeDocument/2006/relationships/hyperlink" Target="http://www.nevo.co.il/law/5227/62.3" TargetMode="External"/><Relationship Id="rId17" Type="http://schemas.openxmlformats.org/officeDocument/2006/relationships/hyperlink" Target="http://www.nevo.co.il/law/5227/64b.2" TargetMode="External"/><Relationship Id="rId18" Type="http://schemas.openxmlformats.org/officeDocument/2006/relationships/hyperlink" Target="http://www.nevo.co.il/law/70301/338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2" TargetMode="External"/><Relationship Id="rId21" Type="http://schemas.openxmlformats.org/officeDocument/2006/relationships/hyperlink" Target="http://www.nevo.co.il/case/10488209" TargetMode="External"/><Relationship Id="rId22" Type="http://schemas.openxmlformats.org/officeDocument/2006/relationships/hyperlink" Target="http://www.nevo.co.il/case/17009738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64a" TargetMode="External"/><Relationship Id="rId25" Type="http://schemas.openxmlformats.org/officeDocument/2006/relationships/hyperlink" Target="http://www.nevo.co.il/case/20086007" TargetMode="External"/><Relationship Id="rId26" Type="http://schemas.openxmlformats.org/officeDocument/2006/relationships/hyperlink" Target="http://www.nevo.co.il/law/5227/64a.c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case/16917344" TargetMode="External"/><Relationship Id="rId29" Type="http://schemas.openxmlformats.org/officeDocument/2006/relationships/hyperlink" Target="http://www.nevo.co.il/case/1697516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  <Pages>11</Pages>
  <Words>2588</Words>
  <Characters>12093</Characters>
  <CharactersWithSpaces>14611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2015-03-24T13:30:00Z</dcterms:created>
  <dc:creator> </dc:creator>
  <dc:description/>
  <cp:keywords/>
  <dc:language>en-IL</dc:language>
  <cp:lastModifiedBy>orly</cp:lastModifiedBy>
  <cp:lastPrinted>2015-03-23T09:46:00Z</cp:lastPrinted>
  <dcterms:modified xsi:type="dcterms:W3CDTF">2015-03-24T13:30:00Z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יהב שבי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10488209;17009738;20086007;16917344;16975161</vt:lpwstr>
  </property>
  <property fmtid="{D5CDD505-2E9C-101B-9397-08002B2CF9AE}" pid="9" name="CITY">
    <vt:lpwstr>ת"א</vt:lpwstr>
  </property>
  <property fmtid="{D5CDD505-2E9C-101B-9397-08002B2CF9AE}" pid="10" name="DATE">
    <vt:lpwstr>20150323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שרה דותן</vt:lpwstr>
  </property>
  <property fmtid="{D5CDD505-2E9C-101B-9397-08002B2CF9AE}" pid="14" name="LAWLISTTMP1">
    <vt:lpwstr>5227/064a.c:2;062.2;038.3;062.3;064b.2;002;064a</vt:lpwstr>
  </property>
  <property fmtid="{D5CDD505-2E9C-101B-9397-08002B2CF9AE}" pid="15" name="LAWLISTTMP2">
    <vt:lpwstr>70301/338.a.1</vt:lpwstr>
  </property>
  <property fmtid="{D5CDD505-2E9C-101B-9397-08002B2CF9AE}" pid="16" name="LAWYER">
    <vt:lpwstr>לילך כץ;אלי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17778</vt:lpwstr>
  </property>
  <property fmtid="{D5CDD505-2E9C-101B-9397-08002B2CF9AE}" pid="24" name="NEWPARTB">
    <vt:lpwstr>01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הפקרה לאחר פגיעה‏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15636</vt:lpwstr>
  </property>
  <property fmtid="{D5CDD505-2E9C-101B-9397-08002B2CF9AE}" pid="60" name="PADIDATE">
    <vt:lpwstr>20150324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390120150323</vt:lpwstr>
  </property>
  <property fmtid="{D5CDD505-2E9C-101B-9397-08002B2CF9AE}" pid="70" name="TYPE_N_DATE">
    <vt:lpwstr>39020150323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