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footer1.xml" ContentType="application/vnd.openxmlformats-officedocument.wordprocessingml.footer+xml"/>
  <Override PartName="/word/header1.xml" ContentType="application/vnd.openxmlformats-officedocument.wordprocessingml.header+xml"/>
  <Override PartName="/word/document.xml" ContentType="application/vnd.openxmlformats-officedocument.wordprocessingml.document.main+xml"/>
  <Override PartName="/word/theme/theme1.xml" ContentType="application/vnd.openxmlformats-officedocument.theme+xml"/>
  <Override PartName="/word/_rels/document.xml.rels" ContentType="application/vnd.openxmlformats-package.relationships+xml"/>
  <Override PartName="/word/_rels/footer1.xml.rels" ContentType="application/vnd.openxmlformats-package.relationships+xml"/>
  <Override PartName="/word/media/image1.jpeg" ContentType="image/jpeg"/>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bidiVisual w:val="true"/>
        <w:tblW w:w="8721" w:type="dxa"/>
        <w:jc w:val="center"/>
        <w:tblInd w:w="0" w:type="dxa"/>
        <w:tblLayout w:type="fixed"/>
        <w:tblCellMar>
          <w:top w:w="0" w:type="dxa"/>
          <w:start w:w="108" w:type="dxa"/>
          <w:bottom w:w="0" w:type="dxa"/>
          <w:end w:w="108" w:type="dxa"/>
        </w:tblCellMar>
      </w:tblPr>
      <w:tblGrid>
        <w:gridCol w:w="5061"/>
        <w:gridCol w:w="3660"/>
      </w:tblGrid>
      <w:tr>
        <w:trPr>
          <w:trHeight w:val="418" w:hRule="exact"/>
        </w:trPr>
        <w:tc>
          <w:tcPr>
            <w:tcW w:w="8721" w:type="dxa"/>
            <w:gridSpan w:val="2"/>
            <w:tcBorders/>
          </w:tcPr>
          <w:p>
            <w:pPr>
              <w:pStyle w:val="Header"/>
              <w:ind w:end="0"/>
              <w:jc w:val="center"/>
              <w:rPr>
                <w:rFonts w:ascii="Tahoma" w:hAnsi="Tahoma" w:cs="Tahoma"/>
                <w:color w:val="000080"/>
              </w:rPr>
            </w:pPr>
            <w:bookmarkStart w:id="0" w:name="LastJudge"/>
            <w:bookmarkEnd w:id="0"/>
            <w:r>
              <w:rPr>
                <w:rFonts w:ascii="Tahoma" w:hAnsi="Tahoma" w:cs="Tahoma"/>
                <w:b/>
                <w:b/>
                <w:bCs/>
                <w:color w:val="000080"/>
                <w:rtl w:val="true"/>
              </w:rPr>
              <w:t>בית המשפט המחוזי מרכז</w:t>
            </w:r>
            <w:r>
              <w:rPr>
                <w:rFonts w:cs="Tahoma" w:ascii="Tahoma" w:hAnsi="Tahoma"/>
                <w:b/>
                <w:bCs/>
                <w:color w:val="000080"/>
                <w:rtl w:val="true"/>
              </w:rPr>
              <w:t>-</w:t>
            </w:r>
            <w:r>
              <w:rPr>
                <w:rFonts w:ascii="Tahoma" w:hAnsi="Tahoma" w:cs="Tahoma"/>
                <w:b/>
                <w:b/>
                <w:bCs/>
                <w:color w:val="000080"/>
                <w:rtl w:val="true"/>
              </w:rPr>
              <w:t>לוד</w:t>
            </w:r>
          </w:p>
        </w:tc>
      </w:tr>
      <w:tr>
        <w:trPr>
          <w:trHeight w:val="337" w:hRule="atLeast"/>
        </w:trPr>
        <w:tc>
          <w:tcPr>
            <w:tcW w:w="5061" w:type="dxa"/>
            <w:tcBorders/>
          </w:tcPr>
          <w:p>
            <w:pPr>
              <w:pStyle w:val="Normal"/>
              <w:ind w:end="0"/>
              <w:jc w:val="start"/>
              <w:rPr/>
            </w:pPr>
            <w:r>
              <w:rPr>
                <w:rFonts w:cs="FrankRuehl"/>
                <w:sz w:val="28"/>
                <w:sz w:val="28"/>
                <w:szCs w:val="28"/>
                <w:rtl w:val="true"/>
              </w:rPr>
              <w:t>ת</w:t>
            </w:r>
            <w:r>
              <w:rPr>
                <w:rFonts w:cs="FrankRuehl"/>
                <w:sz w:val="28"/>
                <w:szCs w:val="28"/>
                <w:rtl w:val="true"/>
              </w:rPr>
              <w:t>"</w:t>
            </w:r>
            <w:r>
              <w:rPr>
                <w:rFonts w:cs="FrankRuehl"/>
                <w:sz w:val="28"/>
                <w:sz w:val="28"/>
                <w:szCs w:val="28"/>
                <w:rtl w:val="true"/>
              </w:rPr>
              <w:t>פ</w:t>
            </w:r>
            <w:r>
              <w:rPr>
                <w:rFonts w:cs="Times New Roman"/>
                <w:sz w:val="28"/>
                <w:sz w:val="28"/>
                <w:szCs w:val="28"/>
                <w:rtl w:val="true"/>
              </w:rPr>
              <w:t xml:space="preserve"> </w:t>
            </w:r>
            <w:r>
              <w:rPr>
                <w:rFonts w:cs="FrankRuehl"/>
                <w:sz w:val="28"/>
                <w:szCs w:val="28"/>
              </w:rPr>
              <w:t>68958-01-19</w:t>
            </w:r>
            <w:r>
              <w:rPr>
                <w:rFonts w:cs="FrankRuehl"/>
                <w:sz w:val="28"/>
                <w:szCs w:val="28"/>
                <w:rtl w:val="true"/>
              </w:rPr>
              <w:t xml:space="preserve"> </w:t>
            </w:r>
            <w:r>
              <w:rPr>
                <w:rFonts w:cs="FrankRuehl"/>
                <w:sz w:val="28"/>
                <w:sz w:val="28"/>
                <w:szCs w:val="28"/>
                <w:rtl w:val="true"/>
              </w:rPr>
              <w:t>מדינת</w:t>
            </w:r>
            <w:r>
              <w:rPr>
                <w:rFonts w:cs="Times New Roman"/>
                <w:sz w:val="28"/>
                <w:sz w:val="28"/>
                <w:szCs w:val="28"/>
                <w:rtl w:val="true"/>
              </w:rPr>
              <w:t xml:space="preserve"> </w:t>
            </w:r>
            <w:r>
              <w:rPr>
                <w:rFonts w:cs="FrankRuehl"/>
                <w:sz w:val="28"/>
                <w:sz w:val="28"/>
                <w:szCs w:val="28"/>
                <w:rtl w:val="true"/>
              </w:rPr>
              <w:t>ישראל</w:t>
            </w:r>
            <w:r>
              <w:rPr>
                <w:rFonts w:cs="Times New Roman"/>
                <w:sz w:val="28"/>
                <w:sz w:val="28"/>
                <w:szCs w:val="28"/>
                <w:rtl w:val="true"/>
              </w:rPr>
              <w:t xml:space="preserve"> </w:t>
            </w:r>
            <w:r>
              <w:rPr>
                <w:rFonts w:cs="FrankRuehl"/>
                <w:sz w:val="28"/>
                <w:sz w:val="28"/>
                <w:szCs w:val="28"/>
                <w:rtl w:val="true"/>
              </w:rPr>
              <w:t>נ</w:t>
            </w:r>
            <w:r>
              <w:rPr>
                <w:rFonts w:cs="FrankRuehl"/>
                <w:sz w:val="28"/>
                <w:szCs w:val="28"/>
                <w:rtl w:val="true"/>
              </w:rPr>
              <w:t xml:space="preserve">' </w:t>
            </w:r>
            <w:r>
              <w:rPr>
                <w:rFonts w:cs="FrankRuehl"/>
                <w:sz w:val="28"/>
                <w:sz w:val="28"/>
                <w:szCs w:val="28"/>
                <w:rtl w:val="true"/>
              </w:rPr>
              <w:t>פרץ</w:t>
            </w:r>
            <w:r>
              <w:rPr>
                <w:rFonts w:cs="FrankRuehl"/>
                <w:sz w:val="28"/>
                <w:szCs w:val="28"/>
                <w:rtl w:val="true"/>
              </w:rPr>
              <w:t>(</w:t>
            </w:r>
            <w:r>
              <w:rPr>
                <w:rFonts w:cs="FrankRuehl"/>
                <w:sz w:val="28"/>
                <w:sz w:val="28"/>
                <w:szCs w:val="28"/>
                <w:rtl w:val="true"/>
              </w:rPr>
              <w:t>עצור</w:t>
            </w:r>
            <w:r>
              <w:rPr>
                <w:rFonts w:cs="FrankRuehl"/>
                <w:sz w:val="28"/>
                <w:szCs w:val="28"/>
                <w:rtl w:val="true"/>
              </w:rPr>
              <w:t>/</w:t>
            </w:r>
            <w:r>
              <w:rPr>
                <w:rFonts w:cs="FrankRuehl"/>
                <w:sz w:val="28"/>
                <w:sz w:val="28"/>
                <w:szCs w:val="28"/>
                <w:rtl w:val="true"/>
              </w:rPr>
              <w:t>אסיר</w:t>
            </w:r>
            <w:r>
              <w:rPr>
                <w:rFonts w:cs="Times New Roman"/>
                <w:sz w:val="28"/>
                <w:sz w:val="28"/>
                <w:szCs w:val="28"/>
                <w:rtl w:val="true"/>
              </w:rPr>
              <w:t xml:space="preserve"> </w:t>
            </w:r>
            <w:r>
              <w:rPr>
                <w:rFonts w:cs="FrankRuehl"/>
                <w:sz w:val="28"/>
                <w:sz w:val="28"/>
                <w:szCs w:val="28"/>
                <w:rtl w:val="true"/>
              </w:rPr>
              <w:t>בפיקוח</w:t>
            </w:r>
            <w:r>
              <w:rPr>
                <w:rFonts w:cs="FrankRuehl"/>
                <w:sz w:val="28"/>
                <w:szCs w:val="28"/>
                <w:rtl w:val="true"/>
              </w:rPr>
              <w:t>)</w:t>
            </w:r>
          </w:p>
          <w:p>
            <w:pPr>
              <w:pStyle w:val="Header"/>
              <w:ind w:end="0"/>
              <w:jc w:val="start"/>
              <w:rPr>
                <w:rFonts w:cs="FrankRuehl"/>
                <w:sz w:val="28"/>
                <w:szCs w:val="28"/>
              </w:rPr>
            </w:pPr>
            <w:r>
              <w:rPr>
                <w:rFonts w:cs="FrankRuehl"/>
                <w:sz w:val="28"/>
                <w:szCs w:val="28"/>
                <w:rtl w:val="true"/>
              </w:rPr>
            </w:r>
          </w:p>
        </w:tc>
        <w:tc>
          <w:tcPr>
            <w:tcW w:w="3660" w:type="dxa"/>
            <w:tcBorders/>
          </w:tcPr>
          <w:p>
            <w:pPr>
              <w:pStyle w:val="Header"/>
              <w:snapToGrid w:val="false"/>
              <w:ind w:end="0"/>
              <w:jc w:val="end"/>
              <w:rPr>
                <w:rFonts w:cs="FrankRuehl"/>
                <w:sz w:val="28"/>
                <w:szCs w:val="28"/>
              </w:rPr>
            </w:pPr>
            <w:r>
              <w:rPr>
                <w:rFonts w:cs="FrankRuehl"/>
                <w:sz w:val="28"/>
                <w:szCs w:val="28"/>
                <w:rtl w:val="true"/>
              </w:rPr>
            </w:r>
          </w:p>
        </w:tc>
      </w:tr>
    </w:tbl>
    <w:p>
      <w:pPr>
        <w:pStyle w:val="Header"/>
        <w:ind w:end="0"/>
        <w:jc w:val="start"/>
        <w:rPr/>
      </w:pPr>
      <w:r>
        <w:rPr>
          <w:rFonts w:cs="Times New Roman"/>
          <w:rtl w:val="true"/>
        </w:rPr>
        <w:t xml:space="preserve"> </w:t>
      </w:r>
    </w:p>
    <w:p>
      <w:pPr>
        <w:pStyle w:val="Normal"/>
        <w:ind w:end="0"/>
        <w:jc w:val="start"/>
        <w:rPr/>
      </w:pPr>
      <w:r>
        <w:rPr>
          <w:rtl w:val="true"/>
        </w:rPr>
      </w:r>
    </w:p>
    <w:p>
      <w:pPr>
        <w:pStyle w:val="Normal"/>
        <w:ind w:end="0"/>
        <w:jc w:val="start"/>
        <w:rPr/>
      </w:pPr>
      <w:r>
        <w:rPr>
          <w:rtl w:val="true"/>
        </w:rPr>
      </w:r>
    </w:p>
    <w:tbl>
      <w:tblPr>
        <w:bidiVisual w:val="true"/>
        <w:tblW w:w="8820" w:type="dxa"/>
        <w:jc w:val="center"/>
        <w:tblInd w:w="0" w:type="dxa"/>
        <w:tblLayout w:type="fixed"/>
        <w:tblCellMar>
          <w:top w:w="0" w:type="dxa"/>
          <w:start w:w="108" w:type="dxa"/>
          <w:bottom w:w="0" w:type="dxa"/>
          <w:end w:w="108" w:type="dxa"/>
        </w:tblCellMar>
      </w:tblPr>
      <w:tblGrid>
        <w:gridCol w:w="923"/>
        <w:gridCol w:w="4126"/>
        <w:gridCol w:w="3771"/>
      </w:tblGrid>
      <w:tr>
        <w:trPr>
          <w:trHeight w:val="295" w:hRule="atLeast"/>
        </w:trPr>
        <w:tc>
          <w:tcPr>
            <w:tcW w:w="923" w:type="dxa"/>
            <w:tcBorders/>
          </w:tcPr>
          <w:p>
            <w:pPr>
              <w:pStyle w:val="Normal"/>
              <w:ind w:end="0"/>
              <w:jc w:val="both"/>
              <w:rPr>
                <w:rFonts w:ascii="David" w:hAnsi="David" w:cs="David"/>
                <w:sz w:val="26"/>
                <w:szCs w:val="26"/>
              </w:rPr>
            </w:pPr>
            <w:r>
              <w:rPr>
                <w:rFonts w:ascii="David" w:hAnsi="David"/>
                <w:sz w:val="26"/>
                <w:sz w:val="26"/>
                <w:szCs w:val="26"/>
                <w:rtl w:val="true"/>
              </w:rPr>
              <w:t xml:space="preserve">בפני </w:t>
            </w:r>
          </w:p>
        </w:tc>
        <w:tc>
          <w:tcPr>
            <w:tcW w:w="7897" w:type="dxa"/>
            <w:gridSpan w:val="2"/>
            <w:tcBorders/>
          </w:tcPr>
          <w:p>
            <w:pPr>
              <w:pStyle w:val="Normal"/>
              <w:ind w:end="0"/>
              <w:jc w:val="start"/>
              <w:rPr>
                <w:rFonts w:ascii="David" w:hAnsi="David" w:cs="David"/>
                <w:b/>
                <w:bCs/>
                <w:sz w:val="26"/>
                <w:szCs w:val="26"/>
              </w:rPr>
            </w:pPr>
            <w:r>
              <w:rPr>
                <w:rFonts w:ascii="David" w:hAnsi="David"/>
                <w:b/>
                <w:b/>
                <w:bCs/>
                <w:sz w:val="26"/>
                <w:sz w:val="26"/>
                <w:szCs w:val="26"/>
                <w:rtl w:val="true"/>
              </w:rPr>
              <w:t>כבוד השופט  עמי קובו</w:t>
            </w:r>
          </w:p>
          <w:p>
            <w:pPr>
              <w:pStyle w:val="Normal"/>
              <w:ind w:end="0"/>
              <w:jc w:val="start"/>
              <w:rPr>
                <w:rFonts w:ascii="David" w:hAnsi="David" w:cs="David"/>
                <w:b/>
                <w:bCs/>
                <w:sz w:val="26"/>
                <w:szCs w:val="26"/>
              </w:rPr>
            </w:pPr>
            <w:r>
              <w:rPr>
                <w:rFonts w:cs="David" w:ascii="David" w:hAnsi="David"/>
                <w:b/>
                <w:bCs/>
                <w:sz w:val="26"/>
                <w:szCs w:val="26"/>
                <w:rtl w:val="true"/>
              </w:rPr>
            </w:r>
          </w:p>
          <w:p>
            <w:pPr>
              <w:pStyle w:val="Normal"/>
              <w:ind w:end="0"/>
              <w:jc w:val="both"/>
              <w:rPr>
                <w:rFonts w:ascii="David" w:hAnsi="David" w:cs="David"/>
                <w:sz w:val="26"/>
                <w:szCs w:val="26"/>
              </w:rPr>
            </w:pPr>
            <w:r>
              <w:rPr>
                <w:rFonts w:cs="David" w:ascii="David" w:hAnsi="David"/>
                <w:sz w:val="26"/>
                <w:szCs w:val="26"/>
                <w:rtl w:val="true"/>
              </w:rPr>
            </w:r>
          </w:p>
        </w:tc>
      </w:tr>
      <w:tr>
        <w:trPr>
          <w:trHeight w:val="355" w:hRule="atLeast"/>
        </w:trPr>
        <w:tc>
          <w:tcPr>
            <w:tcW w:w="923" w:type="dxa"/>
            <w:tcBorders/>
          </w:tcPr>
          <w:p>
            <w:pPr>
              <w:pStyle w:val="Normal"/>
              <w:ind w:end="0"/>
              <w:jc w:val="both"/>
              <w:rPr>
                <w:rFonts w:ascii="David" w:hAnsi="David" w:cs="David"/>
                <w:sz w:val="26"/>
                <w:szCs w:val="26"/>
              </w:rPr>
            </w:pPr>
            <w:bookmarkStart w:id="1" w:name="FirstAppellant"/>
            <w:bookmarkEnd w:id="1"/>
            <w:r>
              <w:rPr>
                <w:rFonts w:ascii="David" w:hAnsi="David"/>
                <w:sz w:val="26"/>
                <w:sz w:val="26"/>
                <w:szCs w:val="26"/>
                <w:rtl w:val="true"/>
              </w:rPr>
              <w:t>בעניין</w:t>
            </w:r>
            <w:r>
              <w:rPr>
                <w:rFonts w:cs="David" w:ascii="David" w:hAnsi="David"/>
                <w:sz w:val="26"/>
                <w:szCs w:val="26"/>
                <w:rtl w:val="true"/>
              </w:rPr>
              <w:t>:</w:t>
            </w:r>
          </w:p>
        </w:tc>
        <w:tc>
          <w:tcPr>
            <w:tcW w:w="4126" w:type="dxa"/>
            <w:tcBorders/>
          </w:tcPr>
          <w:p>
            <w:pPr>
              <w:pStyle w:val="Normal"/>
              <w:ind w:end="0"/>
              <w:jc w:val="start"/>
              <w:rPr>
                <w:rFonts w:ascii="David" w:hAnsi="David" w:cs="David"/>
                <w:sz w:val="26"/>
                <w:szCs w:val="26"/>
              </w:rPr>
            </w:pPr>
            <w:r>
              <w:rPr>
                <w:rFonts w:ascii="David" w:hAnsi="David"/>
                <w:sz w:val="26"/>
                <w:sz w:val="26"/>
                <w:szCs w:val="26"/>
                <w:rtl w:val="true"/>
              </w:rPr>
              <w:t>מדינת ישראל</w:t>
            </w:r>
          </w:p>
        </w:tc>
        <w:tc>
          <w:tcPr>
            <w:tcW w:w="3771" w:type="dxa"/>
            <w:tcBorders/>
          </w:tcPr>
          <w:p>
            <w:pPr>
              <w:pStyle w:val="Normal"/>
              <w:snapToGrid w:val="false"/>
              <w:ind w:end="0"/>
              <w:jc w:val="both"/>
              <w:rPr>
                <w:rFonts w:ascii="David" w:hAnsi="David" w:cs="David"/>
                <w:sz w:val="26"/>
                <w:szCs w:val="26"/>
              </w:rPr>
            </w:pPr>
            <w:r>
              <w:rPr>
                <w:rFonts w:cs="David" w:ascii="David" w:hAnsi="David"/>
                <w:sz w:val="26"/>
                <w:szCs w:val="26"/>
                <w:rtl w:val="true"/>
              </w:rPr>
            </w:r>
          </w:p>
        </w:tc>
      </w:tr>
      <w:tr>
        <w:trPr>
          <w:trHeight w:val="355" w:hRule="atLeast"/>
        </w:trPr>
        <w:tc>
          <w:tcPr>
            <w:tcW w:w="923" w:type="dxa"/>
            <w:tcBorders/>
          </w:tcPr>
          <w:p>
            <w:pPr>
              <w:pStyle w:val="Normal"/>
              <w:snapToGrid w:val="false"/>
              <w:ind w:end="0"/>
              <w:jc w:val="both"/>
              <w:rPr>
                <w:rFonts w:ascii="David" w:hAnsi="David" w:cs="David"/>
                <w:sz w:val="26"/>
                <w:szCs w:val="26"/>
              </w:rPr>
            </w:pPr>
            <w:r>
              <w:rPr>
                <w:rFonts w:cs="David" w:ascii="David" w:hAnsi="David"/>
                <w:sz w:val="26"/>
                <w:szCs w:val="26"/>
                <w:rtl w:val="true"/>
              </w:rPr>
            </w:r>
          </w:p>
        </w:tc>
        <w:tc>
          <w:tcPr>
            <w:tcW w:w="4126" w:type="dxa"/>
            <w:tcBorders/>
          </w:tcPr>
          <w:p>
            <w:pPr>
              <w:pStyle w:val="Normal"/>
              <w:snapToGrid w:val="false"/>
              <w:ind w:end="0"/>
              <w:jc w:val="both"/>
              <w:rPr>
                <w:rFonts w:ascii="David" w:hAnsi="David" w:cs="David"/>
                <w:sz w:val="26"/>
                <w:szCs w:val="26"/>
              </w:rPr>
            </w:pPr>
            <w:r>
              <w:rPr>
                <w:rFonts w:cs="David" w:ascii="David" w:hAnsi="David"/>
                <w:sz w:val="26"/>
                <w:szCs w:val="26"/>
                <w:rtl w:val="true"/>
              </w:rPr>
            </w:r>
          </w:p>
        </w:tc>
        <w:tc>
          <w:tcPr>
            <w:tcW w:w="3771" w:type="dxa"/>
            <w:tcBorders/>
          </w:tcPr>
          <w:p>
            <w:pPr>
              <w:pStyle w:val="Normal"/>
              <w:ind w:end="0"/>
              <w:jc w:val="end"/>
              <w:rPr>
                <w:rFonts w:ascii="David" w:hAnsi="David" w:cs="David"/>
                <w:sz w:val="26"/>
                <w:szCs w:val="26"/>
              </w:rPr>
            </w:pPr>
            <w:r>
              <w:rPr>
                <w:rFonts w:ascii="David" w:hAnsi="David"/>
                <w:sz w:val="26"/>
                <w:sz w:val="26"/>
                <w:szCs w:val="26"/>
                <w:rtl w:val="true"/>
              </w:rPr>
              <w:t>המאשימה</w:t>
            </w:r>
          </w:p>
        </w:tc>
      </w:tr>
      <w:tr>
        <w:trPr>
          <w:trHeight w:val="355" w:hRule="atLeast"/>
        </w:trPr>
        <w:tc>
          <w:tcPr>
            <w:tcW w:w="923" w:type="dxa"/>
            <w:tcBorders/>
          </w:tcPr>
          <w:p>
            <w:pPr>
              <w:pStyle w:val="Normal"/>
              <w:snapToGrid w:val="false"/>
              <w:ind w:end="0"/>
              <w:jc w:val="both"/>
              <w:rPr>
                <w:rFonts w:ascii="David" w:hAnsi="David" w:cs="David"/>
                <w:sz w:val="26"/>
                <w:szCs w:val="26"/>
              </w:rPr>
            </w:pPr>
            <w:r>
              <w:rPr>
                <w:rFonts w:cs="David" w:ascii="David" w:hAnsi="David"/>
                <w:sz w:val="26"/>
                <w:szCs w:val="26"/>
                <w:rtl w:val="true"/>
              </w:rPr>
            </w:r>
          </w:p>
        </w:tc>
        <w:tc>
          <w:tcPr>
            <w:tcW w:w="7897" w:type="dxa"/>
            <w:gridSpan w:val="2"/>
            <w:tcBorders/>
          </w:tcPr>
          <w:p>
            <w:pPr>
              <w:pStyle w:val="Normal"/>
              <w:snapToGrid w:val="false"/>
              <w:ind w:end="0"/>
              <w:jc w:val="center"/>
              <w:rPr>
                <w:rFonts w:ascii="David" w:hAnsi="David" w:cs="David"/>
                <w:b/>
                <w:bCs/>
                <w:sz w:val="26"/>
                <w:szCs w:val="26"/>
              </w:rPr>
            </w:pPr>
            <w:r>
              <w:rPr>
                <w:rFonts w:cs="David" w:ascii="David" w:hAnsi="David"/>
                <w:b/>
                <w:bCs/>
                <w:sz w:val="26"/>
                <w:szCs w:val="26"/>
                <w:rtl w:val="true"/>
              </w:rPr>
            </w:r>
          </w:p>
          <w:p>
            <w:pPr>
              <w:pStyle w:val="Normal"/>
              <w:ind w:end="0"/>
              <w:jc w:val="center"/>
              <w:rPr>
                <w:rFonts w:ascii="David" w:hAnsi="David" w:cs="David"/>
                <w:b/>
                <w:bCs/>
                <w:sz w:val="26"/>
                <w:szCs w:val="26"/>
              </w:rPr>
            </w:pPr>
            <w:r>
              <w:rPr>
                <w:rFonts w:ascii="David" w:hAnsi="David"/>
                <w:b/>
                <w:b/>
                <w:bCs/>
                <w:sz w:val="26"/>
                <w:sz w:val="26"/>
                <w:szCs w:val="26"/>
                <w:rtl w:val="true"/>
              </w:rPr>
              <w:t>נגד</w:t>
            </w:r>
          </w:p>
          <w:p>
            <w:pPr>
              <w:pStyle w:val="Normal"/>
              <w:ind w:end="0"/>
              <w:jc w:val="both"/>
              <w:rPr>
                <w:rFonts w:ascii="David" w:hAnsi="David" w:cs="David"/>
                <w:b/>
                <w:bCs/>
                <w:sz w:val="26"/>
                <w:szCs w:val="26"/>
              </w:rPr>
            </w:pPr>
            <w:r>
              <w:rPr>
                <w:rFonts w:cs="David" w:ascii="David" w:hAnsi="David"/>
                <w:b/>
                <w:bCs/>
                <w:sz w:val="26"/>
                <w:szCs w:val="26"/>
                <w:rtl w:val="true"/>
              </w:rPr>
            </w:r>
          </w:p>
        </w:tc>
      </w:tr>
      <w:tr>
        <w:trPr>
          <w:trHeight w:val="355" w:hRule="atLeast"/>
        </w:trPr>
        <w:tc>
          <w:tcPr>
            <w:tcW w:w="923" w:type="dxa"/>
            <w:tcBorders/>
          </w:tcPr>
          <w:p>
            <w:pPr>
              <w:pStyle w:val="Normal"/>
              <w:snapToGrid w:val="false"/>
              <w:ind w:end="0"/>
              <w:jc w:val="start"/>
              <w:rPr>
                <w:rFonts w:ascii="David" w:hAnsi="David" w:cs="David"/>
                <w:sz w:val="26"/>
                <w:szCs w:val="26"/>
              </w:rPr>
            </w:pPr>
            <w:r>
              <w:rPr>
                <w:rFonts w:cs="David" w:ascii="David" w:hAnsi="David"/>
                <w:sz w:val="26"/>
                <w:szCs w:val="26"/>
                <w:rtl w:val="true"/>
              </w:rPr>
            </w:r>
          </w:p>
        </w:tc>
        <w:tc>
          <w:tcPr>
            <w:tcW w:w="4126" w:type="dxa"/>
            <w:tcBorders/>
          </w:tcPr>
          <w:p>
            <w:pPr>
              <w:pStyle w:val="Normal"/>
              <w:ind w:end="0"/>
              <w:jc w:val="start"/>
              <w:rPr>
                <w:rFonts w:ascii="David" w:hAnsi="David" w:cs="David"/>
                <w:sz w:val="26"/>
                <w:szCs w:val="26"/>
              </w:rPr>
            </w:pPr>
            <w:r>
              <w:rPr>
                <w:rFonts w:ascii="David" w:hAnsi="David"/>
                <w:sz w:val="26"/>
                <w:sz w:val="26"/>
                <w:szCs w:val="26"/>
                <w:rtl w:val="true"/>
              </w:rPr>
              <w:t>מיכאל בן דוד פרץ</w:t>
            </w:r>
          </w:p>
        </w:tc>
        <w:tc>
          <w:tcPr>
            <w:tcW w:w="3771" w:type="dxa"/>
            <w:tcBorders/>
          </w:tcPr>
          <w:p>
            <w:pPr>
              <w:pStyle w:val="Normal"/>
              <w:snapToGrid w:val="false"/>
              <w:ind w:end="0"/>
              <w:jc w:val="end"/>
              <w:rPr>
                <w:rFonts w:ascii="David" w:hAnsi="David" w:cs="David"/>
                <w:sz w:val="26"/>
                <w:szCs w:val="26"/>
              </w:rPr>
            </w:pPr>
            <w:r>
              <w:rPr>
                <w:rFonts w:cs="David" w:ascii="David" w:hAnsi="David"/>
                <w:sz w:val="26"/>
                <w:szCs w:val="26"/>
                <w:rtl w:val="true"/>
              </w:rPr>
            </w:r>
          </w:p>
        </w:tc>
      </w:tr>
      <w:tr>
        <w:trPr>
          <w:trHeight w:val="355" w:hRule="atLeast"/>
        </w:trPr>
        <w:tc>
          <w:tcPr>
            <w:tcW w:w="923" w:type="dxa"/>
            <w:tcBorders/>
          </w:tcPr>
          <w:p>
            <w:pPr>
              <w:pStyle w:val="Normal"/>
              <w:snapToGrid w:val="false"/>
              <w:ind w:end="0"/>
              <w:jc w:val="both"/>
              <w:rPr>
                <w:rFonts w:ascii="David" w:hAnsi="David" w:cs="David"/>
                <w:sz w:val="26"/>
                <w:szCs w:val="26"/>
              </w:rPr>
            </w:pPr>
            <w:r>
              <w:rPr>
                <w:rFonts w:cs="David" w:ascii="David" w:hAnsi="David"/>
                <w:sz w:val="26"/>
                <w:szCs w:val="26"/>
                <w:rtl w:val="true"/>
              </w:rPr>
            </w:r>
          </w:p>
        </w:tc>
        <w:tc>
          <w:tcPr>
            <w:tcW w:w="4126" w:type="dxa"/>
            <w:tcBorders/>
          </w:tcPr>
          <w:p>
            <w:pPr>
              <w:pStyle w:val="Normal"/>
              <w:snapToGrid w:val="false"/>
              <w:ind w:end="0"/>
              <w:jc w:val="both"/>
              <w:rPr>
                <w:rFonts w:ascii="David" w:hAnsi="David" w:cs="David"/>
                <w:sz w:val="26"/>
                <w:szCs w:val="26"/>
              </w:rPr>
            </w:pPr>
            <w:r>
              <w:rPr>
                <w:rFonts w:cs="David" w:ascii="David" w:hAnsi="David"/>
                <w:sz w:val="26"/>
                <w:szCs w:val="26"/>
                <w:rtl w:val="true"/>
              </w:rPr>
            </w:r>
          </w:p>
        </w:tc>
        <w:tc>
          <w:tcPr>
            <w:tcW w:w="3771" w:type="dxa"/>
            <w:tcBorders/>
          </w:tcPr>
          <w:p>
            <w:pPr>
              <w:pStyle w:val="Normal"/>
              <w:ind w:end="0"/>
              <w:jc w:val="end"/>
              <w:rPr>
                <w:rFonts w:ascii="David" w:hAnsi="David" w:cs="David"/>
                <w:sz w:val="26"/>
                <w:szCs w:val="26"/>
              </w:rPr>
            </w:pPr>
            <w:r>
              <w:rPr>
                <w:rFonts w:ascii="David" w:hAnsi="David"/>
                <w:sz w:val="26"/>
                <w:sz w:val="26"/>
                <w:szCs w:val="26"/>
                <w:rtl w:val="true"/>
              </w:rPr>
              <w:t>הנאשם</w:t>
            </w:r>
          </w:p>
        </w:tc>
      </w:tr>
    </w:tbl>
    <w:p>
      <w:pPr>
        <w:pStyle w:val="Normal"/>
        <w:ind w:end="0"/>
        <w:jc w:val="start"/>
        <w:rPr/>
      </w:pPr>
      <w:bookmarkStart w:id="2" w:name="FirstLawyer"/>
      <w:r>
        <w:rPr>
          <w:rtl w:val="true"/>
        </w:rPr>
        <w:t>ב</w:t>
      </w:r>
      <w:r>
        <w:rPr>
          <w:rtl w:val="true"/>
        </w:rPr>
        <w:t>"</w:t>
      </w:r>
      <w:r>
        <w:rPr>
          <w:rtl w:val="true"/>
        </w:rPr>
        <w:t>כ</w:t>
      </w:r>
      <w:bookmarkEnd w:id="2"/>
      <w:r>
        <w:rPr>
          <w:rFonts w:cs="Times New Roman"/>
          <w:rtl w:val="true"/>
        </w:rPr>
        <w:t xml:space="preserve"> </w:t>
      </w:r>
      <w:r>
        <w:rPr>
          <w:rtl w:val="true"/>
        </w:rPr>
        <w:t>המאשימה</w:t>
      </w:r>
      <w:r>
        <w:rPr>
          <w:rtl w:val="true"/>
        </w:rPr>
        <w:t xml:space="preserve">: </w:t>
      </w:r>
      <w:r>
        <w:rPr>
          <w:rtl w:val="true"/>
        </w:rPr>
        <w:t>עו</w:t>
      </w:r>
      <w:r>
        <w:rPr>
          <w:rtl w:val="true"/>
        </w:rPr>
        <w:t>"</w:t>
      </w:r>
      <w:r>
        <w:rPr>
          <w:rtl w:val="true"/>
        </w:rPr>
        <w:t>ד</w:t>
      </w:r>
      <w:r>
        <w:rPr>
          <w:rFonts w:cs="Times New Roman"/>
          <w:rtl w:val="true"/>
        </w:rPr>
        <w:t xml:space="preserve"> </w:t>
      </w:r>
      <w:r>
        <w:rPr>
          <w:rtl w:val="true"/>
        </w:rPr>
        <w:t>איריס</w:t>
      </w:r>
      <w:r>
        <w:rPr>
          <w:rFonts w:cs="Times New Roman"/>
          <w:rtl w:val="true"/>
        </w:rPr>
        <w:t xml:space="preserve"> </w:t>
      </w:r>
      <w:r>
        <w:rPr>
          <w:rtl w:val="true"/>
        </w:rPr>
        <w:t>פיקר</w:t>
      </w:r>
    </w:p>
    <w:p>
      <w:pPr>
        <w:pStyle w:val="Normal"/>
        <w:spacing w:lineRule="exact" w:line="240" w:before="120" w:after="120"/>
        <w:ind w:hanging="283" w:start="283" w:end="0"/>
        <w:jc w:val="both"/>
        <w:rPr/>
      </w:pPr>
      <w:r>
        <w:rPr>
          <w:rtl w:val="true"/>
        </w:rPr>
        <w:t>ב</w:t>
      </w:r>
      <w:r>
        <w:rPr>
          <w:rtl w:val="true"/>
        </w:rPr>
        <w:t>"</w:t>
      </w:r>
      <w:r>
        <w:rPr>
          <w:rtl w:val="true"/>
        </w:rPr>
        <w:t>כ</w:t>
      </w:r>
      <w:r>
        <w:rPr>
          <w:rFonts w:cs="Times New Roman"/>
          <w:rtl w:val="true"/>
        </w:rPr>
        <w:t xml:space="preserve"> </w:t>
      </w:r>
      <w:r>
        <w:rPr>
          <w:rtl w:val="true"/>
        </w:rPr>
        <w:t>הנאשם</w:t>
      </w:r>
      <w:r>
        <w:rPr>
          <w:rtl w:val="true"/>
        </w:rPr>
        <w:t xml:space="preserve">: </w:t>
      </w:r>
      <w:r>
        <w:rPr>
          <w:rtl w:val="true"/>
        </w:rPr>
        <w:t>עו</w:t>
      </w:r>
      <w:r>
        <w:rPr>
          <w:rtl w:val="true"/>
        </w:rPr>
        <w:t>"</w:t>
      </w:r>
      <w:r>
        <w:rPr>
          <w:rtl w:val="true"/>
        </w:rPr>
        <w:t>ד</w:t>
      </w:r>
      <w:r>
        <w:rPr>
          <w:rFonts w:cs="Times New Roman"/>
          <w:rtl w:val="true"/>
        </w:rPr>
        <w:t xml:space="preserve"> </w:t>
      </w:r>
      <w:r>
        <w:rPr>
          <w:rtl w:val="true"/>
        </w:rPr>
        <w:t>דורון</w:t>
      </w:r>
      <w:r>
        <w:rPr>
          <w:rFonts w:cs="Times New Roman"/>
          <w:rtl w:val="true"/>
        </w:rPr>
        <w:t xml:space="preserve"> </w:t>
      </w:r>
      <w:r>
        <w:rPr>
          <w:rtl w:val="true"/>
        </w:rPr>
        <w:t>שטר</w:t>
      </w:r>
    </w:p>
    <w:p>
      <w:pPr>
        <w:pStyle w:val="Normal"/>
        <w:spacing w:lineRule="exact" w:line="240" w:before="120" w:after="120"/>
        <w:ind w:hanging="283" w:start="283" w:end="0"/>
        <w:jc w:val="both"/>
        <w:rPr>
          <w:rFonts w:ascii="FrankRuehl" w:hAnsi="FrankRuehl" w:cs="FrankRuehl"/>
        </w:rPr>
      </w:pPr>
      <w:r>
        <w:rPr>
          <w:rFonts w:cs="FrankRuehl" w:ascii="FrankRuehl" w:hAnsi="FrankRuehl"/>
          <w:rtl w:val="true"/>
        </w:rPr>
      </w:r>
    </w:p>
    <w:p>
      <w:pPr>
        <w:pStyle w:val="Normal"/>
        <w:ind w:end="0"/>
        <w:jc w:val="start"/>
        <w:rPr>
          <w:rFonts w:ascii="FrankRuehl" w:hAnsi="FrankRuehl" w:cs="FrankRuehl"/>
        </w:rPr>
      </w:pPr>
      <w:r>
        <w:rPr>
          <w:rFonts w:cs="FrankRuehl" w:ascii="FrankRuehl" w:hAnsi="FrankRuehl"/>
          <w:rtl w:val="true"/>
        </w:rPr>
      </w:r>
      <w:bookmarkStart w:id="3" w:name="LawTable"/>
      <w:bookmarkStart w:id="4" w:name="LawTable"/>
      <w:bookmarkEnd w:id="4"/>
    </w:p>
    <w:p>
      <w:pPr>
        <w:pStyle w:val="Normal"/>
        <w:spacing w:lineRule="exact" w:line="240" w:before="120" w:after="120"/>
        <w:ind w:hanging="283" w:start="283" w:end="0"/>
        <w:jc w:val="both"/>
        <w:rPr>
          <w:rFonts w:ascii="FrankRuehl" w:hAnsi="FrankRuehl" w:cs="FrankRuehl"/>
        </w:rPr>
      </w:pPr>
      <w:r>
        <w:rPr>
          <w:rFonts w:cs="FrankRuehl" w:ascii="FrankRuehl" w:hAnsi="FrankRuehl"/>
          <w:rtl w:val="true"/>
        </w:rPr>
      </w:r>
    </w:p>
    <w:p>
      <w:pPr>
        <w:pStyle w:val="Normal"/>
        <w:spacing w:lineRule="exact" w:line="240" w:before="120" w:after="120"/>
        <w:ind w:hanging="283" w:start="283" w:end="0"/>
        <w:jc w:val="both"/>
        <w:rPr>
          <w:rFonts w:ascii="FrankRuehl" w:hAnsi="FrankRuehl" w:cs="FrankRuehl"/>
        </w:rPr>
      </w:pPr>
      <w:r>
        <w:rPr>
          <w:rFonts w:cs="FrankRuehl" w:ascii="FrankRuehl" w:hAnsi="FrankRuehl"/>
          <w:rtl w:val="true"/>
        </w:rPr>
      </w:r>
    </w:p>
    <w:p>
      <w:pPr>
        <w:pStyle w:val="Normal"/>
        <w:spacing w:lineRule="exact" w:line="240" w:before="120" w:after="120"/>
        <w:ind w:hanging="283" w:start="283" w:end="0"/>
        <w:jc w:val="both"/>
        <w:rPr>
          <w:rFonts w:ascii="FrankRuehl" w:hAnsi="FrankRuehl" w:cs="FrankRuehl"/>
        </w:rPr>
      </w:pPr>
      <w:r>
        <w:rPr>
          <w:rFonts w:ascii="FrankRuehl" w:hAnsi="FrankRuehl" w:cs="FrankRuehl"/>
          <w:rtl w:val="true"/>
        </w:rPr>
        <w:t>חקיקה שאוזכרה</w:t>
      </w:r>
      <w:r>
        <w:rPr>
          <w:rFonts w:cs="FrankRuehl" w:ascii="FrankRuehl" w:hAnsi="FrankRuehl"/>
          <w:rtl w:val="true"/>
        </w:rPr>
        <w:t xml:space="preserve">: </w:t>
      </w:r>
    </w:p>
    <w:p>
      <w:pPr>
        <w:pStyle w:val="Normal"/>
        <w:spacing w:lineRule="exact" w:line="240" w:before="120" w:after="120"/>
        <w:ind w:hanging="283" w:start="283" w:end="0"/>
        <w:jc w:val="both"/>
        <w:rPr>
          <w:rFonts w:ascii="FrankRuehl" w:hAnsi="FrankRuehl" w:cs="FrankRuehl"/>
        </w:rPr>
      </w:pPr>
      <w:hyperlink r:id="rId2">
        <w:r>
          <w:rPr>
            <w:rStyle w:val="Hyperlink"/>
            <w:rFonts w:ascii="FrankRuehl" w:hAnsi="FrankRuehl" w:cs="FrankRuehl"/>
            <w:color w:val="0000FF"/>
            <w:rtl w:val="true"/>
          </w:rPr>
          <w:t>חוק העונשין</w:t>
        </w:r>
        <w:r>
          <w:rPr>
            <w:rStyle w:val="Hyperlink"/>
            <w:rFonts w:cs="FrankRuehl" w:ascii="FrankRuehl" w:hAnsi="FrankRuehl"/>
            <w:color w:val="0000FF"/>
            <w:rtl w:val="true"/>
          </w:rPr>
          <w:t xml:space="preserve">, </w:t>
        </w:r>
        <w:r>
          <w:rPr>
            <w:rStyle w:val="Hyperlink"/>
            <w:rFonts w:ascii="FrankRuehl" w:hAnsi="FrankRuehl" w:cs="FrankRuehl"/>
            <w:color w:val="0000FF"/>
            <w:rtl w:val="true"/>
          </w:rPr>
          <w:t>תשל</w:t>
        </w:r>
        <w:r>
          <w:rPr>
            <w:rStyle w:val="Hyperlink"/>
            <w:rFonts w:cs="FrankRuehl" w:ascii="FrankRuehl" w:hAnsi="FrankRuehl"/>
            <w:color w:val="0000FF"/>
            <w:rtl w:val="true"/>
          </w:rPr>
          <w:t>"</w:t>
        </w:r>
        <w:r>
          <w:rPr>
            <w:rStyle w:val="Hyperlink"/>
            <w:rFonts w:ascii="FrankRuehl" w:hAnsi="FrankRuehl" w:cs="FrankRuehl"/>
            <w:color w:val="0000FF"/>
            <w:rtl w:val="true"/>
          </w:rPr>
          <w:t>ז</w:t>
        </w:r>
        <w:r>
          <w:rPr>
            <w:rStyle w:val="Hyperlink"/>
            <w:rFonts w:cs="FrankRuehl" w:ascii="FrankRuehl" w:hAnsi="FrankRuehl"/>
            <w:color w:val="0000FF"/>
            <w:rtl w:val="true"/>
          </w:rPr>
          <w:t>-</w:t>
        </w:r>
        <w:r>
          <w:rPr>
            <w:rStyle w:val="Hyperlink"/>
            <w:rFonts w:cs="FrankRuehl" w:ascii="FrankRuehl" w:hAnsi="FrankRuehl"/>
            <w:color w:val="0000FF"/>
          </w:rPr>
          <w:t>1977</w:t>
        </w:r>
      </w:hyperlink>
      <w:r>
        <w:rPr>
          <w:rFonts w:cs="FrankRuehl" w:ascii="FrankRuehl" w:hAnsi="FrankRuehl"/>
          <w:rtl w:val="true"/>
        </w:rPr>
        <w:t xml:space="preserve">: </w:t>
      </w:r>
      <w:r>
        <w:rPr>
          <w:rFonts w:ascii="FrankRuehl" w:hAnsi="FrankRuehl" w:cs="FrankRuehl"/>
          <w:rtl w:val="true"/>
        </w:rPr>
        <w:t>סע</w:t>
      </w:r>
      <w:r>
        <w:rPr>
          <w:rFonts w:cs="FrankRuehl" w:ascii="FrankRuehl" w:hAnsi="FrankRuehl"/>
          <w:rtl w:val="true"/>
        </w:rPr>
        <w:t xml:space="preserve">'  </w:t>
      </w:r>
      <w:hyperlink r:id="rId3">
        <w:r>
          <w:rPr>
            <w:rStyle w:val="Hyperlink"/>
            <w:rFonts w:cs="FrankRuehl" w:ascii="FrankRuehl" w:hAnsi="FrankRuehl"/>
            <w:color w:val="0000FF"/>
          </w:rPr>
          <w:t>29</w:t>
        </w:r>
      </w:hyperlink>
      <w:r>
        <w:rPr>
          <w:rFonts w:cs="FrankRuehl" w:ascii="FrankRuehl" w:hAnsi="FrankRuehl"/>
          <w:rtl w:val="true"/>
        </w:rPr>
        <w:t xml:space="preserve">, </w:t>
      </w:r>
      <w:hyperlink r:id="rId4">
        <w:r>
          <w:rPr>
            <w:rStyle w:val="Hyperlink"/>
            <w:rFonts w:cs="FrankRuehl" w:ascii="FrankRuehl" w:hAnsi="FrankRuehl"/>
            <w:color w:val="0000FF"/>
          </w:rPr>
          <w:t>40</w:t>
        </w:r>
        <w:r>
          <w:rPr>
            <w:rStyle w:val="Hyperlink"/>
            <w:rFonts w:ascii="FrankRuehl" w:hAnsi="FrankRuehl" w:cs="FrankRuehl"/>
            <w:color w:val="0000FF"/>
            <w:rtl w:val="true"/>
          </w:rPr>
          <w:t>ד</w:t>
        </w:r>
        <w:r>
          <w:rPr>
            <w:rStyle w:val="Hyperlink"/>
            <w:rFonts w:cs="FrankRuehl" w:ascii="FrankRuehl" w:hAnsi="FrankRuehl"/>
            <w:color w:val="0000FF"/>
            <w:rtl w:val="true"/>
          </w:rPr>
          <w:t>(</w:t>
        </w:r>
        <w:r>
          <w:rPr>
            <w:rStyle w:val="Hyperlink"/>
            <w:rFonts w:ascii="FrankRuehl" w:hAnsi="FrankRuehl" w:cs="FrankRuehl"/>
            <w:color w:val="0000FF"/>
            <w:rtl w:val="true"/>
          </w:rPr>
          <w:t>א</w:t>
        </w:r>
        <w:r>
          <w:rPr>
            <w:rStyle w:val="Hyperlink"/>
            <w:rFonts w:cs="FrankRuehl" w:ascii="FrankRuehl" w:hAnsi="FrankRuehl"/>
            <w:color w:val="0000FF"/>
            <w:rtl w:val="true"/>
          </w:rPr>
          <w:t>)</w:t>
        </w:r>
      </w:hyperlink>
      <w:r>
        <w:rPr>
          <w:rFonts w:cs="FrankRuehl" w:ascii="FrankRuehl" w:hAnsi="FrankRuehl"/>
          <w:rtl w:val="true"/>
        </w:rPr>
        <w:t xml:space="preserve">, </w:t>
      </w:r>
      <w:hyperlink r:id="rId5">
        <w:r>
          <w:rPr>
            <w:rStyle w:val="Hyperlink"/>
            <w:rFonts w:cs="FrankRuehl" w:ascii="FrankRuehl" w:hAnsi="FrankRuehl"/>
            <w:color w:val="0000FF"/>
          </w:rPr>
          <w:t>40</w:t>
        </w:r>
        <w:r>
          <w:rPr>
            <w:rStyle w:val="Hyperlink"/>
            <w:rFonts w:cs="FrankRuehl" w:ascii="FrankRuehl" w:hAnsi="FrankRuehl"/>
            <w:color w:val="0000FF"/>
            <w:rtl w:val="true"/>
          </w:rPr>
          <w:t xml:space="preserve"> </w:t>
        </w:r>
        <w:r>
          <w:rPr>
            <w:rStyle w:val="Hyperlink"/>
            <w:rFonts w:ascii="FrankRuehl" w:hAnsi="FrankRuehl" w:cs="FrankRuehl"/>
            <w:color w:val="0000FF"/>
            <w:rtl w:val="true"/>
          </w:rPr>
          <w:t>יג</w:t>
        </w:r>
        <w:r>
          <w:rPr>
            <w:rStyle w:val="Hyperlink"/>
            <w:rFonts w:cs="FrankRuehl" w:ascii="FrankRuehl" w:hAnsi="FrankRuehl"/>
            <w:color w:val="0000FF"/>
            <w:rtl w:val="true"/>
          </w:rPr>
          <w:t>'</w:t>
        </w:r>
      </w:hyperlink>
      <w:r>
        <w:rPr>
          <w:rFonts w:cs="FrankRuehl" w:ascii="FrankRuehl" w:hAnsi="FrankRuehl"/>
          <w:rtl w:val="true"/>
        </w:rPr>
        <w:t xml:space="preserve">, </w:t>
      </w:r>
      <w:hyperlink r:id="rId6">
        <w:r>
          <w:rPr>
            <w:rStyle w:val="Hyperlink"/>
            <w:rFonts w:cs="FrankRuehl" w:ascii="FrankRuehl" w:hAnsi="FrankRuehl"/>
            <w:color w:val="0000FF"/>
          </w:rPr>
          <w:t>499</w:t>
        </w:r>
        <w:r>
          <w:rPr>
            <w:rStyle w:val="Hyperlink"/>
            <w:rFonts w:cs="FrankRuehl" w:ascii="FrankRuehl" w:hAnsi="FrankRuehl"/>
            <w:color w:val="0000FF"/>
            <w:rtl w:val="true"/>
          </w:rPr>
          <w:t>(</w:t>
        </w:r>
        <w:r>
          <w:rPr>
            <w:rStyle w:val="Hyperlink"/>
            <w:rFonts w:ascii="FrankRuehl" w:hAnsi="FrankRuehl" w:cs="FrankRuehl"/>
            <w:color w:val="0000FF"/>
            <w:rtl w:val="true"/>
          </w:rPr>
          <w:t>א</w:t>
        </w:r>
        <w:r>
          <w:rPr>
            <w:rStyle w:val="Hyperlink"/>
            <w:rFonts w:cs="FrankRuehl" w:ascii="FrankRuehl" w:hAnsi="FrankRuehl"/>
            <w:color w:val="0000FF"/>
            <w:rtl w:val="true"/>
          </w:rPr>
          <w:t>)(</w:t>
        </w:r>
        <w:r>
          <w:rPr>
            <w:rStyle w:val="Hyperlink"/>
            <w:rFonts w:cs="FrankRuehl" w:ascii="FrankRuehl" w:hAnsi="FrankRuehl"/>
            <w:color w:val="0000FF"/>
          </w:rPr>
          <w:t>1</w:t>
        </w:r>
        <w:r>
          <w:rPr>
            <w:rStyle w:val="Hyperlink"/>
            <w:rFonts w:cs="FrankRuehl" w:ascii="FrankRuehl" w:hAnsi="FrankRuehl"/>
            <w:color w:val="0000FF"/>
            <w:rtl w:val="true"/>
          </w:rPr>
          <w:t>)</w:t>
        </w:r>
      </w:hyperlink>
    </w:p>
    <w:p>
      <w:pPr>
        <w:pStyle w:val="Normal"/>
        <w:spacing w:lineRule="exact" w:line="240" w:before="120" w:after="120"/>
        <w:ind w:hanging="283" w:start="283" w:end="0"/>
        <w:jc w:val="both"/>
        <w:rPr>
          <w:rFonts w:ascii="FrankRuehl" w:hAnsi="FrankRuehl" w:cs="FrankRuehl"/>
        </w:rPr>
      </w:pPr>
      <w:hyperlink r:id="rId7">
        <w:r>
          <w:rPr>
            <w:rStyle w:val="Hyperlink"/>
            <w:rFonts w:ascii="FrankRuehl" w:hAnsi="FrankRuehl" w:cs="FrankRuehl"/>
            <w:color w:val="0000FF"/>
            <w:rtl w:val="true"/>
          </w:rPr>
          <w:t xml:space="preserve">פקודת הסמים המסוכנים </w:t>
        </w:r>
        <w:r>
          <w:rPr>
            <w:rStyle w:val="Hyperlink"/>
            <w:rFonts w:cs="FrankRuehl" w:ascii="FrankRuehl" w:hAnsi="FrankRuehl"/>
            <w:color w:val="0000FF"/>
            <w:rtl w:val="true"/>
          </w:rPr>
          <w:t>[</w:t>
        </w:r>
        <w:r>
          <w:rPr>
            <w:rStyle w:val="Hyperlink"/>
            <w:rFonts w:ascii="FrankRuehl" w:hAnsi="FrankRuehl" w:cs="FrankRuehl"/>
            <w:color w:val="0000FF"/>
            <w:rtl w:val="true"/>
          </w:rPr>
          <w:t>נוסח חדש</w:t>
        </w:r>
        <w:r>
          <w:rPr>
            <w:rStyle w:val="Hyperlink"/>
            <w:rFonts w:cs="FrankRuehl" w:ascii="FrankRuehl" w:hAnsi="FrankRuehl"/>
            <w:color w:val="0000FF"/>
            <w:rtl w:val="true"/>
          </w:rPr>
          <w:t xml:space="preserve">], </w:t>
        </w:r>
        <w:r>
          <w:rPr>
            <w:rStyle w:val="Hyperlink"/>
            <w:rFonts w:ascii="FrankRuehl" w:hAnsi="FrankRuehl" w:cs="FrankRuehl"/>
            <w:color w:val="0000FF"/>
            <w:rtl w:val="true"/>
          </w:rPr>
          <w:t>תשל</w:t>
        </w:r>
        <w:r>
          <w:rPr>
            <w:rStyle w:val="Hyperlink"/>
            <w:rFonts w:cs="FrankRuehl" w:ascii="FrankRuehl" w:hAnsi="FrankRuehl"/>
            <w:color w:val="0000FF"/>
            <w:rtl w:val="true"/>
          </w:rPr>
          <w:t>"</w:t>
        </w:r>
        <w:r>
          <w:rPr>
            <w:rStyle w:val="Hyperlink"/>
            <w:rFonts w:ascii="FrankRuehl" w:hAnsi="FrankRuehl" w:cs="FrankRuehl"/>
            <w:color w:val="0000FF"/>
            <w:rtl w:val="true"/>
          </w:rPr>
          <w:t>ג</w:t>
        </w:r>
        <w:r>
          <w:rPr>
            <w:rStyle w:val="Hyperlink"/>
            <w:rFonts w:cs="FrankRuehl" w:ascii="FrankRuehl" w:hAnsi="FrankRuehl"/>
            <w:color w:val="0000FF"/>
            <w:rtl w:val="true"/>
          </w:rPr>
          <w:t>-</w:t>
        </w:r>
        <w:r>
          <w:rPr>
            <w:rStyle w:val="Hyperlink"/>
            <w:rFonts w:cs="FrankRuehl" w:ascii="FrankRuehl" w:hAnsi="FrankRuehl"/>
            <w:color w:val="0000FF"/>
          </w:rPr>
          <w:t>1973</w:t>
        </w:r>
      </w:hyperlink>
      <w:r>
        <w:rPr>
          <w:rFonts w:cs="FrankRuehl" w:ascii="FrankRuehl" w:hAnsi="FrankRuehl"/>
          <w:rtl w:val="true"/>
        </w:rPr>
        <w:t xml:space="preserve">: </w:t>
      </w:r>
      <w:r>
        <w:rPr>
          <w:rFonts w:ascii="FrankRuehl" w:hAnsi="FrankRuehl" w:cs="FrankRuehl"/>
          <w:rtl w:val="true"/>
        </w:rPr>
        <w:t>סע</w:t>
      </w:r>
      <w:r>
        <w:rPr>
          <w:rFonts w:cs="FrankRuehl" w:ascii="FrankRuehl" w:hAnsi="FrankRuehl"/>
          <w:rtl w:val="true"/>
        </w:rPr>
        <w:t xml:space="preserve">'  </w:t>
      </w:r>
      <w:hyperlink r:id="rId8">
        <w:r>
          <w:rPr>
            <w:rStyle w:val="Hyperlink"/>
            <w:rFonts w:cs="FrankRuehl" w:ascii="FrankRuehl" w:hAnsi="FrankRuehl"/>
            <w:color w:val="0000FF"/>
          </w:rPr>
          <w:t>13</w:t>
        </w:r>
      </w:hyperlink>
      <w:r>
        <w:rPr>
          <w:rFonts w:cs="FrankRuehl" w:ascii="FrankRuehl" w:hAnsi="FrankRuehl"/>
          <w:rtl w:val="true"/>
        </w:rPr>
        <w:t xml:space="preserve">, </w:t>
      </w:r>
      <w:hyperlink r:id="rId9">
        <w:r>
          <w:rPr>
            <w:rStyle w:val="Hyperlink"/>
            <w:rFonts w:cs="FrankRuehl" w:ascii="FrankRuehl" w:hAnsi="FrankRuehl"/>
            <w:color w:val="0000FF"/>
          </w:rPr>
          <w:t>19</w:t>
        </w:r>
        <w:r>
          <w:rPr>
            <w:rStyle w:val="Hyperlink"/>
            <w:rFonts w:ascii="FrankRuehl" w:hAnsi="FrankRuehl" w:cs="FrankRuehl"/>
            <w:color w:val="0000FF"/>
            <w:rtl w:val="true"/>
          </w:rPr>
          <w:t>א</w:t>
        </w:r>
      </w:hyperlink>
    </w:p>
    <w:p>
      <w:pPr>
        <w:pStyle w:val="Normal"/>
        <w:ind w:end="0"/>
        <w:jc w:val="start"/>
        <w:rPr>
          <w:rFonts w:ascii="FrankRuehl" w:hAnsi="FrankRuehl" w:cs="FrankRuehl"/>
        </w:rPr>
      </w:pPr>
      <w:r>
        <w:rPr>
          <w:rFonts w:cs="FrankRuehl" w:ascii="FrankRuehl" w:hAnsi="FrankRuehl"/>
          <w:rtl w:val="true"/>
        </w:rPr>
      </w:r>
      <w:bookmarkStart w:id="5" w:name="LawTable_End"/>
      <w:bookmarkStart w:id="6" w:name="LawTable_End"/>
      <w:bookmarkEnd w:id="6"/>
    </w:p>
    <w:p>
      <w:pPr>
        <w:pStyle w:val="Normal"/>
        <w:ind w:end="0"/>
        <w:jc w:val="start"/>
        <w:rPr/>
      </w:pPr>
      <w:r>
        <w:rPr>
          <w:rtl w:val="true"/>
        </w:rPr>
      </w:r>
    </w:p>
    <w:tbl>
      <w:tblPr>
        <w:bidiVisual w:val="true"/>
        <w:tblW w:w="8820" w:type="dxa"/>
        <w:jc w:val="center"/>
        <w:tblInd w:w="0" w:type="dxa"/>
        <w:tblLayout w:type="fixed"/>
        <w:tblCellMar>
          <w:top w:w="0" w:type="dxa"/>
          <w:start w:w="108" w:type="dxa"/>
          <w:bottom w:w="0" w:type="dxa"/>
          <w:end w:w="108" w:type="dxa"/>
        </w:tblCellMar>
      </w:tblPr>
      <w:tblGrid>
        <w:gridCol w:w="8820"/>
      </w:tblGrid>
      <w:tr>
        <w:trPr>
          <w:trHeight w:val="355" w:hRule="atLeast"/>
        </w:trPr>
        <w:tc>
          <w:tcPr>
            <w:tcW w:w="8820" w:type="dxa"/>
            <w:tcBorders/>
          </w:tcPr>
          <w:p>
            <w:pPr>
              <w:pStyle w:val="Normal"/>
              <w:ind w:end="0"/>
              <w:jc w:val="center"/>
              <w:rPr>
                <w:rFonts w:ascii="David" w:hAnsi="David" w:cs="David"/>
                <w:b/>
                <w:bCs/>
                <w:sz w:val="32"/>
                <w:szCs w:val="32"/>
                <w:u w:val="single"/>
              </w:rPr>
            </w:pPr>
            <w:bookmarkStart w:id="7" w:name="PsakDin"/>
            <w:bookmarkEnd w:id="7"/>
            <w:r>
              <w:rPr>
                <w:rFonts w:ascii="David" w:hAnsi="David"/>
                <w:b/>
                <w:b/>
                <w:bCs/>
                <w:sz w:val="32"/>
                <w:sz w:val="32"/>
                <w:szCs w:val="32"/>
                <w:u w:val="single"/>
                <w:rtl w:val="true"/>
              </w:rPr>
              <w:t>גזר דין</w:t>
            </w:r>
          </w:p>
          <w:p>
            <w:pPr>
              <w:pStyle w:val="Normal"/>
              <w:ind w:end="0"/>
              <w:jc w:val="center"/>
              <w:rPr>
                <w:rFonts w:ascii="David" w:hAnsi="David" w:cs="David"/>
                <w:b/>
                <w:bCs/>
                <w:sz w:val="32"/>
                <w:szCs w:val="32"/>
                <w:u w:val="single"/>
              </w:rPr>
            </w:pPr>
            <w:r>
              <w:rPr>
                <w:rFonts w:cs="David" w:ascii="David" w:hAnsi="David"/>
                <w:b/>
                <w:bCs/>
                <w:sz w:val="32"/>
                <w:szCs w:val="32"/>
                <w:u w:val="single"/>
                <w:rtl w:val="true"/>
              </w:rPr>
            </w:r>
          </w:p>
        </w:tc>
      </w:tr>
    </w:tbl>
    <w:p>
      <w:pPr>
        <w:pStyle w:val="Normal"/>
        <w:ind w:end="0"/>
        <w:jc w:val="start"/>
        <w:rPr>
          <w:rFonts w:ascii="Arial" w:hAnsi="Arial" w:cs="Arial"/>
          <w:sz w:val="26"/>
          <w:szCs w:val="26"/>
        </w:rPr>
      </w:pPr>
      <w:r>
        <w:rPr>
          <w:rFonts w:cs="Arial" w:ascii="Arial" w:hAnsi="Arial"/>
          <w:sz w:val="26"/>
          <w:szCs w:val="26"/>
          <w:rtl w:val="true"/>
        </w:rPr>
      </w:r>
    </w:p>
    <w:p>
      <w:pPr>
        <w:pStyle w:val="Normal"/>
        <w:ind w:end="0"/>
        <w:jc w:val="start"/>
        <w:rPr>
          <w:rFonts w:ascii="Arial" w:hAnsi="Arial" w:cs="Arial"/>
          <w:sz w:val="26"/>
          <w:szCs w:val="26"/>
        </w:rPr>
      </w:pPr>
      <w:r>
        <w:rPr>
          <w:rFonts w:cs="Arial" w:ascii="Arial" w:hAnsi="Arial"/>
          <w:sz w:val="26"/>
          <w:szCs w:val="26"/>
          <w:rtl w:val="true"/>
        </w:rPr>
      </w:r>
    </w:p>
    <w:p>
      <w:pPr>
        <w:pStyle w:val="Style14"/>
        <w:ind w:end="0"/>
        <w:jc w:val="both"/>
        <w:rPr/>
      </w:pPr>
      <w:r>
        <w:rPr>
          <w:rtl w:val="true"/>
        </w:rPr>
        <w:t>רקע</w:t>
      </w:r>
    </w:p>
    <w:p>
      <w:pPr>
        <w:pStyle w:val="Style15"/>
        <w:numPr>
          <w:ilvl w:val="0"/>
          <w:numId w:val="2"/>
        </w:numPr>
        <w:ind w:hanging="720" w:start="720" w:end="0"/>
        <w:jc w:val="both"/>
        <w:rPr/>
      </w:pPr>
      <w:bookmarkStart w:id="8" w:name="ABSTRACT_START"/>
      <w:bookmarkEnd w:id="8"/>
      <w:r>
        <w:rPr>
          <w:rtl w:val="true"/>
        </w:rPr>
        <w:t>הנאשם הורשע בהתאם להודאתו בעובדות כתב האישום המתוקן בעבירות כדלקמן</w:t>
      </w:r>
      <w:r>
        <w:rPr>
          <w:rtl w:val="true"/>
        </w:rPr>
        <w:t>:</w:t>
      </w:r>
    </w:p>
    <w:p>
      <w:pPr>
        <w:pStyle w:val="Style15"/>
        <w:numPr>
          <w:ilvl w:val="1"/>
          <w:numId w:val="2"/>
        </w:numPr>
        <w:tabs>
          <w:tab w:val="clear" w:pos="720"/>
          <w:tab w:val="left" w:pos="1274" w:leader="none"/>
        </w:tabs>
        <w:ind w:hanging="567" w:start="1274" w:end="0"/>
        <w:jc w:val="both"/>
        <w:rPr/>
      </w:pPr>
      <w:r>
        <w:rPr>
          <w:b/>
          <w:b/>
          <w:bCs/>
          <w:rtl w:val="true"/>
        </w:rPr>
        <w:t>קשירת קשר לביצוע פשע</w:t>
      </w:r>
      <w:r>
        <w:rPr>
          <w:rtl w:val="true"/>
        </w:rPr>
        <w:t xml:space="preserve">, </w:t>
      </w:r>
      <w:r>
        <w:rPr>
          <w:rtl w:val="true"/>
        </w:rPr>
        <w:t xml:space="preserve">לפי </w:t>
      </w:r>
      <w:hyperlink r:id="rId10">
        <w:r>
          <w:rPr>
            <w:rStyle w:val="Hyperlink"/>
            <w:rtl w:val="true"/>
          </w:rPr>
          <w:t>סעיף</w:t>
        </w:r>
        <w:r>
          <w:rPr>
            <w:rStyle w:val="Hyperlink"/>
            <w:rtl w:val="true"/>
          </w:rPr>
          <w:t xml:space="preserve"> </w:t>
        </w:r>
        <w:r>
          <w:rPr>
            <w:rStyle w:val="Hyperlink"/>
          </w:rPr>
          <w:t>499</w:t>
        </w:r>
        <w:r>
          <w:rPr>
            <w:rStyle w:val="Hyperlink"/>
            <w:rtl w:val="true"/>
          </w:rPr>
          <w:t>(</w:t>
        </w:r>
        <w:r>
          <w:rPr>
            <w:rStyle w:val="Hyperlink"/>
            <w:rtl w:val="true"/>
          </w:rPr>
          <w:t>א</w:t>
        </w:r>
        <w:r>
          <w:rPr>
            <w:rStyle w:val="Hyperlink"/>
            <w:rtl w:val="true"/>
          </w:rPr>
          <w:t>)(</w:t>
        </w:r>
        <w:r>
          <w:rPr>
            <w:rStyle w:val="Hyperlink"/>
          </w:rPr>
          <w:t>1</w:t>
        </w:r>
        <w:r>
          <w:rPr>
            <w:rStyle w:val="Hyperlink"/>
            <w:rtl w:val="true"/>
          </w:rPr>
          <w:t>)</w:t>
        </w:r>
      </w:hyperlink>
      <w:r>
        <w:rPr>
          <w:rtl w:val="true"/>
        </w:rPr>
        <w:t xml:space="preserve"> </w:t>
      </w:r>
      <w:r>
        <w:rPr>
          <w:rtl w:val="true"/>
        </w:rPr>
        <w:t>ב</w:t>
      </w:r>
      <w:hyperlink r:id="rId11">
        <w:r>
          <w:rPr>
            <w:rStyle w:val="Hyperlink"/>
            <w:color w:val="0000FF"/>
            <w:u w:val="single"/>
            <w:rtl w:val="true"/>
          </w:rPr>
          <w:t>חוק העונשין</w:t>
        </w:r>
      </w:hyperlink>
      <w:r>
        <w:rPr>
          <w:rtl w:val="true"/>
        </w:rPr>
        <w:t xml:space="preserve">, </w:t>
      </w:r>
      <w:r>
        <w:rPr>
          <w:rtl w:val="true"/>
        </w:rPr>
        <w:t>תשל</w:t>
      </w:r>
      <w:r>
        <w:rPr>
          <w:rtl w:val="true"/>
        </w:rPr>
        <w:t>"</w:t>
      </w:r>
      <w:r>
        <w:rPr>
          <w:rtl w:val="true"/>
        </w:rPr>
        <w:t>ז</w:t>
      </w:r>
      <w:r>
        <w:rPr>
          <w:rtl w:val="true"/>
        </w:rPr>
        <w:t>-</w:t>
      </w:r>
      <w:r>
        <w:rPr/>
        <w:t>1977</w:t>
      </w:r>
      <w:r>
        <w:rPr>
          <w:rtl w:val="true"/>
        </w:rPr>
        <w:t xml:space="preserve"> (</w:t>
      </w:r>
      <w:r>
        <w:rPr>
          <w:rtl w:val="true"/>
        </w:rPr>
        <w:t>להלן</w:t>
      </w:r>
      <w:r>
        <w:rPr>
          <w:rtl w:val="true"/>
        </w:rPr>
        <w:t>: "</w:t>
      </w:r>
      <w:r>
        <w:rPr>
          <w:rtl w:val="true"/>
        </w:rPr>
        <w:t>החוק</w:t>
      </w:r>
      <w:r>
        <w:rPr>
          <w:rtl w:val="true"/>
        </w:rPr>
        <w:t>").</w:t>
      </w:r>
    </w:p>
    <w:p>
      <w:pPr>
        <w:pStyle w:val="Style15"/>
        <w:numPr>
          <w:ilvl w:val="1"/>
          <w:numId w:val="2"/>
        </w:numPr>
        <w:tabs>
          <w:tab w:val="clear" w:pos="720"/>
          <w:tab w:val="left" w:pos="1274" w:leader="none"/>
        </w:tabs>
        <w:ind w:hanging="567" w:start="1274" w:end="0"/>
        <w:jc w:val="both"/>
        <w:rPr/>
      </w:pPr>
      <w:r>
        <w:rPr>
          <w:b/>
          <w:b/>
          <w:bCs/>
          <w:rtl w:val="true"/>
        </w:rPr>
        <w:t>ייבוא סם מסוכן בצוותא חדא</w:t>
      </w:r>
      <w:r>
        <w:rPr>
          <w:b/>
          <w:bCs/>
          <w:rtl w:val="true"/>
        </w:rPr>
        <w:t xml:space="preserve">, </w:t>
      </w:r>
      <w:r>
        <w:rPr>
          <w:rtl w:val="true"/>
        </w:rPr>
        <w:t xml:space="preserve">לפי </w:t>
      </w:r>
      <w:hyperlink r:id="rId12">
        <w:r>
          <w:rPr>
            <w:rStyle w:val="Hyperlink"/>
            <w:rtl w:val="true"/>
          </w:rPr>
          <w:t>סעיף</w:t>
        </w:r>
        <w:r>
          <w:rPr>
            <w:rStyle w:val="Hyperlink"/>
            <w:rtl w:val="true"/>
          </w:rPr>
          <w:t xml:space="preserve"> </w:t>
        </w:r>
        <w:r>
          <w:rPr>
            <w:rStyle w:val="Hyperlink"/>
          </w:rPr>
          <w:t>13</w:t>
        </w:r>
      </w:hyperlink>
      <w:r>
        <w:rPr>
          <w:rtl w:val="true"/>
        </w:rPr>
        <w:t xml:space="preserve"> </w:t>
      </w:r>
      <w:r>
        <w:rPr>
          <w:rtl w:val="true"/>
        </w:rPr>
        <w:t xml:space="preserve">יחד עם </w:t>
      </w:r>
      <w:hyperlink r:id="rId13">
        <w:r>
          <w:rPr>
            <w:rStyle w:val="Hyperlink"/>
            <w:rtl w:val="true"/>
          </w:rPr>
          <w:t>סעיף</w:t>
        </w:r>
        <w:r>
          <w:rPr>
            <w:rStyle w:val="Hyperlink"/>
            <w:rtl w:val="true"/>
          </w:rPr>
          <w:t xml:space="preserve"> </w:t>
        </w:r>
        <w:r>
          <w:rPr>
            <w:rStyle w:val="Hyperlink"/>
          </w:rPr>
          <w:t>19</w:t>
        </w:r>
        <w:r>
          <w:rPr>
            <w:rStyle w:val="Hyperlink"/>
            <w:rtl w:val="true"/>
          </w:rPr>
          <w:t>א</w:t>
        </w:r>
      </w:hyperlink>
      <w:r>
        <w:rPr>
          <w:rtl w:val="true"/>
        </w:rPr>
        <w:t xml:space="preserve"> ב</w:t>
      </w:r>
      <w:hyperlink r:id="rId14">
        <w:r>
          <w:rPr>
            <w:rStyle w:val="Hyperlink"/>
            <w:color w:val="0000FF"/>
            <w:u w:val="single"/>
            <w:rtl w:val="true"/>
          </w:rPr>
          <w:t>פקודת הסמים המסוכנים</w:t>
        </w:r>
      </w:hyperlink>
      <w:r>
        <w:rPr>
          <w:rtl w:val="true"/>
        </w:rPr>
        <w:t xml:space="preserve"> </w:t>
      </w:r>
      <w:r>
        <w:rPr>
          <w:rtl w:val="true"/>
        </w:rPr>
        <w:t>[</w:t>
      </w:r>
      <w:r>
        <w:rPr>
          <w:rtl w:val="true"/>
        </w:rPr>
        <w:t>נוסח חדש</w:t>
      </w:r>
      <w:r>
        <w:rPr>
          <w:rtl w:val="true"/>
        </w:rPr>
        <w:t xml:space="preserve">], </w:t>
      </w:r>
      <w:r>
        <w:rPr>
          <w:rtl w:val="true"/>
        </w:rPr>
        <w:t>תשל</w:t>
      </w:r>
      <w:r>
        <w:rPr>
          <w:rtl w:val="true"/>
        </w:rPr>
        <w:t>"</w:t>
      </w:r>
      <w:r>
        <w:rPr>
          <w:rtl w:val="true"/>
        </w:rPr>
        <w:t>ג</w:t>
      </w:r>
      <w:r>
        <w:rPr>
          <w:rtl w:val="true"/>
        </w:rPr>
        <w:t>-</w:t>
      </w:r>
      <w:r>
        <w:rPr/>
        <w:t>1973</w:t>
      </w:r>
      <w:r>
        <w:rPr>
          <w:rtl w:val="true"/>
        </w:rPr>
        <w:t xml:space="preserve"> </w:t>
      </w:r>
      <w:r>
        <w:rPr>
          <w:rtl w:val="true"/>
        </w:rPr>
        <w:t xml:space="preserve">ביחד עם </w:t>
      </w:r>
      <w:hyperlink r:id="rId15">
        <w:r>
          <w:rPr>
            <w:rStyle w:val="Hyperlink"/>
            <w:rtl w:val="true"/>
          </w:rPr>
          <w:t>סעיף</w:t>
        </w:r>
        <w:r>
          <w:rPr>
            <w:rStyle w:val="Hyperlink"/>
            <w:rtl w:val="true"/>
          </w:rPr>
          <w:t xml:space="preserve"> </w:t>
        </w:r>
        <w:r>
          <w:rPr>
            <w:rStyle w:val="Hyperlink"/>
          </w:rPr>
          <w:t>29</w:t>
        </w:r>
      </w:hyperlink>
      <w:r>
        <w:rPr>
          <w:rtl w:val="true"/>
        </w:rPr>
        <w:t xml:space="preserve"> </w:t>
      </w:r>
      <w:r>
        <w:rPr>
          <w:rtl w:val="true"/>
        </w:rPr>
        <w:t>בחוק</w:t>
      </w:r>
      <w:r>
        <w:rPr>
          <w:rtl w:val="true"/>
        </w:rPr>
        <w:t xml:space="preserve">.     </w:t>
      </w:r>
    </w:p>
    <w:p>
      <w:pPr>
        <w:pStyle w:val="Style15"/>
        <w:numPr>
          <w:ilvl w:val="0"/>
          <w:numId w:val="2"/>
        </w:numPr>
        <w:ind w:hanging="720" w:start="720" w:end="0"/>
        <w:jc w:val="both"/>
        <w:rPr/>
      </w:pPr>
      <w:bookmarkStart w:id="9" w:name="ABSTRACT_END"/>
      <w:bookmarkEnd w:id="9"/>
      <w:r>
        <w:rPr>
          <w:rtl w:val="true"/>
        </w:rPr>
        <w:t>על פי המתואר בעובדות כתב האישום המתוקן</w:t>
      </w:r>
      <w:r>
        <w:rPr>
          <w:rtl w:val="true"/>
        </w:rPr>
        <w:t xml:space="preserve">, </w:t>
      </w:r>
      <w:r>
        <w:rPr>
          <w:rtl w:val="true"/>
        </w:rPr>
        <w:t xml:space="preserve">עובר ליום </w:t>
      </w:r>
      <w:r>
        <w:rPr/>
        <w:t>21.12.18</w:t>
      </w:r>
      <w:r>
        <w:rPr>
          <w:rtl w:val="true"/>
        </w:rPr>
        <w:t xml:space="preserve"> </w:t>
      </w:r>
      <w:r>
        <w:rPr>
          <w:b/>
          <w:b/>
          <w:bCs/>
          <w:rtl w:val="true"/>
        </w:rPr>
        <w:t xml:space="preserve">הנאשם ואלי עמרם </w:t>
      </w:r>
      <w:r>
        <w:rPr>
          <w:b/>
          <w:bCs/>
          <w:rtl w:val="true"/>
        </w:rPr>
        <w:t>(</w:t>
      </w:r>
      <w:r>
        <w:rPr>
          <w:b/>
          <w:b/>
          <w:bCs/>
          <w:rtl w:val="true"/>
        </w:rPr>
        <w:t>להלן</w:t>
      </w:r>
      <w:r>
        <w:rPr>
          <w:b/>
          <w:bCs/>
          <w:rtl w:val="true"/>
        </w:rPr>
        <w:t>: "</w:t>
      </w:r>
      <w:r>
        <w:rPr>
          <w:b/>
          <w:b/>
          <w:bCs/>
          <w:rtl w:val="true"/>
        </w:rPr>
        <w:t>עמרם</w:t>
      </w:r>
      <w:r>
        <w:rPr>
          <w:b/>
          <w:bCs/>
          <w:rtl w:val="true"/>
        </w:rPr>
        <w:t xml:space="preserve">") </w:t>
      </w:r>
      <w:r>
        <w:rPr>
          <w:b/>
          <w:b/>
          <w:bCs/>
          <w:rtl w:val="true"/>
        </w:rPr>
        <w:t>שהנו קרוב משפחתו</w:t>
      </w:r>
      <w:r>
        <w:rPr>
          <w:b/>
          <w:bCs/>
          <w:rtl w:val="true"/>
        </w:rPr>
        <w:t xml:space="preserve">, </w:t>
      </w:r>
      <w:r>
        <w:rPr>
          <w:b/>
          <w:b/>
          <w:bCs/>
          <w:rtl w:val="true"/>
        </w:rPr>
        <w:t>קשרו קשר לייבא לישראל עבור אחרים</w:t>
      </w:r>
      <w:r>
        <w:rPr>
          <w:b/>
          <w:bCs/>
          <w:rtl w:val="true"/>
        </w:rPr>
        <w:t xml:space="preserve">, </w:t>
      </w:r>
      <w:r>
        <w:rPr>
          <w:b/>
          <w:b/>
          <w:bCs/>
          <w:rtl w:val="true"/>
        </w:rPr>
        <w:t>סמים מסוכנים ממקסיקו בתוך פסלונים ובאמצעות משלוח דואר</w:t>
      </w:r>
      <w:r>
        <w:rPr>
          <w:b/>
          <w:bCs/>
          <w:rtl w:val="true"/>
        </w:rPr>
        <w:t xml:space="preserve">. </w:t>
      </w:r>
      <w:r>
        <w:rPr>
          <w:b/>
          <w:b/>
          <w:bCs/>
          <w:rtl w:val="true"/>
        </w:rPr>
        <w:t>הנאשם העביר באמצעות עמרם את פרטיו בהם כתובת למשלוח דואר</w:t>
      </w:r>
      <w:r>
        <w:rPr>
          <w:b/>
          <w:bCs/>
          <w:rtl w:val="true"/>
        </w:rPr>
        <w:t xml:space="preserve">, </w:t>
      </w:r>
      <w:r>
        <w:rPr>
          <w:b/>
          <w:b/>
          <w:bCs/>
          <w:rtl w:val="true"/>
        </w:rPr>
        <w:t>שמו המלא ומספר הטלפון שלו לגורם במקסיקו כדי שישלח אליו באמצעות חברת שילוח חבילה ובה סם מסוכן מסוג מֶתָאמְפֶטָמִין</w:t>
      </w:r>
      <w:r>
        <w:rPr>
          <w:rtl w:val="true"/>
        </w:rPr>
        <w:t>.</w:t>
      </w:r>
    </w:p>
    <w:p>
      <w:pPr>
        <w:pStyle w:val="Style15"/>
        <w:numPr>
          <w:ilvl w:val="0"/>
          <w:numId w:val="0"/>
        </w:numPr>
        <w:tabs>
          <w:tab w:val="left" w:pos="720" w:leader="none"/>
        </w:tabs>
        <w:ind w:hanging="0" w:start="720" w:end="0"/>
        <w:jc w:val="both"/>
        <w:rPr/>
      </w:pPr>
      <w:r>
        <w:rPr>
          <w:b/>
          <w:b/>
          <w:bCs/>
          <w:rtl w:val="true"/>
        </w:rPr>
        <w:t xml:space="preserve">בהמשך לכך ביום </w:t>
      </w:r>
      <w:r>
        <w:rPr>
          <w:b/>
          <w:bCs/>
        </w:rPr>
        <w:t>21.12.18</w:t>
      </w:r>
      <w:r>
        <w:rPr>
          <w:b/>
          <w:bCs/>
          <w:rtl w:val="true"/>
        </w:rPr>
        <w:t xml:space="preserve"> </w:t>
      </w:r>
      <w:r>
        <w:rPr>
          <w:b/>
          <w:b/>
          <w:bCs/>
          <w:rtl w:val="true"/>
        </w:rPr>
        <w:t>יצאה ממקסיקו חבילה שמוענה עבור הנאשם</w:t>
      </w:r>
      <w:r>
        <w:rPr>
          <w:b/>
          <w:bCs/>
          <w:rtl w:val="true"/>
        </w:rPr>
        <w:t xml:space="preserve">, </w:t>
      </w:r>
      <w:r>
        <w:rPr>
          <w:b/>
          <w:b/>
          <w:bCs/>
          <w:rtl w:val="true"/>
        </w:rPr>
        <w:t>ועל החבילה נרשם מספר הטלפון של הנאשם</w:t>
      </w:r>
      <w:r>
        <w:rPr>
          <w:b/>
          <w:bCs/>
          <w:rtl w:val="true"/>
        </w:rPr>
        <w:t xml:space="preserve">, </w:t>
      </w:r>
      <w:r>
        <w:rPr>
          <w:b/>
          <w:b/>
          <w:bCs/>
          <w:rtl w:val="true"/>
        </w:rPr>
        <w:t>שמו וכתובת בית אמו</w:t>
      </w:r>
      <w:r>
        <w:rPr>
          <w:b/>
          <w:bCs/>
          <w:rtl w:val="true"/>
        </w:rPr>
        <w:t xml:space="preserve">. </w:t>
      </w:r>
      <w:r>
        <w:rPr>
          <w:b/>
          <w:b/>
          <w:bCs/>
          <w:rtl w:val="true"/>
        </w:rPr>
        <w:t xml:space="preserve">החבילה הכילה </w:t>
      </w:r>
      <w:r>
        <w:rPr>
          <w:b/>
          <w:bCs/>
        </w:rPr>
        <w:t>19</w:t>
      </w:r>
      <w:r>
        <w:rPr>
          <w:b/>
          <w:bCs/>
          <w:rtl w:val="true"/>
        </w:rPr>
        <w:t xml:space="preserve"> </w:t>
      </w:r>
      <w:r>
        <w:rPr>
          <w:b/>
          <w:b/>
          <w:bCs/>
          <w:rtl w:val="true"/>
        </w:rPr>
        <w:t xml:space="preserve">פסלונים כאשר בכל אחד מהם הוסלק סם מסוכן מסוג מתאמפטמין ובסך הכל החבילה הכילה </w:t>
      </w:r>
      <w:r>
        <w:rPr>
          <w:b/>
          <w:bCs/>
        </w:rPr>
        <w:t>1.865</w:t>
      </w:r>
      <w:r>
        <w:rPr>
          <w:b/>
          <w:bCs/>
          <w:rtl w:val="true"/>
        </w:rPr>
        <w:t xml:space="preserve"> </w:t>
      </w:r>
      <w:r>
        <w:rPr>
          <w:b/>
          <w:b/>
          <w:bCs/>
          <w:rtl w:val="true"/>
        </w:rPr>
        <w:t>ק</w:t>
      </w:r>
      <w:r>
        <w:rPr>
          <w:b/>
          <w:bCs/>
          <w:rtl w:val="true"/>
        </w:rPr>
        <w:t>"</w:t>
      </w:r>
      <w:r>
        <w:rPr>
          <w:b/>
          <w:b/>
          <w:bCs/>
          <w:rtl w:val="true"/>
        </w:rPr>
        <w:t>ג נטו של סם מסוג מתאמפטמין</w:t>
      </w:r>
      <w:r>
        <w:rPr>
          <w:rtl w:val="true"/>
        </w:rPr>
        <w:t xml:space="preserve">. </w:t>
      </w:r>
      <w:r>
        <w:rPr>
          <w:rtl w:val="true"/>
        </w:rPr>
        <w:t xml:space="preserve">ביום </w:t>
      </w:r>
      <w:r>
        <w:rPr/>
        <w:t>28.12.18</w:t>
      </w:r>
      <w:r>
        <w:rPr>
          <w:rtl w:val="true"/>
        </w:rPr>
        <w:t xml:space="preserve"> </w:t>
      </w:r>
      <w:r>
        <w:rPr>
          <w:rtl w:val="true"/>
        </w:rPr>
        <w:t xml:space="preserve">נכנסה החבילה לישראל וביום </w:t>
      </w:r>
      <w:r>
        <w:rPr/>
        <w:t>7.1.19</w:t>
      </w:r>
      <w:r>
        <w:rPr>
          <w:rtl w:val="true"/>
        </w:rPr>
        <w:t xml:space="preserve"> </w:t>
      </w:r>
      <w:r>
        <w:rPr>
          <w:rtl w:val="true"/>
        </w:rPr>
        <w:t>נתפסה על ידי רשות המכס</w:t>
      </w:r>
      <w:r>
        <w:rPr>
          <w:rtl w:val="true"/>
        </w:rPr>
        <w:t xml:space="preserve">. </w:t>
      </w:r>
      <w:r>
        <w:rPr>
          <w:rtl w:val="true"/>
        </w:rPr>
        <w:t>ק</w:t>
      </w:r>
      <w:r>
        <w:rPr>
          <w:rtl w:val="true"/>
        </w:rPr>
        <w:t>"</w:t>
      </w:r>
      <w:r>
        <w:rPr>
          <w:rtl w:val="true"/>
        </w:rPr>
        <w:t xml:space="preserve">ג אחד של סם מסוג מתאמפטמין נמכר בישראל במחיר ממוצע של </w:t>
      </w:r>
      <w:r>
        <w:rPr/>
        <w:t>250,000</w:t>
      </w:r>
      <w:r>
        <w:rPr>
          <w:rtl w:val="true"/>
        </w:rPr>
        <w:t xml:space="preserve"> ₪.</w:t>
      </w:r>
    </w:p>
    <w:p>
      <w:pPr>
        <w:pStyle w:val="Style15"/>
        <w:numPr>
          <w:ilvl w:val="0"/>
          <w:numId w:val="2"/>
        </w:numPr>
        <w:ind w:hanging="720" w:start="720" w:end="0"/>
        <w:jc w:val="both"/>
        <w:rPr/>
      </w:pPr>
      <w:r>
        <w:rPr>
          <w:rtl w:val="true"/>
        </w:rPr>
        <w:t>הצדדים הגיעו להסדר טיעון</w:t>
      </w:r>
      <w:r>
        <w:rPr>
          <w:rtl w:val="true"/>
        </w:rPr>
        <w:t xml:space="preserve">, </w:t>
      </w:r>
      <w:r>
        <w:rPr>
          <w:rtl w:val="true"/>
        </w:rPr>
        <w:t>לפיו הנאשם הודה והורשע בכתב האישום המתוקן והופנה לקבלת תסקיר שירות המבחן</w:t>
      </w:r>
      <w:r>
        <w:rPr>
          <w:rtl w:val="true"/>
        </w:rPr>
        <w:t xml:space="preserve">. </w:t>
      </w:r>
      <w:r>
        <w:rPr>
          <w:rtl w:val="true"/>
        </w:rPr>
        <w:t xml:space="preserve">עוד הוסכם בין הצדדים שהמאשימה תעתור לעונש ראוי של </w:t>
      </w:r>
      <w:r>
        <w:rPr/>
        <w:t>30</w:t>
      </w:r>
      <w:r>
        <w:rPr>
          <w:rtl w:val="true"/>
        </w:rPr>
        <w:t xml:space="preserve"> </w:t>
      </w:r>
      <w:r>
        <w:rPr>
          <w:rtl w:val="true"/>
        </w:rPr>
        <w:t>חודשי מאסר בפועל</w:t>
      </w:r>
      <w:r>
        <w:rPr>
          <w:rtl w:val="true"/>
        </w:rPr>
        <w:t xml:space="preserve">, </w:t>
      </w:r>
      <w:r>
        <w:rPr>
          <w:rtl w:val="true"/>
        </w:rPr>
        <w:t>מאסר על תנאי</w:t>
      </w:r>
      <w:r>
        <w:rPr>
          <w:rtl w:val="true"/>
        </w:rPr>
        <w:t xml:space="preserve">, </w:t>
      </w:r>
      <w:r>
        <w:rPr>
          <w:rtl w:val="true"/>
        </w:rPr>
        <w:t>קנס וחילוט הרכוש שנתפס ואילו הגנה תהא חופשיה בטיעוניה</w:t>
      </w:r>
      <w:r>
        <w:rPr>
          <w:rtl w:val="true"/>
        </w:rPr>
        <w:t>.</w:t>
      </w:r>
    </w:p>
    <w:p>
      <w:pPr>
        <w:pStyle w:val="Style15"/>
        <w:numPr>
          <w:ilvl w:val="0"/>
          <w:numId w:val="0"/>
        </w:numPr>
        <w:tabs>
          <w:tab w:val="left" w:pos="720" w:leader="none"/>
        </w:tabs>
        <w:ind w:hanging="0" w:start="720" w:end="0"/>
        <w:jc w:val="both"/>
        <w:rPr/>
      </w:pPr>
      <w:r>
        <w:rPr>
          <w:rtl w:val="true"/>
        </w:rPr>
        <w:t>למען שלמות התמונה</w:t>
      </w:r>
      <w:r>
        <w:rPr>
          <w:rtl w:val="true"/>
        </w:rPr>
        <w:t xml:space="preserve">, </w:t>
      </w:r>
      <w:r>
        <w:rPr>
          <w:rtl w:val="true"/>
        </w:rPr>
        <w:t>יצוין כי כתב אישום מקביל הוגש נגד עמרם</w:t>
      </w:r>
      <w:r>
        <w:rPr>
          <w:rtl w:val="true"/>
        </w:rPr>
        <w:t xml:space="preserve">, </w:t>
      </w:r>
      <w:r>
        <w:rPr>
          <w:rtl w:val="true"/>
        </w:rPr>
        <w:t>אשר אף הוא הודה והורשע</w:t>
      </w:r>
      <w:r>
        <w:rPr>
          <w:rtl w:val="true"/>
        </w:rPr>
        <w:t xml:space="preserve">, </w:t>
      </w:r>
      <w:r>
        <w:rPr>
          <w:rtl w:val="true"/>
        </w:rPr>
        <w:t>וגזר דין מקביל ניתן בעניינו</w:t>
      </w:r>
      <w:r>
        <w:rPr>
          <w:rtl w:val="true"/>
        </w:rPr>
        <w:t>.</w:t>
      </w:r>
    </w:p>
    <w:p>
      <w:pPr>
        <w:pStyle w:val="Style15"/>
        <w:numPr>
          <w:ilvl w:val="0"/>
          <w:numId w:val="0"/>
        </w:numPr>
        <w:tabs>
          <w:tab w:val="left" w:pos="720" w:leader="none"/>
        </w:tabs>
        <w:ind w:hanging="0" w:start="0" w:end="0"/>
        <w:jc w:val="both"/>
        <w:rPr>
          <w:b/>
          <w:bCs/>
          <w:u w:val="single"/>
        </w:rPr>
      </w:pPr>
      <w:r>
        <w:rPr>
          <w:b/>
          <w:b/>
          <w:bCs/>
          <w:u w:val="single"/>
          <w:rtl w:val="true"/>
        </w:rPr>
        <w:t>תסקיר שירות המבחן</w:t>
      </w:r>
    </w:p>
    <w:p>
      <w:pPr>
        <w:pStyle w:val="Style15"/>
        <w:numPr>
          <w:ilvl w:val="0"/>
          <w:numId w:val="2"/>
        </w:numPr>
        <w:ind w:hanging="720" w:start="720" w:end="0"/>
        <w:jc w:val="both"/>
        <w:rPr/>
      </w:pPr>
      <w:r>
        <w:rPr>
          <w:rtl w:val="true"/>
        </w:rPr>
        <w:t>על פי תסקיר שירות המבחן</w:t>
      </w:r>
      <w:r>
        <w:rPr>
          <w:rtl w:val="true"/>
        </w:rPr>
        <w:t xml:space="preserve">, </w:t>
      </w:r>
      <w:r>
        <w:rPr>
          <w:rtl w:val="true"/>
        </w:rPr>
        <w:t xml:space="preserve">הנאשם בן </w:t>
      </w:r>
      <w:r>
        <w:rPr/>
        <w:t>33</w:t>
      </w:r>
      <w:r>
        <w:rPr>
          <w:rtl w:val="true"/>
        </w:rPr>
        <w:t xml:space="preserve"> </w:t>
      </w:r>
      <w:r>
        <w:rPr>
          <w:rtl w:val="true"/>
        </w:rPr>
        <w:t xml:space="preserve">גרוש ואב לשתי בנות בגילאי </w:t>
      </w:r>
      <w:r>
        <w:rPr/>
        <w:t>6-4</w:t>
      </w:r>
      <w:r>
        <w:rPr>
          <w:rtl w:val="true"/>
        </w:rPr>
        <w:t xml:space="preserve">, </w:t>
      </w:r>
      <w:r>
        <w:rPr>
          <w:rtl w:val="true"/>
        </w:rPr>
        <w:t>מתגורר עם בת זוג ועובד כמפעיל מנוף</w:t>
      </w:r>
      <w:r>
        <w:rPr>
          <w:rtl w:val="true"/>
        </w:rPr>
        <w:t xml:space="preserve">. </w:t>
      </w:r>
      <w:r>
        <w:rPr>
          <w:rtl w:val="true"/>
        </w:rPr>
        <w:t>מגיל צעיר התקשה בלימודיו והתמודד עם קשיי קשב וריכוז ובעיות משמעת</w:t>
      </w:r>
      <w:r>
        <w:rPr>
          <w:rtl w:val="true"/>
        </w:rPr>
        <w:t xml:space="preserve">. </w:t>
      </w:r>
      <w:r>
        <w:rPr>
          <w:rtl w:val="true"/>
        </w:rPr>
        <w:t xml:space="preserve">בגיל </w:t>
      </w:r>
      <w:r>
        <w:rPr/>
        <w:t>10</w:t>
      </w:r>
      <w:r>
        <w:rPr>
          <w:rtl w:val="true"/>
        </w:rPr>
        <w:t xml:space="preserve"> </w:t>
      </w:r>
      <w:r>
        <w:rPr>
          <w:rtl w:val="true"/>
        </w:rPr>
        <w:t>שולב בפנימייה ביחד עם אחיותיו</w:t>
      </w:r>
      <w:r>
        <w:rPr>
          <w:rtl w:val="true"/>
        </w:rPr>
        <w:t xml:space="preserve">. </w:t>
      </w:r>
      <w:r>
        <w:rPr>
          <w:rtl w:val="true"/>
        </w:rPr>
        <w:t>לאחר כשנתיים עזב את הפנימייה ושב להתגורר בבית הוריו שם עלו קשיי הסתגלות למערכת החינוכית</w:t>
      </w:r>
      <w:r>
        <w:rPr>
          <w:rtl w:val="true"/>
        </w:rPr>
        <w:t xml:space="preserve">. </w:t>
      </w:r>
      <w:r>
        <w:rPr>
          <w:rtl w:val="true"/>
        </w:rPr>
        <w:t>בהמשך השתלב בפרויקט היל</w:t>
      </w:r>
      <w:r>
        <w:rPr>
          <w:rtl w:val="true"/>
        </w:rPr>
        <w:t>"</w:t>
      </w:r>
      <w:r>
        <w:rPr>
          <w:rtl w:val="true"/>
        </w:rPr>
        <w:t xml:space="preserve">ה המיועד לנערים בסיכון ומאפשר לימודים מותאמים ליכולתם וסיים </w:t>
      </w:r>
      <w:r>
        <w:rPr/>
        <w:t>12</w:t>
      </w:r>
      <w:r>
        <w:rPr>
          <w:rtl w:val="true"/>
        </w:rPr>
        <w:t xml:space="preserve"> </w:t>
      </w:r>
      <w:r>
        <w:rPr>
          <w:rtl w:val="true"/>
        </w:rPr>
        <w:t>שנות לימוד</w:t>
      </w:r>
      <w:r>
        <w:rPr>
          <w:rtl w:val="true"/>
        </w:rPr>
        <w:t xml:space="preserve">. </w:t>
      </w:r>
      <w:r>
        <w:rPr>
          <w:rtl w:val="true"/>
        </w:rPr>
        <w:t xml:space="preserve">בגיל </w:t>
      </w:r>
      <w:r>
        <w:rPr/>
        <w:t>18</w:t>
      </w:r>
      <w:r>
        <w:rPr>
          <w:rtl w:val="true"/>
        </w:rPr>
        <w:t xml:space="preserve"> </w:t>
      </w:r>
      <w:r>
        <w:rPr>
          <w:rtl w:val="true"/>
        </w:rPr>
        <w:t>גויס לצבא ושירת שירות צבאי מלא כלוחם</w:t>
      </w:r>
      <w:r>
        <w:rPr>
          <w:rtl w:val="true"/>
        </w:rPr>
        <w:t xml:space="preserve">. </w:t>
      </w:r>
      <w:r>
        <w:rPr>
          <w:rtl w:val="true"/>
        </w:rPr>
        <w:t>לדבריו</w:t>
      </w:r>
      <w:r>
        <w:rPr>
          <w:rtl w:val="true"/>
        </w:rPr>
        <w:t xml:space="preserve">, </w:t>
      </w:r>
      <w:r>
        <w:rPr>
          <w:rtl w:val="true"/>
        </w:rPr>
        <w:t>בעת שירותו לחם במלחמת לבנון השנייה נחשף למראות טראומטיים בגינם סבל מפוסט טראומה וטופל על ידי קב</w:t>
      </w:r>
      <w:r>
        <w:rPr>
          <w:rtl w:val="true"/>
        </w:rPr>
        <w:t>"</w:t>
      </w:r>
      <w:r>
        <w:rPr>
          <w:rtl w:val="true"/>
        </w:rPr>
        <w:t>ן צבאי</w:t>
      </w:r>
      <w:r>
        <w:rPr>
          <w:rtl w:val="true"/>
        </w:rPr>
        <w:t xml:space="preserve">. </w:t>
      </w:r>
      <w:r>
        <w:rPr>
          <w:rtl w:val="true"/>
        </w:rPr>
        <w:t>לדבריו בשנים האחרונות חלה רגיעה והוא אינו חווה סימפטומים</w:t>
      </w:r>
      <w:r>
        <w:rPr>
          <w:rtl w:val="true"/>
        </w:rPr>
        <w:t xml:space="preserve">. </w:t>
      </w:r>
      <w:r>
        <w:rPr>
          <w:rtl w:val="true"/>
        </w:rPr>
        <w:t>לאחר שחרורו מהצבא עבד כנהג משאית וגילה יציבות תעסוקתית לאורך השנים</w:t>
      </w:r>
      <w:r>
        <w:rPr>
          <w:rtl w:val="true"/>
        </w:rPr>
        <w:t xml:space="preserve">. </w:t>
      </w:r>
      <w:r>
        <w:rPr>
          <w:rtl w:val="true"/>
        </w:rPr>
        <w:t>הוריו נפטרו בשנים האחרונות והקשר עמם תואר כחיובי</w:t>
      </w:r>
      <w:r>
        <w:rPr>
          <w:rtl w:val="true"/>
        </w:rPr>
        <w:t xml:space="preserve">. </w:t>
      </w:r>
    </w:p>
    <w:p>
      <w:pPr>
        <w:pStyle w:val="Style15"/>
        <w:numPr>
          <w:ilvl w:val="0"/>
          <w:numId w:val="0"/>
        </w:numPr>
        <w:tabs>
          <w:tab w:val="left" w:pos="720" w:leader="none"/>
        </w:tabs>
        <w:ind w:hanging="0" w:start="720" w:end="0"/>
        <w:jc w:val="both"/>
        <w:rPr/>
      </w:pPr>
      <w:r>
        <w:rPr>
          <w:rtl w:val="true"/>
        </w:rPr>
        <w:t>הנאשם נעדר עבר פלילי</w:t>
      </w:r>
      <w:r>
        <w:rPr>
          <w:rtl w:val="true"/>
        </w:rPr>
        <w:t xml:space="preserve">. </w:t>
      </w:r>
      <w:r>
        <w:rPr>
          <w:rtl w:val="true"/>
        </w:rPr>
        <w:t>ביחסו לעבירות</w:t>
      </w:r>
      <w:r>
        <w:rPr>
          <w:rtl w:val="true"/>
        </w:rPr>
        <w:t xml:space="preserve">, </w:t>
      </w:r>
      <w:r>
        <w:rPr>
          <w:rtl w:val="true"/>
        </w:rPr>
        <w:t>הנאשם נטל אחריות על ביצוע העבירות והביע חרטה</w:t>
      </w:r>
      <w:r>
        <w:rPr>
          <w:rtl w:val="true"/>
        </w:rPr>
        <w:t xml:space="preserve">. </w:t>
      </w:r>
      <w:r>
        <w:rPr>
          <w:rtl w:val="true"/>
        </w:rPr>
        <w:t>לדבריו ברקע לביצוען</w:t>
      </w:r>
      <w:r>
        <w:rPr>
          <w:rtl w:val="true"/>
        </w:rPr>
        <w:t xml:space="preserve">, </w:t>
      </w:r>
      <w:r>
        <w:rPr>
          <w:rtl w:val="true"/>
        </w:rPr>
        <w:t>תקופה משברית שחווה לאחר גירושיו</w:t>
      </w:r>
      <w:r>
        <w:rPr>
          <w:rtl w:val="true"/>
        </w:rPr>
        <w:t xml:space="preserve">, </w:t>
      </w:r>
      <w:r>
        <w:rPr>
          <w:rtl w:val="true"/>
        </w:rPr>
        <w:t>התמודדות עם חובות כלכליים כבדים בגינם חווה מצוקה וחוסר אונים</w:t>
      </w:r>
      <w:r>
        <w:rPr>
          <w:rtl w:val="true"/>
        </w:rPr>
        <w:t xml:space="preserve">. </w:t>
      </w:r>
      <w:r>
        <w:rPr>
          <w:rtl w:val="true"/>
        </w:rPr>
        <w:t>מסר שעבר תאונת עבודה בתקופה זו בגינה לא עבד והתקשה לשלם את חובותיו</w:t>
      </w:r>
      <w:r>
        <w:rPr>
          <w:rtl w:val="true"/>
        </w:rPr>
        <w:t xml:space="preserve">. </w:t>
      </w:r>
      <w:r>
        <w:rPr>
          <w:rtl w:val="true"/>
        </w:rPr>
        <w:t>מסר כי מצבו היה ידוע בקרב בני משפחתו ואחד מקורבי המשפחה פנה אליו בהצעה לסייע לו להעביר משלוח מחו</w:t>
      </w:r>
      <w:r>
        <w:rPr>
          <w:rtl w:val="true"/>
        </w:rPr>
        <w:t>"</w:t>
      </w:r>
      <w:r>
        <w:rPr>
          <w:rtl w:val="true"/>
        </w:rPr>
        <w:t>ל בתמורה לתשלום</w:t>
      </w:r>
      <w:r>
        <w:rPr>
          <w:rtl w:val="true"/>
        </w:rPr>
        <w:t xml:space="preserve">. </w:t>
      </w:r>
      <w:r>
        <w:rPr>
          <w:rtl w:val="true"/>
        </w:rPr>
        <w:t>הנאשם הודה שהתפתה להשגת כסף זמין</w:t>
      </w:r>
      <w:r>
        <w:rPr>
          <w:rtl w:val="true"/>
        </w:rPr>
        <w:t xml:space="preserve">, </w:t>
      </w:r>
      <w:r>
        <w:rPr>
          <w:rtl w:val="true"/>
        </w:rPr>
        <w:t>ידע שמדובר בפעילות פלילית אך לא היה מודע לכך שמדובר בייבוא סמים</w:t>
      </w:r>
      <w:r>
        <w:rPr>
          <w:rtl w:val="true"/>
        </w:rPr>
        <w:t xml:space="preserve">. </w:t>
      </w:r>
      <w:r>
        <w:rPr>
          <w:rtl w:val="true"/>
        </w:rPr>
        <w:t>מסר כי פעל באופן אימפולסיבי ולא חשב על השלכות מעשיו והמחירים שבצדם</w:t>
      </w:r>
      <w:r>
        <w:rPr>
          <w:rtl w:val="true"/>
        </w:rPr>
        <w:t xml:space="preserve">. </w:t>
      </w:r>
      <w:r>
        <w:rPr>
          <w:rtl w:val="true"/>
        </w:rPr>
        <w:t>הנאשם ביטא צער ובושה על התנהגותו ומסר שהעבירה אינה מאפיינת את התנהלותו השגרתית</w:t>
      </w:r>
      <w:r>
        <w:rPr>
          <w:rtl w:val="true"/>
        </w:rPr>
        <w:t xml:space="preserve">. </w:t>
      </w:r>
      <w:r>
        <w:rPr>
          <w:rtl w:val="true"/>
        </w:rPr>
        <w:t>לדבריו הורתע בעקבות מעצרו וההליך המשפטי ותאר את הזעזוע שחווה את ימי מעצרו</w:t>
      </w:r>
      <w:r>
        <w:rPr>
          <w:rtl w:val="true"/>
        </w:rPr>
        <w:t xml:space="preserve">. </w:t>
      </w:r>
      <w:r>
        <w:rPr>
          <w:rtl w:val="true"/>
        </w:rPr>
        <w:t>לא שיתף בקשייו את בת זוגו ולא ניסה להיעזר בה נוכח תחושות בושה</w:t>
      </w:r>
      <w:r>
        <w:rPr>
          <w:rtl w:val="true"/>
        </w:rPr>
        <w:t xml:space="preserve">, </w:t>
      </w:r>
      <w:r>
        <w:rPr>
          <w:rtl w:val="true"/>
        </w:rPr>
        <w:t>פגיעה בדימוי העצמי ואכזבה מעצמו</w:t>
      </w:r>
      <w:r>
        <w:rPr>
          <w:rtl w:val="true"/>
        </w:rPr>
        <w:t xml:space="preserve">. </w:t>
      </w:r>
      <w:r>
        <w:rPr>
          <w:rtl w:val="true"/>
        </w:rPr>
        <w:t>החל הליך של חדלות פירעון ושיקום כלכלי ומצוי בהסדר לפירעון חובותיו</w:t>
      </w:r>
      <w:r>
        <w:rPr>
          <w:rtl w:val="true"/>
        </w:rPr>
        <w:t xml:space="preserve">. </w:t>
      </w:r>
    </w:p>
    <w:p>
      <w:pPr>
        <w:pStyle w:val="Style15"/>
        <w:numPr>
          <w:ilvl w:val="0"/>
          <w:numId w:val="0"/>
        </w:numPr>
        <w:tabs>
          <w:tab w:val="left" w:pos="720" w:leader="none"/>
        </w:tabs>
        <w:ind w:hanging="0" w:start="720" w:end="0"/>
        <w:jc w:val="both"/>
        <w:rPr/>
      </w:pPr>
      <w:r>
        <w:rPr>
          <w:rtl w:val="true"/>
        </w:rPr>
        <w:t xml:space="preserve">במסגרת הליך המעצר בשנת </w:t>
      </w:r>
      <w:r>
        <w:rPr/>
        <w:t>2019</w:t>
      </w:r>
      <w:r>
        <w:rPr>
          <w:rtl w:val="true"/>
        </w:rPr>
        <w:t xml:space="preserve"> </w:t>
      </w:r>
      <w:r>
        <w:rPr>
          <w:rtl w:val="true"/>
        </w:rPr>
        <w:t>התרשם שירות המבחן מהשפעתו המרתיעה של המעצר כגורם מציב גבול עבור הנאשם</w:t>
      </w:r>
      <w:r>
        <w:rPr>
          <w:rtl w:val="true"/>
        </w:rPr>
        <w:t xml:space="preserve">, </w:t>
      </w:r>
      <w:r>
        <w:rPr>
          <w:rtl w:val="true"/>
        </w:rPr>
        <w:t>אשר היה נתון באותה עת בתקופה משברית בחייו על רקע הליך גירושין מורכב</w:t>
      </w:r>
      <w:r>
        <w:rPr>
          <w:rtl w:val="true"/>
        </w:rPr>
        <w:t xml:space="preserve">. </w:t>
      </w:r>
      <w:r>
        <w:rPr>
          <w:rtl w:val="true"/>
        </w:rPr>
        <w:t>בנוסף התרשמו שהנאשם אינו מאופיין בדפוסים עברייניים מגובשים</w:t>
      </w:r>
      <w:r>
        <w:rPr>
          <w:rtl w:val="true"/>
        </w:rPr>
        <w:t xml:space="preserve">, </w:t>
      </w:r>
      <w:r>
        <w:rPr>
          <w:rtl w:val="true"/>
        </w:rPr>
        <w:t>בעל יכולת לביקורת עצמית ויכולת תפקודית תקינה</w:t>
      </w:r>
      <w:r>
        <w:rPr>
          <w:rtl w:val="true"/>
        </w:rPr>
        <w:t xml:space="preserve">. </w:t>
      </w:r>
      <w:r>
        <w:rPr>
          <w:rtl w:val="true"/>
        </w:rPr>
        <w:t>הוא בעל דימוי עצמי נמוך ומתקשה בהצבת גבולות</w:t>
      </w:r>
      <w:r>
        <w:rPr>
          <w:rtl w:val="true"/>
        </w:rPr>
        <w:t xml:space="preserve">. </w:t>
      </w:r>
      <w:r>
        <w:rPr>
          <w:b/>
          <w:b/>
          <w:bCs/>
          <w:rtl w:val="true"/>
        </w:rPr>
        <w:t>הנאשם שולב בקבוצת עצורי בית בתקופת פיקוח המעצר</w:t>
      </w:r>
      <w:r>
        <w:rPr>
          <w:b/>
          <w:bCs/>
          <w:rtl w:val="true"/>
        </w:rPr>
        <w:t xml:space="preserve">, </w:t>
      </w:r>
      <w:r>
        <w:rPr>
          <w:b/>
          <w:b/>
          <w:bCs/>
          <w:rtl w:val="true"/>
        </w:rPr>
        <w:t>הוא הגיע למפגשים באופן סדיר ושיתף פעולה</w:t>
      </w:r>
      <w:r>
        <w:rPr>
          <w:b/>
          <w:bCs/>
          <w:rtl w:val="true"/>
        </w:rPr>
        <w:t xml:space="preserve">. </w:t>
      </w:r>
      <w:r>
        <w:rPr>
          <w:b/>
          <w:b/>
          <w:bCs/>
          <w:rtl w:val="true"/>
        </w:rPr>
        <w:t>ההתרשמות היתה שהנאשם מחזיק בעמדה קורבנית והשלכתית נוכח נסיבות מעצרו ומתקשה להכיר בחלקיו הבעייתיים שהביאו אותו למעורבות שולית</w:t>
      </w:r>
      <w:r>
        <w:rPr>
          <w:b/>
          <w:bCs/>
          <w:rtl w:val="true"/>
        </w:rPr>
        <w:t xml:space="preserve">. </w:t>
      </w:r>
      <w:r>
        <w:rPr>
          <w:b/>
          <w:b/>
          <w:bCs/>
          <w:rtl w:val="true"/>
        </w:rPr>
        <w:t>הטיפול סייע לנאשם להכיר במשמעויות של התנהגותו הבעייתית ברמה האישית</w:t>
      </w:r>
      <w:r>
        <w:rPr>
          <w:b/>
          <w:bCs/>
          <w:rtl w:val="true"/>
        </w:rPr>
        <w:t xml:space="preserve">, </w:t>
      </w:r>
      <w:r>
        <w:rPr>
          <w:b/>
          <w:b/>
          <w:bCs/>
          <w:rtl w:val="true"/>
        </w:rPr>
        <w:t>המשפחתית והכלכלית</w:t>
      </w:r>
      <w:r>
        <w:rPr>
          <w:rtl w:val="true"/>
        </w:rPr>
        <w:t xml:space="preserve">. </w:t>
      </w:r>
      <w:r>
        <w:rPr>
          <w:rtl w:val="true"/>
        </w:rPr>
        <w:t>הנאשם שלל בעייתיות הקשורה לצריכת חומרים</w:t>
      </w:r>
      <w:r>
        <w:rPr>
          <w:rtl w:val="true"/>
        </w:rPr>
        <w:t xml:space="preserve">. </w:t>
      </w:r>
      <w:r>
        <w:rPr>
          <w:rtl w:val="true"/>
        </w:rPr>
        <w:t>בדיקות שתן שנערכו לו נמצאו ללא שרידי סם</w:t>
      </w:r>
      <w:r>
        <w:rPr>
          <w:rtl w:val="true"/>
        </w:rPr>
        <w:t xml:space="preserve">. </w:t>
      </w:r>
    </w:p>
    <w:p>
      <w:pPr>
        <w:pStyle w:val="Style15"/>
        <w:numPr>
          <w:ilvl w:val="0"/>
          <w:numId w:val="0"/>
        </w:numPr>
        <w:tabs>
          <w:tab w:val="left" w:pos="720" w:leader="none"/>
        </w:tabs>
        <w:ind w:hanging="0" w:start="720" w:end="0"/>
        <w:jc w:val="both"/>
        <w:rPr/>
      </w:pPr>
      <w:r>
        <w:rPr>
          <w:rtl w:val="true"/>
        </w:rPr>
        <w:t>שירות המבחן התרשם מאדם ללא עבר פלילי אשר על רקע משבר אישי וקשיי הסתגלות</w:t>
      </w:r>
      <w:r>
        <w:rPr>
          <w:rtl w:val="true"/>
        </w:rPr>
        <w:t xml:space="preserve">, </w:t>
      </w:r>
      <w:r>
        <w:rPr>
          <w:rtl w:val="true"/>
        </w:rPr>
        <w:t>פנה לפתרון עברייני</w:t>
      </w:r>
      <w:r>
        <w:rPr>
          <w:rtl w:val="true"/>
        </w:rPr>
        <w:t xml:space="preserve">. </w:t>
      </w:r>
      <w:r>
        <w:rPr>
          <w:rtl w:val="true"/>
        </w:rPr>
        <w:t>כגורמי סיכון להישנות ביצוע עבירות מנה שירות המבחן את חומרת העבירה שביצע מבלי שנתן דעתו להשלכות התנהגותו</w:t>
      </w:r>
      <w:r>
        <w:rPr>
          <w:rtl w:val="true"/>
        </w:rPr>
        <w:t xml:space="preserve">, </w:t>
      </w:r>
      <w:r>
        <w:rPr>
          <w:rtl w:val="true"/>
        </w:rPr>
        <w:t>הערכה כי במצבי משבר פועל באופן לא מווסת</w:t>
      </w:r>
      <w:r>
        <w:rPr>
          <w:rtl w:val="true"/>
        </w:rPr>
        <w:t xml:space="preserve">, </w:t>
      </w:r>
      <w:r>
        <w:rPr>
          <w:rtl w:val="true"/>
        </w:rPr>
        <w:t>מתקשה להציב גבולות</w:t>
      </w:r>
      <w:r>
        <w:rPr>
          <w:rtl w:val="true"/>
        </w:rPr>
        <w:t xml:space="preserve">, </w:t>
      </w:r>
      <w:r>
        <w:rPr>
          <w:rtl w:val="true"/>
        </w:rPr>
        <w:t>מתקשה לשתף את קרוביו במצוקותיו ולבקש עזרה</w:t>
      </w:r>
      <w:r>
        <w:rPr>
          <w:rtl w:val="true"/>
        </w:rPr>
        <w:t xml:space="preserve">, </w:t>
      </w:r>
      <w:r>
        <w:rPr>
          <w:rtl w:val="true"/>
        </w:rPr>
        <w:t>נטייתו להשליך את התנהגותו על גורמים חיצוניים ובמקרה זה על התקופה המשברית וניצול תמימותו</w:t>
      </w:r>
      <w:r>
        <w:rPr>
          <w:rtl w:val="true"/>
        </w:rPr>
        <w:t xml:space="preserve">, </w:t>
      </w:r>
      <w:r>
        <w:rPr>
          <w:rtl w:val="true"/>
        </w:rPr>
        <w:t>והיותו בעל דימוי עצמי נמוך</w:t>
      </w:r>
      <w:r>
        <w:rPr>
          <w:rtl w:val="true"/>
        </w:rPr>
        <w:t xml:space="preserve">. </w:t>
      </w:r>
      <w:r>
        <w:rPr>
          <w:rtl w:val="true"/>
        </w:rPr>
        <w:t>כגורמי סיכוי לשיקום מנה שירות המבחן את העובדה שאינו בעל רקע של שימוש בסמים</w:t>
      </w:r>
      <w:r>
        <w:rPr>
          <w:rtl w:val="true"/>
        </w:rPr>
        <w:t xml:space="preserve">, </w:t>
      </w:r>
      <w:r>
        <w:rPr>
          <w:rtl w:val="true"/>
        </w:rPr>
        <w:t>ההערכה שפעל בעיקר בשל משבר נקודתי בחייו וכי הוא אינו בעל קווי אישיות עברייניים</w:t>
      </w:r>
      <w:r>
        <w:rPr>
          <w:rtl w:val="true"/>
        </w:rPr>
        <w:t xml:space="preserve">, </w:t>
      </w:r>
      <w:r>
        <w:rPr>
          <w:rtl w:val="true"/>
        </w:rPr>
        <w:t>היעדר עבר פלילי</w:t>
      </w:r>
      <w:r>
        <w:rPr>
          <w:rtl w:val="true"/>
        </w:rPr>
        <w:t xml:space="preserve">, </w:t>
      </w:r>
      <w:r>
        <w:rPr>
          <w:rtl w:val="true"/>
        </w:rPr>
        <w:t>ההערכה שלמחירים הנלווים להליך המשפטי השפעה מרתיעה עבורו</w:t>
      </w:r>
      <w:r>
        <w:rPr>
          <w:rtl w:val="true"/>
        </w:rPr>
        <w:t xml:space="preserve">, </w:t>
      </w:r>
      <w:r>
        <w:rPr>
          <w:rtl w:val="true"/>
        </w:rPr>
        <w:t>מאמציו להתבוננות עצמית בהתאם ליכולותיו</w:t>
      </w:r>
      <w:r>
        <w:rPr>
          <w:rtl w:val="true"/>
        </w:rPr>
        <w:t xml:space="preserve">, </w:t>
      </w:r>
      <w:r>
        <w:rPr>
          <w:rtl w:val="true"/>
        </w:rPr>
        <w:t>והבעת מוטיבציה להשתלב בטיפול</w:t>
      </w:r>
      <w:r>
        <w:rPr>
          <w:rtl w:val="true"/>
        </w:rPr>
        <w:t xml:space="preserve">. </w:t>
      </w:r>
      <w:r>
        <w:rPr>
          <w:rtl w:val="true"/>
        </w:rPr>
        <w:t>כך גם תמיכת משפחתו ובת זוגו שמהווה עבורו דמות משמעותית ומציבת גבול והתנהלותו האחראית כלפי בנותיו</w:t>
      </w:r>
      <w:r>
        <w:rPr>
          <w:rtl w:val="true"/>
        </w:rPr>
        <w:t xml:space="preserve">. </w:t>
      </w:r>
      <w:r>
        <w:rPr>
          <w:rtl w:val="true"/>
        </w:rPr>
        <w:t>העובדה שהחל תהליך להסדרת חובותיו ושיקום כלכלי מפחיתה מתחושת הלחץ בה היה נתון ותפקודו היציב והנורמטיבי במסגרות חייו</w:t>
      </w:r>
      <w:r>
        <w:rPr>
          <w:rtl w:val="true"/>
        </w:rPr>
        <w:t xml:space="preserve">. </w:t>
      </w:r>
    </w:p>
    <w:p>
      <w:pPr>
        <w:pStyle w:val="Style15"/>
        <w:numPr>
          <w:ilvl w:val="0"/>
          <w:numId w:val="0"/>
        </w:numPr>
        <w:tabs>
          <w:tab w:val="left" w:pos="720" w:leader="none"/>
        </w:tabs>
        <w:ind w:hanging="0" w:start="720" w:end="0"/>
        <w:jc w:val="both"/>
        <w:rPr/>
      </w:pPr>
      <w:r>
        <w:rPr>
          <w:b/>
          <w:b/>
          <w:bCs/>
          <w:rtl w:val="true"/>
        </w:rPr>
        <w:t>בסיכום התרשם שירות המבחן מאדם בעל כוחות וכישורים תפקודיים תקינים</w:t>
      </w:r>
      <w:r>
        <w:rPr>
          <w:b/>
          <w:bCs/>
          <w:rtl w:val="true"/>
        </w:rPr>
        <w:t xml:space="preserve">, </w:t>
      </w:r>
      <w:r>
        <w:rPr>
          <w:b/>
          <w:b/>
          <w:bCs/>
          <w:rtl w:val="true"/>
        </w:rPr>
        <w:t>אשר עומד לראשונה לדין ואינו מאופיין כבעל קווי אישיות עברייניים</w:t>
      </w:r>
      <w:r>
        <w:rPr>
          <w:b/>
          <w:bCs/>
          <w:rtl w:val="true"/>
        </w:rPr>
        <w:t xml:space="preserve">. </w:t>
      </w:r>
      <w:r>
        <w:rPr>
          <w:b/>
          <w:b/>
          <w:bCs/>
          <w:rtl w:val="true"/>
        </w:rPr>
        <w:t>מגלה עדיין דפוס קורבני ונראה שלאורך השנים מתקשה לשתף את סביבתו בקשייו</w:t>
      </w:r>
      <w:r>
        <w:rPr>
          <w:b/>
          <w:bCs/>
          <w:rtl w:val="true"/>
        </w:rPr>
        <w:t xml:space="preserve">. </w:t>
      </w:r>
      <w:r>
        <w:rPr>
          <w:b/>
          <w:b/>
          <w:bCs/>
          <w:rtl w:val="true"/>
        </w:rPr>
        <w:t>להערכת שירות המבחן הנאשם זקוק להמשך קשר מכיל ומסייע במטרה לשפר את יכולתו להתמודד במצבי לחץ ולפתח יכולות הסתגלות תקינות יותר</w:t>
      </w:r>
      <w:r>
        <w:rPr>
          <w:b/>
          <w:bCs/>
          <w:rtl w:val="true"/>
        </w:rPr>
        <w:t xml:space="preserve">, </w:t>
      </w:r>
      <w:r>
        <w:rPr>
          <w:b/>
          <w:b/>
          <w:bCs/>
          <w:rtl w:val="true"/>
        </w:rPr>
        <w:t>וכדי להפחית את הסיכון להישנות ביצוע עבירות דומות</w:t>
      </w:r>
      <w:r>
        <w:rPr>
          <w:b/>
          <w:bCs/>
          <w:rtl w:val="true"/>
        </w:rPr>
        <w:t xml:space="preserve">. </w:t>
      </w:r>
      <w:r>
        <w:rPr>
          <w:b/>
          <w:b/>
          <w:bCs/>
          <w:rtl w:val="true"/>
        </w:rPr>
        <w:t>שירות המבחן רואה חשיבות בחיזוק חלקיו המתפקדים</w:t>
      </w:r>
      <w:r>
        <w:rPr>
          <w:b/>
          <w:bCs/>
          <w:rtl w:val="true"/>
        </w:rPr>
        <w:t xml:space="preserve">, </w:t>
      </w:r>
      <w:r>
        <w:rPr>
          <w:b/>
          <w:b/>
          <w:bCs/>
          <w:rtl w:val="true"/>
        </w:rPr>
        <w:t>ולהערכתו הטלת עונש של מאסר בפועל תהווה גורם דחק נוסף ויש להעדיף את האפיק השיקומי ולהעמידו בצו מבחן למשך שנה לצד עונש מאסר לריצוי בעבודות שירות</w:t>
      </w:r>
      <w:r>
        <w:rPr>
          <w:rtl w:val="true"/>
        </w:rPr>
        <w:t xml:space="preserve">. </w:t>
      </w:r>
    </w:p>
    <w:p>
      <w:pPr>
        <w:pStyle w:val="Style15"/>
        <w:numPr>
          <w:ilvl w:val="0"/>
          <w:numId w:val="0"/>
        </w:numPr>
        <w:tabs>
          <w:tab w:val="left" w:pos="720" w:leader="none"/>
        </w:tabs>
        <w:ind w:hanging="0" w:start="-1" w:end="0"/>
        <w:jc w:val="both"/>
        <w:rPr>
          <w:b/>
          <w:bCs/>
          <w:u w:val="single"/>
        </w:rPr>
      </w:pPr>
      <w:r>
        <w:rPr>
          <w:b/>
          <w:b/>
          <w:bCs/>
          <w:u w:val="single"/>
          <w:rtl w:val="true"/>
        </w:rPr>
        <w:t>ראיות לעונש</w:t>
      </w:r>
    </w:p>
    <w:p>
      <w:pPr>
        <w:pStyle w:val="Style15"/>
        <w:numPr>
          <w:ilvl w:val="0"/>
          <w:numId w:val="2"/>
        </w:numPr>
        <w:ind w:hanging="720" w:start="720" w:end="0"/>
        <w:jc w:val="both"/>
        <w:rPr>
          <w:lang w:eastAsia="he-IL"/>
        </w:rPr>
      </w:pPr>
      <w:r>
        <w:rPr>
          <w:b/>
          <w:b/>
          <w:bCs/>
          <w:rtl w:val="true"/>
          <w:lang w:eastAsia="he-IL"/>
        </w:rPr>
        <w:t xml:space="preserve">מכתב מהנאשם </w:t>
      </w:r>
      <w:r>
        <w:rPr>
          <w:b/>
          <w:bCs/>
          <w:rtl w:val="true"/>
          <w:lang w:eastAsia="he-IL"/>
        </w:rPr>
        <w:t>(</w:t>
      </w:r>
      <w:r>
        <w:rPr>
          <w:b/>
          <w:b/>
          <w:bCs/>
          <w:rtl w:val="true"/>
          <w:lang w:eastAsia="he-IL"/>
        </w:rPr>
        <w:t>נ</w:t>
      </w:r>
      <w:r>
        <w:rPr>
          <w:b/>
          <w:bCs/>
          <w:rtl w:val="true"/>
          <w:lang w:eastAsia="he-IL"/>
        </w:rPr>
        <w:t>/</w:t>
      </w:r>
      <w:r>
        <w:rPr>
          <w:b/>
          <w:bCs/>
          <w:lang w:eastAsia="he-IL"/>
        </w:rPr>
        <w:t>1</w:t>
      </w:r>
      <w:r>
        <w:rPr>
          <w:b/>
          <w:bCs/>
          <w:rtl w:val="true"/>
          <w:lang w:eastAsia="he-IL"/>
        </w:rPr>
        <w:t xml:space="preserve">) – </w:t>
      </w:r>
      <w:r>
        <w:rPr>
          <w:rtl w:val="true"/>
          <w:lang w:eastAsia="he-IL"/>
        </w:rPr>
        <w:t>בשנתיים שחלפו מאז ביצוע העבירה</w:t>
      </w:r>
      <w:r>
        <w:rPr>
          <w:rtl w:val="true"/>
          <w:lang w:eastAsia="he-IL"/>
        </w:rPr>
        <w:t xml:space="preserve">, </w:t>
      </w:r>
      <w:r>
        <w:rPr>
          <w:rtl w:val="true"/>
          <w:lang w:eastAsia="he-IL"/>
        </w:rPr>
        <w:t>חייו השתנו מקצה לקצה</w:t>
      </w:r>
      <w:r>
        <w:rPr>
          <w:rtl w:val="true"/>
          <w:lang w:eastAsia="he-IL"/>
        </w:rPr>
        <w:t xml:space="preserve">. </w:t>
      </w:r>
      <w:r>
        <w:rPr>
          <w:rtl w:val="true"/>
          <w:lang w:eastAsia="he-IL"/>
        </w:rPr>
        <w:t>בתקופה שקדמה למעצר</w:t>
      </w:r>
      <w:r>
        <w:rPr>
          <w:rtl w:val="true"/>
          <w:lang w:eastAsia="he-IL"/>
        </w:rPr>
        <w:t xml:space="preserve">, </w:t>
      </w:r>
      <w:r>
        <w:rPr>
          <w:rtl w:val="true"/>
          <w:lang w:eastAsia="he-IL"/>
        </w:rPr>
        <w:t>היה בהליך להרחבת הסדרי השהות עם בנותיו</w:t>
      </w:r>
      <w:r>
        <w:rPr>
          <w:rtl w:val="true"/>
          <w:lang w:eastAsia="he-IL"/>
        </w:rPr>
        <w:t xml:space="preserve">, </w:t>
      </w:r>
      <w:r>
        <w:rPr>
          <w:rtl w:val="true"/>
          <w:lang w:eastAsia="he-IL"/>
        </w:rPr>
        <w:t xml:space="preserve">זאת לאחר גירושיו בשנת </w:t>
      </w:r>
      <w:r>
        <w:rPr>
          <w:lang w:eastAsia="he-IL"/>
        </w:rPr>
        <w:t>2016</w:t>
      </w:r>
      <w:r>
        <w:rPr>
          <w:rtl w:val="true"/>
          <w:lang w:eastAsia="he-IL"/>
        </w:rPr>
        <w:t xml:space="preserve"> </w:t>
      </w:r>
      <w:r>
        <w:rPr>
          <w:rtl w:val="true"/>
          <w:lang w:eastAsia="he-IL"/>
        </w:rPr>
        <w:t>ודיונים רבים בבית המשפט לענייני משפחה</w:t>
      </w:r>
      <w:r>
        <w:rPr>
          <w:rtl w:val="true"/>
          <w:lang w:eastAsia="he-IL"/>
        </w:rPr>
        <w:t xml:space="preserve">. </w:t>
      </w:r>
      <w:r>
        <w:rPr>
          <w:rtl w:val="true"/>
          <w:lang w:eastAsia="he-IL"/>
        </w:rPr>
        <w:t>הסדרי השהות עם בנותיו הורחבו ויום לאחר שנעצר היה אמור להיות הלילה הראשון שבנותיו יהיו בביתו לאחר תקופה ממושכת</w:t>
      </w:r>
      <w:r>
        <w:rPr>
          <w:rtl w:val="true"/>
          <w:lang w:eastAsia="he-IL"/>
        </w:rPr>
        <w:t xml:space="preserve">. </w:t>
      </w:r>
      <w:r>
        <w:rPr>
          <w:rtl w:val="true"/>
          <w:lang w:eastAsia="he-IL"/>
        </w:rPr>
        <w:t>חווה הלם עם מעצרו</w:t>
      </w:r>
      <w:r>
        <w:rPr>
          <w:rtl w:val="true"/>
          <w:lang w:eastAsia="he-IL"/>
        </w:rPr>
        <w:t xml:space="preserve">, </w:t>
      </w:r>
      <w:r>
        <w:rPr>
          <w:rtl w:val="true"/>
          <w:lang w:eastAsia="he-IL"/>
        </w:rPr>
        <w:t>חייו הפכו שחורים והוא חווה שנאה עצמית על מה שנעשה ובגללו נעצר</w:t>
      </w:r>
      <w:r>
        <w:rPr>
          <w:rtl w:val="true"/>
          <w:lang w:eastAsia="he-IL"/>
        </w:rPr>
        <w:t xml:space="preserve">. </w:t>
      </w:r>
      <w:r>
        <w:rPr>
          <w:rtl w:val="true"/>
          <w:lang w:eastAsia="he-IL"/>
        </w:rPr>
        <w:t>חווה בושה בגין האסון שנפל על הוריו ז</w:t>
      </w:r>
      <w:r>
        <w:rPr>
          <w:rtl w:val="true"/>
          <w:lang w:eastAsia="he-IL"/>
        </w:rPr>
        <w:t>"</w:t>
      </w:r>
      <w:r>
        <w:rPr>
          <w:rtl w:val="true"/>
          <w:lang w:eastAsia="he-IL"/>
        </w:rPr>
        <w:t>ל</w:t>
      </w:r>
      <w:r>
        <w:rPr>
          <w:rtl w:val="true"/>
          <w:lang w:eastAsia="he-IL"/>
        </w:rPr>
        <w:t xml:space="preserve">, </w:t>
      </w:r>
      <w:r>
        <w:rPr>
          <w:rtl w:val="true"/>
          <w:lang w:eastAsia="he-IL"/>
        </w:rPr>
        <w:t>בנותיו וילדיה של בת זוגו</w:t>
      </w:r>
      <w:r>
        <w:rPr>
          <w:rtl w:val="true"/>
          <w:lang w:eastAsia="he-IL"/>
        </w:rPr>
        <w:t xml:space="preserve">. </w:t>
      </w:r>
      <w:r>
        <w:rPr>
          <w:rtl w:val="true"/>
          <w:lang w:eastAsia="he-IL"/>
        </w:rPr>
        <w:t>לא כך הוא חונך</w:t>
      </w:r>
      <w:r>
        <w:rPr>
          <w:rtl w:val="true"/>
          <w:lang w:eastAsia="he-IL"/>
        </w:rPr>
        <w:t xml:space="preserve">, </w:t>
      </w:r>
      <w:r>
        <w:rPr>
          <w:rtl w:val="true"/>
          <w:lang w:eastAsia="he-IL"/>
        </w:rPr>
        <w:t>זו אינה הדרך שהוריו הדריכו אותו ללכת בה</w:t>
      </w:r>
      <w:r>
        <w:rPr>
          <w:rtl w:val="true"/>
          <w:lang w:eastAsia="he-IL"/>
        </w:rPr>
        <w:t xml:space="preserve">, </w:t>
      </w:r>
      <w:r>
        <w:rPr>
          <w:rtl w:val="true"/>
          <w:lang w:eastAsia="he-IL"/>
        </w:rPr>
        <w:t>ולא ישכח לעולם את ימי המעצר</w:t>
      </w:r>
      <w:r>
        <w:rPr>
          <w:rtl w:val="true"/>
          <w:lang w:eastAsia="he-IL"/>
        </w:rPr>
        <w:t xml:space="preserve">, </w:t>
      </w:r>
      <w:r>
        <w:rPr>
          <w:rtl w:val="true"/>
          <w:lang w:eastAsia="he-IL"/>
        </w:rPr>
        <w:t>את הבושה וההשפלה על שהרס את חייו במו ידיו</w:t>
      </w:r>
      <w:r>
        <w:rPr>
          <w:rtl w:val="true"/>
          <w:lang w:eastAsia="he-IL"/>
        </w:rPr>
        <w:t xml:space="preserve">. </w:t>
      </w:r>
      <w:r>
        <w:rPr>
          <w:rtl w:val="true"/>
          <w:lang w:eastAsia="he-IL"/>
        </w:rPr>
        <w:t>זמן מה לאחר ששוחרר לחלופת מעצר</w:t>
      </w:r>
      <w:r>
        <w:rPr>
          <w:rtl w:val="true"/>
          <w:lang w:eastAsia="he-IL"/>
        </w:rPr>
        <w:t xml:space="preserve">, </w:t>
      </w:r>
      <w:r>
        <w:rPr>
          <w:rtl w:val="true"/>
          <w:lang w:eastAsia="he-IL"/>
        </w:rPr>
        <w:t>אביו נפטר לאחר תקופת חולי וסבל ממושכת</w:t>
      </w:r>
      <w:r>
        <w:rPr>
          <w:rtl w:val="true"/>
          <w:lang w:eastAsia="he-IL"/>
        </w:rPr>
        <w:t xml:space="preserve">. </w:t>
      </w:r>
      <w:r>
        <w:rPr>
          <w:rtl w:val="true"/>
          <w:lang w:eastAsia="he-IL"/>
        </w:rPr>
        <w:t>שנא את עצמו על כך שגרם לאביו סבל בסוף ימיו</w:t>
      </w:r>
      <w:r>
        <w:rPr>
          <w:rtl w:val="true"/>
          <w:lang w:eastAsia="he-IL"/>
        </w:rPr>
        <w:t xml:space="preserve">, </w:t>
      </w:r>
      <w:r>
        <w:rPr>
          <w:rtl w:val="true"/>
          <w:lang w:eastAsia="he-IL"/>
        </w:rPr>
        <w:t>התרסק והגיע לתחתית</w:t>
      </w:r>
      <w:r>
        <w:rPr>
          <w:rtl w:val="true"/>
          <w:lang w:eastAsia="he-IL"/>
        </w:rPr>
        <w:t xml:space="preserve">. </w:t>
      </w:r>
      <w:r>
        <w:rPr>
          <w:rtl w:val="true"/>
          <w:lang w:eastAsia="he-IL"/>
        </w:rPr>
        <w:t>האשים את עצמו במות אביו שיתכן שנפטר בגלל הצער על מעשיו</w:t>
      </w:r>
      <w:r>
        <w:rPr>
          <w:rtl w:val="true"/>
          <w:lang w:eastAsia="he-IL"/>
        </w:rPr>
        <w:t xml:space="preserve">. </w:t>
      </w:r>
      <w:r>
        <w:rPr>
          <w:rtl w:val="true"/>
          <w:lang w:eastAsia="he-IL"/>
        </w:rPr>
        <w:t>בת זוגו סייעה לו ותמכה בו</w:t>
      </w:r>
      <w:r>
        <w:rPr>
          <w:rtl w:val="true"/>
          <w:lang w:eastAsia="he-IL"/>
        </w:rPr>
        <w:t xml:space="preserve">. </w:t>
      </w:r>
      <w:r>
        <w:rPr>
          <w:rtl w:val="true"/>
          <w:lang w:eastAsia="he-IL"/>
        </w:rPr>
        <w:t>הוא שב באופן הדרגתי לקשר עם בנותיו והאור שב לחייו</w:t>
      </w:r>
      <w:r>
        <w:rPr>
          <w:rtl w:val="true"/>
          <w:lang w:eastAsia="he-IL"/>
        </w:rPr>
        <w:t xml:space="preserve">. </w:t>
      </w:r>
      <w:r>
        <w:rPr>
          <w:rtl w:val="true"/>
          <w:lang w:eastAsia="he-IL"/>
        </w:rPr>
        <w:t>החל לקיים מפגשים קבוצתיים עם קצינת המבחן שתרמו לו לשנות את קו המחשבה והסתכלות על הדברים והבנת החשיבות לשתף בדברים עמם הוא מתמודד</w:t>
      </w:r>
      <w:r>
        <w:rPr>
          <w:rtl w:val="true"/>
          <w:lang w:eastAsia="he-IL"/>
        </w:rPr>
        <w:t xml:space="preserve">. </w:t>
      </w:r>
      <w:r>
        <w:rPr>
          <w:rtl w:val="true"/>
          <w:lang w:eastAsia="he-IL"/>
        </w:rPr>
        <w:t>היה מחויב למפגשים הקבוצתיים ולהליך הטיפולי</w:t>
      </w:r>
      <w:r>
        <w:rPr>
          <w:rtl w:val="true"/>
          <w:lang w:eastAsia="he-IL"/>
        </w:rPr>
        <w:t xml:space="preserve">. </w:t>
      </w:r>
      <w:r>
        <w:rPr>
          <w:rtl w:val="true"/>
          <w:lang w:eastAsia="he-IL"/>
        </w:rPr>
        <w:t>למרות זאת</w:t>
      </w:r>
      <w:r>
        <w:rPr>
          <w:rtl w:val="true"/>
          <w:lang w:eastAsia="he-IL"/>
        </w:rPr>
        <w:t xml:space="preserve">, </w:t>
      </w:r>
      <w:r>
        <w:rPr>
          <w:rtl w:val="true"/>
          <w:lang w:eastAsia="he-IL"/>
        </w:rPr>
        <w:t>מיום ליום נוצר לחץ גובר כיוון שלא עבד ונותר ללא הכנסה עד שלא היה לו כסף לנסיעות למפגשים בשירות המבחן</w:t>
      </w:r>
      <w:r>
        <w:rPr>
          <w:rtl w:val="true"/>
          <w:lang w:eastAsia="he-IL"/>
        </w:rPr>
        <w:t xml:space="preserve">. </w:t>
      </w:r>
      <w:r>
        <w:rPr>
          <w:rtl w:val="true"/>
          <w:lang w:eastAsia="he-IL"/>
        </w:rPr>
        <w:t>בהמלצת קצינת המבחן הוא הצליח למצוא מעסיק שיפקח עליו</w:t>
      </w:r>
      <w:r>
        <w:rPr>
          <w:rtl w:val="true"/>
          <w:lang w:eastAsia="he-IL"/>
        </w:rPr>
        <w:t xml:space="preserve">. </w:t>
      </w:r>
      <w:r>
        <w:rPr>
          <w:rtl w:val="true"/>
          <w:lang w:eastAsia="he-IL"/>
        </w:rPr>
        <w:t>חודשים בודדים לאחר מות אביו</w:t>
      </w:r>
      <w:r>
        <w:rPr>
          <w:rtl w:val="true"/>
          <w:lang w:eastAsia="he-IL"/>
        </w:rPr>
        <w:t xml:space="preserve">, </w:t>
      </w:r>
      <w:r>
        <w:rPr>
          <w:rtl w:val="true"/>
          <w:lang w:eastAsia="he-IL"/>
        </w:rPr>
        <w:t>גם אמו נפטרה לאחר מאבק במשך שנתיים במחלת הסרטן</w:t>
      </w:r>
      <w:r>
        <w:rPr>
          <w:rtl w:val="true"/>
          <w:lang w:eastAsia="he-IL"/>
        </w:rPr>
        <w:t xml:space="preserve">. </w:t>
      </w:r>
      <w:r>
        <w:rPr>
          <w:rtl w:val="true"/>
          <w:lang w:eastAsia="he-IL"/>
        </w:rPr>
        <w:t>חווה שוב רגשות אשם</w:t>
      </w:r>
      <w:r>
        <w:rPr>
          <w:rtl w:val="true"/>
          <w:lang w:eastAsia="he-IL"/>
        </w:rPr>
        <w:t xml:space="preserve">. </w:t>
      </w:r>
      <w:r>
        <w:rPr>
          <w:rtl w:val="true"/>
          <w:lang w:eastAsia="he-IL"/>
        </w:rPr>
        <w:t>מצטער על מעשיו</w:t>
      </w:r>
      <w:r>
        <w:rPr>
          <w:rtl w:val="true"/>
          <w:lang w:eastAsia="he-IL"/>
        </w:rPr>
        <w:t xml:space="preserve">, </w:t>
      </w:r>
      <w:r>
        <w:rPr>
          <w:rtl w:val="true"/>
          <w:lang w:eastAsia="he-IL"/>
        </w:rPr>
        <w:t>מתבייש בהם ובעצמו ובז כל מי שעוסק בדברים כאלה</w:t>
      </w:r>
      <w:r>
        <w:rPr>
          <w:rtl w:val="true"/>
          <w:lang w:eastAsia="he-IL"/>
        </w:rPr>
        <w:t xml:space="preserve">. </w:t>
      </w:r>
      <w:r>
        <w:rPr>
          <w:rtl w:val="true"/>
          <w:lang w:eastAsia="he-IL"/>
        </w:rPr>
        <w:t>מבקש שבית המשפט יחוס על משפחתו</w:t>
      </w:r>
      <w:r>
        <w:rPr>
          <w:rtl w:val="true"/>
          <w:lang w:eastAsia="he-IL"/>
        </w:rPr>
        <w:t xml:space="preserve">, </w:t>
      </w:r>
      <w:r>
        <w:rPr>
          <w:rtl w:val="true"/>
          <w:lang w:eastAsia="he-IL"/>
        </w:rPr>
        <w:t>בת זוגו</w:t>
      </w:r>
      <w:r>
        <w:rPr>
          <w:rtl w:val="true"/>
          <w:lang w:eastAsia="he-IL"/>
        </w:rPr>
        <w:t xml:space="preserve">, </w:t>
      </w:r>
      <w:r>
        <w:rPr>
          <w:rtl w:val="true"/>
          <w:lang w:eastAsia="he-IL"/>
        </w:rPr>
        <w:t>ילדיה ובנותיו</w:t>
      </w:r>
      <w:r>
        <w:rPr>
          <w:rtl w:val="true"/>
          <w:lang w:eastAsia="he-IL"/>
        </w:rPr>
        <w:t xml:space="preserve">, </w:t>
      </w:r>
      <w:r>
        <w:rPr>
          <w:rtl w:val="true"/>
          <w:lang w:eastAsia="he-IL"/>
        </w:rPr>
        <w:t>ולתת לו הזדמנות להוכיח את עצמו</w:t>
      </w:r>
      <w:r>
        <w:rPr>
          <w:rtl w:val="true"/>
          <w:lang w:eastAsia="he-IL"/>
        </w:rPr>
        <w:t xml:space="preserve">. </w:t>
      </w:r>
      <w:r>
        <w:rPr>
          <w:rtl w:val="true"/>
          <w:lang w:eastAsia="he-IL"/>
        </w:rPr>
        <w:t>הוא מבין שמעשיו חמורים וכי עליו לשלם בגינם</w:t>
      </w:r>
      <w:r>
        <w:rPr>
          <w:rtl w:val="true"/>
          <w:lang w:eastAsia="he-IL"/>
        </w:rPr>
        <w:t xml:space="preserve">, </w:t>
      </w:r>
      <w:r>
        <w:rPr>
          <w:rtl w:val="true"/>
          <w:lang w:eastAsia="he-IL"/>
        </w:rPr>
        <w:t>אך מקומו אינו בבית הסוהר</w:t>
      </w:r>
      <w:r>
        <w:rPr>
          <w:rtl w:val="true"/>
          <w:lang w:eastAsia="he-IL"/>
        </w:rPr>
        <w:t xml:space="preserve">. </w:t>
      </w:r>
      <w:r>
        <w:rPr>
          <w:rtl w:val="true"/>
          <w:lang w:eastAsia="he-IL"/>
        </w:rPr>
        <w:t>הוא עושה הכל כדי לשנות את חייו ואת הדברים שהובילו אותו לבצע את המעשה</w:t>
      </w:r>
      <w:r>
        <w:rPr>
          <w:rtl w:val="true"/>
          <w:lang w:eastAsia="he-IL"/>
        </w:rPr>
        <w:t xml:space="preserve">. </w:t>
      </w:r>
      <w:r>
        <w:rPr>
          <w:rtl w:val="true"/>
          <w:lang w:eastAsia="he-IL"/>
        </w:rPr>
        <w:t>הוא עבר טיפול קבוצתי</w:t>
      </w:r>
      <w:r>
        <w:rPr>
          <w:rtl w:val="true"/>
          <w:lang w:eastAsia="he-IL"/>
        </w:rPr>
        <w:t xml:space="preserve">, </w:t>
      </w:r>
      <w:r>
        <w:rPr>
          <w:rtl w:val="true"/>
          <w:lang w:eastAsia="he-IL"/>
        </w:rPr>
        <w:t>משקם את משפחתו לאחר שהרחיב את הסדרי הראיה עם בנותיו ומצוי בהליך של חדלות פירעון ושיקום כלכלי</w:t>
      </w:r>
      <w:r>
        <w:rPr>
          <w:rtl w:val="true"/>
          <w:lang w:eastAsia="he-IL"/>
        </w:rPr>
        <w:t xml:space="preserve">. </w:t>
      </w:r>
      <w:r>
        <w:rPr>
          <w:rtl w:val="true"/>
          <w:lang w:eastAsia="he-IL"/>
        </w:rPr>
        <w:t>מבקש הזדמנות להוכיח שמדובר במעשה חד פעמי שלא יחזור על עצמו</w:t>
      </w:r>
      <w:r>
        <w:rPr>
          <w:rtl w:val="true"/>
          <w:lang w:eastAsia="he-IL"/>
        </w:rPr>
        <w:t xml:space="preserve">. </w:t>
      </w:r>
    </w:p>
    <w:p>
      <w:pPr>
        <w:pStyle w:val="Style15"/>
        <w:numPr>
          <w:ilvl w:val="0"/>
          <w:numId w:val="2"/>
        </w:numPr>
        <w:ind w:hanging="720" w:start="720" w:end="0"/>
        <w:jc w:val="both"/>
        <w:rPr>
          <w:lang w:eastAsia="he-IL"/>
        </w:rPr>
      </w:pPr>
      <w:r>
        <w:rPr>
          <w:b/>
          <w:b/>
          <w:bCs/>
          <w:rtl w:val="true"/>
          <w:lang w:eastAsia="he-IL"/>
        </w:rPr>
        <w:t>עו</w:t>
      </w:r>
      <w:r>
        <w:rPr>
          <w:b/>
          <w:bCs/>
          <w:rtl w:val="true"/>
          <w:lang w:eastAsia="he-IL"/>
        </w:rPr>
        <w:t>"</w:t>
      </w:r>
      <w:r>
        <w:rPr>
          <w:b/>
          <w:b/>
          <w:bCs/>
          <w:rtl w:val="true"/>
          <w:lang w:eastAsia="he-IL"/>
        </w:rPr>
        <w:t>ד רועי חלפון –</w:t>
      </w:r>
      <w:r>
        <w:rPr>
          <w:rtl w:val="true"/>
          <w:lang w:eastAsia="he-IL"/>
        </w:rPr>
        <w:t xml:space="preserve"> עוסק בדיני משפחה</w:t>
      </w:r>
      <w:r>
        <w:rPr>
          <w:rtl w:val="true"/>
          <w:lang w:eastAsia="he-IL"/>
        </w:rPr>
        <w:t xml:space="preserve">. </w:t>
      </w:r>
      <w:r>
        <w:rPr>
          <w:rtl w:val="true"/>
          <w:lang w:eastAsia="he-IL"/>
        </w:rPr>
        <w:t>הכיר את הנאשם לפני שלוש שנים וחצי עת היה הנאשם בהליך גירושין</w:t>
      </w:r>
      <w:r>
        <w:rPr>
          <w:rtl w:val="true"/>
          <w:lang w:eastAsia="he-IL"/>
        </w:rPr>
        <w:t xml:space="preserve">. </w:t>
      </w:r>
      <w:r>
        <w:rPr>
          <w:rtl w:val="true"/>
          <w:lang w:eastAsia="he-IL"/>
        </w:rPr>
        <w:t>הופתע לשמוע על הסתבכותו</w:t>
      </w:r>
      <w:r>
        <w:rPr>
          <w:rtl w:val="true"/>
          <w:lang w:eastAsia="he-IL"/>
        </w:rPr>
        <w:t xml:space="preserve">, </w:t>
      </w:r>
      <w:r>
        <w:rPr>
          <w:rtl w:val="true"/>
          <w:lang w:eastAsia="he-IL"/>
        </w:rPr>
        <w:t>מדובר באב אחראי ומסור לבנותיו</w:t>
      </w:r>
      <w:r>
        <w:rPr>
          <w:rtl w:val="true"/>
          <w:lang w:eastAsia="he-IL"/>
        </w:rPr>
        <w:t xml:space="preserve">, </w:t>
      </w:r>
      <w:r>
        <w:rPr>
          <w:rtl w:val="true"/>
          <w:lang w:eastAsia="he-IL"/>
        </w:rPr>
        <w:t>שניהל מאבק למשמורת על בנותיו הקטנות שאותן הוא רואה במחצית מהזמן</w:t>
      </w:r>
      <w:r>
        <w:rPr>
          <w:rtl w:val="true"/>
          <w:lang w:eastAsia="he-IL"/>
        </w:rPr>
        <w:t xml:space="preserve">. </w:t>
      </w:r>
      <w:r>
        <w:rPr>
          <w:rtl w:val="true"/>
          <w:lang w:eastAsia="he-IL"/>
        </w:rPr>
        <w:t>הוא מלווה את הנאשם</w:t>
      </w:r>
      <w:r>
        <w:rPr>
          <w:rtl w:val="true"/>
          <w:lang w:eastAsia="he-IL"/>
        </w:rPr>
        <w:t xml:space="preserve">, </w:t>
      </w:r>
      <w:r>
        <w:rPr>
          <w:rtl w:val="true"/>
          <w:lang w:eastAsia="he-IL"/>
        </w:rPr>
        <w:t>נפגש עמו פעם בחודש והנאשם עבר תהליך עם בנותיו שמאוד חיזק אותו</w:t>
      </w:r>
      <w:r>
        <w:rPr>
          <w:rtl w:val="true"/>
          <w:lang w:eastAsia="he-IL"/>
        </w:rPr>
        <w:t xml:space="preserve">. </w:t>
      </w:r>
      <w:r>
        <w:rPr>
          <w:rtl w:val="true"/>
          <w:lang w:eastAsia="he-IL"/>
        </w:rPr>
        <w:t>כיום יש לו משפחה</w:t>
      </w:r>
      <w:r>
        <w:rPr>
          <w:rtl w:val="true"/>
          <w:lang w:eastAsia="he-IL"/>
        </w:rPr>
        <w:t xml:space="preserve">, </w:t>
      </w:r>
      <w:r>
        <w:rPr>
          <w:rtl w:val="true"/>
          <w:lang w:eastAsia="he-IL"/>
        </w:rPr>
        <w:t>בת זוגו שמלווה אותו</w:t>
      </w:r>
      <w:r>
        <w:rPr>
          <w:rtl w:val="true"/>
          <w:lang w:eastAsia="he-IL"/>
        </w:rPr>
        <w:t xml:space="preserve">, </w:t>
      </w:r>
      <w:r>
        <w:rPr>
          <w:rtl w:val="true"/>
          <w:lang w:eastAsia="he-IL"/>
        </w:rPr>
        <w:t>הוא מתפקד גם כראש משפחה לשלושת ילדיה של בת זוגו מנשואיה הקודמים</w:t>
      </w:r>
      <w:r>
        <w:rPr>
          <w:rtl w:val="true"/>
          <w:lang w:eastAsia="he-IL"/>
        </w:rPr>
        <w:t xml:space="preserve">. </w:t>
      </w:r>
      <w:r>
        <w:rPr>
          <w:rtl w:val="true"/>
          <w:lang w:eastAsia="he-IL"/>
        </w:rPr>
        <w:t>מדובר באדם חם ואוהב</w:t>
      </w:r>
      <w:r>
        <w:rPr>
          <w:rtl w:val="true"/>
          <w:lang w:eastAsia="he-IL"/>
        </w:rPr>
        <w:t xml:space="preserve">, </w:t>
      </w:r>
      <w:r>
        <w:rPr>
          <w:rtl w:val="true"/>
          <w:lang w:eastAsia="he-IL"/>
        </w:rPr>
        <w:t>ההיכרות עמו היא מעבר ליחסי עו</w:t>
      </w:r>
      <w:r>
        <w:rPr>
          <w:rtl w:val="true"/>
          <w:lang w:eastAsia="he-IL"/>
        </w:rPr>
        <w:t>"</w:t>
      </w:r>
      <w:r>
        <w:rPr>
          <w:rtl w:val="true"/>
          <w:lang w:eastAsia="he-IL"/>
        </w:rPr>
        <w:t>ד</w:t>
      </w:r>
      <w:r>
        <w:rPr>
          <w:rtl w:val="true"/>
          <w:lang w:eastAsia="he-IL"/>
        </w:rPr>
        <w:t>-</w:t>
      </w:r>
      <w:r>
        <w:rPr>
          <w:rtl w:val="true"/>
          <w:lang w:eastAsia="he-IL"/>
        </w:rPr>
        <w:t>לקוח</w:t>
      </w:r>
      <w:r>
        <w:rPr>
          <w:rtl w:val="true"/>
          <w:lang w:eastAsia="he-IL"/>
        </w:rPr>
        <w:t xml:space="preserve">. </w:t>
      </w:r>
      <w:r>
        <w:rPr>
          <w:rtl w:val="true"/>
          <w:lang w:eastAsia="he-IL"/>
        </w:rPr>
        <w:t>הוא אדם שכולו טוב אשר רוצה לעשות טוב</w:t>
      </w:r>
      <w:r>
        <w:rPr>
          <w:rtl w:val="true"/>
          <w:lang w:eastAsia="he-IL"/>
        </w:rPr>
        <w:t xml:space="preserve">. </w:t>
      </w:r>
      <w:r>
        <w:rPr>
          <w:rtl w:val="true"/>
          <w:lang w:eastAsia="he-IL"/>
        </w:rPr>
        <w:t>בנותיו זקוקות לו שייפגש עמן כמה שיותר</w:t>
      </w:r>
      <w:r>
        <w:rPr>
          <w:rtl w:val="true"/>
          <w:lang w:eastAsia="he-IL"/>
        </w:rPr>
        <w:t xml:space="preserve">. </w:t>
      </w:r>
    </w:p>
    <w:p>
      <w:pPr>
        <w:pStyle w:val="Style14"/>
        <w:ind w:end="0"/>
        <w:jc w:val="both"/>
        <w:rPr/>
      </w:pPr>
      <w:r>
        <w:rPr>
          <w:rtl w:val="true"/>
        </w:rPr>
        <w:t>טיעוני</w:t>
      </w:r>
      <w:r>
        <w:rPr>
          <w:rFonts w:cs="Times New Roman"/>
          <w:rtl w:val="true"/>
        </w:rPr>
        <w:t xml:space="preserve"> </w:t>
      </w:r>
      <w:r>
        <w:rPr>
          <w:rtl w:val="true"/>
        </w:rPr>
        <w:t>הצדדים</w:t>
      </w:r>
    </w:p>
    <w:p>
      <w:pPr>
        <w:pStyle w:val="Style15"/>
        <w:numPr>
          <w:ilvl w:val="0"/>
          <w:numId w:val="2"/>
        </w:numPr>
        <w:ind w:hanging="720" w:start="720" w:end="0"/>
        <w:jc w:val="both"/>
        <w:rPr/>
      </w:pPr>
      <w:r>
        <w:rPr>
          <w:rtl w:val="true"/>
        </w:rPr>
        <w:t>לטענת ב</w:t>
      </w:r>
      <w:r>
        <w:rPr>
          <w:rtl w:val="true"/>
        </w:rPr>
        <w:t>"</w:t>
      </w:r>
      <w:r>
        <w:rPr>
          <w:rtl w:val="true"/>
        </w:rPr>
        <w:t>כ המאשימה</w:t>
      </w:r>
      <w:r>
        <w:rPr>
          <w:rtl w:val="true"/>
        </w:rPr>
        <w:t xml:space="preserve">, </w:t>
      </w:r>
      <w:r>
        <w:rPr>
          <w:rtl w:val="true"/>
        </w:rPr>
        <w:t>עו</w:t>
      </w:r>
      <w:r>
        <w:rPr>
          <w:rtl w:val="true"/>
        </w:rPr>
        <w:t>"</w:t>
      </w:r>
      <w:r>
        <w:rPr>
          <w:rtl w:val="true"/>
        </w:rPr>
        <w:t>ד איריס פיקר</w:t>
      </w:r>
      <w:r>
        <w:rPr>
          <w:rtl w:val="true"/>
        </w:rPr>
        <w:t xml:space="preserve">, </w:t>
      </w:r>
      <w:r>
        <w:rPr>
          <w:rtl w:val="true"/>
        </w:rPr>
        <w:t>הפגיעה בערכים המוגנים ברורה גם למכורים לסמים וגם בעניין הזליגה לרחוב</w:t>
      </w:r>
      <w:r>
        <w:rPr>
          <w:rtl w:val="true"/>
        </w:rPr>
        <w:t xml:space="preserve">. </w:t>
      </w:r>
      <w:r>
        <w:rPr>
          <w:rtl w:val="true"/>
        </w:rPr>
        <w:t>כמות הסם</w:t>
      </w:r>
      <w:r>
        <w:rPr>
          <w:rtl w:val="true"/>
        </w:rPr>
        <w:t xml:space="preserve">, </w:t>
      </w:r>
      <w:r>
        <w:rPr>
          <w:rtl w:val="true"/>
        </w:rPr>
        <w:t>סוגו ומחירו מבססים פגיעה בעוצמה בינונית בערך המוגן</w:t>
      </w:r>
      <w:r>
        <w:rPr>
          <w:rtl w:val="true"/>
        </w:rPr>
        <w:t xml:space="preserve">. </w:t>
      </w:r>
      <w:r>
        <w:rPr>
          <w:rtl w:val="true"/>
        </w:rPr>
        <w:t>למעשיו של הנאשם קדמו תכנון והכנה</w:t>
      </w:r>
      <w:r>
        <w:rPr>
          <w:rtl w:val="true"/>
        </w:rPr>
        <w:t xml:space="preserve">, </w:t>
      </w:r>
      <w:r>
        <w:rPr>
          <w:rtl w:val="true"/>
        </w:rPr>
        <w:t>הוא קשר קשר עם קרוב משפחתו</w:t>
      </w:r>
      <w:r>
        <w:rPr>
          <w:rtl w:val="true"/>
        </w:rPr>
        <w:t xml:space="preserve">, </w:t>
      </w:r>
      <w:r>
        <w:rPr>
          <w:rtl w:val="true"/>
        </w:rPr>
        <w:t>מסר את פרטיו לשם ייבוא סמים בכמות בלתי מבוטלת</w:t>
      </w:r>
      <w:r>
        <w:rPr>
          <w:rtl w:val="true"/>
        </w:rPr>
        <w:t xml:space="preserve">. </w:t>
      </w:r>
      <w:r>
        <w:rPr>
          <w:rtl w:val="true"/>
        </w:rPr>
        <w:t>אמנם הנאשם ייבא לישראל את הסמים בשליחותו של אחר</w:t>
      </w:r>
      <w:r>
        <w:rPr>
          <w:rtl w:val="true"/>
        </w:rPr>
        <w:t xml:space="preserve">, </w:t>
      </w:r>
      <w:r>
        <w:rPr>
          <w:rtl w:val="true"/>
        </w:rPr>
        <w:t>אולם הייבוא נשען על נכונותו של הנאשם לבצע את העבירה</w:t>
      </w:r>
      <w:r>
        <w:rPr>
          <w:rtl w:val="true"/>
        </w:rPr>
        <w:t xml:space="preserve">. </w:t>
      </w:r>
      <w:r>
        <w:rPr>
          <w:rtl w:val="true"/>
        </w:rPr>
        <w:t>מדובר על קרוב ל</w:t>
      </w:r>
      <w:r>
        <w:rPr>
          <w:rtl w:val="true"/>
        </w:rPr>
        <w:t>-</w:t>
      </w:r>
      <w:r>
        <w:rPr/>
        <w:t>2</w:t>
      </w:r>
      <w:r>
        <w:rPr>
          <w:rtl w:val="true"/>
        </w:rPr>
        <w:t xml:space="preserve"> </w:t>
      </w:r>
      <w:r>
        <w:rPr>
          <w:rtl w:val="true"/>
        </w:rPr>
        <w:t>ק</w:t>
      </w:r>
      <w:r>
        <w:rPr>
          <w:rtl w:val="true"/>
        </w:rPr>
        <w:t>"</w:t>
      </w:r>
      <w:r>
        <w:rPr>
          <w:rtl w:val="true"/>
        </w:rPr>
        <w:t>ג של סמים שאותם ניתן לחלק למנות רבות מאוד</w:t>
      </w:r>
      <w:r>
        <w:rPr>
          <w:rtl w:val="true"/>
        </w:rPr>
        <w:t xml:space="preserve">. </w:t>
      </w:r>
      <w:r>
        <w:rPr>
          <w:rtl w:val="true"/>
        </w:rPr>
        <w:t>פוטנציאל הנזק הוא רב מאוד</w:t>
      </w:r>
      <w:r>
        <w:rPr>
          <w:rtl w:val="true"/>
        </w:rPr>
        <w:t xml:space="preserve">, </w:t>
      </w:r>
      <w:r>
        <w:rPr>
          <w:rtl w:val="true"/>
        </w:rPr>
        <w:t>וסם זה קשה יותר מסם מסוג קנאביס</w:t>
      </w:r>
      <w:r>
        <w:rPr>
          <w:rtl w:val="true"/>
        </w:rPr>
        <w:t xml:space="preserve">. </w:t>
      </w:r>
      <w:r>
        <w:rPr>
          <w:rtl w:val="true"/>
        </w:rPr>
        <w:t>על השפעותיו ההרסניות של הסם הזה</w:t>
      </w:r>
      <w:r>
        <w:rPr>
          <w:rtl w:val="true"/>
        </w:rPr>
        <w:t xml:space="preserve">, </w:t>
      </w:r>
      <w:r>
        <w:rPr>
          <w:rtl w:val="true"/>
        </w:rPr>
        <w:t>נקבע כי מדובר בסם ממריץ</w:t>
      </w:r>
      <w:r>
        <w:rPr>
          <w:rtl w:val="true"/>
        </w:rPr>
        <w:t xml:space="preserve">, </w:t>
      </w:r>
      <w:r>
        <w:rPr>
          <w:rtl w:val="true"/>
        </w:rPr>
        <w:t>הגורם להזיות קשות</w:t>
      </w:r>
      <w:r>
        <w:rPr>
          <w:rtl w:val="true"/>
        </w:rPr>
        <w:t xml:space="preserve">, </w:t>
      </w:r>
      <w:r>
        <w:rPr>
          <w:rtl w:val="true"/>
        </w:rPr>
        <w:t>פרנויה</w:t>
      </w:r>
      <w:r>
        <w:rPr>
          <w:rtl w:val="true"/>
        </w:rPr>
        <w:t xml:space="preserve">, </w:t>
      </w:r>
      <w:r>
        <w:rPr>
          <w:rtl w:val="true"/>
        </w:rPr>
        <w:t>פגיעה בריאות ובכליות</w:t>
      </w:r>
      <w:r>
        <w:rPr>
          <w:rtl w:val="true"/>
        </w:rPr>
        <w:t xml:space="preserve">. </w:t>
      </w:r>
      <w:r>
        <w:rPr>
          <w:rtl w:val="true"/>
        </w:rPr>
        <w:t>הסיבות שהביאו את הנאשם לבצע את העבירה קשורות במצוקה כלכלית ורצון להטיב עם עצמו על חשבון אותם אנשים שהסם מגיע אליהם</w:t>
      </w:r>
      <w:r>
        <w:rPr>
          <w:rtl w:val="true"/>
        </w:rPr>
        <w:t xml:space="preserve">. </w:t>
      </w:r>
      <w:r>
        <w:rPr>
          <w:rtl w:val="true"/>
        </w:rPr>
        <w:t xml:space="preserve">המאשימה סבורה שמתחם העונש בנסיבות אלה נע בין </w:t>
      </w:r>
      <w:r>
        <w:rPr/>
        <w:t>3</w:t>
      </w:r>
      <w:r>
        <w:rPr>
          <w:rtl w:val="true"/>
        </w:rPr>
        <w:t xml:space="preserve"> </w:t>
      </w:r>
      <w:r>
        <w:rPr>
          <w:rtl w:val="true"/>
        </w:rPr>
        <w:t>ל</w:t>
      </w:r>
      <w:r>
        <w:rPr>
          <w:rtl w:val="true"/>
        </w:rPr>
        <w:t>-</w:t>
      </w:r>
      <w:r>
        <w:rPr/>
        <w:t>6</w:t>
      </w:r>
      <w:r>
        <w:rPr>
          <w:rtl w:val="true"/>
        </w:rPr>
        <w:t xml:space="preserve"> </w:t>
      </w:r>
      <w:r>
        <w:rPr>
          <w:rtl w:val="true"/>
        </w:rPr>
        <w:t>שנות מאסר</w:t>
      </w:r>
      <w:r>
        <w:rPr>
          <w:rtl w:val="true"/>
        </w:rPr>
        <w:t xml:space="preserve">, </w:t>
      </w:r>
      <w:r>
        <w:rPr>
          <w:rtl w:val="true"/>
        </w:rPr>
        <w:t xml:space="preserve">אולם בהתאם להסדר הטיעון תעתור המאשימה לעונש של </w:t>
      </w:r>
      <w:r>
        <w:rPr/>
        <w:t>30</w:t>
      </w:r>
      <w:r>
        <w:rPr>
          <w:rtl w:val="true"/>
        </w:rPr>
        <w:t xml:space="preserve"> </w:t>
      </w:r>
      <w:r>
        <w:rPr>
          <w:rtl w:val="true"/>
        </w:rPr>
        <w:t>חודשי מאסר בפועל</w:t>
      </w:r>
      <w:r>
        <w:rPr>
          <w:rtl w:val="true"/>
        </w:rPr>
        <w:t xml:space="preserve">. </w:t>
      </w:r>
    </w:p>
    <w:p>
      <w:pPr>
        <w:pStyle w:val="Style15"/>
        <w:numPr>
          <w:ilvl w:val="0"/>
          <w:numId w:val="0"/>
        </w:numPr>
        <w:tabs>
          <w:tab w:val="left" w:pos="720" w:leader="none"/>
        </w:tabs>
        <w:ind w:hanging="0" w:start="720" w:end="0"/>
        <w:jc w:val="both"/>
        <w:rPr/>
      </w:pPr>
      <w:r>
        <w:rPr>
          <w:rtl w:val="true"/>
        </w:rPr>
        <w:t>הנסיבות שאינן קשורות בביצוע העבירה כוללות את הודאתו</w:t>
      </w:r>
      <w:r>
        <w:rPr>
          <w:rtl w:val="true"/>
        </w:rPr>
        <w:t xml:space="preserve">, </w:t>
      </w:r>
      <w:r>
        <w:rPr>
          <w:rtl w:val="true"/>
        </w:rPr>
        <w:t>נטילת אחריות והיעדר עבר פלילי</w:t>
      </w:r>
      <w:r>
        <w:rPr>
          <w:rtl w:val="true"/>
        </w:rPr>
        <w:t xml:space="preserve">. </w:t>
      </w:r>
      <w:r>
        <w:rPr>
          <w:rtl w:val="true"/>
        </w:rPr>
        <w:t>תסקיר שירות המבחן בא בהמלצה לעונש של עבודות שירות</w:t>
      </w:r>
      <w:r>
        <w:rPr>
          <w:rtl w:val="true"/>
        </w:rPr>
        <w:t xml:space="preserve">, </w:t>
      </w:r>
      <w:r>
        <w:rPr>
          <w:rtl w:val="true"/>
        </w:rPr>
        <w:t>תואר כי בני משפחתו אשר ידעו על מצוקתו הכלכלית המליצו לו לבצע את המשלוח ולדבריו הוא לא ידע שמדובר בסם</w:t>
      </w:r>
      <w:r>
        <w:rPr>
          <w:rtl w:val="true"/>
        </w:rPr>
        <w:t xml:space="preserve">. </w:t>
      </w:r>
      <w:r>
        <w:rPr>
          <w:rtl w:val="true"/>
        </w:rPr>
        <w:t>במסגרת הליך המעצר הוא השתתף בקבוצה ושירות המבחן התרשם שהוא מחזיק בעמדה קורבנית</w:t>
      </w:r>
      <w:r>
        <w:rPr>
          <w:rtl w:val="true"/>
        </w:rPr>
        <w:t xml:space="preserve">. </w:t>
      </w:r>
      <w:r>
        <w:rPr>
          <w:rtl w:val="true"/>
        </w:rPr>
        <w:t>לא מדובר באדם מכור</w:t>
      </w:r>
      <w:r>
        <w:rPr>
          <w:rtl w:val="true"/>
        </w:rPr>
        <w:t xml:space="preserve">, </w:t>
      </w:r>
      <w:r>
        <w:rPr>
          <w:rtl w:val="true"/>
        </w:rPr>
        <w:t>אלא מי שביצע את העבירה על רקע חובות ובסופו של דבר לא עבר טיפול</w:t>
      </w:r>
      <w:r>
        <w:rPr>
          <w:rtl w:val="true"/>
        </w:rPr>
        <w:t xml:space="preserve">. </w:t>
      </w:r>
      <w:r>
        <w:rPr>
          <w:rtl w:val="true"/>
        </w:rPr>
        <w:t>כגורמי סיכון שירות המבחן צין כי במצבי משבר הנאשם פועל באופן בלתי מווסת</w:t>
      </w:r>
      <w:r>
        <w:rPr>
          <w:rtl w:val="true"/>
        </w:rPr>
        <w:t xml:space="preserve">. </w:t>
      </w:r>
      <w:r>
        <w:rPr>
          <w:rtl w:val="true"/>
        </w:rPr>
        <w:t>להתרשמות שירות המבחן עונש של מאסר בפועל יהווה עבור הנאשם גורם דחק נוסף ולכן הומלץ על עבודות שירות</w:t>
      </w:r>
      <w:r>
        <w:rPr>
          <w:rtl w:val="true"/>
        </w:rPr>
        <w:t xml:space="preserve">. </w:t>
      </w:r>
      <w:r>
        <w:rPr>
          <w:rtl w:val="true"/>
        </w:rPr>
        <w:t>המלצת שירות המבחן אשר אינה סבירה ואינה הולמת את נסיבות ביצוע העבירה</w:t>
      </w:r>
      <w:r>
        <w:rPr>
          <w:rtl w:val="true"/>
        </w:rPr>
        <w:t xml:space="preserve">. </w:t>
      </w:r>
      <w:r>
        <w:rPr>
          <w:rtl w:val="true"/>
        </w:rPr>
        <w:t>חריגה מטעמי שיקום כוללת מוטיבציה שמפגין אדם המעוניין להשתקם</w:t>
      </w:r>
      <w:r>
        <w:rPr>
          <w:rtl w:val="true"/>
        </w:rPr>
        <w:t xml:space="preserve">, </w:t>
      </w:r>
      <w:r>
        <w:rPr>
          <w:rtl w:val="true"/>
        </w:rPr>
        <w:t>הבעת חרטה כנה על מעשיו</w:t>
      </w:r>
      <w:r>
        <w:rPr>
          <w:rtl w:val="true"/>
        </w:rPr>
        <w:t xml:space="preserve">. </w:t>
      </w:r>
      <w:r>
        <w:rPr>
          <w:rtl w:val="true"/>
        </w:rPr>
        <w:t>הנאשם לא עבר שום שיקום</w:t>
      </w:r>
      <w:r>
        <w:rPr>
          <w:rtl w:val="true"/>
        </w:rPr>
        <w:t xml:space="preserve">, </w:t>
      </w:r>
      <w:r>
        <w:rPr>
          <w:rtl w:val="true"/>
        </w:rPr>
        <w:t>ואין לו ממה להשתקם</w:t>
      </w:r>
      <w:r>
        <w:rPr>
          <w:rtl w:val="true"/>
        </w:rPr>
        <w:t xml:space="preserve">. </w:t>
      </w:r>
      <w:r>
        <w:rPr>
          <w:rtl w:val="true"/>
        </w:rPr>
        <w:t>אמנם מדובר באדם נורמטיבי</w:t>
      </w:r>
      <w:r>
        <w:rPr>
          <w:rtl w:val="true"/>
        </w:rPr>
        <w:t xml:space="preserve">, </w:t>
      </w:r>
      <w:r>
        <w:rPr>
          <w:rtl w:val="true"/>
        </w:rPr>
        <w:t>ששירת בצבא כלוחם אך לא ברור מדוע בזמן אמת לא הגיע להסדר חובות</w:t>
      </w:r>
      <w:r>
        <w:rPr>
          <w:rtl w:val="true"/>
        </w:rPr>
        <w:t xml:space="preserve">, </w:t>
      </w:r>
      <w:r>
        <w:rPr>
          <w:rtl w:val="true"/>
        </w:rPr>
        <w:t>מדוע עצם את עיניו כאשר הוצע לו לקחת חלק בעבירת ייבוא סם ומדוע לא פנה לעזרת בת זוגו</w:t>
      </w:r>
      <w:r>
        <w:rPr>
          <w:rtl w:val="true"/>
        </w:rPr>
        <w:t xml:space="preserve">. </w:t>
      </w:r>
      <w:r>
        <w:rPr>
          <w:rtl w:val="true"/>
        </w:rPr>
        <w:t xml:space="preserve">הוא לקח חלק בקבוצה במשך </w:t>
      </w:r>
      <w:r>
        <w:rPr/>
        <w:t>8</w:t>
      </w:r>
      <w:r>
        <w:rPr>
          <w:rtl w:val="true"/>
        </w:rPr>
        <w:t xml:space="preserve"> </w:t>
      </w:r>
      <w:r>
        <w:rPr>
          <w:rtl w:val="true"/>
        </w:rPr>
        <w:t>חודשים והוא עדיין מביע עמדה קורבנית</w:t>
      </w:r>
      <w:r>
        <w:rPr>
          <w:rtl w:val="true"/>
        </w:rPr>
        <w:t xml:space="preserve">. </w:t>
      </w:r>
      <w:r>
        <w:rPr>
          <w:rtl w:val="true"/>
        </w:rPr>
        <w:t>אף כאשר בית המשפט מחליט על חריגה מטעמי שיקום</w:t>
      </w:r>
      <w:r>
        <w:rPr>
          <w:rtl w:val="true"/>
        </w:rPr>
        <w:t xml:space="preserve">, </w:t>
      </w:r>
      <w:r>
        <w:rPr>
          <w:rtl w:val="true"/>
        </w:rPr>
        <w:t>אין הצדקה לעונש שאינו כולל מאסר בפועל</w:t>
      </w:r>
      <w:r>
        <w:rPr>
          <w:rtl w:val="true"/>
        </w:rPr>
        <w:t xml:space="preserve">. </w:t>
      </w:r>
      <w:r>
        <w:rPr>
          <w:rtl w:val="true"/>
        </w:rPr>
        <w:t>העובדה שהנאשם לוקח אחריות על מעשיו ומגלה מוטיבציה להחזרת חובותיו מובילה למיקומו ברף התחתון של מתחם העונש</w:t>
      </w:r>
      <w:r>
        <w:rPr>
          <w:rtl w:val="true"/>
        </w:rPr>
        <w:t xml:space="preserve">. </w:t>
      </w:r>
      <w:r>
        <w:rPr>
          <w:rtl w:val="true"/>
        </w:rPr>
        <w:t xml:space="preserve">המאשימה עתרה להשית על הנאשם עונש מאסר בן </w:t>
      </w:r>
      <w:r>
        <w:rPr/>
        <w:t>30</w:t>
      </w:r>
      <w:r>
        <w:rPr>
          <w:rtl w:val="true"/>
        </w:rPr>
        <w:t xml:space="preserve"> </w:t>
      </w:r>
      <w:r>
        <w:rPr>
          <w:rtl w:val="true"/>
        </w:rPr>
        <w:t>חודשים</w:t>
      </w:r>
      <w:r>
        <w:rPr>
          <w:rtl w:val="true"/>
        </w:rPr>
        <w:t xml:space="preserve">. </w:t>
      </w:r>
    </w:p>
    <w:p>
      <w:pPr>
        <w:pStyle w:val="Style15"/>
        <w:numPr>
          <w:ilvl w:val="0"/>
          <w:numId w:val="2"/>
        </w:numPr>
        <w:ind w:hanging="720" w:start="720" w:end="0"/>
        <w:jc w:val="both"/>
        <w:rPr/>
      </w:pPr>
      <w:r>
        <w:rPr>
          <w:rtl w:val="true"/>
        </w:rPr>
        <w:t>לטענת ב</w:t>
      </w:r>
      <w:r>
        <w:rPr>
          <w:rtl w:val="true"/>
        </w:rPr>
        <w:t>"</w:t>
      </w:r>
      <w:r>
        <w:rPr>
          <w:rtl w:val="true"/>
        </w:rPr>
        <w:t>כ הנאשם</w:t>
      </w:r>
      <w:r>
        <w:rPr>
          <w:rtl w:val="true"/>
        </w:rPr>
        <w:t xml:space="preserve">, </w:t>
      </w:r>
      <w:r>
        <w:rPr>
          <w:rtl w:val="true"/>
        </w:rPr>
        <w:t>עו</w:t>
      </w:r>
      <w:r>
        <w:rPr>
          <w:rtl w:val="true"/>
        </w:rPr>
        <w:t>"</w:t>
      </w:r>
      <w:r>
        <w:rPr>
          <w:rtl w:val="true"/>
        </w:rPr>
        <w:t>ד דורון שטרן יש לקבל את המלצת שירות המבחן ויש לאבחן בין הנאשם לבין הנאשם האחר – אלי עמרם</w:t>
      </w:r>
      <w:r>
        <w:rPr>
          <w:rtl w:val="true"/>
        </w:rPr>
        <w:t xml:space="preserve">. </w:t>
      </w:r>
      <w:r>
        <w:rPr>
          <w:rtl w:val="true"/>
        </w:rPr>
        <w:t>חלקו היחסי של הנאשם הוא נמוך</w:t>
      </w:r>
      <w:r>
        <w:rPr>
          <w:rtl w:val="true"/>
        </w:rPr>
        <w:t xml:space="preserve">. </w:t>
      </w:r>
      <w:r>
        <w:rPr>
          <w:rtl w:val="true"/>
        </w:rPr>
        <w:t>הנאשמים פעלו עבור אחרים</w:t>
      </w:r>
      <w:r>
        <w:rPr>
          <w:rtl w:val="true"/>
        </w:rPr>
        <w:t xml:space="preserve">, </w:t>
      </w:r>
      <w:r>
        <w:rPr>
          <w:rtl w:val="true"/>
        </w:rPr>
        <w:t>ומכאן שאינם נמצאים במדרג גבוה</w:t>
      </w:r>
      <w:r>
        <w:rPr>
          <w:rtl w:val="true"/>
        </w:rPr>
        <w:t xml:space="preserve">. </w:t>
      </w:r>
      <w:r>
        <w:rPr>
          <w:rtl w:val="true"/>
        </w:rPr>
        <w:t>הנאשם העביר את פרטיו לגורם במקסיקו באמצעות עמרם</w:t>
      </w:r>
      <w:r>
        <w:rPr>
          <w:rtl w:val="true"/>
        </w:rPr>
        <w:t xml:space="preserve">. </w:t>
      </w:r>
      <w:r>
        <w:rPr>
          <w:rtl w:val="true"/>
        </w:rPr>
        <w:t>המשמעות היא שעמרם העביר את הפרטים לחו</w:t>
      </w:r>
      <w:r>
        <w:rPr>
          <w:rtl w:val="true"/>
        </w:rPr>
        <w:t>"</w:t>
      </w:r>
      <w:r>
        <w:rPr>
          <w:rtl w:val="true"/>
        </w:rPr>
        <w:t>ל לאותו גורם והוא היה זה שקיים עמו קשר</w:t>
      </w:r>
      <w:r>
        <w:rPr>
          <w:rtl w:val="true"/>
        </w:rPr>
        <w:t xml:space="preserve">. </w:t>
      </w:r>
      <w:r>
        <w:rPr>
          <w:rtl w:val="true"/>
        </w:rPr>
        <w:t>עמרם הוא היוזם שבלעדיו אין</w:t>
      </w:r>
      <w:r>
        <w:rPr>
          <w:rtl w:val="true"/>
        </w:rPr>
        <w:t xml:space="preserve">. </w:t>
      </w:r>
      <w:r>
        <w:rPr>
          <w:rtl w:val="true"/>
        </w:rPr>
        <w:t>אין כל ראיה או אינדיקציה לכך שהנאשם היה בקשר עם גורם כלשהו</w:t>
      </w:r>
      <w:r>
        <w:rPr>
          <w:rtl w:val="true"/>
        </w:rPr>
        <w:t xml:space="preserve">, </w:t>
      </w:r>
      <w:r>
        <w:rPr>
          <w:rtl w:val="true"/>
        </w:rPr>
        <w:t>ואין מיילים או טלפון עם אותו גורם בחו</w:t>
      </w:r>
      <w:r>
        <w:rPr>
          <w:rtl w:val="true"/>
        </w:rPr>
        <w:t>"</w:t>
      </w:r>
      <w:r>
        <w:rPr>
          <w:rtl w:val="true"/>
        </w:rPr>
        <w:t>ל</w:t>
      </w:r>
      <w:r>
        <w:rPr>
          <w:rtl w:val="true"/>
        </w:rPr>
        <w:t xml:space="preserve">. </w:t>
      </w:r>
      <w:r>
        <w:rPr>
          <w:rtl w:val="true"/>
        </w:rPr>
        <w:t>העובדה שהנאשם מסר את פרטיו המלאים למשלוח החבילה מראה עד כמה אינו בקיא בעולם הזה</w:t>
      </w:r>
      <w:r>
        <w:rPr>
          <w:rtl w:val="true"/>
        </w:rPr>
        <w:t xml:space="preserve">. </w:t>
      </w:r>
      <w:r>
        <w:rPr>
          <w:rtl w:val="true"/>
        </w:rPr>
        <w:t>הנאשם נמצא במקום נמוך יותר בהיררכיה</w:t>
      </w:r>
      <w:r>
        <w:rPr>
          <w:rtl w:val="true"/>
        </w:rPr>
        <w:t xml:space="preserve">. </w:t>
      </w:r>
      <w:r>
        <w:rPr>
          <w:rtl w:val="true"/>
        </w:rPr>
        <w:t>מיד עם מעצרו של הנאשם בעת איסוף החבילה</w:t>
      </w:r>
      <w:r>
        <w:rPr>
          <w:rtl w:val="true"/>
        </w:rPr>
        <w:t xml:space="preserve">, </w:t>
      </w:r>
      <w:r>
        <w:rPr>
          <w:rtl w:val="true"/>
        </w:rPr>
        <w:t>הוא הפליל את עמרם ומסר את שמו</w:t>
      </w:r>
      <w:r>
        <w:rPr>
          <w:rtl w:val="true"/>
        </w:rPr>
        <w:t xml:space="preserve">. </w:t>
      </w:r>
      <w:r>
        <w:rPr>
          <w:rtl w:val="true"/>
        </w:rPr>
        <w:t>הוא שיתף פעולה לאורך כל חקירותיו באופן מלא</w:t>
      </w:r>
      <w:r>
        <w:rPr>
          <w:rtl w:val="true"/>
        </w:rPr>
        <w:t xml:space="preserve">, </w:t>
      </w:r>
      <w:r>
        <w:rPr>
          <w:rtl w:val="true"/>
        </w:rPr>
        <w:t>וזאת לעומת עמרם שלא שיתף פעולה והכחיש</w:t>
      </w:r>
      <w:r>
        <w:rPr>
          <w:rtl w:val="true"/>
        </w:rPr>
        <w:t xml:space="preserve">. </w:t>
      </w:r>
      <w:r>
        <w:rPr>
          <w:rtl w:val="true"/>
        </w:rPr>
        <w:t>שיתוף הפעולה של נאשם והפללת חברו</w:t>
      </w:r>
      <w:r>
        <w:rPr>
          <w:rtl w:val="true"/>
        </w:rPr>
        <w:t xml:space="preserve">, </w:t>
      </w:r>
      <w:r>
        <w:rPr>
          <w:rtl w:val="true"/>
        </w:rPr>
        <w:t>מהווה נסיבה לקולה</w:t>
      </w:r>
      <w:r>
        <w:rPr>
          <w:rtl w:val="true"/>
        </w:rPr>
        <w:t xml:space="preserve">. </w:t>
      </w:r>
    </w:p>
    <w:p>
      <w:pPr>
        <w:pStyle w:val="Style15"/>
        <w:numPr>
          <w:ilvl w:val="0"/>
          <w:numId w:val="0"/>
        </w:numPr>
        <w:tabs>
          <w:tab w:val="left" w:pos="720" w:leader="none"/>
        </w:tabs>
        <w:ind w:hanging="0" w:start="720" w:end="0"/>
        <w:jc w:val="both"/>
        <w:rPr/>
      </w:pPr>
      <w:r>
        <w:rPr>
          <w:rtl w:val="true"/>
        </w:rPr>
        <w:t>מדובר בייבוא סם באמצעות חבילה בדואר</w:t>
      </w:r>
      <w:r>
        <w:rPr>
          <w:rtl w:val="true"/>
        </w:rPr>
        <w:t xml:space="preserve">, </w:t>
      </w:r>
      <w:r>
        <w:rPr>
          <w:rtl w:val="true"/>
        </w:rPr>
        <w:t>ולא באמצעות בלדר שטס לחו</w:t>
      </w:r>
      <w:r>
        <w:rPr>
          <w:rtl w:val="true"/>
        </w:rPr>
        <w:t>"</w:t>
      </w:r>
      <w:r>
        <w:rPr>
          <w:rtl w:val="true"/>
        </w:rPr>
        <w:t>ל כדי לבצע את העבירה</w:t>
      </w:r>
      <w:r>
        <w:rPr>
          <w:rtl w:val="true"/>
        </w:rPr>
        <w:t xml:space="preserve">. </w:t>
      </w:r>
      <w:r>
        <w:rPr>
          <w:rtl w:val="true"/>
        </w:rPr>
        <w:t>מדובר במדרג נמוך יותר של עבירת ייבוא</w:t>
      </w:r>
      <w:r>
        <w:rPr>
          <w:rtl w:val="true"/>
        </w:rPr>
        <w:t xml:space="preserve">. </w:t>
      </w:r>
      <w:r>
        <w:rPr>
          <w:rtl w:val="true"/>
        </w:rPr>
        <w:t>בעולם של היום</w:t>
      </w:r>
      <w:r>
        <w:rPr>
          <w:rtl w:val="true"/>
        </w:rPr>
        <w:t xml:space="preserve">, </w:t>
      </w:r>
      <w:r>
        <w:rPr>
          <w:rtl w:val="true"/>
        </w:rPr>
        <w:t>לעיתים די בהקלדה בגוגל כדי להגיע לאיש קשר ולמעשה אין צורך ביותר מאשר להעביר את הכסף ולהמתין שהחבילה תגיע</w:t>
      </w:r>
      <w:r>
        <w:rPr>
          <w:rtl w:val="true"/>
        </w:rPr>
        <w:t xml:space="preserve">. </w:t>
      </w:r>
      <w:r>
        <w:rPr>
          <w:rtl w:val="true"/>
        </w:rPr>
        <w:t>התכנון שנדרש הוא מינימלי</w:t>
      </w:r>
      <w:r>
        <w:rPr>
          <w:rtl w:val="true"/>
        </w:rPr>
        <w:t xml:space="preserve">. </w:t>
      </w:r>
      <w:r>
        <w:rPr>
          <w:rtl w:val="true"/>
        </w:rPr>
        <w:t>לא ניתן להשוות את הסם לסמים קשים כמו הרואין וקוקאין</w:t>
      </w:r>
      <w:r>
        <w:rPr>
          <w:rtl w:val="true"/>
        </w:rPr>
        <w:t xml:space="preserve">. </w:t>
      </w:r>
      <w:r>
        <w:rPr>
          <w:rtl w:val="true"/>
        </w:rPr>
        <w:t>מדובר בסם ממריץ שנותן תחושת אופוריה וצורכים אותו כדי להיות נמרצים יותר בעבודה</w:t>
      </w:r>
      <w:r>
        <w:rPr>
          <w:rtl w:val="true"/>
        </w:rPr>
        <w:t>.</w:t>
      </w:r>
    </w:p>
    <w:p>
      <w:pPr>
        <w:pStyle w:val="Style15"/>
        <w:numPr>
          <w:ilvl w:val="0"/>
          <w:numId w:val="0"/>
        </w:numPr>
        <w:tabs>
          <w:tab w:val="left" w:pos="720" w:leader="none"/>
        </w:tabs>
        <w:ind w:hanging="0" w:start="720" w:end="0"/>
        <w:jc w:val="both"/>
        <w:rPr/>
      </w:pPr>
      <w:r>
        <w:rPr>
          <w:rtl w:val="true"/>
        </w:rPr>
        <w:t xml:space="preserve">הנאשם כיום בן </w:t>
      </w:r>
      <w:r>
        <w:rPr/>
        <w:t>35</w:t>
      </w:r>
      <w:r>
        <w:rPr>
          <w:rtl w:val="true"/>
        </w:rPr>
        <w:t xml:space="preserve">, </w:t>
      </w:r>
      <w:r>
        <w:rPr>
          <w:rtl w:val="true"/>
        </w:rPr>
        <w:t>גרוש</w:t>
      </w:r>
      <w:r>
        <w:rPr>
          <w:rtl w:val="true"/>
        </w:rPr>
        <w:t xml:space="preserve">, </w:t>
      </w:r>
      <w:r>
        <w:rPr>
          <w:rtl w:val="true"/>
        </w:rPr>
        <w:t xml:space="preserve">אב לשתי בנות צעירות בגילאי </w:t>
      </w:r>
      <w:r>
        <w:rPr/>
        <w:t>6-8</w:t>
      </w:r>
      <w:r>
        <w:rPr>
          <w:rtl w:val="true"/>
        </w:rPr>
        <w:t xml:space="preserve">, </w:t>
      </w:r>
      <w:r>
        <w:rPr>
          <w:rtl w:val="true"/>
        </w:rPr>
        <w:t>הוא מתגורר עם בת זוגו</w:t>
      </w:r>
      <w:r>
        <w:rPr>
          <w:rtl w:val="true"/>
        </w:rPr>
        <w:t xml:space="preserve">, </w:t>
      </w:r>
      <w:r>
        <w:rPr>
          <w:rtl w:val="true"/>
        </w:rPr>
        <w:t>נעדר עבר פלילי</w:t>
      </w:r>
      <w:r>
        <w:rPr>
          <w:rtl w:val="true"/>
        </w:rPr>
        <w:t xml:space="preserve">, </w:t>
      </w:r>
      <w:r>
        <w:rPr>
          <w:rtl w:val="true"/>
        </w:rPr>
        <w:t>אדם נורמטיבי לחלוטין למעט הסתבכותו זו</w:t>
      </w:r>
      <w:r>
        <w:rPr>
          <w:rtl w:val="true"/>
        </w:rPr>
        <w:t xml:space="preserve">. </w:t>
      </w:r>
      <w:r>
        <w:rPr>
          <w:rtl w:val="true"/>
        </w:rPr>
        <w:t>הוא רחוק מהעולם הזה</w:t>
      </w:r>
      <w:r>
        <w:rPr>
          <w:rtl w:val="true"/>
        </w:rPr>
        <w:t xml:space="preserve">. </w:t>
      </w:r>
      <w:r>
        <w:rPr>
          <w:rtl w:val="true"/>
        </w:rPr>
        <w:t>הוא התגייס לצבא כנהג ועבר לחטיבת גולני</w:t>
      </w:r>
      <w:r>
        <w:rPr>
          <w:rtl w:val="true"/>
        </w:rPr>
        <w:t xml:space="preserve">, </w:t>
      </w:r>
      <w:r>
        <w:rPr>
          <w:rtl w:val="true"/>
        </w:rPr>
        <w:t>שירת שירות מלא כלוחם</w:t>
      </w:r>
      <w:r>
        <w:rPr>
          <w:rtl w:val="true"/>
        </w:rPr>
        <w:t xml:space="preserve">. </w:t>
      </w:r>
      <w:r>
        <w:rPr>
          <w:rtl w:val="true"/>
        </w:rPr>
        <w:t>הוא נלחם במלחמת לבנון השנייה</w:t>
      </w:r>
      <w:r>
        <w:rPr>
          <w:rtl w:val="true"/>
        </w:rPr>
        <w:t xml:space="preserve">, </w:t>
      </w:r>
      <w:r>
        <w:rPr>
          <w:rtl w:val="true"/>
        </w:rPr>
        <w:t>איבד חברים וסבל מפוסט טראומה</w:t>
      </w:r>
      <w:r>
        <w:rPr>
          <w:rtl w:val="true"/>
        </w:rPr>
        <w:t xml:space="preserve">. </w:t>
      </w:r>
      <w:r>
        <w:rPr>
          <w:rtl w:val="true"/>
        </w:rPr>
        <w:t>הוא הצליח לצאת מזה וניהל חיים נורמטיביים</w:t>
      </w:r>
      <w:r>
        <w:rPr>
          <w:rtl w:val="true"/>
        </w:rPr>
        <w:t xml:space="preserve">. </w:t>
      </w:r>
      <w:r>
        <w:rPr>
          <w:rtl w:val="true"/>
        </w:rPr>
        <w:t>שוחרר וגילה יציבות תעסוקתית</w:t>
      </w:r>
      <w:r>
        <w:rPr>
          <w:rtl w:val="true"/>
        </w:rPr>
        <w:t xml:space="preserve">. </w:t>
      </w:r>
      <w:r>
        <w:rPr>
          <w:rtl w:val="true"/>
        </w:rPr>
        <w:t>הוא נישא והתגרש</w:t>
      </w:r>
      <w:r>
        <w:rPr>
          <w:rtl w:val="true"/>
        </w:rPr>
        <w:t xml:space="preserve">, </w:t>
      </w:r>
      <w:r>
        <w:rPr>
          <w:rtl w:val="true"/>
        </w:rPr>
        <w:t>עבר תאונת עבודה באותו זמן והתמודד עם גירושים שהליכים בעניין זה נמשכים עד היום</w:t>
      </w:r>
      <w:r>
        <w:rPr>
          <w:rtl w:val="true"/>
        </w:rPr>
        <w:t xml:space="preserve">. </w:t>
      </w:r>
      <w:r>
        <w:rPr>
          <w:rtl w:val="true"/>
        </w:rPr>
        <w:t xml:space="preserve">הדברים הביאו אותו למצב של חדלות פירעון וחובותיו עמדו על </w:t>
      </w:r>
      <w:r>
        <w:rPr/>
        <w:t>350,000</w:t>
      </w:r>
      <w:r>
        <w:rPr>
          <w:rtl w:val="true"/>
        </w:rPr>
        <w:t xml:space="preserve"> ₪. </w:t>
      </w:r>
      <w:r>
        <w:rPr>
          <w:rtl w:val="true"/>
        </w:rPr>
        <w:t>במהלך השנתיים שעברו מאז ביצוע העבירה הוא איבד את שני הוריו</w:t>
      </w:r>
      <w:r>
        <w:rPr>
          <w:rtl w:val="true"/>
        </w:rPr>
        <w:t xml:space="preserve">, </w:t>
      </w:r>
      <w:r>
        <w:rPr>
          <w:rtl w:val="true"/>
        </w:rPr>
        <w:t>אביו נפטר לפני שנה וחצי ומיד אחריו נפטרה אמו</w:t>
      </w:r>
      <w:r>
        <w:rPr>
          <w:rtl w:val="true"/>
        </w:rPr>
        <w:t xml:space="preserve">. </w:t>
      </w:r>
      <w:r>
        <w:rPr>
          <w:rtl w:val="true"/>
        </w:rPr>
        <w:t>הוא קיבל אחריות מלאה על ביצוע העבירה</w:t>
      </w:r>
      <w:r>
        <w:rPr>
          <w:rtl w:val="true"/>
        </w:rPr>
        <w:t xml:space="preserve">, </w:t>
      </w:r>
      <w:r>
        <w:rPr>
          <w:rtl w:val="true"/>
        </w:rPr>
        <w:t>קידם את החקירה וביטא חרטה ובושה</w:t>
      </w:r>
      <w:r>
        <w:rPr>
          <w:rtl w:val="true"/>
        </w:rPr>
        <w:t xml:space="preserve">. </w:t>
      </w:r>
      <w:r>
        <w:rPr>
          <w:rtl w:val="true"/>
        </w:rPr>
        <w:t>העבירה בוצעה על רקע מצבו האישי והכלכלי המורכב</w:t>
      </w:r>
      <w:r>
        <w:rPr>
          <w:rtl w:val="true"/>
        </w:rPr>
        <w:t xml:space="preserve">. </w:t>
      </w:r>
      <w:r>
        <w:rPr>
          <w:rtl w:val="true"/>
        </w:rPr>
        <w:t>הוא ראה הזדמנות להשגת כסף זמין פעל באימפולסיביות והיום הוא משלם את המחיר על כך</w:t>
      </w:r>
      <w:r>
        <w:rPr>
          <w:rtl w:val="true"/>
        </w:rPr>
        <w:t xml:space="preserve">. </w:t>
      </w:r>
      <w:r>
        <w:rPr>
          <w:rtl w:val="true"/>
        </w:rPr>
        <w:t>ההליך המשפטי הווה גורם מרתיע עבורו</w:t>
      </w:r>
      <w:r>
        <w:rPr>
          <w:rtl w:val="true"/>
        </w:rPr>
        <w:t xml:space="preserve">. </w:t>
      </w:r>
      <w:r>
        <w:rPr>
          <w:rtl w:val="true"/>
        </w:rPr>
        <w:t>מתחילת ההליך הוא נמצא בשיחות פרטניות וגילה מעורבות רבה מול שירות המבחן</w:t>
      </w:r>
      <w:r>
        <w:rPr>
          <w:rtl w:val="true"/>
        </w:rPr>
        <w:t xml:space="preserve">. </w:t>
      </w:r>
      <w:r>
        <w:rPr>
          <w:rtl w:val="true"/>
        </w:rPr>
        <w:t>האמירה של שירות המבחן ביחס לעמדה קורבנית הייתה בגלל שהוא הסביר את התנהגותו באותה תקופה משברית</w:t>
      </w:r>
      <w:r>
        <w:rPr>
          <w:rtl w:val="true"/>
        </w:rPr>
        <w:t xml:space="preserve">, </w:t>
      </w:r>
      <w:r>
        <w:rPr>
          <w:rtl w:val="true"/>
        </w:rPr>
        <w:t>והוא הסביר כיצד הגיע למקום שאליו הגיע כאדם נורמטיבי</w:t>
      </w:r>
      <w:r>
        <w:rPr>
          <w:rtl w:val="true"/>
        </w:rPr>
        <w:t xml:space="preserve">. </w:t>
      </w:r>
      <w:r>
        <w:rPr>
          <w:rtl w:val="true"/>
        </w:rPr>
        <w:t>הוא לא נזקק לטיפול במובן של אלכוהול או סמים</w:t>
      </w:r>
      <w:r>
        <w:rPr>
          <w:rtl w:val="true"/>
        </w:rPr>
        <w:t xml:space="preserve">, </w:t>
      </w:r>
      <w:r>
        <w:rPr>
          <w:rtl w:val="true"/>
        </w:rPr>
        <w:t>אך טיפול שירות המבחן הביא אותו למקומות חדשים ולתובנות אשר הפחיתו את הסיכון במצבו</w:t>
      </w:r>
      <w:r>
        <w:rPr>
          <w:rtl w:val="true"/>
        </w:rPr>
        <w:t xml:space="preserve">. </w:t>
      </w:r>
      <w:r>
        <w:rPr>
          <w:rtl w:val="true"/>
        </w:rPr>
        <w:t>שירות המבחן סבר שקיימת חשיבות לעמוד עמו בקשר במסגרת צו מבחן כיוון שזה יחזק אותו ועונש מאסר יפגע בחיזוק חלקיו המתפקדים ויפגע בשיקומו</w:t>
      </w:r>
      <w:r>
        <w:rPr>
          <w:rtl w:val="true"/>
        </w:rPr>
        <w:t xml:space="preserve">. </w:t>
      </w:r>
      <w:r>
        <w:rPr>
          <w:rtl w:val="true"/>
        </w:rPr>
        <w:t>הומלץ על עבודות שירות לצד אפיק השיקומי</w:t>
      </w:r>
      <w:r>
        <w:rPr>
          <w:rtl w:val="true"/>
        </w:rPr>
        <w:t xml:space="preserve">. </w:t>
      </w:r>
      <w:r>
        <w:rPr>
          <w:rtl w:val="true"/>
        </w:rPr>
        <w:t>הנאשם היה במשך חודשיים במעצר של ממש ו</w:t>
      </w:r>
      <w:r>
        <w:rPr>
          <w:rtl w:val="true"/>
        </w:rPr>
        <w:t>-</w:t>
      </w:r>
      <w:r>
        <w:rPr/>
        <w:t>10</w:t>
      </w:r>
      <w:r>
        <w:rPr>
          <w:rtl w:val="true"/>
        </w:rPr>
        <w:t xml:space="preserve"> </w:t>
      </w:r>
      <w:r>
        <w:rPr>
          <w:rtl w:val="true"/>
        </w:rPr>
        <w:t>חודשים בפיקוח אלקטרוני</w:t>
      </w:r>
      <w:r>
        <w:rPr>
          <w:rtl w:val="true"/>
        </w:rPr>
        <w:t xml:space="preserve">. </w:t>
      </w:r>
      <w:r>
        <w:rPr>
          <w:rtl w:val="true"/>
        </w:rPr>
        <w:t>ההגנה עתרה להשית עליו עונש מאסר לריצוי בעבודות שירות ובעניין הקנס לתת את הדעת לכך שהוא נמצא בהליך של פשיטת רגל וחדלות פירעון</w:t>
      </w:r>
      <w:r>
        <w:rPr>
          <w:rtl w:val="true"/>
        </w:rPr>
        <w:t xml:space="preserve">. </w:t>
      </w:r>
    </w:p>
    <w:p>
      <w:pPr>
        <w:pStyle w:val="Style14"/>
        <w:ind w:end="0"/>
        <w:jc w:val="both"/>
        <w:rPr/>
      </w:pPr>
      <w:r>
        <w:rPr>
          <w:rtl w:val="true"/>
        </w:rPr>
        <w:t>דיון</w:t>
      </w:r>
      <w:r>
        <w:rPr>
          <w:rFonts w:cs="Times New Roman"/>
          <w:rtl w:val="true"/>
        </w:rPr>
        <w:t xml:space="preserve"> </w:t>
      </w:r>
      <w:r>
        <w:rPr>
          <w:rtl w:val="true"/>
        </w:rPr>
        <w:t>–</w:t>
      </w:r>
      <w:r>
        <w:rPr>
          <w:rFonts w:cs="Times New Roman"/>
          <w:rtl w:val="true"/>
        </w:rPr>
        <w:t xml:space="preserve"> </w:t>
      </w:r>
      <w:r>
        <w:rPr>
          <w:rtl w:val="true"/>
        </w:rPr>
        <w:t>קביעת</w:t>
      </w:r>
      <w:r>
        <w:rPr>
          <w:rFonts w:cs="Times New Roman"/>
          <w:rtl w:val="true"/>
        </w:rPr>
        <w:t xml:space="preserve"> </w:t>
      </w:r>
      <w:r>
        <w:rPr>
          <w:rtl w:val="true"/>
        </w:rPr>
        <w:t>מתחם</w:t>
      </w:r>
      <w:r>
        <w:rPr>
          <w:rFonts w:cs="Times New Roman"/>
          <w:rtl w:val="true"/>
        </w:rPr>
        <w:t xml:space="preserve"> </w:t>
      </w:r>
      <w:r>
        <w:rPr>
          <w:rtl w:val="true"/>
        </w:rPr>
        <w:t>העונש</w:t>
      </w:r>
      <w:r>
        <w:rPr>
          <w:rFonts w:cs="Times New Roman"/>
          <w:rtl w:val="true"/>
        </w:rPr>
        <w:t xml:space="preserve"> </w:t>
      </w:r>
      <w:r>
        <w:rPr>
          <w:rtl w:val="true"/>
        </w:rPr>
        <w:t>ההולם</w:t>
      </w:r>
    </w:p>
    <w:p>
      <w:pPr>
        <w:pStyle w:val="Style15"/>
        <w:numPr>
          <w:ilvl w:val="0"/>
          <w:numId w:val="2"/>
        </w:numPr>
        <w:ind w:hanging="720" w:start="720" w:end="0"/>
        <w:jc w:val="both"/>
        <w:rPr/>
      </w:pPr>
      <w:r>
        <w:rPr>
          <w:rtl w:val="true"/>
        </w:rPr>
        <w:t>כתב האישום מתאר אירוע אחד</w:t>
      </w:r>
      <w:r>
        <w:rPr>
          <w:rtl w:val="true"/>
        </w:rPr>
        <w:t xml:space="preserve">, </w:t>
      </w:r>
      <w:r>
        <w:rPr>
          <w:rtl w:val="true"/>
        </w:rPr>
        <w:t xml:space="preserve">ומכאן שיש לקבוע בגינו </w:t>
      </w:r>
      <w:r>
        <w:rPr>
          <w:b/>
          <w:b/>
          <w:bCs/>
          <w:rtl w:val="true"/>
        </w:rPr>
        <w:t>מתחם עונש הולם אחד</w:t>
      </w:r>
      <w:r>
        <w:rPr>
          <w:rtl w:val="true"/>
        </w:rPr>
        <w:t xml:space="preserve">. </w:t>
      </w:r>
    </w:p>
    <w:p>
      <w:pPr>
        <w:pStyle w:val="Style15"/>
        <w:numPr>
          <w:ilvl w:val="0"/>
          <w:numId w:val="0"/>
        </w:numPr>
        <w:tabs>
          <w:tab w:val="left" w:pos="720" w:leader="none"/>
        </w:tabs>
        <w:ind w:hanging="0" w:start="720" w:end="0"/>
        <w:jc w:val="both"/>
        <w:rPr/>
      </w:pPr>
      <w:r>
        <w:rPr>
          <w:b/>
          <w:b/>
          <w:bCs/>
          <w:rtl w:val="true"/>
        </w:rPr>
        <w:t>הערכים החברתיים</w:t>
      </w:r>
      <w:r>
        <w:rPr>
          <w:rtl w:val="true"/>
        </w:rPr>
        <w:t xml:space="preserve"> שנפגעו מביצוע העבירה הם הגנה על בריאות הציבור ושלומו מפני הנזקים הנלווים לשימוש בסמים מסוכנים</w:t>
      </w:r>
      <w:r>
        <w:rPr>
          <w:rtl w:val="true"/>
        </w:rPr>
        <w:t xml:space="preserve">. </w:t>
      </w:r>
      <w:r>
        <w:rPr>
          <w:rtl w:val="true"/>
        </w:rPr>
        <w:t>נזקי הסמים כוללים נזקים ישירים למכורים לסמים</w:t>
      </w:r>
      <w:r>
        <w:rPr>
          <w:rtl w:val="true"/>
        </w:rPr>
        <w:t xml:space="preserve">, </w:t>
      </w:r>
      <w:r>
        <w:rPr>
          <w:rtl w:val="true"/>
        </w:rPr>
        <w:t>אשר פעמים רבות נופלים כנטל על החברה</w:t>
      </w:r>
      <w:r>
        <w:rPr>
          <w:rtl w:val="true"/>
        </w:rPr>
        <w:t xml:space="preserve">, </w:t>
      </w:r>
      <w:r>
        <w:rPr>
          <w:rtl w:val="true"/>
        </w:rPr>
        <w:t>ונזקים עקיפים שנגרמים כתוצאה מביצוע עבירות על ידי המכורים לסמים לשם מימון רכישת הסמים</w:t>
      </w:r>
      <w:r>
        <w:rPr>
          <w:rtl w:val="true"/>
        </w:rPr>
        <w:t xml:space="preserve">. </w:t>
      </w:r>
      <w:r>
        <w:rPr>
          <w:rtl w:val="true"/>
        </w:rPr>
        <w:t>בית המשפט העליון עמד על חומרתן של עבירות הסמים</w:t>
      </w:r>
      <w:r>
        <w:rPr>
          <w:rtl w:val="true"/>
        </w:rPr>
        <w:t xml:space="preserve">, </w:t>
      </w:r>
      <w:r>
        <w:rPr>
          <w:rtl w:val="true"/>
        </w:rPr>
        <w:t>לרבות עבירה של ייבוא סם מסוכן</w:t>
      </w:r>
      <w:r>
        <w:rPr>
          <w:rtl w:val="true"/>
        </w:rPr>
        <w:t xml:space="preserve">, </w:t>
      </w:r>
      <w:r>
        <w:rPr>
          <w:rtl w:val="true"/>
        </w:rPr>
        <w:t>ובפרט כאשר מדובר בכמויות גדולות של סמים</w:t>
      </w:r>
      <w:r>
        <w:rPr>
          <w:rtl w:val="true"/>
        </w:rPr>
        <w:t xml:space="preserve">. </w:t>
      </w:r>
      <w:r>
        <w:rPr>
          <w:rtl w:val="true"/>
        </w:rPr>
        <w:t>הענישה בעבירות אלה נועדה בעיקרה לשרת את עקרון ההלימה</w:t>
      </w:r>
      <w:r>
        <w:rPr>
          <w:rtl w:val="true"/>
        </w:rPr>
        <w:t xml:space="preserve">. </w:t>
      </w:r>
      <w:r>
        <w:rPr>
          <w:rtl w:val="true"/>
        </w:rPr>
        <w:t>הצורך בענישה מחמירה של מבצעי עבירות סמים נועד לתמוך במאבק בנגע הסמים</w:t>
      </w:r>
      <w:r>
        <w:rPr>
          <w:rtl w:val="true"/>
        </w:rPr>
        <w:t xml:space="preserve">, </w:t>
      </w:r>
      <w:r>
        <w:rPr>
          <w:rtl w:val="true"/>
        </w:rPr>
        <w:t>ולהעביר מסר חד משמעי וברור לעבריינים</w:t>
      </w:r>
      <w:r>
        <w:rPr>
          <w:rtl w:val="true"/>
        </w:rPr>
        <w:t xml:space="preserve">. </w:t>
      </w:r>
      <w:r>
        <w:rPr>
          <w:rtl w:val="true"/>
        </w:rPr>
        <w:t>כדי לקיים את עקרון ההלימה בעבירות סמים</w:t>
      </w:r>
      <w:r>
        <w:rPr>
          <w:rtl w:val="true"/>
        </w:rPr>
        <w:t xml:space="preserve">, </w:t>
      </w:r>
      <w:r>
        <w:rPr>
          <w:rtl w:val="true"/>
        </w:rPr>
        <w:t>יש להתאים את העונש לחומרת המעשים אשר נמדדת בבחינת אופי העבירה</w:t>
      </w:r>
      <w:r>
        <w:rPr>
          <w:rtl w:val="true"/>
        </w:rPr>
        <w:t xml:space="preserve">, </w:t>
      </w:r>
      <w:r>
        <w:rPr>
          <w:rtl w:val="true"/>
        </w:rPr>
        <w:t>חלקו של הנאשם בביצועה</w:t>
      </w:r>
      <w:r>
        <w:rPr>
          <w:rtl w:val="true"/>
        </w:rPr>
        <w:t xml:space="preserve">, </w:t>
      </w:r>
      <w:r>
        <w:rPr>
          <w:rtl w:val="true"/>
        </w:rPr>
        <w:t>סוג הסם וכמותו</w:t>
      </w:r>
      <w:r>
        <w:rPr>
          <w:rtl w:val="true"/>
        </w:rPr>
        <w:t xml:space="preserve">. </w:t>
      </w:r>
      <w:r>
        <w:rPr>
          <w:rtl w:val="true"/>
        </w:rPr>
        <w:t>בעבירות סמים יש כמובן מקום לקחת בחשבון גם את נסיבותיו האישיות של הנאשם</w:t>
      </w:r>
      <w:r>
        <w:rPr>
          <w:rtl w:val="true"/>
        </w:rPr>
        <w:t xml:space="preserve">, </w:t>
      </w:r>
      <w:r>
        <w:rPr>
          <w:rtl w:val="true"/>
        </w:rPr>
        <w:t>אך הדגש בגזירת העונש הוא על המעשה</w:t>
      </w:r>
      <w:r>
        <w:rPr>
          <w:rtl w:val="true"/>
        </w:rPr>
        <w:t xml:space="preserve">, </w:t>
      </w:r>
      <w:r>
        <w:rPr>
          <w:rtl w:val="true"/>
        </w:rPr>
        <w:t xml:space="preserve">וככלל נסיבותיו האישיות של נאשם ייסוגו בפני האינטרס הציבורי שבהטלת ענישה מחמירה בגין עבירות מסוג זה </w:t>
      </w:r>
      <w:r>
        <w:rPr>
          <w:rtl w:val="true"/>
        </w:rPr>
        <w:t>(</w:t>
      </w:r>
      <w:r>
        <w:rPr>
          <w:rtl w:val="true"/>
        </w:rPr>
        <w:t>ראו דברי כב</w:t>
      </w:r>
      <w:r>
        <w:rPr>
          <w:rtl w:val="true"/>
        </w:rPr>
        <w:t xml:space="preserve">' </w:t>
      </w:r>
      <w:r>
        <w:rPr>
          <w:rtl w:val="true"/>
        </w:rPr>
        <w:t>השופט נ</w:t>
      </w:r>
      <w:r>
        <w:rPr>
          <w:rtl w:val="true"/>
        </w:rPr>
        <w:t xml:space="preserve">' </w:t>
      </w:r>
      <w:r>
        <w:rPr>
          <w:rtl w:val="true"/>
        </w:rPr>
        <w:t>הנדל ב</w:t>
      </w:r>
      <w:hyperlink r:id="rId16">
        <w:r>
          <w:rPr>
            <w:rStyle w:val="Hyperlink"/>
            <w:color w:val="0000FF"/>
            <w:u w:val="single"/>
            <w:rtl w:val="true"/>
          </w:rPr>
          <w:t>ע</w:t>
        </w:r>
        <w:r>
          <w:rPr>
            <w:rStyle w:val="Hyperlink"/>
            <w:color w:val="0000FF"/>
            <w:u w:val="single"/>
            <w:rtl w:val="true"/>
          </w:rPr>
          <w:t>"</w:t>
        </w:r>
        <w:r>
          <w:rPr>
            <w:rStyle w:val="Hyperlink"/>
            <w:color w:val="0000FF"/>
            <w:u w:val="single"/>
            <w:rtl w:val="true"/>
          </w:rPr>
          <w:t xml:space="preserve">פ </w:t>
        </w:r>
        <w:r>
          <w:rPr>
            <w:rStyle w:val="Hyperlink"/>
            <w:color w:val="0000FF"/>
            <w:u w:val="single"/>
          </w:rPr>
          <w:t>6548/17</w:t>
        </w:r>
      </w:hyperlink>
      <w:r>
        <w:rPr>
          <w:rtl w:val="true"/>
        </w:rPr>
        <w:t xml:space="preserve"> </w:t>
      </w:r>
      <w:r>
        <w:rPr>
          <w:b/>
          <w:b/>
          <w:bCs/>
          <w:rtl w:val="true"/>
        </w:rPr>
        <w:t>לבדב נ</w:t>
      </w:r>
      <w:r>
        <w:rPr>
          <w:b/>
          <w:bCs/>
          <w:rtl w:val="true"/>
        </w:rPr>
        <w:t xml:space="preserve">' </w:t>
      </w:r>
      <w:r>
        <w:rPr>
          <w:b/>
          <w:b/>
          <w:bCs/>
          <w:rtl w:val="true"/>
        </w:rPr>
        <w:t>מדינת ישראל</w:t>
      </w:r>
      <w:r>
        <w:rPr>
          <w:rtl w:val="true"/>
        </w:rPr>
        <w:t xml:space="preserve"> </w:t>
      </w:r>
      <w:r>
        <w:rPr>
          <w:rtl w:val="true"/>
        </w:rPr>
        <w:t>[</w:t>
      </w:r>
      <w:r>
        <w:rPr/>
        <w:t>30.1.18</w:t>
      </w:r>
      <w:r>
        <w:rPr>
          <w:rtl w:val="true"/>
        </w:rPr>
        <w:t xml:space="preserve">], </w:t>
      </w:r>
      <w:r>
        <w:rPr>
          <w:rtl w:val="true"/>
        </w:rPr>
        <w:t>כב</w:t>
      </w:r>
      <w:r>
        <w:rPr>
          <w:rtl w:val="true"/>
        </w:rPr>
        <w:t xml:space="preserve">' </w:t>
      </w:r>
      <w:r>
        <w:rPr>
          <w:rtl w:val="true"/>
        </w:rPr>
        <w:t>השופט י</w:t>
      </w:r>
      <w:r>
        <w:rPr>
          <w:rtl w:val="true"/>
        </w:rPr>
        <w:t xml:space="preserve">' </w:t>
      </w:r>
      <w:r>
        <w:rPr>
          <w:rtl w:val="true"/>
        </w:rPr>
        <w:t>אלרון ב</w:t>
      </w:r>
      <w:hyperlink r:id="rId17">
        <w:r>
          <w:rPr>
            <w:rStyle w:val="Hyperlink"/>
            <w:color w:val="0000FF"/>
            <w:u w:val="single"/>
            <w:rtl w:val="true"/>
          </w:rPr>
          <w:t>ע</w:t>
        </w:r>
        <w:r>
          <w:rPr>
            <w:rStyle w:val="Hyperlink"/>
            <w:color w:val="0000FF"/>
            <w:u w:val="single"/>
            <w:rtl w:val="true"/>
          </w:rPr>
          <w:t>"</w:t>
        </w:r>
        <w:r>
          <w:rPr>
            <w:rStyle w:val="Hyperlink"/>
            <w:color w:val="0000FF"/>
            <w:u w:val="single"/>
            <w:rtl w:val="true"/>
          </w:rPr>
          <w:t xml:space="preserve">פ </w:t>
        </w:r>
        <w:r>
          <w:rPr>
            <w:rStyle w:val="Hyperlink"/>
            <w:color w:val="0000FF"/>
            <w:u w:val="single"/>
          </w:rPr>
          <w:t>8048/19</w:t>
        </w:r>
      </w:hyperlink>
      <w:r>
        <w:rPr>
          <w:rtl w:val="true"/>
        </w:rPr>
        <w:t xml:space="preserve"> </w:t>
      </w:r>
      <w:r>
        <w:rPr>
          <w:b/>
          <w:b/>
          <w:bCs/>
          <w:rtl w:val="true"/>
        </w:rPr>
        <w:t>פיצ</w:t>
      </w:r>
      <w:r>
        <w:rPr>
          <w:b/>
          <w:bCs/>
          <w:rtl w:val="true"/>
        </w:rPr>
        <w:t>'</w:t>
      </w:r>
      <w:r>
        <w:rPr>
          <w:b/>
          <w:b/>
          <w:bCs/>
          <w:rtl w:val="true"/>
        </w:rPr>
        <w:t>חדזה נ</w:t>
      </w:r>
      <w:r>
        <w:rPr>
          <w:b/>
          <w:bCs/>
          <w:rtl w:val="true"/>
        </w:rPr>
        <w:t xml:space="preserve">' </w:t>
      </w:r>
      <w:r>
        <w:rPr>
          <w:b/>
          <w:b/>
          <w:bCs/>
          <w:rtl w:val="true"/>
        </w:rPr>
        <w:t>מדינת ישראל</w:t>
      </w:r>
      <w:r>
        <w:rPr>
          <w:rtl w:val="true"/>
        </w:rPr>
        <w:t xml:space="preserve"> </w:t>
      </w:r>
      <w:r>
        <w:rPr>
          <w:rtl w:val="true"/>
        </w:rPr>
        <w:t>[</w:t>
      </w:r>
      <w:r>
        <w:rPr/>
        <w:t>4.6.20</w:t>
      </w:r>
      <w:r>
        <w:rPr>
          <w:rtl w:val="true"/>
        </w:rPr>
        <w:t xml:space="preserve">], </w:t>
      </w:r>
      <w:r>
        <w:rPr>
          <w:rtl w:val="true"/>
        </w:rPr>
        <w:t>וב</w:t>
      </w:r>
      <w:hyperlink r:id="rId18">
        <w:r>
          <w:rPr>
            <w:rStyle w:val="Hyperlink"/>
            <w:color w:val="0000FF"/>
            <w:u w:val="single"/>
            <w:rtl w:val="true"/>
          </w:rPr>
          <w:t>ע</w:t>
        </w:r>
        <w:r>
          <w:rPr>
            <w:rStyle w:val="Hyperlink"/>
            <w:color w:val="0000FF"/>
            <w:u w:val="single"/>
            <w:rtl w:val="true"/>
          </w:rPr>
          <w:t>"</w:t>
        </w:r>
        <w:r>
          <w:rPr>
            <w:rStyle w:val="Hyperlink"/>
            <w:color w:val="0000FF"/>
            <w:u w:val="single"/>
            <w:rtl w:val="true"/>
          </w:rPr>
          <w:t xml:space="preserve">פ </w:t>
        </w:r>
        <w:r>
          <w:rPr>
            <w:rStyle w:val="Hyperlink"/>
            <w:color w:val="0000FF"/>
            <w:u w:val="single"/>
          </w:rPr>
          <w:t>667/21</w:t>
        </w:r>
      </w:hyperlink>
      <w:r>
        <w:rPr>
          <w:rtl w:val="true"/>
        </w:rPr>
        <w:t xml:space="preserve"> </w:t>
      </w:r>
      <w:r>
        <w:rPr>
          <w:b/>
          <w:b/>
          <w:bCs/>
          <w:rtl w:val="true"/>
        </w:rPr>
        <w:t>מדינת ישראל נ</w:t>
      </w:r>
      <w:r>
        <w:rPr>
          <w:b/>
          <w:bCs/>
          <w:rtl w:val="true"/>
        </w:rPr>
        <w:t xml:space="preserve">' </w:t>
      </w:r>
      <w:r>
        <w:rPr>
          <w:b/>
          <w:b/>
          <w:bCs/>
          <w:rtl w:val="true"/>
        </w:rPr>
        <w:t>בן פורת</w:t>
      </w:r>
      <w:r>
        <w:rPr>
          <w:rtl w:val="true"/>
        </w:rPr>
        <w:t xml:space="preserve"> </w:t>
      </w:r>
      <w:r>
        <w:rPr>
          <w:rtl w:val="true"/>
        </w:rPr>
        <w:t>[</w:t>
      </w:r>
      <w:r>
        <w:rPr/>
        <w:t>10.3.21</w:t>
      </w:r>
      <w:r>
        <w:rPr>
          <w:rtl w:val="true"/>
        </w:rPr>
        <w:t>]).</w:t>
      </w:r>
    </w:p>
    <w:p>
      <w:pPr>
        <w:pStyle w:val="Style15"/>
        <w:numPr>
          <w:ilvl w:val="0"/>
          <w:numId w:val="0"/>
        </w:numPr>
        <w:tabs>
          <w:tab w:val="left" w:pos="720" w:leader="none"/>
        </w:tabs>
        <w:ind w:hanging="0" w:start="720" w:end="0"/>
        <w:jc w:val="both"/>
        <w:rPr/>
      </w:pPr>
      <w:r>
        <w:rPr>
          <w:rtl w:val="true"/>
        </w:rPr>
        <w:t>בית המשפט העליון חזר והדגיש את החומרה שיש לנקוט כלפי כל המעורבים בשרשרת הפצת הסם</w:t>
      </w:r>
      <w:r>
        <w:rPr>
          <w:rtl w:val="true"/>
        </w:rPr>
        <w:t xml:space="preserve">, </w:t>
      </w:r>
      <w:r>
        <w:rPr>
          <w:rtl w:val="true"/>
        </w:rPr>
        <w:t>לרבות אלה המייבאים סמים עבור אחרים</w:t>
      </w:r>
      <w:r>
        <w:rPr>
          <w:rtl w:val="true"/>
        </w:rPr>
        <w:t xml:space="preserve">, </w:t>
      </w:r>
      <w:r>
        <w:rPr>
          <w:rtl w:val="true"/>
        </w:rPr>
        <w:t>אשר אינם ניצבים בראש ההיררכיה</w:t>
      </w:r>
      <w:r>
        <w:rPr>
          <w:rtl w:val="true"/>
        </w:rPr>
        <w:t xml:space="preserve">, </w:t>
      </w:r>
      <w:r>
        <w:rPr>
          <w:rtl w:val="true"/>
        </w:rPr>
        <w:t>ואשר מתפתים להצעות מפתות לרווחים קלים</w:t>
      </w:r>
      <w:r>
        <w:rPr>
          <w:rtl w:val="true"/>
        </w:rPr>
        <w:t xml:space="preserve">. </w:t>
      </w:r>
      <w:r>
        <w:rPr>
          <w:rtl w:val="true"/>
        </w:rPr>
        <w:t>מערכת הפצת הסמים נסמכת בחלקה על משלוחי סמים אשר מיובאים לישראל</w:t>
      </w:r>
      <w:r>
        <w:rPr>
          <w:rtl w:val="true"/>
        </w:rPr>
        <w:t xml:space="preserve">, </w:t>
      </w:r>
      <w:r>
        <w:rPr>
          <w:rtl w:val="true"/>
        </w:rPr>
        <w:t>ומי שפועל לשם כך מהווה חוליה משמעותית בייבוא הסמים לישראל</w:t>
      </w:r>
      <w:r>
        <w:rPr>
          <w:rtl w:val="true"/>
        </w:rPr>
        <w:t xml:space="preserve">. </w:t>
      </w:r>
      <w:r>
        <w:rPr>
          <w:rtl w:val="true"/>
        </w:rPr>
        <w:t>לפיכך</w:t>
      </w:r>
      <w:r>
        <w:rPr>
          <w:rtl w:val="true"/>
        </w:rPr>
        <w:t xml:space="preserve">, </w:t>
      </w:r>
      <w:r>
        <w:rPr>
          <w:rtl w:val="true"/>
        </w:rPr>
        <w:t>אין מנוס אלא להחמיר גם בעונשם של אלה</w:t>
      </w:r>
      <w:r>
        <w:rPr>
          <w:rtl w:val="true"/>
        </w:rPr>
        <w:t xml:space="preserve">, </w:t>
      </w:r>
      <w:r>
        <w:rPr>
          <w:rtl w:val="true"/>
        </w:rPr>
        <w:t>כדי להיאבק בתופעת יבוא הסמים הקשים לישראל</w:t>
      </w:r>
      <w:r>
        <w:rPr>
          <w:rtl w:val="true"/>
        </w:rPr>
        <w:t xml:space="preserve">. </w:t>
      </w:r>
    </w:p>
    <w:p>
      <w:pPr>
        <w:pStyle w:val="Style15"/>
        <w:numPr>
          <w:ilvl w:val="0"/>
          <w:numId w:val="2"/>
        </w:numPr>
        <w:ind w:hanging="720" w:start="720" w:end="0"/>
        <w:jc w:val="both"/>
        <w:rPr/>
      </w:pPr>
      <w:r>
        <w:rPr>
          <w:rtl w:val="true"/>
        </w:rPr>
        <w:t xml:space="preserve">בחינת </w:t>
      </w:r>
      <w:r>
        <w:rPr>
          <w:b/>
          <w:b/>
          <w:bCs/>
          <w:rtl w:val="true"/>
        </w:rPr>
        <w:t xml:space="preserve">מידת הפגיעה בערך המוגן </w:t>
      </w:r>
      <w:r>
        <w:rPr>
          <w:rtl w:val="true"/>
        </w:rPr>
        <w:t>מובילה למסקנה כי הפגיעה היא ברף בינוני וזאת נוכח סוג הסם – מתאמפטמין</w:t>
      </w:r>
      <w:r>
        <w:rPr>
          <w:rtl w:val="true"/>
        </w:rPr>
        <w:t xml:space="preserve">, </w:t>
      </w:r>
      <w:r>
        <w:rPr>
          <w:rtl w:val="true"/>
        </w:rPr>
        <w:t xml:space="preserve">ומשקלו – </w:t>
      </w:r>
      <w:r>
        <w:rPr/>
        <w:t>1.86</w:t>
      </w:r>
      <w:r>
        <w:rPr>
          <w:rtl w:val="true"/>
        </w:rPr>
        <w:t xml:space="preserve"> </w:t>
      </w:r>
      <w:r>
        <w:rPr>
          <w:rtl w:val="true"/>
        </w:rPr>
        <w:t>ק</w:t>
      </w:r>
      <w:r>
        <w:rPr>
          <w:rtl w:val="true"/>
        </w:rPr>
        <w:t>"</w:t>
      </w:r>
      <w:r>
        <w:rPr>
          <w:rtl w:val="true"/>
        </w:rPr>
        <w:t>ג</w:t>
      </w:r>
      <w:r>
        <w:rPr>
          <w:rtl w:val="true"/>
        </w:rPr>
        <w:t xml:space="preserve">. </w:t>
      </w:r>
      <w:r>
        <w:rPr>
          <w:rtl w:val="true"/>
        </w:rPr>
        <w:t>מדובר בסם סינטטי</w:t>
      </w:r>
      <w:r>
        <w:rPr>
          <w:rtl w:val="true"/>
        </w:rPr>
        <w:t xml:space="preserve">, </w:t>
      </w:r>
      <w:r>
        <w:rPr>
          <w:rtl w:val="true"/>
        </w:rPr>
        <w:t>ממריץ וממכר</w:t>
      </w:r>
      <w:r>
        <w:rPr>
          <w:rtl w:val="true"/>
        </w:rPr>
        <w:t xml:space="preserve">, </w:t>
      </w:r>
      <w:r>
        <w:rPr>
          <w:rtl w:val="true"/>
        </w:rPr>
        <w:t>ממשפחת האמפטמינים</w:t>
      </w:r>
      <w:r>
        <w:rPr>
          <w:rtl w:val="true"/>
        </w:rPr>
        <w:t>.</w:t>
      </w:r>
    </w:p>
    <w:p>
      <w:pPr>
        <w:pStyle w:val="Style15"/>
        <w:numPr>
          <w:ilvl w:val="0"/>
          <w:numId w:val="2"/>
        </w:numPr>
        <w:ind w:hanging="720" w:start="720" w:end="0"/>
        <w:jc w:val="both"/>
        <w:rPr>
          <w:rStyle w:val="default"/>
        </w:rPr>
      </w:pPr>
      <w:r>
        <w:rPr>
          <w:rtl w:val="true"/>
        </w:rPr>
        <w:t xml:space="preserve">במסגרת </w:t>
      </w:r>
      <w:r>
        <w:rPr>
          <w:b/>
          <w:b/>
          <w:bCs/>
          <w:rtl w:val="true"/>
        </w:rPr>
        <w:t>הנסיבות הקשורות בביצוע העבירה</w:t>
      </w:r>
      <w:r>
        <w:rPr>
          <w:rtl w:val="true"/>
        </w:rPr>
        <w:t xml:space="preserve">, </w:t>
      </w:r>
      <w:r>
        <w:rPr>
          <w:rtl w:val="true"/>
        </w:rPr>
        <w:t xml:space="preserve">יש לתת את הדעת </w:t>
      </w:r>
      <w:r>
        <w:rPr>
          <w:rStyle w:val="default"/>
          <w:rtl w:val="true"/>
        </w:rPr>
        <w:t>לכך שלעבירה קדם תכנון</w:t>
      </w:r>
      <w:r>
        <w:rPr>
          <w:rStyle w:val="default"/>
          <w:rtl w:val="true"/>
        </w:rPr>
        <w:t xml:space="preserve">. </w:t>
      </w:r>
      <w:r>
        <w:rPr>
          <w:rStyle w:val="default"/>
          <w:rtl w:val="true"/>
        </w:rPr>
        <w:t>הנאשם קשר עם קרוב משפחתו</w:t>
      </w:r>
      <w:r>
        <w:rPr>
          <w:rStyle w:val="default"/>
          <w:rtl w:val="true"/>
        </w:rPr>
        <w:t xml:space="preserve">, </w:t>
      </w:r>
      <w:r>
        <w:rPr>
          <w:rStyle w:val="default"/>
          <w:rtl w:val="true"/>
        </w:rPr>
        <w:t>עמרם</w:t>
      </w:r>
      <w:r>
        <w:rPr>
          <w:rStyle w:val="default"/>
          <w:rtl w:val="true"/>
        </w:rPr>
        <w:t xml:space="preserve">, </w:t>
      </w:r>
      <w:r>
        <w:rPr>
          <w:rStyle w:val="default"/>
          <w:rtl w:val="true"/>
        </w:rPr>
        <w:t xml:space="preserve">קשר </w:t>
      </w:r>
      <w:r>
        <w:rPr>
          <w:rtl w:val="true"/>
        </w:rPr>
        <w:t>לשם ייבוא סם מסוג מתאמפטמין ממקסיקו לישראל עבור אחרים</w:t>
      </w:r>
      <w:r>
        <w:rPr>
          <w:rtl w:val="true"/>
        </w:rPr>
        <w:t xml:space="preserve">. </w:t>
      </w:r>
      <w:r>
        <w:rPr>
          <w:rStyle w:val="default"/>
          <w:rtl w:val="true"/>
        </w:rPr>
        <w:t>הנאשם העביר באמצעות עמרם את פרטיו האישיים בכללם כתובת למשלוח דואר</w:t>
      </w:r>
      <w:r>
        <w:rPr>
          <w:rStyle w:val="default"/>
          <w:rtl w:val="true"/>
        </w:rPr>
        <w:t xml:space="preserve">, </w:t>
      </w:r>
      <w:r>
        <w:rPr>
          <w:rStyle w:val="default"/>
          <w:rtl w:val="true"/>
        </w:rPr>
        <w:t>שמו ומספר הטלפון שלו</w:t>
      </w:r>
      <w:r>
        <w:rPr>
          <w:rStyle w:val="default"/>
          <w:rtl w:val="true"/>
        </w:rPr>
        <w:t xml:space="preserve">, </w:t>
      </w:r>
      <w:r>
        <w:rPr>
          <w:rStyle w:val="default"/>
          <w:rtl w:val="true"/>
        </w:rPr>
        <w:t>לגורם במקסיקו</w:t>
      </w:r>
      <w:r>
        <w:rPr>
          <w:rStyle w:val="default"/>
          <w:rtl w:val="true"/>
        </w:rPr>
        <w:t xml:space="preserve">, </w:t>
      </w:r>
      <w:r>
        <w:rPr>
          <w:rStyle w:val="default"/>
          <w:rtl w:val="true"/>
        </w:rPr>
        <w:t>לשם שליחת הסמים לישראל</w:t>
      </w:r>
      <w:r>
        <w:rPr>
          <w:rStyle w:val="default"/>
          <w:rtl w:val="true"/>
        </w:rPr>
        <w:t xml:space="preserve">. </w:t>
      </w:r>
      <w:r>
        <w:rPr>
          <w:rStyle w:val="default"/>
          <w:rtl w:val="true"/>
        </w:rPr>
        <w:t xml:space="preserve">חבילה ובה סם מסוג מתאמפטמין במשקל של </w:t>
      </w:r>
      <w:r>
        <w:rPr>
          <w:rStyle w:val="default"/>
        </w:rPr>
        <w:t>1.865</w:t>
      </w:r>
      <w:r>
        <w:rPr>
          <w:rStyle w:val="default"/>
          <w:rtl w:val="true"/>
        </w:rPr>
        <w:t xml:space="preserve"> </w:t>
      </w:r>
      <w:r>
        <w:rPr>
          <w:rStyle w:val="default"/>
          <w:rtl w:val="true"/>
        </w:rPr>
        <w:t>ק</w:t>
      </w:r>
      <w:r>
        <w:rPr>
          <w:rStyle w:val="default"/>
          <w:rtl w:val="true"/>
        </w:rPr>
        <w:t>"</w:t>
      </w:r>
      <w:r>
        <w:rPr>
          <w:rStyle w:val="default"/>
          <w:rtl w:val="true"/>
        </w:rPr>
        <w:t>ג נשלחה לישראל לכתובתה של אמו של הנאשם ונתפסה על ידי רשויות המכס</w:t>
      </w:r>
      <w:r>
        <w:rPr>
          <w:rStyle w:val="default"/>
          <w:rtl w:val="true"/>
        </w:rPr>
        <w:t xml:space="preserve">.  </w:t>
      </w:r>
      <w:r>
        <w:rPr>
          <w:rStyle w:val="default"/>
          <w:rtl w:val="true"/>
        </w:rPr>
        <w:t>חלקו של הנאשם בעבירה הוא משמעותי כמבצע בצוותא של העבירה</w:t>
      </w:r>
      <w:r>
        <w:rPr>
          <w:rStyle w:val="default"/>
          <w:rtl w:val="true"/>
        </w:rPr>
        <w:t xml:space="preserve">. </w:t>
      </w:r>
      <w:r>
        <w:rPr>
          <w:rStyle w:val="default"/>
          <w:rtl w:val="true"/>
        </w:rPr>
        <w:t>הנאשם אינו המשלח ואינו סוחר הסמים שעתיד היה לקבל את הסמים ולהפיצם בישראל</w:t>
      </w:r>
      <w:r>
        <w:rPr>
          <w:rStyle w:val="default"/>
          <w:rtl w:val="true"/>
        </w:rPr>
        <w:t xml:space="preserve">, </w:t>
      </w:r>
      <w:r>
        <w:rPr>
          <w:rStyle w:val="default"/>
          <w:rtl w:val="true"/>
        </w:rPr>
        <w:t>אלא פעל עבור אחרים</w:t>
      </w:r>
      <w:r>
        <w:rPr>
          <w:rStyle w:val="default"/>
          <w:rtl w:val="true"/>
        </w:rPr>
        <w:t xml:space="preserve">. </w:t>
      </w:r>
      <w:r>
        <w:rPr>
          <w:rStyle w:val="default"/>
          <w:rtl w:val="true"/>
        </w:rPr>
        <w:t>עם זאת</w:t>
      </w:r>
      <w:r>
        <w:rPr>
          <w:rStyle w:val="default"/>
          <w:rtl w:val="true"/>
        </w:rPr>
        <w:t xml:space="preserve">, </w:t>
      </w:r>
      <w:r>
        <w:rPr>
          <w:rStyle w:val="default"/>
          <w:rtl w:val="true"/>
        </w:rPr>
        <w:t>חלקו הוא משמעותי וחיוני לביצוע העבירה</w:t>
      </w:r>
      <w:r>
        <w:rPr>
          <w:rStyle w:val="default"/>
          <w:rtl w:val="true"/>
        </w:rPr>
        <w:t xml:space="preserve">, </w:t>
      </w:r>
      <w:r>
        <w:rPr>
          <w:rStyle w:val="default"/>
          <w:rtl w:val="true"/>
        </w:rPr>
        <w:t>והוא מהווה חוליה משמעותית בשרשרת ייבוא הסם לישראל</w:t>
      </w:r>
      <w:r>
        <w:rPr>
          <w:rStyle w:val="default"/>
          <w:rtl w:val="true"/>
        </w:rPr>
        <w:t xml:space="preserve">. </w:t>
      </w:r>
      <w:r>
        <w:rPr>
          <w:rStyle w:val="default"/>
          <w:rtl w:val="true"/>
        </w:rPr>
        <w:t>הסיבה שהביאה את הנאשם לביצוע העבירה היא מצבו הכלכלי והאישי באותה התקופה</w:t>
      </w:r>
      <w:r>
        <w:rPr>
          <w:rStyle w:val="default"/>
          <w:rtl w:val="true"/>
        </w:rPr>
        <w:t>.</w:t>
      </w:r>
    </w:p>
    <w:p>
      <w:pPr>
        <w:pStyle w:val="Style15"/>
        <w:numPr>
          <w:ilvl w:val="0"/>
          <w:numId w:val="0"/>
        </w:numPr>
        <w:tabs>
          <w:tab w:val="left" w:pos="720" w:leader="none"/>
        </w:tabs>
        <w:ind w:hanging="0" w:start="720" w:end="0"/>
        <w:jc w:val="both"/>
        <w:rPr>
          <w:rStyle w:val="default"/>
        </w:rPr>
      </w:pPr>
      <w:r>
        <w:rPr>
          <w:rStyle w:val="default"/>
          <w:rtl w:val="true"/>
        </w:rPr>
        <w:t>בכל הנוגע לטענת ב</w:t>
      </w:r>
      <w:r>
        <w:rPr>
          <w:rStyle w:val="default"/>
          <w:rtl w:val="true"/>
        </w:rPr>
        <w:t>"</w:t>
      </w:r>
      <w:r>
        <w:rPr>
          <w:rStyle w:val="default"/>
          <w:rtl w:val="true"/>
        </w:rPr>
        <w:t>כ הנאשם שלפיה חלקו של הנאשם נמוך מחלקו של עמרם</w:t>
      </w:r>
      <w:r>
        <w:rPr>
          <w:rStyle w:val="default"/>
          <w:rtl w:val="true"/>
        </w:rPr>
        <w:t xml:space="preserve">, </w:t>
      </w:r>
      <w:r>
        <w:rPr>
          <w:rStyle w:val="default"/>
          <w:rtl w:val="true"/>
        </w:rPr>
        <w:t>לא שוכנעתי כי קיים בסיס לקביעה זאת</w:t>
      </w:r>
      <w:r>
        <w:rPr>
          <w:rStyle w:val="default"/>
          <w:rtl w:val="true"/>
        </w:rPr>
        <w:t xml:space="preserve">. </w:t>
      </w:r>
      <w:r>
        <w:rPr>
          <w:rStyle w:val="default"/>
          <w:rtl w:val="true"/>
        </w:rPr>
        <w:t>על פי כתב האישום</w:t>
      </w:r>
      <w:r>
        <w:rPr>
          <w:rStyle w:val="default"/>
          <w:rtl w:val="true"/>
        </w:rPr>
        <w:t xml:space="preserve">, </w:t>
      </w:r>
      <w:r>
        <w:rPr>
          <w:rStyle w:val="default"/>
          <w:rtl w:val="true"/>
        </w:rPr>
        <w:t>שני הנאשמים</w:t>
      </w:r>
      <w:r>
        <w:rPr>
          <w:rStyle w:val="default"/>
          <w:rtl w:val="true"/>
        </w:rPr>
        <w:t xml:space="preserve">, </w:t>
      </w:r>
      <w:r>
        <w:rPr>
          <w:rStyle w:val="default"/>
          <w:rtl w:val="true"/>
        </w:rPr>
        <w:t>שהם קרובי משפחה</w:t>
      </w:r>
      <w:r>
        <w:rPr>
          <w:rStyle w:val="default"/>
          <w:rtl w:val="true"/>
        </w:rPr>
        <w:t xml:space="preserve">, </w:t>
      </w:r>
      <w:r>
        <w:rPr>
          <w:rStyle w:val="default"/>
          <w:rtl w:val="true"/>
        </w:rPr>
        <w:t>קשרו קשר לייבא את הסם לישראל</w:t>
      </w:r>
      <w:r>
        <w:rPr>
          <w:rStyle w:val="default"/>
          <w:rtl w:val="true"/>
        </w:rPr>
        <w:t xml:space="preserve">. </w:t>
      </w:r>
      <w:r>
        <w:rPr>
          <w:rStyle w:val="default"/>
          <w:rtl w:val="true"/>
        </w:rPr>
        <w:t>הנאשם העביר</w:t>
      </w:r>
      <w:r>
        <w:rPr>
          <w:rStyle w:val="default"/>
          <w:rtl w:val="true"/>
        </w:rPr>
        <w:t xml:space="preserve">, </w:t>
      </w:r>
      <w:r>
        <w:rPr>
          <w:rStyle w:val="default"/>
          <w:rtl w:val="true"/>
        </w:rPr>
        <w:t>באמצעות עמרם</w:t>
      </w:r>
      <w:r>
        <w:rPr>
          <w:rStyle w:val="default"/>
          <w:rtl w:val="true"/>
        </w:rPr>
        <w:t xml:space="preserve">, </w:t>
      </w:r>
      <w:r>
        <w:rPr>
          <w:rStyle w:val="default"/>
          <w:rtl w:val="true"/>
        </w:rPr>
        <w:t>את פרטיו לגורם במקסיקו</w:t>
      </w:r>
      <w:r>
        <w:rPr>
          <w:rStyle w:val="default"/>
          <w:rtl w:val="true"/>
        </w:rPr>
        <w:t xml:space="preserve">. </w:t>
      </w:r>
      <w:r>
        <w:rPr>
          <w:rStyle w:val="default"/>
          <w:rtl w:val="true"/>
        </w:rPr>
        <w:t>כלומר</w:t>
      </w:r>
      <w:r>
        <w:rPr>
          <w:rStyle w:val="default"/>
          <w:rtl w:val="true"/>
        </w:rPr>
        <w:t xml:space="preserve">, </w:t>
      </w:r>
      <w:r>
        <w:rPr>
          <w:rStyle w:val="default"/>
          <w:rtl w:val="true"/>
        </w:rPr>
        <w:t>אף אם בפועל עמרם עמד בקשר עם אותו גורם</w:t>
      </w:r>
      <w:r>
        <w:rPr>
          <w:rStyle w:val="default"/>
          <w:rtl w:val="true"/>
        </w:rPr>
        <w:t xml:space="preserve">, </w:t>
      </w:r>
      <w:r>
        <w:rPr>
          <w:rStyle w:val="default"/>
          <w:rtl w:val="true"/>
        </w:rPr>
        <w:t>הרי שהנאשם היה שותף מלא להעברת הפרטים לאותו גורם</w:t>
      </w:r>
      <w:r>
        <w:rPr>
          <w:rStyle w:val="default"/>
          <w:rtl w:val="true"/>
        </w:rPr>
        <w:t xml:space="preserve">. </w:t>
      </w:r>
      <w:r>
        <w:rPr>
          <w:rStyle w:val="default"/>
          <w:rtl w:val="true"/>
        </w:rPr>
        <w:t xml:space="preserve">גם אם קיימת </w:t>
      </w:r>
      <w:r>
        <w:rPr>
          <w:rStyle w:val="default"/>
          <w:rtl w:val="true"/>
        </w:rPr>
        <w:t>"</w:t>
      </w:r>
      <w:r>
        <w:rPr>
          <w:rStyle w:val="default"/>
          <w:rtl w:val="true"/>
        </w:rPr>
        <w:t>חלוקת תפקידים</w:t>
      </w:r>
      <w:r>
        <w:rPr>
          <w:rStyle w:val="default"/>
          <w:rtl w:val="true"/>
        </w:rPr>
        <w:t xml:space="preserve">" </w:t>
      </w:r>
      <w:r>
        <w:rPr>
          <w:rStyle w:val="default"/>
          <w:rtl w:val="true"/>
        </w:rPr>
        <w:t>כלשהי בין השניים</w:t>
      </w:r>
      <w:r>
        <w:rPr>
          <w:rStyle w:val="default"/>
          <w:rtl w:val="true"/>
        </w:rPr>
        <w:t xml:space="preserve">, </w:t>
      </w:r>
      <w:r>
        <w:rPr>
          <w:rStyle w:val="default"/>
          <w:rtl w:val="true"/>
        </w:rPr>
        <w:t>אין בה כדי להצביע על כך שחלקו של הנאשם בביצוע העבירה נמוך מחלקו של עמרם</w:t>
      </w:r>
      <w:r>
        <w:rPr>
          <w:rStyle w:val="default"/>
          <w:rtl w:val="true"/>
        </w:rPr>
        <w:t xml:space="preserve">. </w:t>
      </w:r>
    </w:p>
    <w:p>
      <w:pPr>
        <w:pStyle w:val="Style15"/>
        <w:numPr>
          <w:ilvl w:val="0"/>
          <w:numId w:val="0"/>
        </w:numPr>
        <w:tabs>
          <w:tab w:val="left" w:pos="720" w:leader="none"/>
        </w:tabs>
        <w:ind w:hanging="0" w:start="720" w:end="0"/>
        <w:jc w:val="both"/>
        <w:rPr/>
      </w:pPr>
      <w:r>
        <w:rPr>
          <w:rtl w:val="true"/>
        </w:rPr>
        <w:t>הנזק שהיה עלול להיגרם כתוצאה מהפצתו של הסם – אלמלא נתפס – הוא משמעותי</w:t>
      </w:r>
      <w:r>
        <w:rPr>
          <w:rtl w:val="true"/>
        </w:rPr>
        <w:t xml:space="preserve">, </w:t>
      </w:r>
      <w:r>
        <w:rPr>
          <w:rtl w:val="true"/>
        </w:rPr>
        <w:t>בשים לב לכך שמדובר בכמות גדולה של סם ממכר</w:t>
      </w:r>
      <w:r>
        <w:rPr>
          <w:rtl w:val="true"/>
        </w:rPr>
        <w:t xml:space="preserve">. </w:t>
      </w:r>
      <w:r>
        <w:rPr>
          <w:rtl w:val="true"/>
        </w:rPr>
        <w:t>על רקע החֲזָקָה בפקודת הסמים לפיה החזקת סם מתאמפתמין מעל ל</w:t>
      </w:r>
      <w:r>
        <w:rPr>
          <w:rtl w:val="true"/>
        </w:rPr>
        <w:t>-</w:t>
      </w:r>
      <w:r>
        <w:rPr/>
        <w:t>0.2</w:t>
      </w:r>
      <w:r>
        <w:rPr>
          <w:rtl w:val="true"/>
        </w:rPr>
        <w:t xml:space="preserve"> </w:t>
      </w:r>
      <w:r>
        <w:rPr>
          <w:rtl w:val="true"/>
        </w:rPr>
        <w:t>גרם אינה לצריכה עצמית</w:t>
      </w:r>
      <w:r>
        <w:rPr>
          <w:rtl w:val="true"/>
        </w:rPr>
        <w:t xml:space="preserve">, </w:t>
      </w:r>
      <w:r>
        <w:rPr>
          <w:rtl w:val="true"/>
        </w:rPr>
        <w:t>הרי שמדובר בכמות המספיקה לאלפי שימושים לצריכה עצמית</w:t>
      </w:r>
      <w:r>
        <w:rPr>
          <w:rtl w:val="true"/>
        </w:rPr>
        <w:t xml:space="preserve">. </w:t>
      </w:r>
      <w:r>
        <w:rPr>
          <w:rtl w:val="true"/>
        </w:rPr>
        <w:t>נזק בפועל לא נגרם במקרה זה</w:t>
      </w:r>
      <w:r>
        <w:rPr>
          <w:rtl w:val="true"/>
        </w:rPr>
        <w:t xml:space="preserve">, </w:t>
      </w:r>
      <w:r>
        <w:rPr>
          <w:rtl w:val="true"/>
        </w:rPr>
        <w:t>שכן הסם לא הופץ</w:t>
      </w:r>
      <w:r>
        <w:rPr>
          <w:rtl w:val="true"/>
        </w:rPr>
        <w:t xml:space="preserve">, </w:t>
      </w:r>
      <w:r>
        <w:rPr>
          <w:rtl w:val="true"/>
        </w:rPr>
        <w:t>אלא נתפס על</w:t>
      </w:r>
      <w:r>
        <w:rPr>
          <w:rtl w:val="true"/>
        </w:rPr>
        <w:t>-</w:t>
      </w:r>
      <w:r>
        <w:rPr>
          <w:rtl w:val="true"/>
        </w:rPr>
        <w:t>ידי הרשויות</w:t>
      </w:r>
      <w:r>
        <w:rPr>
          <w:rtl w:val="true"/>
        </w:rPr>
        <w:t xml:space="preserve">. </w:t>
      </w:r>
      <w:r>
        <w:rPr>
          <w:rtl w:val="true"/>
        </w:rPr>
        <w:t>שוויו הרב של הסם</w:t>
      </w:r>
      <w:r>
        <w:rPr>
          <w:rtl w:val="true"/>
        </w:rPr>
        <w:t xml:space="preserve">, </w:t>
      </w:r>
      <w:r>
        <w:rPr>
          <w:rtl w:val="true"/>
        </w:rPr>
        <w:t>כ</w:t>
      </w:r>
      <w:r>
        <w:rPr>
          <w:rtl w:val="true"/>
        </w:rPr>
        <w:t>-</w:t>
      </w:r>
      <w:r>
        <w:rPr/>
        <w:t>450,000</w:t>
      </w:r>
      <w:r>
        <w:rPr>
          <w:rtl w:val="true"/>
        </w:rPr>
        <w:t xml:space="preserve"> ₪ (</w:t>
      </w:r>
      <w:r>
        <w:rPr/>
        <w:t>250,000</w:t>
      </w:r>
      <w:r>
        <w:rPr>
          <w:rtl w:val="true"/>
        </w:rPr>
        <w:t xml:space="preserve"> ₪ </w:t>
      </w:r>
      <w:r>
        <w:rPr>
          <w:rtl w:val="true"/>
        </w:rPr>
        <w:t>לק</w:t>
      </w:r>
      <w:r>
        <w:rPr>
          <w:rtl w:val="true"/>
        </w:rPr>
        <w:t>"</w:t>
      </w:r>
      <w:r>
        <w:rPr>
          <w:rtl w:val="true"/>
        </w:rPr>
        <w:t>ג</w:t>
      </w:r>
      <w:r>
        <w:rPr>
          <w:rtl w:val="true"/>
        </w:rPr>
        <w:t xml:space="preserve">) </w:t>
      </w:r>
      <w:r>
        <w:rPr>
          <w:rtl w:val="true"/>
        </w:rPr>
        <w:t>מהווה אינדיקציה לחומרת העבירה</w:t>
      </w:r>
      <w:r>
        <w:rPr>
          <w:rtl w:val="true"/>
        </w:rPr>
        <w:t xml:space="preserve">. </w:t>
      </w:r>
    </w:p>
    <w:p>
      <w:pPr>
        <w:pStyle w:val="Style15"/>
        <w:numPr>
          <w:ilvl w:val="0"/>
          <w:numId w:val="0"/>
        </w:numPr>
        <w:tabs>
          <w:tab w:val="left" w:pos="720" w:leader="none"/>
        </w:tabs>
        <w:ind w:hanging="0" w:start="720" w:end="0"/>
        <w:jc w:val="both"/>
        <w:rPr/>
      </w:pPr>
      <w:r>
        <w:rPr>
          <w:rStyle w:val="default"/>
          <w:rtl w:val="true"/>
        </w:rPr>
        <w:t>בכל הנוגע לנסיבות ביצוע העבירה</w:t>
      </w:r>
      <w:r>
        <w:rPr>
          <w:rStyle w:val="default"/>
          <w:rtl w:val="true"/>
        </w:rPr>
        <w:t xml:space="preserve">, </w:t>
      </w:r>
      <w:r>
        <w:rPr>
          <w:rStyle w:val="default"/>
          <w:rtl w:val="true"/>
        </w:rPr>
        <w:t>נתתי דעתי לטיעוני ב</w:t>
      </w:r>
      <w:r>
        <w:rPr>
          <w:rStyle w:val="default"/>
          <w:rtl w:val="true"/>
        </w:rPr>
        <w:t>"</w:t>
      </w:r>
      <w:r>
        <w:rPr>
          <w:rStyle w:val="default"/>
          <w:rtl w:val="true"/>
        </w:rPr>
        <w:t>כ הנאשם לפיהם קיימת הבחנה בין יבוא סם לישראל על</w:t>
      </w:r>
      <w:r>
        <w:rPr>
          <w:rStyle w:val="default"/>
          <w:rtl w:val="true"/>
        </w:rPr>
        <w:t>-</w:t>
      </w:r>
      <w:r>
        <w:rPr>
          <w:rStyle w:val="default"/>
          <w:rtl w:val="true"/>
        </w:rPr>
        <w:t>ידי בלדר אשר טס לחו</w:t>
      </w:r>
      <w:r>
        <w:rPr>
          <w:rStyle w:val="default"/>
          <w:rtl w:val="true"/>
        </w:rPr>
        <w:t>"</w:t>
      </w:r>
      <w:r>
        <w:rPr>
          <w:rStyle w:val="default"/>
          <w:rtl w:val="true"/>
        </w:rPr>
        <w:t>ל וחוזר עם מזוודה ובה מוטמנים הסמים לישראל</w:t>
      </w:r>
      <w:r>
        <w:rPr>
          <w:rStyle w:val="default"/>
          <w:rtl w:val="true"/>
        </w:rPr>
        <w:t xml:space="preserve">, </w:t>
      </w:r>
      <w:r>
        <w:rPr>
          <w:rStyle w:val="default"/>
          <w:rtl w:val="true"/>
        </w:rPr>
        <w:t>לעומת יבוא באמצעות הדואר</w:t>
      </w:r>
      <w:r>
        <w:rPr>
          <w:rStyle w:val="default"/>
          <w:rtl w:val="true"/>
        </w:rPr>
        <w:t xml:space="preserve">, </w:t>
      </w:r>
      <w:r>
        <w:rPr>
          <w:rStyle w:val="default"/>
          <w:rtl w:val="true"/>
        </w:rPr>
        <w:t>שבו לא היה מגע של הנאשם עם הסמים</w:t>
      </w:r>
      <w:r>
        <w:rPr>
          <w:rStyle w:val="default"/>
          <w:rtl w:val="true"/>
        </w:rPr>
        <w:t xml:space="preserve">, </w:t>
      </w:r>
      <w:r>
        <w:rPr>
          <w:rStyle w:val="default"/>
          <w:rtl w:val="true"/>
        </w:rPr>
        <w:t>ללא תחכום</w:t>
      </w:r>
      <w:r>
        <w:rPr>
          <w:rStyle w:val="default"/>
          <w:rtl w:val="true"/>
        </w:rPr>
        <w:t xml:space="preserve">. </w:t>
      </w:r>
      <w:r>
        <w:rPr>
          <w:rStyle w:val="default"/>
          <w:rtl w:val="true"/>
        </w:rPr>
        <w:t>אכן</w:t>
      </w:r>
      <w:r>
        <w:rPr>
          <w:rStyle w:val="default"/>
          <w:rtl w:val="true"/>
        </w:rPr>
        <w:t xml:space="preserve">, </w:t>
      </w:r>
      <w:r>
        <w:rPr>
          <w:rStyle w:val="default"/>
          <w:rtl w:val="true"/>
        </w:rPr>
        <w:t>יש ממש בטיעון זה</w:t>
      </w:r>
      <w:r>
        <w:rPr>
          <w:rStyle w:val="default"/>
          <w:rtl w:val="true"/>
        </w:rPr>
        <w:t xml:space="preserve">, </w:t>
      </w:r>
      <w:r>
        <w:rPr>
          <w:rStyle w:val="default"/>
          <w:rtl w:val="true"/>
        </w:rPr>
        <w:t>ואולם גם בעבירות של יבוא סמים לישראל באמצעות הדואר או באמצעות חברות שילוח</w:t>
      </w:r>
      <w:r>
        <w:rPr>
          <w:rStyle w:val="default"/>
          <w:rtl w:val="true"/>
        </w:rPr>
        <w:t xml:space="preserve">, </w:t>
      </w:r>
      <w:r>
        <w:rPr>
          <w:rStyle w:val="default"/>
          <w:rtl w:val="true"/>
        </w:rPr>
        <w:t>הסיכון הפוטנציאלי לציבור בישראל עקב כניסת הסמים זהה ליבוא בדרכים אחרות</w:t>
      </w:r>
      <w:r>
        <w:rPr>
          <w:rStyle w:val="default"/>
          <w:rtl w:val="true"/>
        </w:rPr>
        <w:t xml:space="preserve">, </w:t>
      </w:r>
      <w:r>
        <w:rPr>
          <w:rStyle w:val="default"/>
          <w:rtl w:val="true"/>
        </w:rPr>
        <w:t>ונובע בעיקר מסוג הסם וכמותו</w:t>
      </w:r>
      <w:r>
        <w:rPr>
          <w:rStyle w:val="default"/>
          <w:rtl w:val="true"/>
        </w:rPr>
        <w:t xml:space="preserve">, </w:t>
      </w:r>
      <w:r>
        <w:rPr>
          <w:rStyle w:val="default"/>
          <w:rtl w:val="true"/>
        </w:rPr>
        <w:t>ולא מאופן יבוא הסם לישראל</w:t>
      </w:r>
      <w:r>
        <w:rPr>
          <w:rStyle w:val="default"/>
          <w:rtl w:val="true"/>
        </w:rPr>
        <w:t xml:space="preserve">. </w:t>
      </w:r>
      <w:r>
        <w:rPr>
          <w:rStyle w:val="default"/>
          <w:rtl w:val="true"/>
        </w:rPr>
        <w:t>עבירה של יבוא סם באמצעות הדואר או חברת שילוח היא קלה לביצוע</w:t>
      </w:r>
      <w:r>
        <w:rPr>
          <w:rStyle w:val="default"/>
          <w:rtl w:val="true"/>
        </w:rPr>
        <w:t xml:space="preserve">, </w:t>
      </w:r>
      <w:r>
        <w:rPr>
          <w:rStyle w:val="default"/>
          <w:rtl w:val="true"/>
        </w:rPr>
        <w:t>תוך נטילת סיכון עצמי נמוך</w:t>
      </w:r>
      <w:r>
        <w:rPr>
          <w:rStyle w:val="default"/>
          <w:rtl w:val="true"/>
        </w:rPr>
        <w:t xml:space="preserve">, </w:t>
      </w:r>
      <w:r>
        <w:rPr>
          <w:rStyle w:val="default"/>
          <w:rtl w:val="true"/>
        </w:rPr>
        <w:t>וקשה לאיתור</w:t>
      </w:r>
      <w:r>
        <w:rPr>
          <w:rStyle w:val="default"/>
          <w:rtl w:val="true"/>
        </w:rPr>
        <w:t xml:space="preserve">. </w:t>
      </w:r>
      <w:r>
        <w:rPr>
          <w:rStyle w:val="default"/>
          <w:rtl w:val="true"/>
        </w:rPr>
        <w:t>לפיכך</w:t>
      </w:r>
      <w:r>
        <w:rPr>
          <w:rStyle w:val="default"/>
          <w:rtl w:val="true"/>
        </w:rPr>
        <w:t xml:space="preserve">, </w:t>
      </w:r>
      <w:r>
        <w:rPr>
          <w:rStyle w:val="default"/>
          <w:rtl w:val="true"/>
        </w:rPr>
        <w:t>לא בכדי פסיקת בתי המשפט קובעת מדיניות ענישה משמעותית גם בגין עבירות יבוא סמים באמצעות הדואר</w:t>
      </w:r>
      <w:r>
        <w:rPr>
          <w:rStyle w:val="default"/>
          <w:rtl w:val="true"/>
        </w:rPr>
        <w:t xml:space="preserve">. </w:t>
      </w:r>
    </w:p>
    <w:p>
      <w:pPr>
        <w:pStyle w:val="Style15"/>
        <w:numPr>
          <w:ilvl w:val="0"/>
          <w:numId w:val="2"/>
        </w:numPr>
        <w:ind w:hanging="720" w:start="720" w:end="0"/>
        <w:jc w:val="both"/>
        <w:rPr/>
      </w:pPr>
      <w:r>
        <w:rPr>
          <w:rtl w:val="true"/>
        </w:rPr>
        <w:t xml:space="preserve">בחינת </w:t>
      </w:r>
      <w:r>
        <w:rPr>
          <w:b/>
          <w:b/>
          <w:bCs/>
          <w:rtl w:val="true"/>
        </w:rPr>
        <w:t>מדיניות הענישה הנוהגת</w:t>
      </w:r>
      <w:r>
        <w:rPr>
          <w:rtl w:val="true"/>
        </w:rPr>
        <w:t xml:space="preserve"> מעלה כי במקרים דומים הוטלו על נאשמים עונשי מאסר במנעד רחב כמפורט להלן</w:t>
      </w:r>
      <w:r>
        <w:rPr>
          <w:rtl w:val="true"/>
        </w:rPr>
        <w:t>:</w:t>
      </w:r>
    </w:p>
    <w:p>
      <w:pPr>
        <w:pStyle w:val="ListNumber"/>
        <w:numPr>
          <w:ilvl w:val="1"/>
          <w:numId w:val="2"/>
        </w:numPr>
        <w:tabs>
          <w:tab w:val="clear" w:pos="720"/>
          <w:tab w:val="left" w:pos="1286" w:leader="none"/>
        </w:tabs>
        <w:ind w:hanging="540" w:start="1286" w:end="0"/>
        <w:jc w:val="both"/>
        <w:rPr>
          <w:rStyle w:val="default"/>
          <w:rFonts w:ascii="David" w:hAnsi="David" w:cs="David"/>
        </w:rPr>
      </w:pPr>
      <w:r>
        <w:rPr>
          <w:rFonts w:ascii="David" w:hAnsi="David"/>
          <w:rtl w:val="true"/>
        </w:rPr>
        <w:t>ב</w:t>
      </w:r>
      <w:hyperlink r:id="rId19">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2518/16</w:t>
        </w:r>
      </w:hyperlink>
      <w:r>
        <w:rPr>
          <w:rFonts w:cs="David" w:ascii="David" w:hAnsi="David"/>
          <w:rtl w:val="true"/>
        </w:rPr>
        <w:t xml:space="preserve"> </w:t>
      </w:r>
      <w:r>
        <w:rPr>
          <w:rFonts w:ascii="David" w:hAnsi="David"/>
          <w:b/>
          <w:b/>
          <w:bCs/>
          <w:rtl w:val="true"/>
        </w:rPr>
        <w:t>יצחקי נגד מדינת ישראל</w:t>
      </w:r>
      <w:r>
        <w:rPr>
          <w:rFonts w:ascii="David" w:hAnsi="David"/>
          <w:rtl w:val="true"/>
        </w:rPr>
        <w:t xml:space="preserve"> </w:t>
      </w:r>
      <w:r>
        <w:rPr>
          <w:rFonts w:cs="David" w:ascii="David" w:hAnsi="David"/>
          <w:rtl w:val="true"/>
        </w:rPr>
        <w:t>(</w:t>
      </w:r>
      <w:r>
        <w:rPr>
          <w:rFonts w:cs="David" w:ascii="David" w:hAnsi="David"/>
        </w:rPr>
        <w:t>25.12.16</w:t>
      </w:r>
      <w:r>
        <w:rPr>
          <w:rFonts w:cs="David" w:ascii="David" w:hAnsi="David"/>
          <w:rtl w:val="true"/>
        </w:rPr>
        <w:t xml:space="preserve">), </w:t>
      </w:r>
      <w:r>
        <w:rPr>
          <w:rFonts w:ascii="David" w:hAnsi="David"/>
          <w:rtl w:val="true"/>
        </w:rPr>
        <w:t>התקבל ערעורו של נאשם אשר הורשע</w:t>
      </w:r>
      <w:r>
        <w:rPr>
          <w:rFonts w:cs="David" w:ascii="David" w:hAnsi="David"/>
          <w:rtl w:val="true"/>
        </w:rPr>
        <w:t xml:space="preserve">, </w:t>
      </w:r>
      <w:r>
        <w:rPr>
          <w:rFonts w:ascii="David" w:hAnsi="David"/>
          <w:rtl w:val="true"/>
        </w:rPr>
        <w:t>לאחר ניהול הוכחות</w:t>
      </w:r>
      <w:r>
        <w:rPr>
          <w:rFonts w:cs="David" w:ascii="David" w:hAnsi="David"/>
          <w:rtl w:val="true"/>
        </w:rPr>
        <w:t xml:space="preserve">, </w:t>
      </w:r>
      <w:r>
        <w:rPr>
          <w:rFonts w:ascii="David" w:hAnsi="David"/>
          <w:rtl w:val="true"/>
        </w:rPr>
        <w:t>יחד עם אחר בעבירות של יבוא סם מסוכן וקשירת קשר</w:t>
      </w:r>
      <w:r>
        <w:rPr>
          <w:rFonts w:cs="David" w:ascii="David" w:hAnsi="David"/>
          <w:rtl w:val="true"/>
        </w:rPr>
        <w:t xml:space="preserve">. </w:t>
      </w:r>
      <w:r>
        <w:rPr>
          <w:rFonts w:ascii="David" w:hAnsi="David"/>
          <w:rtl w:val="true"/>
        </w:rPr>
        <w:t xml:space="preserve">האחר ארגן משלוח של חבילה ובה </w:t>
      </w:r>
      <w:r>
        <w:rPr>
          <w:rFonts w:cs="David" w:ascii="David" w:hAnsi="David"/>
          <w:b/>
          <w:bCs/>
        </w:rPr>
        <w:t>710</w:t>
      </w:r>
      <w:r>
        <w:rPr>
          <w:rFonts w:cs="David" w:ascii="David" w:hAnsi="David"/>
          <w:b/>
          <w:bCs/>
          <w:rtl w:val="true"/>
        </w:rPr>
        <w:t xml:space="preserve"> </w:t>
      </w:r>
      <w:r>
        <w:rPr>
          <w:rFonts w:ascii="David" w:hAnsi="David"/>
          <w:b/>
          <w:b/>
          <w:bCs/>
          <w:rtl w:val="true"/>
        </w:rPr>
        <w:t>גרם של קוקאין</w:t>
      </w:r>
      <w:r>
        <w:rPr>
          <w:rFonts w:ascii="David" w:hAnsi="David"/>
          <w:rtl w:val="true"/>
        </w:rPr>
        <w:t xml:space="preserve"> נוזלי מברזיל לסניף דואר בארץ</w:t>
      </w:r>
      <w:r>
        <w:rPr>
          <w:rFonts w:cs="David" w:ascii="David" w:hAnsi="David"/>
          <w:rtl w:val="true"/>
        </w:rPr>
        <w:t xml:space="preserve">. </w:t>
      </w:r>
      <w:r>
        <w:rPr>
          <w:rFonts w:ascii="David" w:hAnsi="David"/>
          <w:rtl w:val="true"/>
        </w:rPr>
        <w:t>הנאשם הגיע לסניף הדואר וקיבל את החבילה לידיו</w:t>
      </w:r>
      <w:r>
        <w:rPr>
          <w:rFonts w:cs="David" w:ascii="David" w:hAnsi="David"/>
          <w:rtl w:val="true"/>
        </w:rPr>
        <w:t xml:space="preserve">. </w:t>
      </w:r>
      <w:r>
        <w:rPr>
          <w:rFonts w:ascii="David" w:hAnsi="David"/>
          <w:rtl w:val="true"/>
        </w:rPr>
        <w:t xml:space="preserve">בית המשפט המחוזי קבע מתחם </w:t>
      </w:r>
      <w:r>
        <w:rPr>
          <w:rFonts w:ascii="David" w:hAnsi="David"/>
          <w:b/>
          <w:b/>
          <w:bCs/>
          <w:rtl w:val="true"/>
        </w:rPr>
        <w:t xml:space="preserve">ענישה שנע בין </w:t>
      </w:r>
      <w:r>
        <w:rPr>
          <w:rFonts w:cs="David" w:ascii="David" w:hAnsi="David"/>
          <w:b/>
          <w:bCs/>
        </w:rPr>
        <w:t>3.5</w:t>
      </w:r>
      <w:r>
        <w:rPr>
          <w:rFonts w:cs="David" w:ascii="David" w:hAnsi="David"/>
          <w:b/>
          <w:bCs/>
          <w:rtl w:val="true"/>
        </w:rPr>
        <w:t xml:space="preserve"> </w:t>
      </w:r>
      <w:r>
        <w:rPr>
          <w:rFonts w:ascii="David" w:hAnsi="David"/>
          <w:b/>
          <w:b/>
          <w:bCs/>
          <w:rtl w:val="true"/>
        </w:rPr>
        <w:t>ל</w:t>
      </w:r>
      <w:r>
        <w:rPr>
          <w:rFonts w:cs="David" w:ascii="David" w:hAnsi="David"/>
          <w:b/>
          <w:bCs/>
          <w:rtl w:val="true"/>
        </w:rPr>
        <w:t>-</w:t>
      </w:r>
      <w:r>
        <w:rPr>
          <w:rFonts w:cs="David" w:ascii="David" w:hAnsi="David"/>
          <w:b/>
          <w:bCs/>
        </w:rPr>
        <w:t>5.5</w:t>
      </w:r>
      <w:r>
        <w:rPr>
          <w:rFonts w:cs="David" w:ascii="David" w:hAnsi="David"/>
          <w:b/>
          <w:bCs/>
          <w:rtl w:val="true"/>
        </w:rPr>
        <w:t xml:space="preserve"> </w:t>
      </w:r>
      <w:r>
        <w:rPr>
          <w:rFonts w:ascii="David" w:hAnsi="David"/>
          <w:b/>
          <w:b/>
          <w:bCs/>
          <w:rtl w:val="true"/>
        </w:rPr>
        <w:t>שנות מאסר</w:t>
      </w:r>
      <w:r>
        <w:rPr>
          <w:rFonts w:cs="David" w:ascii="David" w:hAnsi="David"/>
          <w:rtl w:val="true"/>
        </w:rPr>
        <w:t xml:space="preserve">. </w:t>
      </w:r>
      <w:r>
        <w:rPr>
          <w:rFonts w:ascii="David" w:hAnsi="David"/>
          <w:rtl w:val="true"/>
        </w:rPr>
        <w:t>בית המשפט העליון התחשב בחלקו היחסי של הנאשם בפרשה</w:t>
      </w:r>
      <w:r>
        <w:rPr>
          <w:rFonts w:cs="David" w:ascii="David" w:hAnsi="David"/>
          <w:rtl w:val="true"/>
        </w:rPr>
        <w:t xml:space="preserve">, </w:t>
      </w:r>
      <w:r>
        <w:rPr>
          <w:rFonts w:ascii="David" w:hAnsi="David"/>
          <w:rtl w:val="true"/>
        </w:rPr>
        <w:t>העדר עבר פלילי ופוטנציאל שיקומי גבוה והשית עליו</w:t>
      </w:r>
      <w:r>
        <w:rPr>
          <w:rFonts w:ascii="David" w:hAnsi="David"/>
          <w:b/>
          <w:b/>
          <w:bCs/>
          <w:rtl w:val="true"/>
        </w:rPr>
        <w:t xml:space="preserve"> </w:t>
      </w:r>
      <w:r>
        <w:rPr>
          <w:rFonts w:cs="David" w:ascii="David" w:hAnsi="David"/>
          <w:b/>
          <w:bCs/>
        </w:rPr>
        <w:t>30</w:t>
      </w:r>
      <w:r>
        <w:rPr>
          <w:rFonts w:cs="David" w:ascii="David" w:hAnsi="David"/>
          <w:b/>
          <w:bCs/>
          <w:rtl w:val="true"/>
        </w:rPr>
        <w:t xml:space="preserve"> </w:t>
      </w:r>
      <w:r>
        <w:rPr>
          <w:rFonts w:ascii="David" w:hAnsi="David"/>
          <w:b/>
          <w:b/>
          <w:bCs/>
          <w:rtl w:val="true"/>
        </w:rPr>
        <w:t xml:space="preserve">חודשי מאסר בפועל </w:t>
      </w:r>
      <w:r>
        <w:rPr>
          <w:rStyle w:val="default"/>
          <w:rFonts w:cs="David" w:ascii="David" w:hAnsi="David"/>
          <w:rtl w:val="true"/>
        </w:rPr>
        <w:t>(</w:t>
      </w:r>
      <w:r>
        <w:rPr>
          <w:rStyle w:val="default"/>
          <w:rFonts w:ascii="David" w:hAnsi="David"/>
          <w:rtl w:val="true"/>
        </w:rPr>
        <w:t xml:space="preserve">חלף </w:t>
      </w:r>
      <w:r>
        <w:rPr>
          <w:rStyle w:val="default"/>
          <w:rFonts w:cs="David" w:ascii="David" w:hAnsi="David"/>
        </w:rPr>
        <w:t>42</w:t>
      </w:r>
      <w:r>
        <w:rPr>
          <w:rStyle w:val="default"/>
          <w:rFonts w:cs="David" w:ascii="David" w:hAnsi="David"/>
          <w:rtl w:val="true"/>
        </w:rPr>
        <w:t xml:space="preserve"> </w:t>
      </w:r>
      <w:r>
        <w:rPr>
          <w:rStyle w:val="default"/>
          <w:rFonts w:ascii="David" w:hAnsi="David"/>
          <w:rtl w:val="true"/>
        </w:rPr>
        <w:t>חודשי מאסר בפועל</w:t>
      </w:r>
      <w:r>
        <w:rPr>
          <w:rStyle w:val="default"/>
          <w:rFonts w:cs="David" w:ascii="David" w:hAnsi="David"/>
          <w:rtl w:val="true"/>
        </w:rPr>
        <w:t xml:space="preserve">). </w:t>
      </w:r>
    </w:p>
    <w:p>
      <w:pPr>
        <w:pStyle w:val="ListNumber"/>
        <w:numPr>
          <w:ilvl w:val="1"/>
          <w:numId w:val="2"/>
        </w:numPr>
        <w:tabs>
          <w:tab w:val="clear" w:pos="720"/>
          <w:tab w:val="left" w:pos="1286" w:leader="none"/>
        </w:tabs>
        <w:ind w:hanging="540" w:start="1286" w:end="0"/>
        <w:jc w:val="both"/>
        <w:rPr>
          <w:rStyle w:val="default"/>
          <w:rFonts w:ascii="David" w:hAnsi="David" w:cs="David"/>
        </w:rPr>
      </w:pPr>
      <w:r>
        <w:rPr>
          <w:rStyle w:val="default"/>
          <w:rFonts w:ascii="David" w:hAnsi="David"/>
          <w:rtl w:val="true"/>
        </w:rPr>
        <w:t>ב</w:t>
      </w:r>
      <w:hyperlink r:id="rId20">
        <w:r>
          <w:rPr>
            <w:rStyle w:val="Hyperlink"/>
            <w:rFonts w:cs="Times New Roman" w:ascii="David" w:hAnsi="David"/>
            <w:color w:val="0000FF"/>
            <w:sz w:val="26"/>
            <w:sz w:val="26"/>
            <w:szCs w:val="26"/>
            <w:u w:val="single"/>
            <w:rtl w:val="true"/>
          </w:rPr>
          <w:t>רע</w:t>
        </w:r>
        <w:r>
          <w:rPr>
            <w:rStyle w:val="Hyperlink"/>
            <w:rFonts w:ascii="Times New Roman" w:hAnsi="Times New Roman" w:cs="David"/>
            <w:color w:val="0000FF"/>
            <w:sz w:val="26"/>
            <w:sz w:val="26"/>
            <w:szCs w:val="26"/>
            <w:u w:val="single"/>
            <w:rtl w:val="true"/>
          </w:rPr>
          <w:t>"</w:t>
        </w:r>
        <w:r>
          <w:rPr>
            <w:rStyle w:val="Hyperlink"/>
            <w:rFonts w:cs="Times New Roman" w:ascii="David" w:hAnsi="David"/>
            <w:color w:val="0000FF"/>
            <w:sz w:val="26"/>
            <w:sz w:val="26"/>
            <w:szCs w:val="26"/>
            <w:u w:val="single"/>
            <w:rtl w:val="true"/>
          </w:rPr>
          <w:t xml:space="preserve">פ </w:t>
        </w:r>
        <w:r>
          <w:rPr>
            <w:rStyle w:val="Hyperlink"/>
            <w:rFonts w:ascii="Times New Roman" w:hAnsi="Times New Roman" w:cs="David"/>
            <w:color w:val="0000FF"/>
            <w:sz w:val="26"/>
            <w:sz w:val="26"/>
            <w:szCs w:val="26"/>
            <w:u w:val="single"/>
          </w:rPr>
          <w:t>3569/20</w:t>
        </w:r>
      </w:hyperlink>
      <w:r>
        <w:rPr>
          <w:rStyle w:val="default"/>
          <w:rFonts w:cs="David" w:ascii="David" w:hAnsi="David"/>
          <w:rtl w:val="true"/>
        </w:rPr>
        <w:t xml:space="preserve"> </w:t>
      </w:r>
      <w:r>
        <w:rPr>
          <w:rStyle w:val="default"/>
          <w:rFonts w:ascii="David" w:hAnsi="David"/>
          <w:b/>
          <w:b/>
          <w:bCs/>
          <w:rtl w:val="true"/>
        </w:rPr>
        <w:t>אלטאראוס נ</w:t>
      </w:r>
      <w:r>
        <w:rPr>
          <w:rStyle w:val="default"/>
          <w:rFonts w:cs="David" w:ascii="David" w:hAnsi="David"/>
          <w:b/>
          <w:bCs/>
          <w:rtl w:val="true"/>
        </w:rPr>
        <w:t xml:space="preserve">' </w:t>
      </w:r>
      <w:r>
        <w:rPr>
          <w:rStyle w:val="default"/>
          <w:rFonts w:ascii="David" w:hAnsi="David"/>
          <w:b/>
          <w:b/>
          <w:bCs/>
          <w:rtl w:val="true"/>
        </w:rPr>
        <w:t>מדינת ישראל</w:t>
      </w:r>
      <w:r>
        <w:rPr>
          <w:rStyle w:val="default"/>
          <w:rFonts w:ascii="David" w:hAnsi="David"/>
          <w:rtl w:val="true"/>
        </w:rPr>
        <w:t xml:space="preserve"> </w:t>
      </w:r>
      <w:r>
        <w:rPr>
          <w:rStyle w:val="default"/>
          <w:rFonts w:cs="David" w:ascii="David" w:hAnsi="David"/>
          <w:rtl w:val="true"/>
        </w:rPr>
        <w:t>(</w:t>
      </w:r>
      <w:r>
        <w:rPr>
          <w:rStyle w:val="default"/>
          <w:rFonts w:cs="David" w:ascii="David" w:hAnsi="David"/>
        </w:rPr>
        <w:t>7.6.20</w:t>
      </w:r>
      <w:r>
        <w:rPr>
          <w:rStyle w:val="default"/>
          <w:rFonts w:cs="David" w:ascii="David" w:hAnsi="David"/>
          <w:rtl w:val="true"/>
        </w:rPr>
        <w:t xml:space="preserve">), </w:t>
      </w:r>
      <w:r>
        <w:rPr>
          <w:rStyle w:val="default"/>
          <w:rFonts w:ascii="David" w:hAnsi="David"/>
          <w:rtl w:val="true"/>
        </w:rPr>
        <w:t>נדחתה בקשת רשות ערעור של נאשם שהורשע לאחר ניהול הוכחות בעבירות של ייבוא סם וקשירת קשר לפשע</w:t>
      </w:r>
      <w:r>
        <w:rPr>
          <w:rStyle w:val="default"/>
          <w:rFonts w:cs="David" w:ascii="David" w:hAnsi="David"/>
          <w:rtl w:val="true"/>
        </w:rPr>
        <w:t xml:space="preserve">. </w:t>
      </w:r>
      <w:r>
        <w:rPr>
          <w:rStyle w:val="default"/>
          <w:rFonts w:ascii="David" w:hAnsi="David"/>
          <w:rtl w:val="true"/>
        </w:rPr>
        <w:t>הנאשם אזרח הפיליפינים</w:t>
      </w:r>
      <w:r>
        <w:rPr>
          <w:rStyle w:val="default"/>
          <w:rFonts w:cs="David" w:ascii="David" w:hAnsi="David"/>
          <w:rtl w:val="true"/>
        </w:rPr>
        <w:t xml:space="preserve">, </w:t>
      </w:r>
      <w:r>
        <w:rPr>
          <w:rStyle w:val="default"/>
          <w:rFonts w:ascii="David" w:hAnsi="David"/>
          <w:rtl w:val="true"/>
        </w:rPr>
        <w:t>שעבד בשגרירות הפיליפינים בארץ</w:t>
      </w:r>
      <w:r>
        <w:rPr>
          <w:rStyle w:val="default"/>
          <w:rFonts w:cs="David" w:ascii="David" w:hAnsi="David"/>
          <w:rtl w:val="true"/>
        </w:rPr>
        <w:t xml:space="preserve">, </w:t>
      </w:r>
      <w:r>
        <w:rPr>
          <w:rStyle w:val="default"/>
          <w:rFonts w:ascii="David" w:hAnsi="David"/>
          <w:rtl w:val="true"/>
        </w:rPr>
        <w:t>יצר קשר עם אחר לשם ייבוא סם מסוג מתאמפטמין</w:t>
      </w:r>
      <w:r>
        <w:rPr>
          <w:rStyle w:val="default"/>
          <w:rFonts w:cs="David" w:ascii="David" w:hAnsi="David"/>
          <w:rtl w:val="true"/>
        </w:rPr>
        <w:t xml:space="preserve">. </w:t>
      </w:r>
      <w:r>
        <w:rPr>
          <w:rStyle w:val="default"/>
          <w:rFonts w:ascii="David" w:hAnsi="David"/>
          <w:rtl w:val="true"/>
        </w:rPr>
        <w:t>בהמשך לכך נשלחה אליו חבילה שהכילה</w:t>
      </w:r>
      <w:r>
        <w:rPr>
          <w:rStyle w:val="default"/>
          <w:rFonts w:ascii="David" w:hAnsi="David"/>
          <w:b/>
          <w:b/>
          <w:bCs/>
          <w:rtl w:val="true"/>
        </w:rPr>
        <w:t xml:space="preserve"> </w:t>
      </w:r>
      <w:r>
        <w:rPr>
          <w:rStyle w:val="default"/>
          <w:rFonts w:cs="David" w:ascii="David" w:hAnsi="David"/>
          <w:b/>
          <w:bCs/>
        </w:rPr>
        <w:t>50</w:t>
      </w:r>
      <w:r>
        <w:rPr>
          <w:rStyle w:val="default"/>
          <w:rFonts w:cs="David" w:ascii="David" w:hAnsi="David"/>
          <w:b/>
          <w:bCs/>
          <w:rtl w:val="true"/>
        </w:rPr>
        <w:t xml:space="preserve"> </w:t>
      </w:r>
      <w:r>
        <w:rPr>
          <w:rStyle w:val="default"/>
          <w:rFonts w:ascii="David" w:hAnsi="David"/>
          <w:b/>
          <w:b/>
          <w:bCs/>
          <w:rtl w:val="true"/>
        </w:rPr>
        <w:t>גר</w:t>
      </w:r>
      <w:r>
        <w:rPr>
          <w:rStyle w:val="default"/>
          <w:rFonts w:cs="David" w:ascii="David" w:hAnsi="David"/>
          <w:b/>
          <w:bCs/>
          <w:rtl w:val="true"/>
        </w:rPr>
        <w:t xml:space="preserve">' </w:t>
      </w:r>
      <w:r>
        <w:rPr>
          <w:rStyle w:val="default"/>
          <w:rFonts w:ascii="David" w:hAnsi="David"/>
          <w:b/>
          <w:b/>
          <w:bCs/>
          <w:rtl w:val="true"/>
        </w:rPr>
        <w:t>סם מסוג מתאמפטמין</w:t>
      </w:r>
      <w:r>
        <w:rPr>
          <w:rStyle w:val="default"/>
          <w:rFonts w:cs="David" w:ascii="David" w:hAnsi="David"/>
          <w:rtl w:val="true"/>
        </w:rPr>
        <w:t xml:space="preserve">. </w:t>
      </w:r>
      <w:r>
        <w:rPr>
          <w:rStyle w:val="default"/>
          <w:rFonts w:ascii="David" w:hAnsi="David"/>
          <w:rtl w:val="true"/>
        </w:rPr>
        <w:t xml:space="preserve">בית משפט השלום קבע </w:t>
      </w:r>
      <w:r>
        <w:rPr>
          <w:rStyle w:val="default"/>
          <w:rFonts w:ascii="David" w:hAnsi="David"/>
          <w:b/>
          <w:b/>
          <w:bCs/>
          <w:rtl w:val="true"/>
        </w:rPr>
        <w:t xml:space="preserve">מתחם עונש הנע בין </w:t>
      </w:r>
      <w:r>
        <w:rPr>
          <w:rStyle w:val="default"/>
          <w:rFonts w:cs="David" w:ascii="David" w:hAnsi="David"/>
          <w:b/>
          <w:bCs/>
        </w:rPr>
        <w:t>18</w:t>
      </w:r>
      <w:r>
        <w:rPr>
          <w:rStyle w:val="default"/>
          <w:rFonts w:cs="David" w:ascii="David" w:hAnsi="David"/>
          <w:b/>
          <w:bCs/>
          <w:rtl w:val="true"/>
        </w:rPr>
        <w:t xml:space="preserve"> </w:t>
      </w:r>
      <w:r>
        <w:rPr>
          <w:rStyle w:val="default"/>
          <w:rFonts w:ascii="David" w:hAnsi="David"/>
          <w:b/>
          <w:b/>
          <w:bCs/>
          <w:rtl w:val="true"/>
        </w:rPr>
        <w:t>ל</w:t>
      </w:r>
      <w:r>
        <w:rPr>
          <w:rStyle w:val="default"/>
          <w:rFonts w:cs="David" w:ascii="David" w:hAnsi="David"/>
          <w:b/>
          <w:bCs/>
          <w:rtl w:val="true"/>
        </w:rPr>
        <w:t>-</w:t>
      </w:r>
      <w:r>
        <w:rPr>
          <w:rStyle w:val="default"/>
          <w:rFonts w:cs="David" w:ascii="David" w:hAnsi="David"/>
          <w:b/>
          <w:bCs/>
        </w:rPr>
        <w:t>36</w:t>
      </w:r>
      <w:r>
        <w:rPr>
          <w:rStyle w:val="default"/>
          <w:rFonts w:cs="David" w:ascii="David" w:hAnsi="David"/>
          <w:b/>
          <w:bCs/>
          <w:rtl w:val="true"/>
        </w:rPr>
        <w:t xml:space="preserve"> </w:t>
      </w:r>
      <w:r>
        <w:rPr>
          <w:rStyle w:val="default"/>
          <w:rFonts w:ascii="David" w:hAnsi="David"/>
          <w:b/>
          <w:b/>
          <w:bCs/>
          <w:rtl w:val="true"/>
        </w:rPr>
        <w:t>חודשי מאסר</w:t>
      </w:r>
      <w:r>
        <w:rPr>
          <w:rStyle w:val="default"/>
          <w:rFonts w:ascii="David" w:hAnsi="David"/>
          <w:rtl w:val="true"/>
        </w:rPr>
        <w:t xml:space="preserve"> והשית על הנאשם עונש של </w:t>
      </w:r>
      <w:r>
        <w:rPr>
          <w:rStyle w:val="default"/>
          <w:rFonts w:cs="David" w:ascii="David" w:hAnsi="David"/>
          <w:b/>
          <w:bCs/>
        </w:rPr>
        <w:t>22</w:t>
      </w:r>
      <w:r>
        <w:rPr>
          <w:rStyle w:val="default"/>
          <w:rFonts w:cs="David" w:ascii="David" w:hAnsi="David"/>
          <w:b/>
          <w:bCs/>
          <w:rtl w:val="true"/>
        </w:rPr>
        <w:t xml:space="preserve"> </w:t>
      </w:r>
      <w:r>
        <w:rPr>
          <w:rStyle w:val="default"/>
          <w:rFonts w:ascii="David" w:hAnsi="David"/>
          <w:b/>
          <w:b/>
          <w:bCs/>
          <w:rtl w:val="true"/>
        </w:rPr>
        <w:t>חודשי מאסר</w:t>
      </w:r>
      <w:r>
        <w:rPr>
          <w:rStyle w:val="default"/>
          <w:rFonts w:cs="David" w:ascii="David" w:hAnsi="David"/>
          <w:rtl w:val="true"/>
        </w:rPr>
        <w:t xml:space="preserve">. </w:t>
      </w:r>
      <w:r>
        <w:rPr>
          <w:rStyle w:val="default"/>
          <w:rFonts w:ascii="David" w:hAnsi="David"/>
          <w:rtl w:val="true"/>
        </w:rPr>
        <w:t>בית המשפט המחוזי ובית המשפט העליון קבעו שהעונש ראוי והולם</w:t>
      </w:r>
      <w:r>
        <w:rPr>
          <w:rStyle w:val="default"/>
          <w:rFonts w:cs="David" w:ascii="David" w:hAnsi="David"/>
          <w:rtl w:val="true"/>
        </w:rPr>
        <w:t>.</w:t>
      </w:r>
    </w:p>
    <w:p>
      <w:pPr>
        <w:pStyle w:val="ListNumber"/>
        <w:numPr>
          <w:ilvl w:val="1"/>
          <w:numId w:val="2"/>
        </w:numPr>
        <w:tabs>
          <w:tab w:val="clear" w:pos="720"/>
          <w:tab w:val="left" w:pos="1286" w:leader="none"/>
        </w:tabs>
        <w:ind w:hanging="540" w:start="1286" w:end="0"/>
        <w:jc w:val="both"/>
        <w:rPr>
          <w:rStyle w:val="default"/>
          <w:rFonts w:ascii="David" w:hAnsi="David" w:cs="David"/>
        </w:rPr>
      </w:pPr>
      <w:r>
        <w:rPr>
          <w:rStyle w:val="default"/>
          <w:rFonts w:ascii="David" w:hAnsi="David"/>
          <w:rtl w:val="true"/>
        </w:rPr>
        <w:t>ב</w:t>
      </w:r>
      <w:hyperlink r:id="rId21">
        <w:r>
          <w:rPr>
            <w:rStyle w:val="Hyperlink"/>
            <w:rFonts w:cs="Times New Roman" w:ascii="David" w:hAnsi="David"/>
            <w:color w:val="0000FF"/>
            <w:sz w:val="26"/>
            <w:sz w:val="26"/>
            <w:szCs w:val="26"/>
            <w:u w:val="single"/>
            <w:rtl w:val="true"/>
          </w:rPr>
          <w:t>ע</w:t>
        </w:r>
        <w:r>
          <w:rPr>
            <w:rStyle w:val="Hyperlink"/>
            <w:rFonts w:ascii="Times New Roman" w:hAnsi="Times New Roman" w:cs="David"/>
            <w:color w:val="0000FF"/>
            <w:sz w:val="26"/>
            <w:sz w:val="26"/>
            <w:szCs w:val="26"/>
            <w:u w:val="single"/>
            <w:rtl w:val="true"/>
          </w:rPr>
          <w:t>"</w:t>
        </w:r>
        <w:r>
          <w:rPr>
            <w:rStyle w:val="Hyperlink"/>
            <w:rFonts w:cs="Times New Roman" w:ascii="David" w:hAnsi="David"/>
            <w:color w:val="0000FF"/>
            <w:sz w:val="26"/>
            <w:sz w:val="26"/>
            <w:szCs w:val="26"/>
            <w:u w:val="single"/>
            <w:rtl w:val="true"/>
          </w:rPr>
          <w:t xml:space="preserve">פ </w:t>
        </w:r>
        <w:r>
          <w:rPr>
            <w:rStyle w:val="Hyperlink"/>
            <w:rFonts w:ascii="Times New Roman" w:hAnsi="Times New Roman" w:cs="David"/>
            <w:color w:val="0000FF"/>
            <w:sz w:val="26"/>
            <w:sz w:val="26"/>
            <w:szCs w:val="26"/>
            <w:u w:val="single"/>
          </w:rPr>
          <w:t>4659/12</w:t>
        </w:r>
      </w:hyperlink>
      <w:r>
        <w:rPr>
          <w:rStyle w:val="default"/>
          <w:rFonts w:cs="David" w:ascii="David" w:hAnsi="David"/>
          <w:rtl w:val="true"/>
        </w:rPr>
        <w:t xml:space="preserve"> </w:t>
      </w:r>
      <w:r>
        <w:rPr>
          <w:rStyle w:val="default"/>
          <w:rFonts w:ascii="David" w:hAnsi="David"/>
          <w:b/>
          <w:b/>
          <w:bCs/>
          <w:rtl w:val="true"/>
        </w:rPr>
        <w:t>סיריפונג נ</w:t>
      </w:r>
      <w:r>
        <w:rPr>
          <w:rStyle w:val="default"/>
          <w:rFonts w:cs="David" w:ascii="David" w:hAnsi="David"/>
          <w:b/>
          <w:bCs/>
          <w:rtl w:val="true"/>
        </w:rPr>
        <w:t xml:space="preserve">' </w:t>
      </w:r>
      <w:r>
        <w:rPr>
          <w:rStyle w:val="default"/>
          <w:rFonts w:ascii="David" w:hAnsi="David"/>
          <w:b/>
          <w:b/>
          <w:bCs/>
          <w:rtl w:val="true"/>
        </w:rPr>
        <w:t>מדינת ישראל</w:t>
      </w:r>
      <w:r>
        <w:rPr>
          <w:rStyle w:val="default"/>
          <w:rFonts w:ascii="David" w:hAnsi="David"/>
          <w:rtl w:val="true"/>
        </w:rPr>
        <w:t xml:space="preserve"> </w:t>
      </w:r>
      <w:r>
        <w:rPr>
          <w:rStyle w:val="default"/>
          <w:rFonts w:cs="David" w:ascii="David" w:hAnsi="David"/>
          <w:rtl w:val="true"/>
        </w:rPr>
        <w:t>(</w:t>
      </w:r>
      <w:r>
        <w:rPr>
          <w:rStyle w:val="default"/>
          <w:rFonts w:cs="David" w:ascii="David" w:hAnsi="David"/>
        </w:rPr>
        <w:t>22.10.12</w:t>
      </w:r>
      <w:r>
        <w:rPr>
          <w:rStyle w:val="default"/>
          <w:rFonts w:cs="David" w:ascii="David" w:hAnsi="David"/>
          <w:rtl w:val="true"/>
        </w:rPr>
        <w:t xml:space="preserve">), </w:t>
      </w:r>
      <w:r>
        <w:rPr>
          <w:rStyle w:val="default"/>
          <w:rFonts w:ascii="David" w:hAnsi="David"/>
          <w:rtl w:val="true"/>
        </w:rPr>
        <w:t>נדחה ערעור נאשם שהורשע על פי הודאתו בעבירות של ייבוא סם וקשירת קשר</w:t>
      </w:r>
      <w:r>
        <w:rPr>
          <w:rStyle w:val="default"/>
          <w:rFonts w:cs="David" w:ascii="David" w:hAnsi="David"/>
          <w:rtl w:val="true"/>
        </w:rPr>
        <w:t xml:space="preserve">. </w:t>
      </w:r>
      <w:r>
        <w:rPr>
          <w:rStyle w:val="default"/>
          <w:rFonts w:ascii="David" w:hAnsi="David"/>
          <w:rtl w:val="true"/>
        </w:rPr>
        <w:t>הנאשם אזרח תאילנד שעבד בישראל</w:t>
      </w:r>
      <w:r>
        <w:rPr>
          <w:rStyle w:val="default"/>
          <w:rFonts w:cs="David" w:ascii="David" w:hAnsi="David"/>
          <w:rtl w:val="true"/>
        </w:rPr>
        <w:t xml:space="preserve">, </w:t>
      </w:r>
      <w:r>
        <w:rPr>
          <w:rStyle w:val="default"/>
          <w:rFonts w:ascii="David" w:hAnsi="David"/>
          <w:rtl w:val="true"/>
        </w:rPr>
        <w:t>קשר עם אחר לייבא סם מסוג מתאמפטמין לישראל</w:t>
      </w:r>
      <w:r>
        <w:rPr>
          <w:rStyle w:val="default"/>
          <w:rFonts w:cs="David" w:ascii="David" w:hAnsi="David"/>
          <w:rtl w:val="true"/>
        </w:rPr>
        <w:t xml:space="preserve">, </w:t>
      </w:r>
      <w:r>
        <w:rPr>
          <w:rStyle w:val="default"/>
          <w:rFonts w:ascii="David" w:hAnsi="David"/>
          <w:rtl w:val="true"/>
        </w:rPr>
        <w:t xml:space="preserve">מסר לאחר את פרטי תא הדואר שלו ובהמשך לכך נשלחה לישראל חבילה ובה </w:t>
      </w:r>
      <w:r>
        <w:rPr>
          <w:rStyle w:val="default"/>
          <w:rFonts w:cs="David" w:ascii="David" w:hAnsi="David"/>
          <w:b/>
          <w:bCs/>
        </w:rPr>
        <w:t>1,084</w:t>
      </w:r>
      <w:r>
        <w:rPr>
          <w:rStyle w:val="default"/>
          <w:rFonts w:cs="David" w:ascii="David" w:hAnsi="David"/>
          <w:b/>
          <w:bCs/>
          <w:rtl w:val="true"/>
        </w:rPr>
        <w:t xml:space="preserve"> </w:t>
      </w:r>
      <w:r>
        <w:rPr>
          <w:rStyle w:val="default"/>
          <w:rFonts w:ascii="David" w:hAnsi="David"/>
          <w:b/>
          <w:b/>
          <w:bCs/>
          <w:rtl w:val="true"/>
        </w:rPr>
        <w:t>כדורי סם מסוג מתאמפטמין</w:t>
      </w:r>
      <w:r>
        <w:rPr>
          <w:rStyle w:val="default"/>
          <w:rFonts w:cs="David" w:ascii="David" w:hAnsi="David"/>
          <w:rtl w:val="true"/>
        </w:rPr>
        <w:t xml:space="preserve">. </w:t>
      </w:r>
      <w:r>
        <w:rPr>
          <w:rStyle w:val="default"/>
          <w:rFonts w:ascii="David" w:hAnsi="David"/>
          <w:rtl w:val="true"/>
        </w:rPr>
        <w:t>הנאשם</w:t>
      </w:r>
      <w:r>
        <w:rPr>
          <w:rStyle w:val="default"/>
          <w:rFonts w:cs="David" w:ascii="David" w:hAnsi="David"/>
          <w:rtl w:val="true"/>
        </w:rPr>
        <w:t xml:space="preserve">, </w:t>
      </w:r>
      <w:r>
        <w:rPr>
          <w:rStyle w:val="default"/>
          <w:rFonts w:ascii="David" w:hAnsi="David"/>
          <w:rtl w:val="true"/>
        </w:rPr>
        <w:t>ללא עבר פלילי</w:t>
      </w:r>
      <w:r>
        <w:rPr>
          <w:rStyle w:val="default"/>
          <w:rFonts w:cs="David" w:ascii="David" w:hAnsi="David"/>
          <w:rtl w:val="true"/>
        </w:rPr>
        <w:t xml:space="preserve">, </w:t>
      </w:r>
      <w:r>
        <w:rPr>
          <w:rStyle w:val="default"/>
          <w:rFonts w:ascii="David" w:hAnsi="David"/>
          <w:rtl w:val="true"/>
        </w:rPr>
        <w:t>נדון ל</w:t>
      </w:r>
      <w:r>
        <w:rPr>
          <w:rStyle w:val="default"/>
          <w:rFonts w:cs="David" w:ascii="David" w:hAnsi="David"/>
          <w:rtl w:val="true"/>
        </w:rPr>
        <w:t>-</w:t>
      </w:r>
      <w:r>
        <w:rPr>
          <w:rStyle w:val="default"/>
          <w:rFonts w:cs="David" w:ascii="David" w:hAnsi="David"/>
          <w:b/>
          <w:bCs/>
        </w:rPr>
        <w:t>18</w:t>
      </w:r>
      <w:r>
        <w:rPr>
          <w:rStyle w:val="default"/>
          <w:rFonts w:cs="David" w:ascii="David" w:hAnsi="David"/>
          <w:b/>
          <w:bCs/>
          <w:rtl w:val="true"/>
        </w:rPr>
        <w:t xml:space="preserve"> </w:t>
      </w:r>
      <w:r>
        <w:rPr>
          <w:rStyle w:val="default"/>
          <w:rFonts w:ascii="David" w:hAnsi="David"/>
          <w:b/>
          <w:b/>
          <w:bCs/>
          <w:rtl w:val="true"/>
        </w:rPr>
        <w:t>חודשי מאסר בפועל</w:t>
      </w:r>
      <w:r>
        <w:rPr>
          <w:rStyle w:val="default"/>
          <w:rFonts w:cs="David" w:ascii="David" w:hAnsi="David"/>
          <w:rtl w:val="true"/>
        </w:rPr>
        <w:t xml:space="preserve">. </w:t>
      </w:r>
    </w:p>
    <w:p>
      <w:pPr>
        <w:pStyle w:val="ListNumber"/>
        <w:numPr>
          <w:ilvl w:val="1"/>
          <w:numId w:val="2"/>
        </w:numPr>
        <w:tabs>
          <w:tab w:val="clear" w:pos="720"/>
          <w:tab w:val="left" w:pos="1274" w:leader="none"/>
        </w:tabs>
        <w:ind w:hanging="567" w:start="1274" w:end="0"/>
        <w:jc w:val="both"/>
        <w:rPr>
          <w:rFonts w:ascii="David" w:hAnsi="David" w:cs="David"/>
        </w:rPr>
      </w:pPr>
      <w:r>
        <w:rPr>
          <w:rFonts w:ascii="David" w:hAnsi="David"/>
          <w:rtl w:val="true"/>
        </w:rPr>
        <w:t>ב</w:t>
      </w:r>
      <w:hyperlink r:id="rId22">
        <w:r>
          <w:rPr>
            <w:rStyle w:val="Hyperlink"/>
            <w:rFonts w:ascii="David" w:hAnsi="David"/>
            <w:color w:val="0000FF"/>
            <w:u w:val="single"/>
            <w:rtl w:val="true"/>
          </w:rPr>
          <w:t>ת</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tl w:val="true"/>
          </w:rPr>
          <w:t>(</w:t>
        </w:r>
        <w:r>
          <w:rPr>
            <w:rStyle w:val="Hyperlink"/>
            <w:rFonts w:ascii="David" w:hAnsi="David"/>
            <w:color w:val="0000FF"/>
            <w:u w:val="single"/>
            <w:rtl w:val="true"/>
          </w:rPr>
          <w:t>מח</w:t>
        </w:r>
        <w:r>
          <w:rPr>
            <w:rStyle w:val="Hyperlink"/>
            <w:rFonts w:cs="David" w:ascii="David" w:hAnsi="David"/>
            <w:color w:val="0000FF"/>
            <w:u w:val="single"/>
            <w:rtl w:val="true"/>
          </w:rPr>
          <w:t xml:space="preserve">' </w:t>
        </w:r>
        <w:r>
          <w:rPr>
            <w:rStyle w:val="Hyperlink"/>
            <w:rFonts w:ascii="David" w:hAnsi="David"/>
            <w:color w:val="0000FF"/>
            <w:u w:val="single"/>
            <w:rtl w:val="true"/>
          </w:rPr>
          <w:t>מר</w:t>
        </w:r>
        <w:r>
          <w:rPr>
            <w:rStyle w:val="Hyperlink"/>
            <w:rFonts w:cs="David" w:ascii="David" w:hAnsi="David"/>
            <w:color w:val="0000FF"/>
            <w:u w:val="single"/>
            <w:rtl w:val="true"/>
          </w:rPr>
          <w:t xml:space="preserve">') </w:t>
        </w:r>
        <w:r>
          <w:rPr>
            <w:rStyle w:val="Hyperlink"/>
            <w:rFonts w:cs="David" w:ascii="David" w:hAnsi="David"/>
            <w:color w:val="0000FF"/>
            <w:u w:val="single"/>
          </w:rPr>
          <w:t>28005-09-17</w:t>
        </w:r>
      </w:hyperlink>
      <w:r>
        <w:rPr>
          <w:rFonts w:cs="David" w:ascii="David" w:hAnsi="David"/>
          <w:rtl w:val="true"/>
        </w:rPr>
        <w:t xml:space="preserve"> </w:t>
      </w:r>
      <w:r>
        <w:rPr>
          <w:rFonts w:ascii="David" w:hAnsi="David"/>
          <w:b/>
          <w:b/>
          <w:bCs/>
          <w:rtl w:val="true"/>
        </w:rPr>
        <w:t>מדינת ישראל נ</w:t>
      </w:r>
      <w:r>
        <w:rPr>
          <w:rFonts w:cs="David" w:ascii="David" w:hAnsi="David"/>
          <w:b/>
          <w:bCs/>
          <w:rtl w:val="true"/>
        </w:rPr>
        <w:t xml:space="preserve">' </w:t>
      </w:r>
      <w:r>
        <w:rPr>
          <w:rFonts w:ascii="David" w:hAnsi="David"/>
          <w:b/>
          <w:b/>
          <w:bCs/>
          <w:rtl w:val="true"/>
        </w:rPr>
        <w:t>גושקביץ</w:t>
      </w:r>
      <w:r>
        <w:rPr>
          <w:rFonts w:ascii="David" w:hAnsi="David"/>
          <w:rtl w:val="true"/>
        </w:rPr>
        <w:t xml:space="preserve"> </w:t>
      </w:r>
      <w:r>
        <w:rPr>
          <w:rFonts w:cs="David" w:ascii="David" w:hAnsi="David"/>
          <w:rtl w:val="true"/>
        </w:rPr>
        <w:t>(</w:t>
      </w:r>
      <w:r>
        <w:rPr>
          <w:rFonts w:cs="David" w:ascii="David" w:hAnsi="David"/>
        </w:rPr>
        <w:t>26.4.18</w:t>
      </w:r>
      <w:r>
        <w:rPr>
          <w:rFonts w:cs="David" w:ascii="David" w:hAnsi="David"/>
          <w:rtl w:val="true"/>
        </w:rPr>
        <w:t xml:space="preserve">) </w:t>
      </w:r>
      <w:r>
        <w:rPr>
          <w:rFonts w:ascii="David" w:hAnsi="David"/>
          <w:rtl w:val="true"/>
        </w:rPr>
        <w:t>הורשעו נאשמים בייבוא סם מסוכן ובקשירת קשר לפשע</w:t>
      </w:r>
      <w:r>
        <w:rPr>
          <w:rFonts w:cs="David" w:ascii="David" w:hAnsi="David"/>
          <w:rtl w:val="true"/>
        </w:rPr>
        <w:t xml:space="preserve">. </w:t>
      </w:r>
      <w:r>
        <w:rPr>
          <w:rFonts w:ascii="David" w:hAnsi="David"/>
          <w:rtl w:val="true"/>
        </w:rPr>
        <w:t xml:space="preserve">הנאשמים נכנסו ארצה עם מארז של בקבוקי יין אשר הכילו סם מסוג </w:t>
      </w:r>
      <w:r>
        <w:rPr>
          <w:rFonts w:cs="David" w:ascii="David" w:hAnsi="David"/>
          <w:b/>
          <w:bCs/>
        </w:rPr>
        <w:t>MDMA</w:t>
      </w:r>
      <w:r>
        <w:rPr>
          <w:rFonts w:cs="David" w:ascii="David" w:hAnsi="David"/>
          <w:rtl w:val="true"/>
        </w:rPr>
        <w:t xml:space="preserve"> </w:t>
      </w:r>
      <w:r>
        <w:rPr>
          <w:rFonts w:ascii="David" w:hAnsi="David"/>
          <w:rtl w:val="true"/>
        </w:rPr>
        <w:t>נוזלי כשכל אחד מהם נשא מחצית הכמות השווה ל</w:t>
      </w:r>
      <w:r>
        <w:rPr>
          <w:rFonts w:cs="David" w:ascii="David" w:hAnsi="David"/>
          <w:rtl w:val="true"/>
        </w:rPr>
        <w:t>-</w:t>
      </w:r>
      <w:r>
        <w:rPr>
          <w:rFonts w:cs="David" w:ascii="David" w:hAnsi="David"/>
          <w:b/>
          <w:bCs/>
        </w:rPr>
        <w:t>2.125</w:t>
      </w:r>
      <w:r>
        <w:rPr>
          <w:rFonts w:cs="David" w:ascii="David" w:hAnsi="David"/>
          <w:b/>
          <w:bCs/>
          <w:rtl w:val="true"/>
        </w:rPr>
        <w:t xml:space="preserve"> </w:t>
      </w:r>
      <w:r>
        <w:rPr>
          <w:rFonts w:ascii="David" w:hAnsi="David"/>
          <w:b/>
          <w:b/>
          <w:bCs/>
          <w:rtl w:val="true"/>
        </w:rPr>
        <w:t>ק</w:t>
      </w:r>
      <w:r>
        <w:rPr>
          <w:rFonts w:cs="David" w:ascii="David" w:hAnsi="David"/>
          <w:b/>
          <w:bCs/>
          <w:rtl w:val="true"/>
        </w:rPr>
        <w:t>"</w:t>
      </w:r>
      <w:r>
        <w:rPr>
          <w:rFonts w:ascii="David" w:hAnsi="David"/>
          <w:b/>
          <w:b/>
          <w:bCs/>
          <w:rtl w:val="true"/>
        </w:rPr>
        <w:t>ג</w:t>
      </w:r>
      <w:r>
        <w:rPr>
          <w:rFonts w:cs="David" w:ascii="David" w:hAnsi="David"/>
          <w:rtl w:val="true"/>
        </w:rPr>
        <w:t xml:space="preserve">. </w:t>
      </w:r>
      <w:r>
        <w:rPr>
          <w:rFonts w:ascii="David" w:hAnsi="David"/>
          <w:b/>
          <w:b/>
          <w:bCs/>
          <w:rtl w:val="true"/>
        </w:rPr>
        <w:t xml:space="preserve">מתחם העונש שנקבע לנאשם </w:t>
      </w:r>
      <w:r>
        <w:rPr>
          <w:rFonts w:cs="David" w:ascii="David" w:hAnsi="David"/>
          <w:b/>
          <w:bCs/>
        </w:rPr>
        <w:t>1</w:t>
      </w:r>
      <w:r>
        <w:rPr>
          <w:rFonts w:cs="David" w:ascii="David" w:hAnsi="David"/>
          <w:b/>
          <w:bCs/>
          <w:rtl w:val="true"/>
        </w:rPr>
        <w:t xml:space="preserve"> </w:t>
      </w:r>
      <w:r>
        <w:rPr>
          <w:rFonts w:ascii="David" w:hAnsi="David"/>
          <w:b/>
          <w:b/>
          <w:bCs/>
          <w:rtl w:val="true"/>
        </w:rPr>
        <w:t>אשר היה דומיננטי יותר בעבירה</w:t>
      </w:r>
      <w:r>
        <w:rPr>
          <w:rFonts w:cs="David" w:ascii="David" w:hAnsi="David"/>
          <w:b/>
          <w:bCs/>
          <w:rtl w:val="true"/>
        </w:rPr>
        <w:t xml:space="preserve">, </w:t>
      </w:r>
      <w:r>
        <w:rPr>
          <w:rFonts w:ascii="David" w:hAnsi="David"/>
          <w:b/>
          <w:b/>
          <w:bCs/>
          <w:rtl w:val="true"/>
        </w:rPr>
        <w:t xml:space="preserve">עמד על </w:t>
      </w:r>
      <w:r>
        <w:rPr>
          <w:rFonts w:cs="David" w:ascii="David" w:hAnsi="David"/>
          <w:b/>
          <w:bCs/>
        </w:rPr>
        <w:t>36</w:t>
      </w:r>
      <w:r>
        <w:rPr>
          <w:rFonts w:cs="David" w:ascii="David" w:hAnsi="David"/>
          <w:b/>
          <w:bCs/>
          <w:rtl w:val="true"/>
        </w:rPr>
        <w:t xml:space="preserve"> </w:t>
      </w:r>
      <w:r>
        <w:rPr>
          <w:rFonts w:ascii="David" w:hAnsi="David"/>
          <w:b/>
          <w:b/>
          <w:bCs/>
          <w:rtl w:val="true"/>
        </w:rPr>
        <w:t>ועד ל</w:t>
      </w:r>
      <w:r>
        <w:rPr>
          <w:rFonts w:cs="David" w:ascii="David" w:hAnsi="David"/>
          <w:b/>
          <w:bCs/>
          <w:rtl w:val="true"/>
        </w:rPr>
        <w:t>-</w:t>
      </w:r>
      <w:r>
        <w:rPr>
          <w:rFonts w:cs="David" w:ascii="David" w:hAnsi="David"/>
          <w:b/>
          <w:bCs/>
        </w:rPr>
        <w:t>60</w:t>
      </w:r>
      <w:r>
        <w:rPr>
          <w:rFonts w:cs="David" w:ascii="David" w:hAnsi="David"/>
          <w:b/>
          <w:bCs/>
          <w:rtl w:val="true"/>
        </w:rPr>
        <w:t xml:space="preserve"> </w:t>
      </w:r>
      <w:r>
        <w:rPr>
          <w:rFonts w:ascii="David" w:hAnsi="David"/>
          <w:b/>
          <w:b/>
          <w:bCs/>
          <w:rtl w:val="true"/>
        </w:rPr>
        <w:t xml:space="preserve">חודשי מאסר ולנאשם </w:t>
      </w:r>
      <w:r>
        <w:rPr>
          <w:rFonts w:cs="David" w:ascii="David" w:hAnsi="David"/>
          <w:b/>
          <w:bCs/>
        </w:rPr>
        <w:t>2</w:t>
      </w:r>
      <w:r>
        <w:rPr>
          <w:rFonts w:cs="David" w:ascii="David" w:hAnsi="David"/>
          <w:b/>
          <w:bCs/>
          <w:rtl w:val="true"/>
        </w:rPr>
        <w:t xml:space="preserve"> </w:t>
      </w:r>
      <w:r>
        <w:rPr>
          <w:rFonts w:ascii="David" w:hAnsi="David"/>
          <w:b/>
          <w:b/>
          <w:bCs/>
          <w:rtl w:val="true"/>
        </w:rPr>
        <w:t xml:space="preserve">נקבע מתחם עונש שבין </w:t>
      </w:r>
      <w:r>
        <w:rPr>
          <w:rFonts w:cs="David" w:ascii="David" w:hAnsi="David"/>
          <w:b/>
          <w:bCs/>
        </w:rPr>
        <w:t>24</w:t>
      </w:r>
      <w:r>
        <w:rPr>
          <w:rFonts w:cs="David" w:ascii="David" w:hAnsi="David"/>
          <w:b/>
          <w:bCs/>
          <w:rtl w:val="true"/>
        </w:rPr>
        <w:t xml:space="preserve"> </w:t>
      </w:r>
      <w:r>
        <w:rPr>
          <w:rFonts w:ascii="David" w:hAnsi="David"/>
          <w:b/>
          <w:b/>
          <w:bCs/>
          <w:rtl w:val="true"/>
        </w:rPr>
        <w:t>ל</w:t>
      </w:r>
      <w:r>
        <w:rPr>
          <w:rFonts w:cs="David" w:ascii="David" w:hAnsi="David"/>
          <w:b/>
          <w:bCs/>
          <w:rtl w:val="true"/>
        </w:rPr>
        <w:t>-</w:t>
      </w:r>
      <w:r>
        <w:rPr>
          <w:rFonts w:cs="David" w:ascii="David" w:hAnsi="David"/>
          <w:b/>
          <w:bCs/>
        </w:rPr>
        <w:t>48</w:t>
      </w:r>
      <w:r>
        <w:rPr>
          <w:rFonts w:cs="David" w:ascii="David" w:hAnsi="David"/>
          <w:b/>
          <w:bCs/>
          <w:rtl w:val="true"/>
        </w:rPr>
        <w:t xml:space="preserve"> </w:t>
      </w:r>
      <w:r>
        <w:rPr>
          <w:rFonts w:ascii="David" w:hAnsi="David"/>
          <w:b/>
          <w:b/>
          <w:bCs/>
          <w:rtl w:val="true"/>
        </w:rPr>
        <w:t>חודשי מאסר</w:t>
      </w:r>
      <w:r>
        <w:rPr>
          <w:rFonts w:cs="David" w:ascii="David" w:hAnsi="David"/>
          <w:rtl w:val="true"/>
        </w:rPr>
        <w:t xml:space="preserve">. </w:t>
      </w:r>
      <w:r>
        <w:rPr>
          <w:rFonts w:ascii="David" w:hAnsi="David"/>
          <w:rtl w:val="true"/>
        </w:rPr>
        <w:t>הנאשמים ללא עבר פלילי</w:t>
      </w:r>
      <w:r>
        <w:rPr>
          <w:rFonts w:cs="David" w:ascii="David" w:hAnsi="David"/>
          <w:rtl w:val="true"/>
        </w:rPr>
        <w:t xml:space="preserve">. </w:t>
      </w:r>
      <w:r>
        <w:rPr>
          <w:rFonts w:ascii="David" w:hAnsi="David"/>
          <w:rtl w:val="true"/>
        </w:rPr>
        <w:t xml:space="preserve">הנאשם </w:t>
      </w:r>
      <w:r>
        <w:rPr>
          <w:rFonts w:cs="David" w:ascii="David" w:hAnsi="David"/>
        </w:rPr>
        <w:t>1</w:t>
      </w:r>
      <w:r>
        <w:rPr>
          <w:rFonts w:cs="David" w:ascii="David" w:hAnsi="David"/>
          <w:rtl w:val="true"/>
        </w:rPr>
        <w:t xml:space="preserve"> </w:t>
      </w:r>
      <w:r>
        <w:rPr>
          <w:rFonts w:ascii="David" w:hAnsi="David"/>
          <w:rtl w:val="true"/>
        </w:rPr>
        <w:t xml:space="preserve">נדון לעונש של </w:t>
      </w:r>
      <w:r>
        <w:rPr>
          <w:rFonts w:cs="David" w:ascii="David" w:hAnsi="David"/>
          <w:b/>
          <w:bCs/>
        </w:rPr>
        <w:t>42</w:t>
      </w:r>
      <w:r>
        <w:rPr>
          <w:rFonts w:cs="David" w:ascii="David" w:hAnsi="David"/>
          <w:b/>
          <w:bCs/>
          <w:rtl w:val="true"/>
        </w:rPr>
        <w:t xml:space="preserve"> </w:t>
      </w:r>
      <w:r>
        <w:rPr>
          <w:rFonts w:ascii="David" w:hAnsi="David"/>
          <w:b/>
          <w:b/>
          <w:bCs/>
          <w:rtl w:val="true"/>
        </w:rPr>
        <w:t>חודשי מאסר בפועל</w:t>
      </w:r>
      <w:r>
        <w:rPr>
          <w:rFonts w:cs="David" w:ascii="David" w:hAnsi="David"/>
          <w:rtl w:val="true"/>
        </w:rPr>
        <w:t xml:space="preserve">, </w:t>
      </w:r>
      <w:r>
        <w:rPr>
          <w:rFonts w:ascii="David" w:hAnsi="David"/>
          <w:rtl w:val="true"/>
        </w:rPr>
        <w:t xml:space="preserve">והנאשם </w:t>
      </w:r>
      <w:r>
        <w:rPr>
          <w:rFonts w:cs="David" w:ascii="David" w:hAnsi="David"/>
        </w:rPr>
        <w:t>2</w:t>
      </w:r>
      <w:r>
        <w:rPr>
          <w:rFonts w:cs="David" w:ascii="David" w:hAnsi="David"/>
          <w:rtl w:val="true"/>
        </w:rPr>
        <w:t xml:space="preserve"> </w:t>
      </w:r>
      <w:r>
        <w:rPr>
          <w:rFonts w:ascii="David" w:hAnsi="David"/>
          <w:rtl w:val="true"/>
        </w:rPr>
        <w:t>לעונש של</w:t>
      </w:r>
      <w:r>
        <w:rPr>
          <w:rFonts w:ascii="David" w:hAnsi="David"/>
          <w:b/>
          <w:b/>
          <w:bCs/>
          <w:rtl w:val="true"/>
        </w:rPr>
        <w:t xml:space="preserve"> </w:t>
      </w:r>
      <w:r>
        <w:rPr>
          <w:rFonts w:cs="David" w:ascii="David" w:hAnsi="David"/>
          <w:b/>
          <w:bCs/>
        </w:rPr>
        <w:t>30</w:t>
      </w:r>
      <w:r>
        <w:rPr>
          <w:rFonts w:cs="David" w:ascii="David" w:hAnsi="David"/>
          <w:b/>
          <w:bCs/>
          <w:rtl w:val="true"/>
        </w:rPr>
        <w:t xml:space="preserve"> </w:t>
      </w:r>
      <w:r>
        <w:rPr>
          <w:rFonts w:ascii="David" w:hAnsi="David"/>
          <w:b/>
          <w:b/>
          <w:bCs/>
          <w:rtl w:val="true"/>
        </w:rPr>
        <w:t>חודשי מאסר</w:t>
      </w:r>
      <w:r>
        <w:rPr>
          <w:rFonts w:cs="David" w:ascii="David" w:hAnsi="David"/>
          <w:rtl w:val="true"/>
        </w:rPr>
        <w:t>.</w:t>
      </w:r>
    </w:p>
    <w:p>
      <w:pPr>
        <w:pStyle w:val="Normal"/>
        <w:numPr>
          <w:ilvl w:val="1"/>
          <w:numId w:val="2"/>
        </w:numPr>
        <w:tabs>
          <w:tab w:val="clear" w:pos="720"/>
          <w:tab w:val="left" w:pos="1286" w:leader="none"/>
        </w:tabs>
        <w:spacing w:lineRule="auto" w:line="360" w:before="0" w:after="120"/>
        <w:ind w:hanging="540" w:start="1286" w:end="0"/>
        <w:jc w:val="both"/>
        <w:rPr>
          <w:rFonts w:ascii="David" w:hAnsi="David" w:cs="David"/>
        </w:rPr>
      </w:pPr>
      <w:r>
        <w:rPr>
          <w:rFonts w:ascii="David" w:hAnsi="David"/>
          <w:rtl w:val="true"/>
        </w:rPr>
        <w:t>ב</w:t>
      </w:r>
      <w:hyperlink r:id="rId23">
        <w:r>
          <w:rPr>
            <w:rStyle w:val="Hyperlink"/>
            <w:rFonts w:ascii="David" w:hAnsi="David"/>
            <w:color w:val="0000FF"/>
            <w:u w:val="single"/>
            <w:rtl w:val="true"/>
          </w:rPr>
          <w:t>ת</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tl w:val="true"/>
          </w:rPr>
          <w:t>(</w:t>
        </w:r>
        <w:r>
          <w:rPr>
            <w:rStyle w:val="Hyperlink"/>
            <w:rFonts w:ascii="David" w:hAnsi="David"/>
            <w:color w:val="0000FF"/>
            <w:u w:val="single"/>
            <w:rtl w:val="true"/>
          </w:rPr>
          <w:t>מח</w:t>
        </w:r>
        <w:r>
          <w:rPr>
            <w:rStyle w:val="Hyperlink"/>
            <w:rFonts w:cs="David" w:ascii="David" w:hAnsi="David"/>
            <w:color w:val="0000FF"/>
            <w:u w:val="single"/>
            <w:rtl w:val="true"/>
          </w:rPr>
          <w:t xml:space="preserve">' </w:t>
        </w:r>
        <w:r>
          <w:rPr>
            <w:rStyle w:val="Hyperlink"/>
            <w:rFonts w:ascii="David" w:hAnsi="David"/>
            <w:color w:val="0000FF"/>
            <w:u w:val="single"/>
            <w:rtl w:val="true"/>
          </w:rPr>
          <w:t>מר</w:t>
        </w:r>
        <w:r>
          <w:rPr>
            <w:rStyle w:val="Hyperlink"/>
            <w:rFonts w:cs="David" w:ascii="David" w:hAnsi="David"/>
            <w:color w:val="0000FF"/>
            <w:u w:val="single"/>
            <w:rtl w:val="true"/>
          </w:rPr>
          <w:t xml:space="preserve">') </w:t>
        </w:r>
        <w:r>
          <w:rPr>
            <w:rStyle w:val="Hyperlink"/>
            <w:rFonts w:cs="David" w:ascii="David" w:hAnsi="David"/>
            <w:color w:val="0000FF"/>
            <w:u w:val="single"/>
          </w:rPr>
          <w:t>25840-10-19</w:t>
        </w:r>
      </w:hyperlink>
      <w:r>
        <w:rPr>
          <w:rFonts w:cs="David" w:ascii="David" w:hAnsi="David"/>
          <w:rtl w:val="true"/>
        </w:rPr>
        <w:t xml:space="preserve"> </w:t>
      </w:r>
      <w:r>
        <w:rPr>
          <w:rFonts w:ascii="David" w:hAnsi="David"/>
          <w:b/>
          <w:b/>
          <w:bCs/>
          <w:rtl w:val="true"/>
        </w:rPr>
        <w:t>מדינת ישראל נ</w:t>
      </w:r>
      <w:r>
        <w:rPr>
          <w:rFonts w:cs="David" w:ascii="David" w:hAnsi="David"/>
          <w:b/>
          <w:bCs/>
          <w:rtl w:val="true"/>
        </w:rPr>
        <w:t xml:space="preserve">' </w:t>
      </w:r>
      <w:r>
        <w:rPr>
          <w:rFonts w:ascii="David" w:hAnsi="David"/>
          <w:b/>
          <w:b/>
          <w:bCs/>
          <w:rtl w:val="true"/>
        </w:rPr>
        <w:t>סורינטה</w:t>
      </w:r>
      <w:r>
        <w:rPr>
          <w:rFonts w:ascii="David" w:hAnsi="David"/>
          <w:rtl w:val="true"/>
        </w:rPr>
        <w:t xml:space="preserve"> </w:t>
      </w:r>
      <w:r>
        <w:rPr>
          <w:rFonts w:cs="David" w:ascii="David" w:hAnsi="David"/>
          <w:rtl w:val="true"/>
        </w:rPr>
        <w:t>(</w:t>
      </w:r>
      <w:r>
        <w:rPr>
          <w:rFonts w:cs="David" w:ascii="David" w:hAnsi="David"/>
        </w:rPr>
        <w:t>8.9.20</w:t>
      </w:r>
      <w:r>
        <w:rPr>
          <w:rFonts w:cs="David" w:ascii="David" w:hAnsi="David"/>
          <w:rtl w:val="true"/>
        </w:rPr>
        <w:t xml:space="preserve">) </w:t>
      </w:r>
      <w:r>
        <w:rPr>
          <w:rFonts w:ascii="David" w:hAnsi="David"/>
          <w:rtl w:val="true"/>
        </w:rPr>
        <w:t>הורשע נאשם</w:t>
      </w:r>
      <w:r>
        <w:rPr>
          <w:rFonts w:cs="David" w:ascii="David" w:hAnsi="David"/>
          <w:rtl w:val="true"/>
        </w:rPr>
        <w:t xml:space="preserve">, </w:t>
      </w:r>
      <w:r>
        <w:rPr>
          <w:rFonts w:ascii="David" w:hAnsi="David"/>
          <w:rtl w:val="true"/>
        </w:rPr>
        <w:t>אזרח תאילנד</w:t>
      </w:r>
      <w:r>
        <w:rPr>
          <w:rFonts w:cs="David" w:ascii="David" w:hAnsi="David"/>
          <w:rtl w:val="true"/>
        </w:rPr>
        <w:t xml:space="preserve">, </w:t>
      </w:r>
      <w:r>
        <w:rPr>
          <w:rFonts w:ascii="David" w:hAnsi="David"/>
          <w:rtl w:val="true"/>
        </w:rPr>
        <w:t>על</w:t>
      </w:r>
      <w:r>
        <w:rPr>
          <w:rFonts w:cs="David" w:ascii="David" w:hAnsi="David"/>
          <w:rtl w:val="true"/>
        </w:rPr>
        <w:t>-</w:t>
      </w:r>
      <w:r>
        <w:rPr>
          <w:rFonts w:ascii="David" w:hAnsi="David"/>
          <w:rtl w:val="true"/>
        </w:rPr>
        <w:t xml:space="preserve">פי הודאתו בעבירה של יבוא סם מסוג </w:t>
      </w:r>
      <w:r>
        <w:rPr>
          <w:rFonts w:ascii="David" w:hAnsi="David"/>
          <w:b/>
          <w:b/>
          <w:bCs/>
          <w:rtl w:val="true"/>
        </w:rPr>
        <w:t>מתאמפתמין</w:t>
      </w:r>
      <w:r>
        <w:rPr>
          <w:rFonts w:cs="David" w:ascii="David" w:hAnsi="David"/>
          <w:rtl w:val="true"/>
        </w:rPr>
        <w:t xml:space="preserve">, </w:t>
      </w:r>
      <w:r>
        <w:rPr>
          <w:rFonts w:ascii="David" w:hAnsi="David"/>
          <w:rtl w:val="true"/>
        </w:rPr>
        <w:t>בשליחותו של אחר</w:t>
      </w:r>
      <w:r>
        <w:rPr>
          <w:rFonts w:cs="David" w:ascii="David" w:hAnsi="David"/>
          <w:rtl w:val="true"/>
        </w:rPr>
        <w:t xml:space="preserve">, </w:t>
      </w:r>
      <w:r>
        <w:rPr>
          <w:rFonts w:ascii="David" w:hAnsi="David"/>
          <w:rtl w:val="true"/>
        </w:rPr>
        <w:t>במשקל של קרוב ל</w:t>
      </w:r>
      <w:r>
        <w:rPr>
          <w:rFonts w:cs="David" w:ascii="David" w:hAnsi="David"/>
          <w:rtl w:val="true"/>
        </w:rPr>
        <w:t>-</w:t>
      </w:r>
      <w:r>
        <w:rPr>
          <w:rFonts w:cs="David" w:ascii="David" w:hAnsi="David"/>
          <w:b/>
          <w:bCs/>
        </w:rPr>
        <w:t>3</w:t>
      </w:r>
      <w:r>
        <w:rPr>
          <w:rFonts w:cs="David" w:ascii="David" w:hAnsi="David"/>
          <w:b/>
          <w:bCs/>
          <w:rtl w:val="true"/>
        </w:rPr>
        <w:t xml:space="preserve"> </w:t>
      </w:r>
      <w:r>
        <w:rPr>
          <w:rFonts w:ascii="David" w:hAnsi="David"/>
          <w:b/>
          <w:b/>
          <w:bCs/>
          <w:rtl w:val="true"/>
        </w:rPr>
        <w:t>ק</w:t>
      </w:r>
      <w:r>
        <w:rPr>
          <w:rFonts w:cs="David" w:ascii="David" w:hAnsi="David"/>
          <w:b/>
          <w:bCs/>
          <w:rtl w:val="true"/>
        </w:rPr>
        <w:t>"</w:t>
      </w:r>
      <w:r>
        <w:rPr>
          <w:rFonts w:ascii="David" w:hAnsi="David"/>
          <w:b/>
          <w:b/>
          <w:bCs/>
          <w:rtl w:val="true"/>
        </w:rPr>
        <w:t>ג</w:t>
      </w:r>
      <w:r>
        <w:rPr>
          <w:rFonts w:cs="David" w:ascii="David" w:hAnsi="David"/>
          <w:rtl w:val="true"/>
        </w:rPr>
        <w:t xml:space="preserve">. </w:t>
      </w:r>
      <w:r>
        <w:rPr>
          <w:rFonts w:ascii="David" w:hAnsi="David"/>
          <w:rtl w:val="true"/>
        </w:rPr>
        <w:t>הנאשם ייבא את הסם בטיסה מתאילנד</w:t>
      </w:r>
      <w:r>
        <w:rPr>
          <w:rFonts w:cs="David" w:ascii="David" w:hAnsi="David"/>
          <w:rtl w:val="true"/>
        </w:rPr>
        <w:t xml:space="preserve">. </w:t>
      </w:r>
      <w:r>
        <w:rPr>
          <w:rFonts w:ascii="David" w:hAnsi="David"/>
          <w:rtl w:val="true"/>
        </w:rPr>
        <w:t>הנאשם שיתף פעולה באופן מלא בחקירה ומשמש כעד תביעה נגד האחר</w:t>
      </w:r>
      <w:r>
        <w:rPr>
          <w:rFonts w:cs="David" w:ascii="David" w:hAnsi="David"/>
          <w:rtl w:val="true"/>
        </w:rPr>
        <w:t xml:space="preserve">. </w:t>
      </w:r>
      <w:r>
        <w:rPr>
          <w:rFonts w:ascii="David" w:hAnsi="David"/>
          <w:rtl w:val="true"/>
        </w:rPr>
        <w:t xml:space="preserve">הצדדים הגיעו להסדר טיעון </w:t>
      </w:r>
      <w:r>
        <w:rPr>
          <w:rFonts w:cs="David" w:ascii="David" w:hAnsi="David"/>
          <w:rtl w:val="true"/>
        </w:rPr>
        <w:t>"</w:t>
      </w:r>
      <w:r>
        <w:rPr>
          <w:rFonts w:ascii="David" w:hAnsi="David"/>
          <w:rtl w:val="true"/>
        </w:rPr>
        <w:t>סגור</w:t>
      </w:r>
      <w:r>
        <w:rPr>
          <w:rFonts w:cs="David" w:ascii="David" w:hAnsi="David"/>
          <w:rtl w:val="true"/>
        </w:rPr>
        <w:t xml:space="preserve">" </w:t>
      </w:r>
      <w:r>
        <w:rPr>
          <w:rFonts w:ascii="David" w:hAnsi="David"/>
          <w:rtl w:val="true"/>
        </w:rPr>
        <w:t>אשר במסגרתו נדון הנאשם ל</w:t>
      </w:r>
      <w:r>
        <w:rPr>
          <w:rFonts w:cs="David" w:ascii="David" w:hAnsi="David"/>
          <w:b/>
          <w:bCs/>
          <w:rtl w:val="true"/>
        </w:rPr>
        <w:t>-</w:t>
      </w:r>
      <w:r>
        <w:rPr>
          <w:rFonts w:cs="David" w:ascii="David" w:hAnsi="David"/>
          <w:b/>
          <w:bCs/>
        </w:rPr>
        <w:t>26</w:t>
      </w:r>
      <w:r>
        <w:rPr>
          <w:rFonts w:cs="David" w:ascii="David" w:hAnsi="David"/>
          <w:b/>
          <w:bCs/>
          <w:rtl w:val="true"/>
        </w:rPr>
        <w:t xml:space="preserve"> </w:t>
      </w:r>
      <w:r>
        <w:rPr>
          <w:rFonts w:ascii="David" w:hAnsi="David"/>
          <w:b/>
          <w:b/>
          <w:bCs/>
          <w:rtl w:val="true"/>
        </w:rPr>
        <w:t>חודשי מאסר בפועל</w:t>
      </w:r>
      <w:r>
        <w:rPr>
          <w:rFonts w:cs="David" w:ascii="David" w:hAnsi="David"/>
          <w:rtl w:val="true"/>
        </w:rPr>
        <w:t xml:space="preserve">. </w:t>
      </w:r>
    </w:p>
    <w:p>
      <w:pPr>
        <w:pStyle w:val="ListNumber"/>
        <w:numPr>
          <w:ilvl w:val="1"/>
          <w:numId w:val="2"/>
        </w:numPr>
        <w:tabs>
          <w:tab w:val="clear" w:pos="720"/>
          <w:tab w:val="left" w:pos="1286" w:leader="none"/>
        </w:tabs>
        <w:ind w:hanging="540" w:start="1286" w:end="0"/>
        <w:jc w:val="both"/>
        <w:rPr>
          <w:rStyle w:val="default"/>
          <w:rFonts w:ascii="David" w:hAnsi="David" w:cs="David"/>
        </w:rPr>
      </w:pPr>
      <w:r>
        <w:rPr>
          <w:rFonts w:ascii="David" w:hAnsi="David" w:eastAsia="Calibri"/>
          <w:rtl w:val="true"/>
        </w:rPr>
        <w:t>ב</w:t>
      </w:r>
      <w:hyperlink r:id="rId24">
        <w:r>
          <w:rPr>
            <w:rStyle w:val="Hyperlink"/>
            <w:rFonts w:ascii="David" w:hAnsi="David" w:eastAsia="Calibri"/>
            <w:color w:val="0000FF"/>
            <w:u w:val="single"/>
            <w:rtl w:val="true"/>
          </w:rPr>
          <w:t>ת</w:t>
        </w:r>
        <w:r>
          <w:rPr>
            <w:rStyle w:val="Hyperlink"/>
            <w:rFonts w:eastAsia="Calibri" w:cs="David" w:ascii="David" w:hAnsi="David"/>
            <w:color w:val="0000FF"/>
            <w:u w:val="single"/>
            <w:rtl w:val="true"/>
          </w:rPr>
          <w:t>"</w:t>
        </w:r>
        <w:r>
          <w:rPr>
            <w:rStyle w:val="Hyperlink"/>
            <w:rFonts w:ascii="David" w:hAnsi="David" w:eastAsia="Calibri"/>
            <w:color w:val="0000FF"/>
            <w:u w:val="single"/>
            <w:rtl w:val="true"/>
          </w:rPr>
          <w:t xml:space="preserve">פ </w:t>
        </w:r>
        <w:r>
          <w:rPr>
            <w:rStyle w:val="Hyperlink"/>
            <w:rFonts w:eastAsia="Calibri" w:cs="David" w:ascii="David" w:hAnsi="David"/>
            <w:color w:val="0000FF"/>
            <w:u w:val="single"/>
            <w:rtl w:val="true"/>
          </w:rPr>
          <w:t>(</w:t>
        </w:r>
        <w:r>
          <w:rPr>
            <w:rStyle w:val="Hyperlink"/>
            <w:rFonts w:ascii="David" w:hAnsi="David" w:eastAsia="Calibri"/>
            <w:color w:val="0000FF"/>
            <w:u w:val="single"/>
            <w:rtl w:val="true"/>
          </w:rPr>
          <w:t>מח</w:t>
        </w:r>
        <w:r>
          <w:rPr>
            <w:rStyle w:val="Hyperlink"/>
            <w:rFonts w:eastAsia="Calibri" w:cs="David" w:ascii="David" w:hAnsi="David"/>
            <w:color w:val="0000FF"/>
            <w:u w:val="single"/>
            <w:rtl w:val="true"/>
          </w:rPr>
          <w:t xml:space="preserve">' </w:t>
        </w:r>
        <w:r>
          <w:rPr>
            <w:rStyle w:val="Hyperlink"/>
            <w:rFonts w:ascii="David" w:hAnsi="David" w:eastAsia="Calibri"/>
            <w:color w:val="0000FF"/>
            <w:u w:val="single"/>
            <w:rtl w:val="true"/>
          </w:rPr>
          <w:t>מר</w:t>
        </w:r>
        <w:r>
          <w:rPr>
            <w:rStyle w:val="Hyperlink"/>
            <w:rFonts w:eastAsia="Calibri" w:cs="David" w:ascii="David" w:hAnsi="David"/>
            <w:color w:val="0000FF"/>
            <w:u w:val="single"/>
            <w:rtl w:val="true"/>
          </w:rPr>
          <w:t xml:space="preserve">') </w:t>
        </w:r>
        <w:r>
          <w:rPr>
            <w:rStyle w:val="Hyperlink"/>
            <w:rFonts w:eastAsia="Calibri" w:cs="David" w:ascii="David" w:hAnsi="David"/>
            <w:color w:val="0000FF"/>
            <w:u w:val="single"/>
          </w:rPr>
          <w:t>376-10-16</w:t>
        </w:r>
      </w:hyperlink>
      <w:r>
        <w:rPr>
          <w:rFonts w:eastAsia="Calibri" w:cs="David" w:ascii="David" w:hAnsi="David"/>
          <w:rtl w:val="true"/>
        </w:rPr>
        <w:t xml:space="preserve"> </w:t>
      </w:r>
      <w:r>
        <w:rPr>
          <w:rFonts w:ascii="David" w:hAnsi="David" w:eastAsia="Calibri"/>
          <w:b/>
          <w:b/>
          <w:bCs/>
          <w:rtl w:val="true"/>
        </w:rPr>
        <w:t>מדינת ישראל נ</w:t>
      </w:r>
      <w:r>
        <w:rPr>
          <w:rFonts w:eastAsia="Calibri" w:cs="David" w:ascii="David" w:hAnsi="David"/>
          <w:b/>
          <w:bCs/>
          <w:rtl w:val="true"/>
        </w:rPr>
        <w:t xml:space="preserve">' </w:t>
      </w:r>
      <w:r>
        <w:rPr>
          <w:rFonts w:ascii="David" w:hAnsi="David" w:eastAsia="Calibri"/>
          <w:b/>
          <w:b/>
          <w:bCs/>
          <w:rtl w:val="true"/>
        </w:rPr>
        <w:t>אזרן</w:t>
      </w:r>
      <w:r>
        <w:rPr>
          <w:rFonts w:ascii="David" w:hAnsi="David" w:eastAsia="Calibri"/>
          <w:rtl w:val="true"/>
        </w:rPr>
        <w:t xml:space="preserve"> </w:t>
      </w:r>
      <w:r>
        <w:rPr>
          <w:rFonts w:eastAsia="Calibri" w:cs="David" w:ascii="David" w:hAnsi="David"/>
          <w:rtl w:val="true"/>
        </w:rPr>
        <w:t>(</w:t>
      </w:r>
      <w:r>
        <w:rPr>
          <w:rFonts w:eastAsia="Calibri" w:cs="David" w:ascii="David" w:hAnsi="David"/>
        </w:rPr>
        <w:t>1.2.18</w:t>
      </w:r>
      <w:r>
        <w:rPr>
          <w:rFonts w:eastAsia="Calibri" w:cs="David" w:ascii="David" w:hAnsi="David"/>
          <w:rtl w:val="true"/>
        </w:rPr>
        <w:t xml:space="preserve">), </w:t>
      </w:r>
      <w:r>
        <w:rPr>
          <w:rFonts w:ascii="David" w:hAnsi="David" w:eastAsia="Calibri"/>
          <w:rtl w:val="true"/>
        </w:rPr>
        <w:t>הורשעה נאשמת על פי הודאתה בעבירה של יבוא סם מסוכן</w:t>
      </w:r>
      <w:r>
        <w:rPr>
          <w:rFonts w:eastAsia="Calibri" w:cs="David" w:ascii="David" w:hAnsi="David"/>
          <w:rtl w:val="true"/>
        </w:rPr>
        <w:t xml:space="preserve">. </w:t>
      </w:r>
      <w:r>
        <w:rPr>
          <w:rFonts w:ascii="David" w:hAnsi="David" w:eastAsia="Calibri"/>
          <w:rtl w:val="true"/>
        </w:rPr>
        <w:t xml:space="preserve">הנאשם </w:t>
      </w:r>
      <w:r>
        <w:rPr>
          <w:rFonts w:eastAsia="Calibri" w:cs="David" w:ascii="David" w:hAnsi="David"/>
        </w:rPr>
        <w:t>1</w:t>
      </w:r>
      <w:r>
        <w:rPr>
          <w:rFonts w:eastAsia="Calibri" w:cs="David" w:ascii="David" w:hAnsi="David"/>
          <w:rtl w:val="true"/>
        </w:rPr>
        <w:t xml:space="preserve"> – </w:t>
      </w:r>
      <w:r>
        <w:rPr>
          <w:rFonts w:ascii="David" w:hAnsi="David" w:eastAsia="Calibri"/>
          <w:rtl w:val="true"/>
        </w:rPr>
        <w:t xml:space="preserve">אחיה של הנאשמת </w:t>
      </w:r>
      <w:r>
        <w:rPr>
          <w:rFonts w:eastAsia="Calibri" w:cs="David" w:ascii="David" w:hAnsi="David"/>
          <w:rtl w:val="true"/>
        </w:rPr>
        <w:t xml:space="preserve">- </w:t>
      </w:r>
      <w:r>
        <w:rPr>
          <w:rFonts w:ascii="David" w:hAnsi="David" w:eastAsia="Calibri"/>
          <w:rtl w:val="true"/>
        </w:rPr>
        <w:t xml:space="preserve">קשר קשר עם אחר לייבא לישראל סם מסוג </w:t>
      </w:r>
      <w:r>
        <w:rPr>
          <w:rFonts w:ascii="David" w:hAnsi="David" w:eastAsia="Calibri"/>
          <w:b/>
          <w:b/>
          <w:bCs/>
          <w:rtl w:val="true"/>
        </w:rPr>
        <w:t>קוקאין</w:t>
      </w:r>
      <w:r>
        <w:rPr>
          <w:rFonts w:ascii="David" w:hAnsi="David" w:eastAsia="Calibri"/>
          <w:rtl w:val="true"/>
        </w:rPr>
        <w:t xml:space="preserve"> במשקל </w:t>
      </w:r>
      <w:r>
        <w:rPr>
          <w:rFonts w:eastAsia="Calibri" w:cs="David" w:ascii="David" w:hAnsi="David"/>
          <w:b/>
          <w:bCs/>
        </w:rPr>
        <w:t>951</w:t>
      </w:r>
      <w:r>
        <w:rPr>
          <w:rFonts w:eastAsia="Calibri" w:cs="David" w:ascii="David" w:hAnsi="David"/>
          <w:b/>
          <w:bCs/>
          <w:rtl w:val="true"/>
        </w:rPr>
        <w:t xml:space="preserve"> </w:t>
      </w:r>
      <w:r>
        <w:rPr>
          <w:rFonts w:ascii="David" w:hAnsi="David" w:eastAsia="Calibri"/>
          <w:b/>
          <w:b/>
          <w:bCs/>
          <w:rtl w:val="true"/>
        </w:rPr>
        <w:t>גרם</w:t>
      </w:r>
      <w:r>
        <w:rPr>
          <w:rFonts w:ascii="David" w:hAnsi="David" w:eastAsia="Calibri"/>
          <w:rtl w:val="true"/>
        </w:rPr>
        <w:t xml:space="preserve"> ותאם עם הנאשמת </w:t>
      </w:r>
      <w:r>
        <w:rPr>
          <w:rFonts w:eastAsia="Calibri" w:cs="David" w:ascii="David" w:hAnsi="David"/>
        </w:rPr>
        <w:t>2</w:t>
      </w:r>
      <w:r>
        <w:rPr>
          <w:rFonts w:eastAsia="Calibri" w:cs="David" w:ascii="David" w:hAnsi="David"/>
          <w:rtl w:val="true"/>
        </w:rPr>
        <w:t xml:space="preserve"> </w:t>
      </w:r>
      <w:r>
        <w:rPr>
          <w:rFonts w:ascii="David" w:hAnsi="David" w:eastAsia="Calibri"/>
          <w:rtl w:val="true"/>
        </w:rPr>
        <w:t>שהחבילה תשלח לביתה</w:t>
      </w:r>
      <w:r>
        <w:rPr>
          <w:rFonts w:eastAsia="Calibri" w:cs="David" w:ascii="David" w:hAnsi="David"/>
          <w:rtl w:val="true"/>
        </w:rPr>
        <w:t xml:space="preserve">. </w:t>
      </w:r>
      <w:r>
        <w:rPr>
          <w:rFonts w:ascii="David" w:hAnsi="David" w:eastAsia="Calibri"/>
          <w:rtl w:val="true"/>
        </w:rPr>
        <w:t>חבילת הסמים נשלחה בדואר</w:t>
      </w:r>
      <w:r>
        <w:rPr>
          <w:rFonts w:eastAsia="Calibri" w:cs="David" w:ascii="David" w:hAnsi="David"/>
          <w:rtl w:val="true"/>
        </w:rPr>
        <w:t xml:space="preserve">, </w:t>
      </w:r>
      <w:r>
        <w:rPr>
          <w:rFonts w:ascii="David" w:hAnsi="David" w:eastAsia="Calibri"/>
          <w:rtl w:val="true"/>
        </w:rPr>
        <w:t>על שמה וכתובתה של הנאשמת</w:t>
      </w:r>
      <w:r>
        <w:rPr>
          <w:rFonts w:eastAsia="Calibri" w:cs="David" w:ascii="David" w:hAnsi="David"/>
          <w:rtl w:val="true"/>
        </w:rPr>
        <w:t xml:space="preserve">. </w:t>
      </w:r>
      <w:r>
        <w:rPr>
          <w:rFonts w:ascii="David" w:hAnsi="David" w:eastAsia="Calibri"/>
          <w:rtl w:val="true"/>
        </w:rPr>
        <w:t>בעניינה של הנאשמת נקבע</w:t>
      </w:r>
      <w:r>
        <w:rPr>
          <w:rFonts w:ascii="David" w:hAnsi="David" w:eastAsia="Calibri"/>
          <w:b/>
          <w:b/>
          <w:bCs/>
          <w:rtl w:val="true"/>
        </w:rPr>
        <w:t xml:space="preserve"> מתחם עונש הנע בין </w:t>
      </w:r>
      <w:r>
        <w:rPr>
          <w:rFonts w:eastAsia="Calibri" w:cs="David" w:ascii="David" w:hAnsi="David"/>
          <w:b/>
          <w:bCs/>
        </w:rPr>
        <w:t>22</w:t>
      </w:r>
      <w:r>
        <w:rPr>
          <w:rFonts w:eastAsia="Calibri" w:cs="David" w:ascii="David" w:hAnsi="David"/>
          <w:b/>
          <w:bCs/>
          <w:rtl w:val="true"/>
        </w:rPr>
        <w:t xml:space="preserve"> </w:t>
      </w:r>
      <w:r>
        <w:rPr>
          <w:rFonts w:ascii="David" w:hAnsi="David" w:eastAsia="Calibri"/>
          <w:b/>
          <w:b/>
          <w:bCs/>
          <w:rtl w:val="true"/>
        </w:rPr>
        <w:t>ל</w:t>
      </w:r>
      <w:r>
        <w:rPr>
          <w:rFonts w:eastAsia="Calibri" w:cs="David" w:ascii="David" w:hAnsi="David"/>
          <w:b/>
          <w:bCs/>
          <w:rtl w:val="true"/>
        </w:rPr>
        <w:t>-</w:t>
      </w:r>
      <w:r>
        <w:rPr>
          <w:rFonts w:eastAsia="Calibri" w:cs="David" w:ascii="David" w:hAnsi="David"/>
          <w:b/>
          <w:bCs/>
        </w:rPr>
        <w:t>48</w:t>
      </w:r>
      <w:r>
        <w:rPr>
          <w:rFonts w:eastAsia="Calibri" w:cs="David" w:ascii="David" w:hAnsi="David"/>
          <w:b/>
          <w:bCs/>
          <w:rtl w:val="true"/>
        </w:rPr>
        <w:t xml:space="preserve"> </w:t>
      </w:r>
      <w:r>
        <w:rPr>
          <w:rFonts w:ascii="David" w:hAnsi="David" w:eastAsia="Calibri"/>
          <w:b/>
          <w:b/>
          <w:bCs/>
          <w:rtl w:val="true"/>
        </w:rPr>
        <w:t>חודשי מאסר</w:t>
      </w:r>
      <w:r>
        <w:rPr>
          <w:rFonts w:eastAsia="Calibri" w:cs="David" w:ascii="David" w:hAnsi="David"/>
          <w:b/>
          <w:bCs/>
          <w:rtl w:val="true"/>
        </w:rPr>
        <w:t xml:space="preserve">. </w:t>
      </w:r>
      <w:r>
        <w:rPr>
          <w:rFonts w:ascii="David" w:hAnsi="David" w:eastAsia="Calibri"/>
          <w:rtl w:val="true"/>
        </w:rPr>
        <w:t>הנאשמת ללא עבר פלילי</w:t>
      </w:r>
      <w:r>
        <w:rPr>
          <w:rFonts w:eastAsia="Calibri" w:cs="David" w:ascii="David" w:hAnsi="David"/>
          <w:rtl w:val="true"/>
        </w:rPr>
        <w:t xml:space="preserve">, </w:t>
      </w:r>
      <w:r>
        <w:rPr>
          <w:rFonts w:ascii="David" w:hAnsi="David" w:eastAsia="Calibri"/>
          <w:rtl w:val="true"/>
        </w:rPr>
        <w:t xml:space="preserve">נדונה </w:t>
      </w:r>
      <w:r>
        <w:rPr>
          <w:rFonts w:ascii="David" w:hAnsi="David" w:eastAsia="Calibri"/>
          <w:b/>
          <w:b/>
          <w:bCs/>
          <w:rtl w:val="true"/>
        </w:rPr>
        <w:t>ל</w:t>
      </w:r>
      <w:r>
        <w:rPr>
          <w:rFonts w:eastAsia="Calibri" w:cs="David" w:ascii="David" w:hAnsi="David"/>
          <w:b/>
          <w:bCs/>
          <w:rtl w:val="true"/>
        </w:rPr>
        <w:t>-</w:t>
      </w:r>
      <w:r>
        <w:rPr>
          <w:rFonts w:eastAsia="Calibri" w:cs="David" w:ascii="David" w:hAnsi="David"/>
          <w:b/>
          <w:bCs/>
        </w:rPr>
        <w:t>22</w:t>
      </w:r>
      <w:r>
        <w:rPr>
          <w:rFonts w:eastAsia="Calibri" w:cs="David" w:ascii="David" w:hAnsi="David"/>
          <w:b/>
          <w:bCs/>
          <w:rtl w:val="true"/>
        </w:rPr>
        <w:t xml:space="preserve"> </w:t>
      </w:r>
      <w:r>
        <w:rPr>
          <w:rFonts w:ascii="David" w:hAnsi="David" w:eastAsia="Calibri"/>
          <w:b/>
          <w:b/>
          <w:bCs/>
          <w:rtl w:val="true"/>
        </w:rPr>
        <w:t>חודשי מאסר בפועל</w:t>
      </w:r>
      <w:r>
        <w:rPr>
          <w:rFonts w:eastAsia="Calibri" w:cs="David" w:ascii="David" w:hAnsi="David"/>
          <w:rtl w:val="true"/>
        </w:rPr>
        <w:t xml:space="preserve">, </w:t>
      </w:r>
      <w:r>
        <w:rPr>
          <w:rFonts w:ascii="David" w:hAnsi="David" w:eastAsia="Calibri"/>
          <w:rtl w:val="true"/>
        </w:rPr>
        <w:t xml:space="preserve">הנאשם </w:t>
      </w:r>
      <w:r>
        <w:rPr>
          <w:rFonts w:eastAsia="Calibri" w:cs="David" w:ascii="David" w:hAnsi="David"/>
        </w:rPr>
        <w:t>1</w:t>
      </w:r>
      <w:r>
        <w:rPr>
          <w:rFonts w:eastAsia="Calibri" w:cs="David" w:ascii="David" w:hAnsi="David"/>
          <w:rtl w:val="true"/>
        </w:rPr>
        <w:t xml:space="preserve"> </w:t>
      </w:r>
      <w:r>
        <w:rPr>
          <w:rFonts w:ascii="David" w:hAnsi="David" w:eastAsia="Calibri"/>
          <w:rtl w:val="true"/>
        </w:rPr>
        <w:t>נדון ל</w:t>
      </w:r>
      <w:r>
        <w:rPr>
          <w:rFonts w:eastAsia="Calibri" w:cs="David" w:ascii="David" w:hAnsi="David"/>
          <w:rtl w:val="true"/>
        </w:rPr>
        <w:t>-</w:t>
      </w:r>
      <w:r>
        <w:rPr>
          <w:rFonts w:eastAsia="Calibri" w:cs="David" w:ascii="David" w:hAnsi="David"/>
        </w:rPr>
        <w:t>40</w:t>
      </w:r>
      <w:r>
        <w:rPr>
          <w:rFonts w:eastAsia="Calibri" w:cs="David" w:ascii="David" w:hAnsi="David"/>
          <w:rtl w:val="true"/>
        </w:rPr>
        <w:t xml:space="preserve"> </w:t>
      </w:r>
      <w:r>
        <w:rPr>
          <w:rFonts w:ascii="David" w:hAnsi="David" w:eastAsia="Calibri"/>
          <w:rtl w:val="true"/>
        </w:rPr>
        <w:t>חודשי מאסר בפועל</w:t>
      </w:r>
      <w:r>
        <w:rPr>
          <w:rFonts w:eastAsia="Calibri" w:cs="David" w:ascii="David" w:hAnsi="David"/>
          <w:rtl w:val="true"/>
        </w:rPr>
        <w:t>.</w:t>
      </w:r>
      <w:r>
        <w:rPr>
          <w:rStyle w:val="default"/>
          <w:rFonts w:cs="David" w:ascii="David" w:hAnsi="David"/>
          <w:rtl w:val="true"/>
        </w:rPr>
        <w:t xml:space="preserve"> </w:t>
      </w:r>
    </w:p>
    <w:p>
      <w:pPr>
        <w:pStyle w:val="ListNumber"/>
        <w:numPr>
          <w:ilvl w:val="1"/>
          <w:numId w:val="2"/>
        </w:numPr>
        <w:tabs>
          <w:tab w:val="clear" w:pos="720"/>
          <w:tab w:val="left" w:pos="1286" w:leader="none"/>
        </w:tabs>
        <w:ind w:hanging="540" w:start="1286" w:end="0"/>
        <w:jc w:val="both"/>
        <w:rPr>
          <w:rStyle w:val="default"/>
          <w:rFonts w:ascii="David" w:hAnsi="David" w:cs="David"/>
        </w:rPr>
      </w:pPr>
      <w:r>
        <w:rPr>
          <w:rFonts w:ascii="David" w:hAnsi="David"/>
          <w:rtl w:val="true"/>
        </w:rPr>
        <w:t>ב</w:t>
      </w:r>
      <w:hyperlink r:id="rId25">
        <w:r>
          <w:rPr>
            <w:rStyle w:val="Hyperlink"/>
            <w:rFonts w:ascii="David" w:hAnsi="David"/>
            <w:color w:val="0000FF"/>
            <w:u w:val="single"/>
            <w:rtl w:val="true"/>
          </w:rPr>
          <w:t>ת</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tl w:val="true"/>
          </w:rPr>
          <w:t>(</w:t>
        </w:r>
        <w:r>
          <w:rPr>
            <w:rStyle w:val="Hyperlink"/>
            <w:rFonts w:ascii="David" w:hAnsi="David"/>
            <w:color w:val="0000FF"/>
            <w:u w:val="single"/>
            <w:rtl w:val="true"/>
          </w:rPr>
          <w:t>מח</w:t>
        </w:r>
        <w:r>
          <w:rPr>
            <w:rStyle w:val="Hyperlink"/>
            <w:rFonts w:cs="David" w:ascii="David" w:hAnsi="David"/>
            <w:color w:val="0000FF"/>
            <w:u w:val="single"/>
            <w:rtl w:val="true"/>
          </w:rPr>
          <w:t xml:space="preserve">' </w:t>
        </w:r>
        <w:r>
          <w:rPr>
            <w:rStyle w:val="Hyperlink"/>
            <w:rFonts w:ascii="David" w:hAnsi="David"/>
            <w:color w:val="0000FF"/>
            <w:u w:val="single"/>
            <w:rtl w:val="true"/>
          </w:rPr>
          <w:t>ת</w:t>
        </w:r>
        <w:r>
          <w:rPr>
            <w:rStyle w:val="Hyperlink"/>
            <w:rFonts w:cs="David" w:ascii="David" w:hAnsi="David"/>
            <w:color w:val="0000FF"/>
            <w:u w:val="single"/>
            <w:rtl w:val="true"/>
          </w:rPr>
          <w:t>"</w:t>
        </w:r>
        <w:r>
          <w:rPr>
            <w:rStyle w:val="Hyperlink"/>
            <w:rFonts w:ascii="David" w:hAnsi="David"/>
            <w:color w:val="0000FF"/>
            <w:u w:val="single"/>
            <w:rtl w:val="true"/>
          </w:rPr>
          <w:t>א</w:t>
        </w:r>
        <w:r>
          <w:rPr>
            <w:rStyle w:val="Hyperlink"/>
            <w:rFonts w:cs="David" w:ascii="David" w:hAnsi="David"/>
            <w:color w:val="0000FF"/>
            <w:u w:val="single"/>
            <w:rtl w:val="true"/>
          </w:rPr>
          <w:t xml:space="preserve">) </w:t>
        </w:r>
        <w:r>
          <w:rPr>
            <w:rStyle w:val="Hyperlink"/>
            <w:rFonts w:cs="David" w:ascii="David" w:hAnsi="David"/>
            <w:color w:val="0000FF"/>
            <w:u w:val="single"/>
          </w:rPr>
          <w:t>16863-10-16</w:t>
        </w:r>
      </w:hyperlink>
      <w:r>
        <w:rPr>
          <w:rFonts w:cs="David" w:ascii="David" w:hAnsi="David"/>
          <w:rtl w:val="true"/>
        </w:rPr>
        <w:t xml:space="preserve"> </w:t>
      </w:r>
      <w:r>
        <w:rPr>
          <w:rFonts w:ascii="David" w:hAnsi="David"/>
          <w:b/>
          <w:b/>
          <w:bCs/>
          <w:rtl w:val="true"/>
        </w:rPr>
        <w:t>מדינת ישראל נ</w:t>
      </w:r>
      <w:r>
        <w:rPr>
          <w:rFonts w:cs="David" w:ascii="David" w:hAnsi="David"/>
          <w:b/>
          <w:bCs/>
          <w:rtl w:val="true"/>
        </w:rPr>
        <w:t xml:space="preserve">' </w:t>
      </w:r>
      <w:r>
        <w:rPr>
          <w:rFonts w:ascii="David" w:hAnsi="David"/>
          <w:b/>
          <w:b/>
          <w:bCs/>
          <w:rtl w:val="true"/>
        </w:rPr>
        <w:t>דריגנט</w:t>
      </w:r>
      <w:r>
        <w:rPr>
          <w:rFonts w:cs="David" w:ascii="David" w:hAnsi="David"/>
          <w:rtl w:val="true"/>
        </w:rPr>
        <w:t xml:space="preserve">, </w:t>
      </w:r>
      <w:r>
        <w:rPr>
          <w:rFonts w:ascii="David" w:hAnsi="David"/>
          <w:rtl w:val="true"/>
        </w:rPr>
        <w:t>הורשעו הנאשמים בעבירה של יבוא סם</w:t>
      </w:r>
      <w:r>
        <w:rPr>
          <w:rFonts w:cs="David" w:ascii="David" w:hAnsi="David"/>
          <w:rtl w:val="true"/>
        </w:rPr>
        <w:t xml:space="preserve">. </w:t>
      </w:r>
      <w:r>
        <w:rPr>
          <w:rFonts w:ascii="David" w:hAnsi="David"/>
          <w:rtl w:val="true"/>
        </w:rPr>
        <w:t xml:space="preserve">הנאשמים קשרו קשר ליבוא סם מסוכן מסוג </w:t>
      </w:r>
      <w:r>
        <w:rPr>
          <w:rFonts w:ascii="David" w:hAnsi="David"/>
          <w:b/>
          <w:b/>
          <w:bCs/>
          <w:rtl w:val="true"/>
        </w:rPr>
        <w:t xml:space="preserve">קוקאין במשקל של </w:t>
      </w:r>
      <w:r>
        <w:rPr>
          <w:rFonts w:cs="David" w:ascii="David" w:hAnsi="David"/>
          <w:b/>
          <w:bCs/>
        </w:rPr>
        <w:t>1,376</w:t>
      </w:r>
      <w:r>
        <w:rPr>
          <w:rFonts w:cs="David" w:ascii="David" w:hAnsi="David"/>
          <w:b/>
          <w:bCs/>
          <w:rtl w:val="true"/>
        </w:rPr>
        <w:t xml:space="preserve"> </w:t>
      </w:r>
      <w:r>
        <w:rPr>
          <w:rFonts w:ascii="David" w:hAnsi="David"/>
          <w:b/>
          <w:b/>
          <w:bCs/>
          <w:rtl w:val="true"/>
        </w:rPr>
        <w:t>גרם</w:t>
      </w:r>
      <w:r>
        <w:rPr>
          <w:rFonts w:ascii="David" w:hAnsi="David"/>
          <w:rtl w:val="true"/>
        </w:rPr>
        <w:t xml:space="preserve"> באמצעות שליחתו בדואר</w:t>
      </w:r>
      <w:r>
        <w:rPr>
          <w:rFonts w:cs="David" w:ascii="David" w:hAnsi="David"/>
          <w:rtl w:val="true"/>
        </w:rPr>
        <w:t xml:space="preserve">. </w:t>
      </w:r>
      <w:r>
        <w:rPr>
          <w:rFonts w:ascii="David" w:hAnsi="David"/>
          <w:rtl w:val="true"/>
        </w:rPr>
        <w:t xml:space="preserve">הנאשם </w:t>
      </w:r>
      <w:r>
        <w:rPr>
          <w:rFonts w:cs="David" w:ascii="David" w:hAnsi="David"/>
        </w:rPr>
        <w:t>2</w:t>
      </w:r>
      <w:r>
        <w:rPr>
          <w:rFonts w:cs="David" w:ascii="David" w:hAnsi="David"/>
          <w:rtl w:val="true"/>
        </w:rPr>
        <w:t xml:space="preserve"> </w:t>
      </w:r>
      <w:r>
        <w:rPr>
          <w:rFonts w:ascii="David" w:hAnsi="David"/>
          <w:rtl w:val="true"/>
        </w:rPr>
        <w:t>העביר את הכתובת לקבלת החבילה בישראל</w:t>
      </w:r>
      <w:r>
        <w:rPr>
          <w:rFonts w:cs="David" w:ascii="David" w:hAnsi="David"/>
          <w:rtl w:val="true"/>
        </w:rPr>
        <w:t xml:space="preserve">. </w:t>
      </w:r>
      <w:r>
        <w:rPr>
          <w:rFonts w:ascii="David" w:hAnsi="David"/>
          <w:rtl w:val="true"/>
        </w:rPr>
        <w:t xml:space="preserve">הנאשם </w:t>
      </w:r>
      <w:r>
        <w:rPr>
          <w:rFonts w:cs="David" w:ascii="David" w:hAnsi="David"/>
        </w:rPr>
        <w:t>4</w:t>
      </w:r>
      <w:r>
        <w:rPr>
          <w:rFonts w:cs="David" w:ascii="David" w:hAnsi="David"/>
          <w:rtl w:val="true"/>
        </w:rPr>
        <w:t xml:space="preserve"> </w:t>
      </w:r>
      <w:r>
        <w:rPr>
          <w:rFonts w:ascii="David" w:hAnsi="David"/>
          <w:rtl w:val="true"/>
        </w:rPr>
        <w:t>טס לחו</w:t>
      </w:r>
      <w:r>
        <w:rPr>
          <w:rFonts w:cs="David" w:ascii="David" w:hAnsi="David"/>
          <w:rtl w:val="true"/>
        </w:rPr>
        <w:t>"</w:t>
      </w:r>
      <w:r>
        <w:rPr>
          <w:rFonts w:ascii="David" w:hAnsi="David"/>
          <w:rtl w:val="true"/>
        </w:rPr>
        <w:t>ל ובידיעתו אדם אחר הסליק את הסם בדפנות תיבה ושלח אותה לישראל</w:t>
      </w:r>
      <w:r>
        <w:rPr>
          <w:rFonts w:cs="David" w:ascii="David" w:hAnsi="David"/>
          <w:rtl w:val="true"/>
        </w:rPr>
        <w:t xml:space="preserve">. </w:t>
      </w:r>
      <w:r>
        <w:rPr>
          <w:rFonts w:ascii="David" w:hAnsi="David"/>
          <w:rtl w:val="true"/>
        </w:rPr>
        <w:t xml:space="preserve">בעניינו של הנאשם </w:t>
      </w:r>
      <w:r>
        <w:rPr>
          <w:rFonts w:cs="David" w:ascii="David" w:hAnsi="David"/>
        </w:rPr>
        <w:t>2</w:t>
      </w:r>
      <w:r>
        <w:rPr>
          <w:rFonts w:cs="David" w:ascii="David" w:hAnsi="David"/>
          <w:rtl w:val="true"/>
        </w:rPr>
        <w:t xml:space="preserve"> </w:t>
      </w:r>
      <w:r>
        <w:rPr>
          <w:rFonts w:ascii="David" w:hAnsi="David"/>
          <w:rtl w:val="true"/>
        </w:rPr>
        <w:t xml:space="preserve">נקבע </w:t>
      </w:r>
      <w:r>
        <w:rPr>
          <w:rFonts w:ascii="David" w:hAnsi="David"/>
          <w:b/>
          <w:b/>
          <w:bCs/>
          <w:rtl w:val="true"/>
        </w:rPr>
        <w:t xml:space="preserve">מתחם עונש הנע בין </w:t>
      </w:r>
      <w:r>
        <w:rPr>
          <w:rFonts w:cs="David" w:ascii="David" w:hAnsi="David"/>
          <w:b/>
          <w:bCs/>
        </w:rPr>
        <w:t>18</w:t>
      </w:r>
      <w:r>
        <w:rPr>
          <w:rFonts w:cs="David" w:ascii="David" w:hAnsi="David"/>
          <w:b/>
          <w:bCs/>
          <w:rtl w:val="true"/>
        </w:rPr>
        <w:t xml:space="preserve"> </w:t>
      </w:r>
      <w:r>
        <w:rPr>
          <w:rFonts w:ascii="David" w:hAnsi="David"/>
          <w:b/>
          <w:b/>
          <w:bCs/>
          <w:rtl w:val="true"/>
        </w:rPr>
        <w:t>ל</w:t>
      </w:r>
      <w:r>
        <w:rPr>
          <w:rFonts w:cs="David" w:ascii="David" w:hAnsi="David"/>
          <w:b/>
          <w:bCs/>
          <w:rtl w:val="true"/>
        </w:rPr>
        <w:t>-</w:t>
      </w:r>
      <w:r>
        <w:rPr>
          <w:rFonts w:cs="David" w:ascii="David" w:hAnsi="David"/>
          <w:b/>
          <w:bCs/>
        </w:rPr>
        <w:t>48</w:t>
      </w:r>
      <w:r>
        <w:rPr>
          <w:rFonts w:cs="David" w:ascii="David" w:hAnsi="David"/>
          <w:b/>
          <w:bCs/>
          <w:rtl w:val="true"/>
        </w:rPr>
        <w:t xml:space="preserve"> </w:t>
      </w:r>
      <w:r>
        <w:rPr>
          <w:rFonts w:ascii="David" w:hAnsi="David"/>
          <w:b/>
          <w:b/>
          <w:bCs/>
          <w:rtl w:val="true"/>
        </w:rPr>
        <w:t>חודשי מאסר בפועל</w:t>
      </w:r>
      <w:r>
        <w:rPr>
          <w:rFonts w:cs="David" w:ascii="David" w:hAnsi="David"/>
          <w:rtl w:val="true"/>
        </w:rPr>
        <w:t xml:space="preserve">. </w:t>
      </w:r>
      <w:r>
        <w:rPr>
          <w:rFonts w:ascii="David" w:hAnsi="David"/>
          <w:rtl w:val="true"/>
        </w:rPr>
        <w:t xml:space="preserve">הנאשם </w:t>
      </w:r>
      <w:r>
        <w:rPr>
          <w:rFonts w:cs="David" w:ascii="David" w:hAnsi="David"/>
        </w:rPr>
        <w:t>2</w:t>
      </w:r>
      <w:r>
        <w:rPr>
          <w:rFonts w:cs="David" w:ascii="David" w:hAnsi="David"/>
          <w:rtl w:val="true"/>
        </w:rPr>
        <w:t xml:space="preserve"> </w:t>
      </w:r>
      <w:r>
        <w:rPr>
          <w:rFonts w:ascii="David" w:hAnsi="David"/>
          <w:b/>
          <w:b/>
          <w:bCs/>
          <w:rtl w:val="true"/>
        </w:rPr>
        <w:t>נדון ל</w:t>
      </w:r>
      <w:r>
        <w:rPr>
          <w:rFonts w:cs="David" w:ascii="David" w:hAnsi="David"/>
          <w:b/>
          <w:bCs/>
          <w:rtl w:val="true"/>
        </w:rPr>
        <w:t xml:space="preserve">- </w:t>
      </w:r>
      <w:r>
        <w:rPr>
          <w:rFonts w:cs="David" w:ascii="David" w:hAnsi="David"/>
          <w:b/>
          <w:bCs/>
        </w:rPr>
        <w:t>18</w:t>
      </w:r>
      <w:r>
        <w:rPr>
          <w:rFonts w:cs="David" w:ascii="David" w:hAnsi="David"/>
          <w:b/>
          <w:bCs/>
          <w:rtl w:val="true"/>
        </w:rPr>
        <w:t xml:space="preserve"> </w:t>
      </w:r>
      <w:r>
        <w:rPr>
          <w:rFonts w:ascii="David" w:hAnsi="David"/>
          <w:b/>
          <w:b/>
          <w:bCs/>
          <w:rtl w:val="true"/>
        </w:rPr>
        <w:t>חודשי מאסר בפועל</w:t>
      </w:r>
      <w:r>
        <w:rPr>
          <w:rFonts w:cs="David" w:ascii="David" w:hAnsi="David"/>
          <w:b/>
          <w:bCs/>
          <w:rtl w:val="true"/>
        </w:rPr>
        <w:t xml:space="preserve">. </w:t>
      </w:r>
      <w:r>
        <w:rPr>
          <w:rFonts w:ascii="David" w:hAnsi="David"/>
          <w:rtl w:val="true"/>
        </w:rPr>
        <w:t xml:space="preserve">הנאשם </w:t>
      </w:r>
      <w:r>
        <w:rPr>
          <w:rFonts w:cs="David" w:ascii="David" w:hAnsi="David"/>
        </w:rPr>
        <w:t>4</w:t>
      </w:r>
      <w:r>
        <w:rPr>
          <w:rFonts w:cs="David" w:ascii="David" w:hAnsi="David"/>
          <w:rtl w:val="true"/>
        </w:rPr>
        <w:t xml:space="preserve"> </w:t>
      </w:r>
      <w:r>
        <w:rPr>
          <w:rFonts w:ascii="David" w:hAnsi="David"/>
          <w:rtl w:val="true"/>
        </w:rPr>
        <w:t>נדון ל</w:t>
      </w:r>
      <w:r>
        <w:rPr>
          <w:rFonts w:cs="David" w:ascii="David" w:hAnsi="David"/>
          <w:rtl w:val="true"/>
        </w:rPr>
        <w:t>-</w:t>
      </w:r>
      <w:r>
        <w:rPr>
          <w:rFonts w:cs="David" w:ascii="David" w:hAnsi="David"/>
        </w:rPr>
        <w:t>4</w:t>
      </w:r>
      <w:r>
        <w:rPr>
          <w:rFonts w:cs="David" w:ascii="David" w:hAnsi="David"/>
          <w:rtl w:val="true"/>
        </w:rPr>
        <w:t xml:space="preserve"> </w:t>
      </w:r>
      <w:r>
        <w:rPr>
          <w:rFonts w:ascii="David" w:hAnsi="David"/>
          <w:rtl w:val="true"/>
        </w:rPr>
        <w:t>שנות מאסר בפועל</w:t>
      </w:r>
      <w:r>
        <w:rPr>
          <w:rFonts w:cs="David" w:ascii="David" w:hAnsi="David"/>
          <w:rtl w:val="true"/>
        </w:rPr>
        <w:t>.</w:t>
      </w:r>
    </w:p>
    <w:p>
      <w:pPr>
        <w:pStyle w:val="ListNumber"/>
        <w:numPr>
          <w:ilvl w:val="1"/>
          <w:numId w:val="2"/>
        </w:numPr>
        <w:tabs>
          <w:tab w:val="clear" w:pos="720"/>
          <w:tab w:val="left" w:pos="1286" w:leader="none"/>
        </w:tabs>
        <w:ind w:hanging="540" w:start="1286" w:end="0"/>
        <w:jc w:val="both"/>
        <w:rPr>
          <w:rStyle w:val="default"/>
          <w:rFonts w:ascii="David" w:hAnsi="David" w:cs="David"/>
        </w:rPr>
      </w:pPr>
      <w:r>
        <w:rPr>
          <w:rStyle w:val="default"/>
          <w:rFonts w:ascii="David" w:hAnsi="David"/>
          <w:rtl w:val="true"/>
        </w:rPr>
        <w:t>ב</w:t>
      </w:r>
      <w:hyperlink r:id="rId26">
        <w:r>
          <w:rPr>
            <w:rStyle w:val="Hyperlink"/>
            <w:rFonts w:cs="Times New Roman" w:ascii="David" w:hAnsi="David"/>
            <w:color w:val="0000FF"/>
            <w:sz w:val="26"/>
            <w:sz w:val="26"/>
            <w:szCs w:val="26"/>
            <w:u w:val="single"/>
            <w:rtl w:val="true"/>
          </w:rPr>
          <w:t>ת</w:t>
        </w:r>
        <w:r>
          <w:rPr>
            <w:rStyle w:val="Hyperlink"/>
            <w:rFonts w:ascii="Times New Roman" w:hAnsi="Times New Roman" w:cs="David"/>
            <w:color w:val="0000FF"/>
            <w:sz w:val="26"/>
            <w:sz w:val="26"/>
            <w:szCs w:val="26"/>
            <w:u w:val="single"/>
            <w:rtl w:val="true"/>
          </w:rPr>
          <w:t>"</w:t>
        </w:r>
        <w:r>
          <w:rPr>
            <w:rStyle w:val="Hyperlink"/>
            <w:rFonts w:cs="Times New Roman" w:ascii="David" w:hAnsi="David"/>
            <w:color w:val="0000FF"/>
            <w:sz w:val="26"/>
            <w:sz w:val="26"/>
            <w:szCs w:val="26"/>
            <w:u w:val="single"/>
            <w:rtl w:val="true"/>
          </w:rPr>
          <w:t xml:space="preserve">פ </w:t>
        </w:r>
        <w:r>
          <w:rPr>
            <w:rStyle w:val="Hyperlink"/>
            <w:rFonts w:ascii="Times New Roman" w:hAnsi="Times New Roman" w:cs="David"/>
            <w:color w:val="0000FF"/>
            <w:sz w:val="26"/>
            <w:sz w:val="26"/>
            <w:szCs w:val="26"/>
            <w:u w:val="single"/>
            <w:rtl w:val="true"/>
          </w:rPr>
          <w:t>(</w:t>
        </w:r>
        <w:r>
          <w:rPr>
            <w:rStyle w:val="Hyperlink"/>
            <w:rFonts w:cs="Times New Roman" w:ascii="David" w:hAnsi="David"/>
            <w:color w:val="0000FF"/>
            <w:sz w:val="26"/>
            <w:sz w:val="26"/>
            <w:szCs w:val="26"/>
            <w:u w:val="single"/>
            <w:rtl w:val="true"/>
          </w:rPr>
          <w:t>מח</w:t>
        </w:r>
        <w:r>
          <w:rPr>
            <w:rStyle w:val="Hyperlink"/>
            <w:rFonts w:ascii="Times New Roman" w:hAnsi="Times New Roman" w:cs="David"/>
            <w:color w:val="0000FF"/>
            <w:sz w:val="26"/>
            <w:sz w:val="26"/>
            <w:szCs w:val="26"/>
            <w:u w:val="single"/>
            <w:rtl w:val="true"/>
          </w:rPr>
          <w:t xml:space="preserve">' </w:t>
        </w:r>
        <w:r>
          <w:rPr>
            <w:rStyle w:val="Hyperlink"/>
            <w:rFonts w:cs="Times New Roman" w:ascii="David" w:hAnsi="David"/>
            <w:color w:val="0000FF"/>
            <w:sz w:val="26"/>
            <w:sz w:val="26"/>
            <w:szCs w:val="26"/>
            <w:u w:val="single"/>
            <w:rtl w:val="true"/>
          </w:rPr>
          <w:t>מר</w:t>
        </w:r>
        <w:r>
          <w:rPr>
            <w:rStyle w:val="Hyperlink"/>
            <w:rFonts w:ascii="Times New Roman" w:hAnsi="Times New Roman" w:cs="David"/>
            <w:color w:val="0000FF"/>
            <w:sz w:val="26"/>
            <w:sz w:val="26"/>
            <w:szCs w:val="26"/>
            <w:u w:val="single"/>
            <w:rtl w:val="true"/>
          </w:rPr>
          <w:t xml:space="preserve">') </w:t>
        </w:r>
        <w:r>
          <w:rPr>
            <w:rStyle w:val="Hyperlink"/>
            <w:rFonts w:ascii="Times New Roman" w:hAnsi="Times New Roman" w:cs="David"/>
            <w:color w:val="0000FF"/>
            <w:sz w:val="26"/>
            <w:sz w:val="26"/>
            <w:szCs w:val="26"/>
            <w:u w:val="single"/>
          </w:rPr>
          <w:t>6788-06-16</w:t>
        </w:r>
      </w:hyperlink>
      <w:r>
        <w:rPr>
          <w:rStyle w:val="default"/>
          <w:rFonts w:cs="David" w:ascii="David" w:hAnsi="David"/>
          <w:rtl w:val="true"/>
        </w:rPr>
        <w:t xml:space="preserve"> </w:t>
      </w:r>
      <w:r>
        <w:rPr>
          <w:rStyle w:val="default"/>
          <w:rFonts w:ascii="David" w:hAnsi="David"/>
          <w:b/>
          <w:b/>
          <w:bCs/>
          <w:rtl w:val="true"/>
        </w:rPr>
        <w:t>מדינת ישראל נ</w:t>
      </w:r>
      <w:r>
        <w:rPr>
          <w:rStyle w:val="default"/>
          <w:rFonts w:cs="David" w:ascii="David" w:hAnsi="David"/>
          <w:b/>
          <w:bCs/>
          <w:rtl w:val="true"/>
        </w:rPr>
        <w:t xml:space="preserve">' </w:t>
      </w:r>
      <w:r>
        <w:rPr>
          <w:rStyle w:val="default"/>
          <w:rFonts w:ascii="David" w:hAnsi="David"/>
          <w:b/>
          <w:b/>
          <w:bCs/>
          <w:rtl w:val="true"/>
        </w:rPr>
        <w:t>בנעטיה</w:t>
      </w:r>
      <w:r>
        <w:rPr>
          <w:rStyle w:val="default"/>
          <w:rFonts w:ascii="David" w:hAnsi="David"/>
          <w:rtl w:val="true"/>
        </w:rPr>
        <w:t xml:space="preserve"> </w:t>
      </w:r>
      <w:r>
        <w:rPr>
          <w:rStyle w:val="default"/>
          <w:rFonts w:cs="David" w:ascii="David" w:hAnsi="David"/>
          <w:rtl w:val="true"/>
        </w:rPr>
        <w:t>(</w:t>
      </w:r>
      <w:r>
        <w:rPr>
          <w:rStyle w:val="default"/>
          <w:rFonts w:cs="David" w:ascii="David" w:hAnsi="David"/>
        </w:rPr>
        <w:t>14.6.18</w:t>
      </w:r>
      <w:r>
        <w:rPr>
          <w:rStyle w:val="default"/>
          <w:rFonts w:cs="David" w:ascii="David" w:hAnsi="David"/>
          <w:rtl w:val="true"/>
        </w:rPr>
        <w:t xml:space="preserve">), </w:t>
      </w:r>
      <w:r>
        <w:rPr>
          <w:rStyle w:val="default"/>
          <w:rFonts w:ascii="David" w:hAnsi="David"/>
          <w:rtl w:val="true"/>
        </w:rPr>
        <w:t>הורשעה נאשמת על פי הודאתה בעבירות של ייבוא סם וקשירת קשר</w:t>
      </w:r>
      <w:r>
        <w:rPr>
          <w:rStyle w:val="default"/>
          <w:rFonts w:cs="David" w:ascii="David" w:hAnsi="David"/>
          <w:rtl w:val="true"/>
        </w:rPr>
        <w:t xml:space="preserve">. </w:t>
      </w:r>
      <w:r>
        <w:rPr>
          <w:rStyle w:val="default"/>
          <w:rFonts w:ascii="David" w:hAnsi="David"/>
          <w:rtl w:val="true"/>
        </w:rPr>
        <w:t>הנאשמת קשרה קשר עם אחר לייבא סם באמצעות שליחת חבילה לכתובתה</w:t>
      </w:r>
      <w:r>
        <w:rPr>
          <w:rStyle w:val="default"/>
          <w:rFonts w:cs="David" w:ascii="David" w:hAnsi="David"/>
          <w:rtl w:val="true"/>
        </w:rPr>
        <w:t xml:space="preserve">. </w:t>
      </w:r>
      <w:r>
        <w:rPr>
          <w:rStyle w:val="default"/>
          <w:rFonts w:ascii="David" w:hAnsi="David"/>
          <w:rtl w:val="true"/>
        </w:rPr>
        <w:t xml:space="preserve">חבילה המכילה </w:t>
      </w:r>
      <w:r>
        <w:rPr>
          <w:rStyle w:val="default"/>
          <w:rFonts w:cs="David" w:ascii="David" w:hAnsi="David"/>
          <w:b/>
          <w:bCs/>
        </w:rPr>
        <w:t>2.56</w:t>
      </w:r>
      <w:r>
        <w:rPr>
          <w:rStyle w:val="default"/>
          <w:rFonts w:cs="David" w:ascii="David" w:hAnsi="David"/>
          <w:b/>
          <w:bCs/>
          <w:rtl w:val="true"/>
        </w:rPr>
        <w:t xml:space="preserve"> </w:t>
      </w:r>
      <w:r>
        <w:rPr>
          <w:rStyle w:val="default"/>
          <w:rFonts w:ascii="David" w:hAnsi="David"/>
          <w:b/>
          <w:b/>
          <w:bCs/>
          <w:rtl w:val="true"/>
        </w:rPr>
        <w:t>ק</w:t>
      </w:r>
      <w:r>
        <w:rPr>
          <w:rStyle w:val="default"/>
          <w:rFonts w:cs="David" w:ascii="David" w:hAnsi="David"/>
          <w:b/>
          <w:bCs/>
          <w:rtl w:val="true"/>
        </w:rPr>
        <w:t>"</w:t>
      </w:r>
      <w:r>
        <w:rPr>
          <w:rStyle w:val="default"/>
          <w:rFonts w:ascii="David" w:hAnsi="David"/>
          <w:b/>
          <w:b/>
          <w:bCs/>
          <w:rtl w:val="true"/>
        </w:rPr>
        <w:t>ג סם מסוג קוקאין</w:t>
      </w:r>
      <w:r>
        <w:rPr>
          <w:rStyle w:val="default"/>
          <w:rFonts w:ascii="David" w:hAnsi="David"/>
          <w:rtl w:val="true"/>
        </w:rPr>
        <w:t xml:space="preserve"> התקבלה בבית הדואר</w:t>
      </w:r>
      <w:r>
        <w:rPr>
          <w:rStyle w:val="default"/>
          <w:rFonts w:cs="David" w:ascii="David" w:hAnsi="David"/>
          <w:rtl w:val="true"/>
        </w:rPr>
        <w:t xml:space="preserve">, </w:t>
      </w:r>
      <w:r>
        <w:rPr>
          <w:rStyle w:val="default"/>
          <w:rFonts w:ascii="David" w:hAnsi="David"/>
          <w:rtl w:val="true"/>
        </w:rPr>
        <w:t>בהנחיית האחר היא אספה את החבילה מהדואר</w:t>
      </w:r>
      <w:r>
        <w:rPr>
          <w:rStyle w:val="default"/>
          <w:rFonts w:cs="David" w:ascii="David" w:hAnsi="David"/>
          <w:rtl w:val="true"/>
        </w:rPr>
        <w:t xml:space="preserve">. </w:t>
      </w:r>
      <w:r>
        <w:rPr>
          <w:rStyle w:val="default"/>
          <w:rFonts w:ascii="David" w:hAnsi="David"/>
          <w:rtl w:val="true"/>
        </w:rPr>
        <w:t>הנאשמת לא יזמה את העבירה ולא היתה צפויה להרוויח כסף מביצועה ולאחר היתה השפעה רבה על מעשיה בעבירה</w:t>
      </w:r>
      <w:r>
        <w:rPr>
          <w:rStyle w:val="default"/>
          <w:rFonts w:cs="David" w:ascii="David" w:hAnsi="David"/>
          <w:rtl w:val="true"/>
        </w:rPr>
        <w:t xml:space="preserve">. </w:t>
      </w:r>
      <w:r>
        <w:rPr>
          <w:rStyle w:val="default"/>
          <w:rFonts w:ascii="David" w:hAnsi="David"/>
          <w:rtl w:val="true"/>
        </w:rPr>
        <w:t>נקבע</w:t>
      </w:r>
      <w:r>
        <w:rPr>
          <w:rStyle w:val="default"/>
          <w:rFonts w:ascii="David" w:hAnsi="David"/>
          <w:b/>
          <w:b/>
          <w:bCs/>
          <w:rtl w:val="true"/>
        </w:rPr>
        <w:t xml:space="preserve"> מתחם עונש שנע בין </w:t>
      </w:r>
      <w:r>
        <w:rPr>
          <w:rStyle w:val="default"/>
          <w:rFonts w:cs="David" w:ascii="David" w:hAnsi="David"/>
          <w:b/>
          <w:bCs/>
        </w:rPr>
        <w:t>18</w:t>
      </w:r>
      <w:r>
        <w:rPr>
          <w:rStyle w:val="default"/>
          <w:rFonts w:cs="David" w:ascii="David" w:hAnsi="David"/>
          <w:b/>
          <w:bCs/>
          <w:rtl w:val="true"/>
        </w:rPr>
        <w:t xml:space="preserve"> </w:t>
      </w:r>
      <w:r>
        <w:rPr>
          <w:rStyle w:val="default"/>
          <w:rFonts w:ascii="David" w:hAnsi="David"/>
          <w:b/>
          <w:b/>
          <w:bCs/>
          <w:rtl w:val="true"/>
        </w:rPr>
        <w:t>ל</w:t>
      </w:r>
      <w:r>
        <w:rPr>
          <w:rStyle w:val="default"/>
          <w:rFonts w:cs="David" w:ascii="David" w:hAnsi="David"/>
          <w:b/>
          <w:bCs/>
          <w:rtl w:val="true"/>
        </w:rPr>
        <w:t>-</w:t>
      </w:r>
      <w:r>
        <w:rPr>
          <w:rStyle w:val="default"/>
          <w:rFonts w:cs="David" w:ascii="David" w:hAnsi="David"/>
          <w:b/>
          <w:bCs/>
        </w:rPr>
        <w:t>48</w:t>
      </w:r>
      <w:r>
        <w:rPr>
          <w:rStyle w:val="default"/>
          <w:rFonts w:cs="David" w:ascii="David" w:hAnsi="David"/>
          <w:b/>
          <w:bCs/>
          <w:rtl w:val="true"/>
        </w:rPr>
        <w:t xml:space="preserve"> </w:t>
      </w:r>
      <w:r>
        <w:rPr>
          <w:rStyle w:val="default"/>
          <w:rFonts w:ascii="David" w:hAnsi="David"/>
          <w:b/>
          <w:b/>
          <w:bCs/>
          <w:rtl w:val="true"/>
        </w:rPr>
        <w:t>חודשי מאסר בפועל</w:t>
      </w:r>
      <w:r>
        <w:rPr>
          <w:rStyle w:val="default"/>
          <w:rFonts w:cs="David" w:ascii="David" w:hAnsi="David"/>
          <w:rtl w:val="true"/>
        </w:rPr>
        <w:t xml:space="preserve">. </w:t>
      </w:r>
      <w:r>
        <w:rPr>
          <w:rStyle w:val="default"/>
          <w:rFonts w:ascii="David" w:hAnsi="David"/>
          <w:rtl w:val="true"/>
        </w:rPr>
        <w:t>הנאשמת ללא עבר פלילי</w:t>
      </w:r>
      <w:r>
        <w:rPr>
          <w:rStyle w:val="default"/>
          <w:rFonts w:cs="David" w:ascii="David" w:hAnsi="David"/>
          <w:rtl w:val="true"/>
        </w:rPr>
        <w:t xml:space="preserve">. </w:t>
      </w:r>
      <w:r>
        <w:rPr>
          <w:rStyle w:val="default"/>
          <w:rFonts w:ascii="David" w:hAnsi="David"/>
          <w:rtl w:val="true"/>
        </w:rPr>
        <w:t>הוטל עליה עונש</w:t>
      </w:r>
      <w:r>
        <w:rPr>
          <w:rStyle w:val="default"/>
          <w:rFonts w:cs="David" w:ascii="David" w:hAnsi="David"/>
          <w:rtl w:val="true"/>
        </w:rPr>
        <w:t xml:space="preserve">, </w:t>
      </w:r>
      <w:r>
        <w:rPr>
          <w:rStyle w:val="default"/>
          <w:rFonts w:ascii="David" w:hAnsi="David"/>
          <w:rtl w:val="true"/>
        </w:rPr>
        <w:t>תוך חריגה מהמתחם משיקולי שיקום</w:t>
      </w:r>
      <w:r>
        <w:rPr>
          <w:rStyle w:val="default"/>
          <w:rFonts w:cs="David" w:ascii="David" w:hAnsi="David"/>
          <w:rtl w:val="true"/>
        </w:rPr>
        <w:t xml:space="preserve">, </w:t>
      </w:r>
      <w:r>
        <w:rPr>
          <w:rStyle w:val="default"/>
          <w:rFonts w:ascii="David" w:hAnsi="David"/>
          <w:rtl w:val="true"/>
        </w:rPr>
        <w:t xml:space="preserve">של </w:t>
      </w:r>
      <w:r>
        <w:rPr>
          <w:rStyle w:val="default"/>
          <w:rFonts w:cs="David" w:ascii="David" w:hAnsi="David"/>
          <w:b/>
          <w:bCs/>
        </w:rPr>
        <w:t>6</w:t>
      </w:r>
      <w:r>
        <w:rPr>
          <w:rStyle w:val="default"/>
          <w:rFonts w:cs="David" w:ascii="David" w:hAnsi="David"/>
          <w:b/>
          <w:bCs/>
          <w:rtl w:val="true"/>
        </w:rPr>
        <w:t xml:space="preserve"> </w:t>
      </w:r>
      <w:r>
        <w:rPr>
          <w:rStyle w:val="default"/>
          <w:rFonts w:ascii="David" w:hAnsi="David"/>
          <w:b/>
          <w:b/>
          <w:bCs/>
          <w:rtl w:val="true"/>
        </w:rPr>
        <w:t>חודשי עבודות שירות</w:t>
      </w:r>
      <w:r>
        <w:rPr>
          <w:rStyle w:val="default"/>
          <w:rFonts w:cs="David" w:ascii="David" w:hAnsi="David"/>
          <w:rtl w:val="true"/>
        </w:rPr>
        <w:t xml:space="preserve">. </w:t>
      </w:r>
    </w:p>
    <w:p>
      <w:pPr>
        <w:pStyle w:val="Style15"/>
        <w:numPr>
          <w:ilvl w:val="0"/>
          <w:numId w:val="2"/>
        </w:numPr>
        <w:ind w:hanging="720" w:start="720" w:end="0"/>
        <w:jc w:val="both"/>
        <w:rPr/>
      </w:pPr>
      <w:r>
        <w:rPr>
          <w:rtl w:val="true"/>
        </w:rPr>
        <w:t xml:space="preserve">בהתאם לתיקון </w:t>
      </w:r>
      <w:r>
        <w:rPr/>
        <w:t>113</w:t>
      </w:r>
      <w:r>
        <w:rPr>
          <w:rtl w:val="true"/>
        </w:rPr>
        <w:t xml:space="preserve"> </w:t>
      </w:r>
      <w:r>
        <w:rPr>
          <w:rtl w:val="true"/>
        </w:rPr>
        <w:t>ל</w:t>
      </w:r>
      <w:hyperlink r:id="rId27">
        <w:r>
          <w:rPr>
            <w:rStyle w:val="Hyperlink"/>
            <w:color w:val="0000FF"/>
            <w:u w:val="single"/>
            <w:rtl w:val="true"/>
          </w:rPr>
          <w:t>חוק העונשין</w:t>
        </w:r>
      </w:hyperlink>
      <w:r>
        <w:rPr>
          <w:rtl w:val="true"/>
        </w:rPr>
        <w:t xml:space="preserve"> </w:t>
      </w:r>
      <w:r>
        <w:rPr>
          <w:rtl w:val="true"/>
        </w:rPr>
        <w:t>(</w:t>
      </w:r>
      <w:r>
        <w:rPr>
          <w:rtl w:val="true"/>
        </w:rPr>
        <w:t xml:space="preserve">סעיף </w:t>
      </w:r>
      <w:hyperlink r:id="rId28">
        <w:r>
          <w:rPr>
            <w:rStyle w:val="Hyperlink"/>
          </w:rPr>
          <w:t>40</w:t>
        </w:r>
        <w:r>
          <w:rPr>
            <w:rStyle w:val="Hyperlink"/>
            <w:rtl w:val="true"/>
          </w:rPr>
          <w:t xml:space="preserve"> </w:t>
        </w:r>
        <w:r>
          <w:rPr>
            <w:rStyle w:val="Hyperlink"/>
            <w:rtl w:val="true"/>
          </w:rPr>
          <w:t>יג</w:t>
        </w:r>
        <w:r>
          <w:rPr>
            <w:rStyle w:val="Hyperlink"/>
            <w:rtl w:val="true"/>
          </w:rPr>
          <w:t>'</w:t>
        </w:r>
      </w:hyperlink>
      <w:r>
        <w:rPr>
          <w:rtl w:val="true"/>
        </w:rPr>
        <w:t xml:space="preserve">), </w:t>
      </w:r>
      <w:r>
        <w:rPr>
          <w:rtl w:val="true"/>
        </w:rPr>
        <w:t xml:space="preserve">אני קובע כי </w:t>
      </w:r>
      <w:r>
        <w:rPr>
          <w:b/>
          <w:b/>
          <w:bCs/>
          <w:rtl w:val="true"/>
        </w:rPr>
        <w:t>מתחם העונש ההולם הוא החל מ</w:t>
      </w:r>
      <w:r>
        <w:rPr>
          <w:b/>
          <w:bCs/>
          <w:rtl w:val="true"/>
        </w:rPr>
        <w:t>-</w:t>
      </w:r>
      <w:r>
        <w:rPr>
          <w:b/>
          <w:bCs/>
        </w:rPr>
        <w:t>21</w:t>
      </w:r>
      <w:r>
        <w:rPr>
          <w:b/>
          <w:bCs/>
          <w:rtl w:val="true"/>
        </w:rPr>
        <w:t xml:space="preserve"> </w:t>
      </w:r>
      <w:r>
        <w:rPr>
          <w:b/>
          <w:b/>
          <w:bCs/>
          <w:rtl w:val="true"/>
        </w:rPr>
        <w:t>ועד ל</w:t>
      </w:r>
      <w:r>
        <w:rPr>
          <w:b/>
          <w:bCs/>
          <w:rtl w:val="true"/>
        </w:rPr>
        <w:t>-</w:t>
      </w:r>
      <w:r>
        <w:rPr>
          <w:b/>
          <w:bCs/>
        </w:rPr>
        <w:t>48</w:t>
      </w:r>
      <w:r>
        <w:rPr>
          <w:b/>
          <w:bCs/>
          <w:rtl w:val="true"/>
        </w:rPr>
        <w:t xml:space="preserve"> </w:t>
      </w:r>
      <w:r>
        <w:rPr>
          <w:b/>
          <w:b/>
          <w:bCs/>
          <w:rtl w:val="true"/>
        </w:rPr>
        <w:t>חודשי מאסר בפועל</w:t>
      </w:r>
      <w:r>
        <w:rPr>
          <w:rtl w:val="true"/>
        </w:rPr>
        <w:t xml:space="preserve">. </w:t>
      </w:r>
    </w:p>
    <w:p>
      <w:pPr>
        <w:pStyle w:val="Style15"/>
        <w:numPr>
          <w:ilvl w:val="0"/>
          <w:numId w:val="0"/>
        </w:numPr>
        <w:tabs>
          <w:tab w:val="left" w:pos="720" w:leader="none"/>
        </w:tabs>
        <w:ind w:hanging="0" w:start="0" w:end="0"/>
        <w:jc w:val="start"/>
        <w:rPr>
          <w:b/>
          <w:bCs/>
          <w:u w:val="single"/>
        </w:rPr>
      </w:pPr>
      <w:r>
        <w:rPr>
          <w:b/>
          <w:b/>
          <w:bCs/>
          <w:u w:val="single"/>
          <w:rtl w:val="true"/>
        </w:rPr>
        <w:t>חריגה מהמתחם</w:t>
      </w:r>
    </w:p>
    <w:p>
      <w:pPr>
        <w:pStyle w:val="Style15"/>
        <w:numPr>
          <w:ilvl w:val="0"/>
          <w:numId w:val="2"/>
        </w:numPr>
        <w:ind w:hanging="720" w:start="720" w:end="0"/>
        <w:jc w:val="both"/>
        <w:rPr/>
      </w:pPr>
      <w:r>
        <w:rPr>
          <w:rtl w:val="true"/>
        </w:rPr>
        <w:t>כידוע</w:t>
      </w:r>
      <w:r>
        <w:rPr>
          <w:rtl w:val="true"/>
        </w:rPr>
        <w:t xml:space="preserve">, </w:t>
      </w:r>
      <w:r>
        <w:rPr>
          <w:rtl w:val="true"/>
        </w:rPr>
        <w:t>בית המשפט רשאי לחרוג לקולה ממתחם העונש ההולם משיקולי שיקום</w:t>
      </w:r>
      <w:r>
        <w:rPr>
          <w:rtl w:val="true"/>
        </w:rPr>
        <w:t xml:space="preserve">. </w:t>
      </w:r>
      <w:r>
        <w:rPr>
          <w:rtl w:val="true"/>
        </w:rPr>
        <w:t>ככלל</w:t>
      </w:r>
      <w:r>
        <w:rPr>
          <w:rtl w:val="true"/>
        </w:rPr>
        <w:t xml:space="preserve">, </w:t>
      </w:r>
      <w:r>
        <w:rPr>
          <w:rtl w:val="true"/>
        </w:rPr>
        <w:t>הפרמטרים המרכזיים אשר ממצביעים על סיכוי שיקום הם המוטיבציה שהפגין הנאשם להשתקם</w:t>
      </w:r>
      <w:r>
        <w:rPr>
          <w:rtl w:val="true"/>
        </w:rPr>
        <w:t xml:space="preserve">; </w:t>
      </w:r>
      <w:r>
        <w:rPr>
          <w:rtl w:val="true"/>
        </w:rPr>
        <w:t>הליך של גמילה מהתמכרות שהוא עובר</w:t>
      </w:r>
      <w:r>
        <w:rPr>
          <w:rtl w:val="true"/>
        </w:rPr>
        <w:t xml:space="preserve">; </w:t>
      </w:r>
      <w:r>
        <w:rPr>
          <w:rtl w:val="true"/>
        </w:rPr>
        <w:t>השתלבות מוצלחת בהליכים טיפוליים שונים</w:t>
      </w:r>
      <w:r>
        <w:rPr>
          <w:rtl w:val="true"/>
        </w:rPr>
        <w:t xml:space="preserve">; </w:t>
      </w:r>
      <w:r>
        <w:rPr>
          <w:rtl w:val="true"/>
        </w:rPr>
        <w:t>אינדיקציות לשינוי עמוק בהתנהגות ובדרך החשיבה</w:t>
      </w:r>
      <w:r>
        <w:rPr>
          <w:rtl w:val="true"/>
        </w:rPr>
        <w:t xml:space="preserve">; </w:t>
      </w:r>
      <w:r>
        <w:rPr>
          <w:rtl w:val="true"/>
        </w:rPr>
        <w:t xml:space="preserve">הבעת חרטה כנה על המעשים והפגנת אמפתיה כלפי נפגעי העבירה </w:t>
      </w:r>
      <w:r>
        <w:rPr>
          <w:rtl w:val="true"/>
        </w:rPr>
        <w:t>(</w:t>
      </w:r>
      <w:r>
        <w:rPr>
          <w:rtl w:val="true"/>
        </w:rPr>
        <w:t>במקרה שבו קיים נפגע עבירה</w:t>
      </w:r>
      <w:r>
        <w:rPr>
          <w:rtl w:val="true"/>
        </w:rPr>
        <w:t xml:space="preserve">). </w:t>
      </w:r>
      <w:r>
        <w:rPr>
          <w:rtl w:val="true"/>
        </w:rPr>
        <w:t>בהקשר זה נקבע בפסיקה כי שילוב בין שינוי מהותי בהתייחסות הרגשית לאירוע העבירה המתבטא בנטילת אחריות</w:t>
      </w:r>
      <w:r>
        <w:rPr>
          <w:rtl w:val="true"/>
        </w:rPr>
        <w:t xml:space="preserve">, </w:t>
      </w:r>
      <w:r>
        <w:rPr>
          <w:rtl w:val="true"/>
        </w:rPr>
        <w:t>כפרה והבעת אמפתיה לנפגעי העבירה לבין אינדיקציות אובייקטיביות לקיומו של תהליך שיקומי</w:t>
      </w:r>
      <w:r>
        <w:rPr>
          <w:rtl w:val="true"/>
        </w:rPr>
        <w:t>-</w:t>
      </w:r>
      <w:r>
        <w:rPr>
          <w:rtl w:val="true"/>
        </w:rPr>
        <w:t>טיפולי מוצלח וחזרה לדרך הישר</w:t>
      </w:r>
      <w:r>
        <w:rPr>
          <w:rtl w:val="true"/>
        </w:rPr>
        <w:t xml:space="preserve">, </w:t>
      </w:r>
      <w:r>
        <w:rPr>
          <w:rtl w:val="true"/>
        </w:rPr>
        <w:t xml:space="preserve">עשויים להצביע על </w:t>
      </w:r>
      <w:r>
        <w:rPr>
          <w:rtl w:val="true"/>
        </w:rPr>
        <w:t>"</w:t>
      </w:r>
      <w:r>
        <w:rPr>
          <w:rtl w:val="true"/>
        </w:rPr>
        <w:t>סיכוי של ממש לשיקום</w:t>
      </w:r>
      <w:r>
        <w:rPr>
          <w:rtl w:val="true"/>
        </w:rPr>
        <w:t xml:space="preserve">" </w:t>
      </w:r>
      <w:r>
        <w:rPr>
          <w:rtl w:val="true"/>
        </w:rPr>
        <w:t xml:space="preserve">כלשונו של </w:t>
      </w:r>
      <w:hyperlink r:id="rId29">
        <w:r>
          <w:rPr>
            <w:rStyle w:val="Hyperlink"/>
            <w:rtl w:val="true"/>
          </w:rPr>
          <w:t xml:space="preserve">סעיף </w:t>
        </w:r>
        <w:r>
          <w:rPr>
            <w:rStyle w:val="Hyperlink"/>
          </w:rPr>
          <w:t>40</w:t>
        </w:r>
        <w:r>
          <w:rPr>
            <w:rStyle w:val="Hyperlink"/>
            <w:rtl w:val="true"/>
          </w:rPr>
          <w:t>ד</w:t>
        </w:r>
        <w:r>
          <w:rPr>
            <w:rStyle w:val="Hyperlink"/>
            <w:rtl w:val="true"/>
          </w:rPr>
          <w:t>(</w:t>
        </w:r>
        <w:r>
          <w:rPr>
            <w:rStyle w:val="Hyperlink"/>
            <w:rtl w:val="true"/>
          </w:rPr>
          <w:t>א</w:t>
        </w:r>
        <w:r>
          <w:rPr>
            <w:rStyle w:val="Hyperlink"/>
            <w:rtl w:val="true"/>
          </w:rPr>
          <w:t>)</w:t>
        </w:r>
      </w:hyperlink>
      <w:r>
        <w:rPr>
          <w:rtl w:val="true"/>
        </w:rPr>
        <w:t xml:space="preserve"> </w:t>
      </w:r>
      <w:r>
        <w:rPr>
          <w:rtl w:val="true"/>
        </w:rPr>
        <w:t>לחוק</w:t>
      </w:r>
      <w:r>
        <w:rPr>
          <w:rtl w:val="true"/>
        </w:rPr>
        <w:t xml:space="preserve">. </w:t>
      </w:r>
      <w:r>
        <w:rPr>
          <w:rtl w:val="true"/>
        </w:rPr>
        <w:t xml:space="preserve">דברים אלה זוכים למשנה תוקף מקום בו מדובר באדם צעיר ונעדר עבר פלילי </w:t>
      </w:r>
      <w:r>
        <w:rPr>
          <w:rtl w:val="true"/>
        </w:rPr>
        <w:t>(</w:t>
      </w:r>
      <w:r>
        <w:rPr>
          <w:rtl w:val="true"/>
        </w:rPr>
        <w:t>ראו דברי כב</w:t>
      </w:r>
      <w:r>
        <w:rPr>
          <w:rtl w:val="true"/>
        </w:rPr>
        <w:t xml:space="preserve">' </w:t>
      </w:r>
      <w:r>
        <w:rPr>
          <w:rtl w:val="true"/>
        </w:rPr>
        <w:t>השופטת ד</w:t>
      </w:r>
      <w:r>
        <w:rPr>
          <w:rtl w:val="true"/>
        </w:rPr>
        <w:t xml:space="preserve">' </w:t>
      </w:r>
      <w:r>
        <w:rPr>
          <w:rtl w:val="true"/>
        </w:rPr>
        <w:t>ברק ארז ב</w:t>
      </w:r>
      <w:hyperlink r:id="rId30">
        <w:r>
          <w:rPr>
            <w:rStyle w:val="Hyperlink"/>
            <w:color w:val="0000FF"/>
            <w:u w:val="single"/>
            <w:rtl w:val="true"/>
          </w:rPr>
          <w:t>ע</w:t>
        </w:r>
        <w:r>
          <w:rPr>
            <w:rStyle w:val="Hyperlink"/>
            <w:color w:val="0000FF"/>
            <w:u w:val="single"/>
            <w:rtl w:val="true"/>
          </w:rPr>
          <w:t>"</w:t>
        </w:r>
        <w:r>
          <w:rPr>
            <w:rStyle w:val="Hyperlink"/>
            <w:color w:val="0000FF"/>
            <w:u w:val="single"/>
            <w:rtl w:val="true"/>
          </w:rPr>
          <w:t xml:space="preserve">פ </w:t>
        </w:r>
        <w:r>
          <w:rPr>
            <w:rStyle w:val="Hyperlink"/>
            <w:color w:val="0000FF"/>
            <w:u w:val="single"/>
          </w:rPr>
          <w:t>6637/17</w:t>
        </w:r>
      </w:hyperlink>
      <w:r>
        <w:rPr>
          <w:rtl w:val="true"/>
        </w:rPr>
        <w:t xml:space="preserve"> </w:t>
      </w:r>
      <w:r>
        <w:rPr>
          <w:b/>
          <w:b/>
          <w:bCs/>
          <w:rtl w:val="true"/>
        </w:rPr>
        <w:t>קרנדל נ</w:t>
      </w:r>
      <w:r>
        <w:rPr>
          <w:b/>
          <w:bCs/>
          <w:rtl w:val="true"/>
        </w:rPr>
        <w:t xml:space="preserve">' </w:t>
      </w:r>
      <w:r>
        <w:rPr>
          <w:b/>
          <w:b/>
          <w:bCs/>
          <w:rtl w:val="true"/>
        </w:rPr>
        <w:t xml:space="preserve">מדינת ישראל </w:t>
      </w:r>
      <w:r>
        <w:rPr>
          <w:rtl w:val="true"/>
        </w:rPr>
        <w:t>[</w:t>
      </w:r>
      <w:r>
        <w:rPr/>
        <w:t>18.4.18</w:t>
      </w:r>
      <w:r>
        <w:rPr>
          <w:rtl w:val="true"/>
        </w:rPr>
        <w:t xml:space="preserve">]). </w:t>
      </w:r>
      <w:r>
        <w:rPr>
          <w:rtl w:val="true"/>
        </w:rPr>
        <w:t>בכל הנוגע למידת החריגה מהמתחם</w:t>
      </w:r>
      <w:r>
        <w:rPr>
          <w:rtl w:val="true"/>
        </w:rPr>
        <w:t xml:space="preserve">, </w:t>
      </w:r>
      <w:r>
        <w:rPr>
          <w:rtl w:val="true"/>
        </w:rPr>
        <w:t>ככלל קיימת קורלציה בין מידת השיקום</w:t>
      </w:r>
      <w:r>
        <w:rPr>
          <w:rtl w:val="true"/>
        </w:rPr>
        <w:t xml:space="preserve">, </w:t>
      </w:r>
      <w:r>
        <w:rPr>
          <w:rtl w:val="true"/>
        </w:rPr>
        <w:t>לבין מידת החריגה מהמתחם</w:t>
      </w:r>
      <w:r>
        <w:rPr>
          <w:rtl w:val="true"/>
        </w:rPr>
        <w:t xml:space="preserve">. </w:t>
      </w:r>
    </w:p>
    <w:p>
      <w:pPr>
        <w:pStyle w:val="Style15"/>
        <w:numPr>
          <w:ilvl w:val="0"/>
          <w:numId w:val="2"/>
        </w:numPr>
        <w:ind w:hanging="720" w:start="720" w:end="0"/>
        <w:jc w:val="both"/>
        <w:rPr/>
      </w:pPr>
      <w:r>
        <w:rPr>
          <w:rtl w:val="true"/>
        </w:rPr>
        <w:t>במקרה דנן</w:t>
      </w:r>
      <w:r>
        <w:rPr>
          <w:rtl w:val="true"/>
        </w:rPr>
        <w:t xml:space="preserve">, </w:t>
      </w:r>
      <w:r>
        <w:rPr>
          <w:rtl w:val="true"/>
        </w:rPr>
        <w:t>הנאשם לא עבר הליך שיקומי משמעותי</w:t>
      </w:r>
      <w:r>
        <w:rPr>
          <w:rtl w:val="true"/>
        </w:rPr>
        <w:t xml:space="preserve">, </w:t>
      </w:r>
      <w:r>
        <w:rPr>
          <w:rtl w:val="true"/>
        </w:rPr>
        <w:t>לרבות שינוי עמוק בהתנהגות ובדרך החשיבה של הנאשם</w:t>
      </w:r>
      <w:r>
        <w:rPr>
          <w:rtl w:val="true"/>
        </w:rPr>
        <w:t xml:space="preserve">, </w:t>
      </w:r>
      <w:r>
        <w:rPr>
          <w:rtl w:val="true"/>
        </w:rPr>
        <w:t>אשר יצדיק חריגה ממשית לקולה ממתחם העונש ההולם</w:t>
      </w:r>
      <w:r>
        <w:rPr>
          <w:rtl w:val="true"/>
        </w:rPr>
        <w:t xml:space="preserve">, </w:t>
      </w:r>
      <w:r>
        <w:rPr>
          <w:rtl w:val="true"/>
        </w:rPr>
        <w:t>וכזה המצדיק הטלת עונש על פי שיקולי שיקומו של הנאשם בלבד</w:t>
      </w:r>
      <w:r>
        <w:rPr>
          <w:rtl w:val="true"/>
        </w:rPr>
        <w:t xml:space="preserve">. </w:t>
      </w:r>
      <w:r>
        <w:rPr>
          <w:rtl w:val="true"/>
        </w:rPr>
        <w:t xml:space="preserve">הנאשם שולב בקבוצת עצורי בית בשירות המבחן למשך </w:t>
      </w:r>
      <w:r>
        <w:rPr/>
        <w:t>8</w:t>
      </w:r>
      <w:r>
        <w:rPr>
          <w:rtl w:val="true"/>
        </w:rPr>
        <w:t xml:space="preserve"> </w:t>
      </w:r>
      <w:r>
        <w:rPr>
          <w:rtl w:val="true"/>
        </w:rPr>
        <w:t>חודשים</w:t>
      </w:r>
      <w:r>
        <w:rPr>
          <w:rtl w:val="true"/>
        </w:rPr>
        <w:t xml:space="preserve">, </w:t>
      </w:r>
      <w:r>
        <w:rPr>
          <w:rtl w:val="true"/>
        </w:rPr>
        <w:t>הגיע למפגשים אופן סדיר ושיתף פעולה</w:t>
      </w:r>
      <w:r>
        <w:rPr>
          <w:rtl w:val="true"/>
        </w:rPr>
        <w:t xml:space="preserve">. </w:t>
      </w:r>
      <w:r>
        <w:rPr>
          <w:rtl w:val="true"/>
        </w:rPr>
        <w:t>על פי התרשמות שירות המבחן בתום צו פיקוח המעצר</w:t>
      </w:r>
      <w:r>
        <w:rPr>
          <w:rtl w:val="true"/>
        </w:rPr>
        <w:t xml:space="preserve">, </w:t>
      </w:r>
      <w:r>
        <w:rPr>
          <w:rtl w:val="true"/>
        </w:rPr>
        <w:t>הנאשם החזיק בעמדה קורבנית והשלכתית נוכח נסיבות מעצרו והוא התקשה לבוא במגע עם חלקיו הבעייתיים שהביאו אותו למעורבות שולית</w:t>
      </w:r>
      <w:r>
        <w:rPr>
          <w:rtl w:val="true"/>
        </w:rPr>
        <w:t xml:space="preserve">. </w:t>
      </w:r>
      <w:r>
        <w:rPr>
          <w:rtl w:val="true"/>
        </w:rPr>
        <w:t>הטיפול סייע לנאשם להכיר במשמעות התנהגותו הבעייתית ברמה האישית</w:t>
      </w:r>
      <w:r>
        <w:rPr>
          <w:rtl w:val="true"/>
        </w:rPr>
        <w:t xml:space="preserve">, </w:t>
      </w:r>
      <w:r>
        <w:rPr>
          <w:rtl w:val="true"/>
        </w:rPr>
        <w:t>המשפחתית והכלכלית</w:t>
      </w:r>
      <w:r>
        <w:rPr>
          <w:rtl w:val="true"/>
        </w:rPr>
        <w:t xml:space="preserve">. </w:t>
      </w:r>
      <w:r>
        <w:rPr>
          <w:rtl w:val="true"/>
        </w:rPr>
        <w:t>הנאשם הביע מוטיבציה להשתלב בקבוצה טיפולית ושירות המבחן התרשם שהנאשם זקוק להמשך קשר מכיל ומסייע במטרה לשפר את יכולתו להתמודד עם מצבי דחק ולפתח יכולות הסתגלות תקינות יותר</w:t>
      </w:r>
      <w:r>
        <w:rPr>
          <w:rtl w:val="true"/>
        </w:rPr>
        <w:t xml:space="preserve">, </w:t>
      </w:r>
      <w:r>
        <w:rPr>
          <w:rtl w:val="true"/>
        </w:rPr>
        <w:t>אשר בטווח הארוך תסייע להפחית את הסיכון שיבצע עבירות דומות</w:t>
      </w:r>
      <w:r>
        <w:rPr>
          <w:rtl w:val="true"/>
        </w:rPr>
        <w:t xml:space="preserve">. </w:t>
      </w:r>
      <w:r>
        <w:rPr>
          <w:rtl w:val="true"/>
        </w:rPr>
        <w:t>מכאן מובן שלא ניתן לקבוע שהנאשם עבר הליך שיקומי משמעותי באופן אשר יצדיק חריגה ממשית מן המתחם</w:t>
      </w:r>
      <w:r>
        <w:rPr>
          <w:rtl w:val="true"/>
        </w:rPr>
        <w:t xml:space="preserve">, </w:t>
      </w:r>
      <w:r>
        <w:rPr>
          <w:rtl w:val="true"/>
        </w:rPr>
        <w:t>לאור העובדה שהנאשם טרם שולב בטיפול רלוונטי הקשור בגורמי הסיכון במצבו</w:t>
      </w:r>
      <w:r>
        <w:rPr>
          <w:rtl w:val="true"/>
        </w:rPr>
        <w:t xml:space="preserve">. </w:t>
      </w:r>
    </w:p>
    <w:p>
      <w:pPr>
        <w:pStyle w:val="Style15"/>
        <w:numPr>
          <w:ilvl w:val="0"/>
          <w:numId w:val="2"/>
        </w:numPr>
        <w:ind w:hanging="720" w:start="720" w:end="0"/>
        <w:jc w:val="both"/>
        <w:rPr>
          <w:lang w:eastAsia="he-IL"/>
        </w:rPr>
      </w:pPr>
      <w:r>
        <w:rPr>
          <w:rtl w:val="true"/>
        </w:rPr>
        <w:t>בנסיבות אלה</w:t>
      </w:r>
      <w:r>
        <w:rPr>
          <w:rtl w:val="true"/>
        </w:rPr>
        <w:t xml:space="preserve">, </w:t>
      </w:r>
      <w:r>
        <w:rPr>
          <w:rtl w:val="true"/>
        </w:rPr>
        <w:t>כאשר שהנאשם הביע מוטיבציה להשתלב בקבוצה טיפולית בשירות המבחן</w:t>
      </w:r>
      <w:r>
        <w:rPr>
          <w:rtl w:val="true"/>
        </w:rPr>
        <w:t xml:space="preserve">, </w:t>
      </w:r>
      <w:r>
        <w:rPr>
          <w:rtl w:val="true"/>
        </w:rPr>
        <w:t>ושירות המבחן אף בא בהמלצה טיפולית בעניינו</w:t>
      </w:r>
      <w:r>
        <w:rPr>
          <w:rtl w:val="true"/>
        </w:rPr>
        <w:t xml:space="preserve">, </w:t>
      </w:r>
      <w:r>
        <w:rPr>
          <w:rtl w:val="true"/>
        </w:rPr>
        <w:t>לרבות לענישה בדרך של עבודות שירות וצו מבחן</w:t>
      </w:r>
      <w:r>
        <w:rPr>
          <w:rtl w:val="true"/>
        </w:rPr>
        <w:t xml:space="preserve">, </w:t>
      </w:r>
      <w:r>
        <w:rPr>
          <w:rtl w:val="true"/>
        </w:rPr>
        <w:t>ולאור העובדה שהנאשם הביע חרטה כנה על מעשיו</w:t>
      </w:r>
      <w:r>
        <w:rPr>
          <w:rtl w:val="true"/>
        </w:rPr>
        <w:t xml:space="preserve">, </w:t>
      </w:r>
      <w:r>
        <w:rPr>
          <w:rtl w:val="true"/>
        </w:rPr>
        <w:t>כבר בחקירתו במשטרה</w:t>
      </w:r>
      <w:r>
        <w:rPr>
          <w:rtl w:val="true"/>
        </w:rPr>
        <w:t xml:space="preserve">, </w:t>
      </w:r>
      <w:r>
        <w:rPr>
          <w:rtl w:val="true"/>
        </w:rPr>
        <w:t>ולאחר מכן בבית</w:t>
      </w:r>
      <w:r>
        <w:rPr>
          <w:rtl w:val="true"/>
        </w:rPr>
        <w:t>-</w:t>
      </w:r>
      <w:r>
        <w:rPr>
          <w:rtl w:val="true"/>
        </w:rPr>
        <w:t>המשפט</w:t>
      </w:r>
      <w:r>
        <w:rPr>
          <w:rtl w:val="true"/>
        </w:rPr>
        <w:t xml:space="preserve">, </w:t>
      </w:r>
      <w:r>
        <w:rPr>
          <w:rtl w:val="true"/>
        </w:rPr>
        <w:t>סבורני כי יש לקבוע שקיים סיכוי של ממש לשיקומו של הנאשם</w:t>
      </w:r>
      <w:r>
        <w:rPr>
          <w:rtl w:val="true"/>
        </w:rPr>
        <w:t xml:space="preserve">, </w:t>
      </w:r>
      <w:r>
        <w:rPr>
          <w:rtl w:val="true"/>
        </w:rPr>
        <w:t xml:space="preserve">כנדרש בסעיף </w:t>
      </w:r>
      <w:hyperlink r:id="rId31">
        <w:r>
          <w:rPr>
            <w:rStyle w:val="Hyperlink"/>
          </w:rPr>
          <w:t>40</w:t>
        </w:r>
        <w:r>
          <w:rPr>
            <w:rStyle w:val="Hyperlink"/>
            <w:rtl w:val="true"/>
          </w:rPr>
          <w:t xml:space="preserve"> </w:t>
        </w:r>
        <w:r>
          <w:rPr>
            <w:rStyle w:val="Hyperlink"/>
            <w:rtl w:val="true"/>
          </w:rPr>
          <w:t>ד</w:t>
        </w:r>
        <w:r>
          <w:rPr>
            <w:rStyle w:val="Hyperlink"/>
            <w:rtl w:val="true"/>
          </w:rPr>
          <w:t>(</w:t>
        </w:r>
        <w:r>
          <w:rPr>
            <w:rStyle w:val="Hyperlink"/>
            <w:rtl w:val="true"/>
          </w:rPr>
          <w:t>א</w:t>
        </w:r>
        <w:r>
          <w:rPr>
            <w:rStyle w:val="Hyperlink"/>
            <w:rtl w:val="true"/>
          </w:rPr>
          <w:t>)</w:t>
        </w:r>
      </w:hyperlink>
      <w:r>
        <w:rPr>
          <w:rtl w:val="true"/>
        </w:rPr>
        <w:t xml:space="preserve"> </w:t>
      </w:r>
      <w:r>
        <w:rPr>
          <w:rtl w:val="true"/>
        </w:rPr>
        <w:t>בחוק</w:t>
      </w:r>
      <w:r>
        <w:rPr>
          <w:rtl w:val="true"/>
        </w:rPr>
        <w:t xml:space="preserve">, </w:t>
      </w:r>
      <w:r>
        <w:rPr>
          <w:rtl w:val="true"/>
        </w:rPr>
        <w:t>ולאפשר חריגה מינורית בלבד מהמתחם</w:t>
      </w:r>
      <w:r>
        <w:rPr>
          <w:rtl w:val="true"/>
        </w:rPr>
        <w:t xml:space="preserve">. </w:t>
      </w:r>
      <w:r>
        <w:rPr>
          <w:rtl w:val="true"/>
        </w:rPr>
        <w:t xml:space="preserve">זאת מבלי שיהיה בכך כדי לוותר על </w:t>
      </w:r>
      <w:r>
        <w:rPr>
          <w:rtl w:val="true"/>
          <w:lang w:eastAsia="he-IL"/>
        </w:rPr>
        <w:t>עקרונות הענישה הנוספים</w:t>
      </w:r>
      <w:r>
        <w:rPr>
          <w:rtl w:val="true"/>
          <w:lang w:eastAsia="he-IL"/>
        </w:rPr>
        <w:t xml:space="preserve">, </w:t>
      </w:r>
      <w:r>
        <w:rPr>
          <w:rtl w:val="true"/>
          <w:lang w:eastAsia="he-IL"/>
        </w:rPr>
        <w:t>לרבות ההלימה והרתעת הרבים</w:t>
      </w:r>
      <w:r>
        <w:rPr>
          <w:rtl w:val="true"/>
          <w:lang w:eastAsia="he-IL"/>
        </w:rPr>
        <w:t xml:space="preserve">. </w:t>
      </w:r>
      <w:r>
        <w:rPr>
          <w:rtl w:val="true"/>
          <w:lang w:eastAsia="he-IL"/>
        </w:rPr>
        <w:t>סבורני כי עונש של עבודות שירות</w:t>
      </w:r>
      <w:r>
        <w:rPr>
          <w:rtl w:val="true"/>
          <w:lang w:eastAsia="he-IL"/>
        </w:rPr>
        <w:t xml:space="preserve">, </w:t>
      </w:r>
      <w:r>
        <w:rPr>
          <w:rtl w:val="true"/>
          <w:lang w:eastAsia="he-IL"/>
        </w:rPr>
        <w:t>ואף עונש של מאסר בפועל קצר</w:t>
      </w:r>
      <w:r>
        <w:rPr>
          <w:rtl w:val="true"/>
          <w:lang w:eastAsia="he-IL"/>
        </w:rPr>
        <w:t xml:space="preserve">, </w:t>
      </w:r>
      <w:r>
        <w:rPr>
          <w:rtl w:val="true"/>
          <w:lang w:eastAsia="he-IL"/>
        </w:rPr>
        <w:t>בנסיבות המקרה דנן</w:t>
      </w:r>
      <w:r>
        <w:rPr>
          <w:rtl w:val="true"/>
          <w:lang w:eastAsia="he-IL"/>
        </w:rPr>
        <w:t xml:space="preserve">, </w:t>
      </w:r>
      <w:r>
        <w:rPr>
          <w:rtl w:val="true"/>
          <w:lang w:eastAsia="he-IL"/>
        </w:rPr>
        <w:t>יוביל לפגיעה בלתי מידתית בעקרונות אלה</w:t>
      </w:r>
      <w:r>
        <w:rPr>
          <w:rtl w:val="true"/>
          <w:lang w:eastAsia="he-IL"/>
        </w:rPr>
        <w:t xml:space="preserve">. </w:t>
      </w:r>
      <w:r>
        <w:rPr>
          <w:rtl w:val="true"/>
          <w:lang w:eastAsia="he-IL"/>
        </w:rPr>
        <w:t>לאור האמור לא מצאתי לקבל את המלצת שירות המבחן להטלת מאסר לריצוי בעבודות שירות לצד צד מבחן</w:t>
      </w:r>
      <w:r>
        <w:rPr>
          <w:rtl w:val="true"/>
          <w:lang w:eastAsia="he-IL"/>
        </w:rPr>
        <w:t xml:space="preserve">, </w:t>
      </w:r>
      <w:r>
        <w:rPr>
          <w:rtl w:val="true"/>
          <w:lang w:eastAsia="he-IL"/>
        </w:rPr>
        <w:t>ואולם סבורני כי יש לחרוג באופן מינורי ממתחם העונש ההולם</w:t>
      </w:r>
      <w:r>
        <w:rPr>
          <w:rtl w:val="true"/>
          <w:lang w:eastAsia="he-IL"/>
        </w:rPr>
        <w:t>.</w:t>
      </w:r>
    </w:p>
    <w:p>
      <w:pPr>
        <w:pStyle w:val="Style14"/>
        <w:ind w:end="0"/>
        <w:jc w:val="both"/>
        <w:rPr>
          <w:rFonts w:ascii="David" w:hAnsi="David" w:cs="David"/>
        </w:rPr>
      </w:pPr>
      <w:r>
        <w:rPr>
          <w:rFonts w:ascii="David" w:hAnsi="David"/>
          <w:rtl w:val="true"/>
        </w:rPr>
        <w:t>גזירת העונש המתאים לנאשם</w:t>
      </w:r>
    </w:p>
    <w:p>
      <w:pPr>
        <w:pStyle w:val="Style15"/>
        <w:numPr>
          <w:ilvl w:val="0"/>
          <w:numId w:val="2"/>
        </w:numPr>
        <w:ind w:hanging="720" w:start="720" w:end="0"/>
        <w:jc w:val="both"/>
        <w:rPr>
          <w:rStyle w:val="default"/>
        </w:rPr>
      </w:pPr>
      <w:r>
        <w:rPr>
          <w:rtl w:val="true"/>
        </w:rPr>
        <w:t>בגזירת העונש המתאים לנאשם</w:t>
      </w:r>
      <w:r>
        <w:rPr>
          <w:rtl w:val="true"/>
        </w:rPr>
        <w:t xml:space="preserve">, </w:t>
      </w:r>
      <w:r>
        <w:rPr>
          <w:rtl w:val="true"/>
        </w:rPr>
        <w:t xml:space="preserve">יש להתחשב </w:t>
      </w:r>
      <w:r>
        <w:rPr>
          <w:b/>
          <w:b/>
          <w:bCs/>
          <w:rtl w:val="true"/>
        </w:rPr>
        <w:t>בנסיבות שאינן קשורות בביצוע העבירה</w:t>
      </w:r>
      <w:r>
        <w:rPr>
          <w:rtl w:val="true"/>
        </w:rPr>
        <w:t xml:space="preserve">. </w:t>
      </w:r>
      <w:r>
        <w:rPr>
          <w:rtl w:val="true"/>
        </w:rPr>
        <w:t xml:space="preserve">במסגרת זו </w:t>
      </w:r>
      <w:r>
        <w:rPr>
          <w:rStyle w:val="default"/>
          <w:rtl w:val="true"/>
        </w:rPr>
        <w:t xml:space="preserve">מן הראוי לתת את הדעת לכך שמדובר בנאשם כבן </w:t>
      </w:r>
      <w:r>
        <w:rPr>
          <w:rStyle w:val="default"/>
        </w:rPr>
        <w:t>26</w:t>
      </w:r>
      <w:r>
        <w:rPr>
          <w:rStyle w:val="default"/>
          <w:rtl w:val="true"/>
        </w:rPr>
        <w:t xml:space="preserve">, </w:t>
      </w:r>
      <w:r>
        <w:rPr>
          <w:rStyle w:val="default"/>
          <w:rtl w:val="true"/>
        </w:rPr>
        <w:t xml:space="preserve">גרוש ואב לשתי ילדות בגילאי </w:t>
      </w:r>
      <w:r>
        <w:rPr>
          <w:rStyle w:val="default"/>
        </w:rPr>
        <w:t>4-6</w:t>
      </w:r>
      <w:r>
        <w:rPr>
          <w:rStyle w:val="default"/>
          <w:rtl w:val="true"/>
        </w:rPr>
        <w:t xml:space="preserve"> </w:t>
      </w:r>
      <w:r>
        <w:rPr>
          <w:rStyle w:val="default"/>
          <w:rtl w:val="true"/>
        </w:rPr>
        <w:t>עמם מקיים הסדרי ראיה מורחבים</w:t>
      </w:r>
      <w:r>
        <w:rPr>
          <w:rStyle w:val="default"/>
          <w:rtl w:val="true"/>
        </w:rPr>
        <w:t xml:space="preserve">. </w:t>
      </w:r>
      <w:r>
        <w:rPr>
          <w:rStyle w:val="default"/>
          <w:rtl w:val="true"/>
        </w:rPr>
        <w:t>מתגורר כיום עם בת זוגו וילדיה</w:t>
      </w:r>
      <w:r>
        <w:rPr>
          <w:rStyle w:val="default"/>
          <w:rtl w:val="true"/>
        </w:rPr>
        <w:t xml:space="preserve">. </w:t>
      </w:r>
      <w:r>
        <w:rPr>
          <w:rStyle w:val="default"/>
          <w:rtl w:val="true"/>
        </w:rPr>
        <w:t>הנאשם התמודד עם קשיים שונים לאורך שנות לימודיו בבית הספר</w:t>
      </w:r>
      <w:r>
        <w:rPr>
          <w:rStyle w:val="default"/>
          <w:rtl w:val="true"/>
        </w:rPr>
        <w:t xml:space="preserve">, </w:t>
      </w:r>
      <w:r>
        <w:rPr>
          <w:rStyle w:val="default"/>
          <w:rtl w:val="true"/>
        </w:rPr>
        <w:t xml:space="preserve">אולם הצליח לסיים </w:t>
      </w:r>
      <w:r>
        <w:rPr>
          <w:rStyle w:val="default"/>
        </w:rPr>
        <w:t>12</w:t>
      </w:r>
      <w:r>
        <w:rPr>
          <w:rStyle w:val="default"/>
          <w:rtl w:val="true"/>
        </w:rPr>
        <w:t xml:space="preserve"> </w:t>
      </w:r>
      <w:r>
        <w:rPr>
          <w:rStyle w:val="default"/>
          <w:rtl w:val="true"/>
        </w:rPr>
        <w:t>שנות לימוד</w:t>
      </w:r>
      <w:r>
        <w:rPr>
          <w:rStyle w:val="default"/>
          <w:rtl w:val="true"/>
        </w:rPr>
        <w:t xml:space="preserve">, </w:t>
      </w:r>
      <w:r>
        <w:rPr>
          <w:rStyle w:val="default"/>
          <w:rtl w:val="true"/>
        </w:rPr>
        <w:t>שירת שירות צבאי מלא כלוחם ולאורך השנים שומר על יציבות תעסוקתית</w:t>
      </w:r>
      <w:r>
        <w:rPr>
          <w:rStyle w:val="default"/>
          <w:rtl w:val="true"/>
        </w:rPr>
        <w:t xml:space="preserve">. </w:t>
      </w:r>
      <w:r>
        <w:rPr>
          <w:rStyle w:val="default"/>
          <w:rtl w:val="true"/>
        </w:rPr>
        <w:t>בשנים האחרונות נקלע לחובות כספיים כבדים והוא מצוי כיום בהליך חדלות פירעון ושיקום כלכלי</w:t>
      </w:r>
      <w:r>
        <w:rPr>
          <w:rStyle w:val="default"/>
          <w:rtl w:val="true"/>
        </w:rPr>
        <w:t xml:space="preserve">. </w:t>
      </w:r>
      <w:r>
        <w:rPr>
          <w:rStyle w:val="default"/>
          <w:rtl w:val="true"/>
        </w:rPr>
        <w:t>לאחר מעצרו</w:t>
      </w:r>
      <w:r>
        <w:rPr>
          <w:rStyle w:val="default"/>
          <w:rtl w:val="true"/>
        </w:rPr>
        <w:t xml:space="preserve">, </w:t>
      </w:r>
      <w:r>
        <w:rPr>
          <w:rStyle w:val="default"/>
          <w:rtl w:val="true"/>
        </w:rPr>
        <w:t>הוריו נפטרו זה אחר זה</w:t>
      </w:r>
      <w:r>
        <w:rPr>
          <w:rStyle w:val="default"/>
          <w:rtl w:val="true"/>
        </w:rPr>
        <w:t xml:space="preserve">. </w:t>
      </w:r>
      <w:r>
        <w:rPr>
          <w:rStyle w:val="default"/>
          <w:rtl w:val="true"/>
        </w:rPr>
        <w:t>מובן שעונש מאסר ממושך יקשה על נאשם בהיותו במאסר ראשון ולנוכח מצבו הכלכלי המורכב והליך הסדרת חובותיו וכן הריחוק מבני משפחתו ומבנותיו</w:t>
      </w:r>
      <w:r>
        <w:rPr>
          <w:rStyle w:val="default"/>
          <w:rtl w:val="true"/>
        </w:rPr>
        <w:t xml:space="preserve">. </w:t>
      </w:r>
      <w:r>
        <w:rPr>
          <w:rStyle w:val="default"/>
          <w:rtl w:val="true"/>
        </w:rPr>
        <w:t>מובן שגם לבני משפחתו צפוי קושי לנוכח מאסרו וזאת על רקע הריחוק ממנו והקשיים הכלכליים כאמור</w:t>
      </w:r>
      <w:r>
        <w:rPr>
          <w:rStyle w:val="default"/>
          <w:rtl w:val="true"/>
        </w:rPr>
        <w:t xml:space="preserve">. </w:t>
      </w:r>
      <w:r>
        <w:rPr>
          <w:rStyle w:val="default"/>
          <w:rtl w:val="true"/>
        </w:rPr>
        <w:t>הנאשם הודה ונטל אחריות למעשיו בהזדמנות הראשונה כבר בעת חקירתו במשטרה</w:t>
      </w:r>
      <w:r>
        <w:rPr>
          <w:rStyle w:val="default"/>
          <w:rtl w:val="true"/>
        </w:rPr>
        <w:t xml:space="preserve">, </w:t>
      </w:r>
      <w:r>
        <w:rPr>
          <w:rStyle w:val="default"/>
          <w:rtl w:val="true"/>
        </w:rPr>
        <w:t>ואף הפליל בחקירתו את הנאשם האחר</w:t>
      </w:r>
      <w:r>
        <w:rPr>
          <w:rStyle w:val="default"/>
          <w:rtl w:val="true"/>
        </w:rPr>
        <w:t xml:space="preserve">. </w:t>
      </w:r>
      <w:r>
        <w:rPr>
          <w:rStyle w:val="default"/>
          <w:rtl w:val="true"/>
        </w:rPr>
        <w:t>הנאשם שולב בקבוצת עצורי בית בשירות המבחן</w:t>
      </w:r>
      <w:r>
        <w:rPr>
          <w:rStyle w:val="default"/>
          <w:rtl w:val="true"/>
        </w:rPr>
        <w:t xml:space="preserve">, </w:t>
      </w:r>
      <w:r>
        <w:rPr>
          <w:rStyle w:val="default"/>
          <w:rtl w:val="true"/>
        </w:rPr>
        <w:t>הגיע בהתמדה ושיתף פעולה</w:t>
      </w:r>
      <w:r>
        <w:rPr>
          <w:rStyle w:val="default"/>
          <w:rtl w:val="true"/>
        </w:rPr>
        <w:t xml:space="preserve">. </w:t>
      </w:r>
      <w:r>
        <w:rPr>
          <w:rStyle w:val="default"/>
          <w:rtl w:val="true"/>
        </w:rPr>
        <w:t>שירות המבחן התרשם שהנאשם עדין מגלה דפוס קורבני ולאורך השנים מתקשה לשתף את סביבתו בקשייו והעריך שהנאשם זקוק לקשר מכיל ומסייע במטרה לשפר את יכולת התמודדותו במצבי לחץ ולפתח את יכולותיו להסתגלות תקינה</w:t>
      </w:r>
      <w:r>
        <w:rPr>
          <w:rStyle w:val="default"/>
          <w:rtl w:val="true"/>
        </w:rPr>
        <w:t xml:space="preserve">, </w:t>
      </w:r>
      <w:r>
        <w:rPr>
          <w:rStyle w:val="default"/>
          <w:rtl w:val="true"/>
        </w:rPr>
        <w:t>ובכך יהיה בטווח הארוך להפחית את הסיכון להישנות ביצוע עבירות</w:t>
      </w:r>
      <w:r>
        <w:rPr>
          <w:rStyle w:val="default"/>
          <w:rtl w:val="true"/>
        </w:rPr>
        <w:t xml:space="preserve">. </w:t>
      </w:r>
      <w:r>
        <w:rPr>
          <w:rStyle w:val="default"/>
          <w:rtl w:val="true"/>
        </w:rPr>
        <w:t>לפיכך המליץ שירות המבחן על הטלת צו מבחן לצד מאסר לריצוי בעבודות שירות</w:t>
      </w:r>
      <w:r>
        <w:rPr>
          <w:rStyle w:val="default"/>
          <w:rtl w:val="true"/>
        </w:rPr>
        <w:t xml:space="preserve">, </w:t>
      </w:r>
      <w:r>
        <w:rPr>
          <w:rStyle w:val="default"/>
          <w:rtl w:val="true"/>
        </w:rPr>
        <w:t>על רקע התרשמותם שמאסר בפועל יהווה עבור הנאשם גורם דחק נוסף</w:t>
      </w:r>
      <w:r>
        <w:rPr>
          <w:rStyle w:val="default"/>
          <w:rtl w:val="true"/>
        </w:rPr>
        <w:t xml:space="preserve">. </w:t>
      </w:r>
      <w:r>
        <w:rPr>
          <w:rStyle w:val="default"/>
          <w:rtl w:val="true"/>
        </w:rPr>
        <w:t>הנאשם נעדר עבר פלילי</w:t>
      </w:r>
      <w:r>
        <w:rPr>
          <w:rStyle w:val="default"/>
          <w:rtl w:val="true"/>
        </w:rPr>
        <w:t xml:space="preserve">. </w:t>
      </w:r>
      <w:r>
        <w:rPr>
          <w:rStyle w:val="default"/>
          <w:rtl w:val="true"/>
        </w:rPr>
        <w:t>עוד נתתי דעתי לחלוף הזמן מעת ביצוע העבירה אשר בוצעה לפני למעלה משנתיים</w:t>
      </w:r>
      <w:r>
        <w:rPr>
          <w:rStyle w:val="default"/>
          <w:rtl w:val="true"/>
        </w:rPr>
        <w:t xml:space="preserve">. </w:t>
      </w:r>
    </w:p>
    <w:p>
      <w:pPr>
        <w:pStyle w:val="Style15"/>
        <w:numPr>
          <w:ilvl w:val="0"/>
          <w:numId w:val="0"/>
        </w:numPr>
        <w:tabs>
          <w:tab w:val="left" w:pos="720" w:leader="none"/>
        </w:tabs>
        <w:ind w:hanging="0" w:start="720" w:end="0"/>
        <w:jc w:val="both"/>
        <w:rPr/>
      </w:pPr>
      <w:r>
        <w:rPr>
          <w:rtl w:val="true"/>
        </w:rPr>
        <w:t xml:space="preserve">כמו כן נתתי דעתי לתקופה המעצר בת החודשיים שבה שהה הנאשם ולתקופה בת </w:t>
      </w:r>
      <w:r>
        <w:rPr/>
        <w:t>10</w:t>
      </w:r>
      <w:r>
        <w:rPr>
          <w:rtl w:val="true"/>
        </w:rPr>
        <w:t xml:space="preserve"> </w:t>
      </w:r>
      <w:r>
        <w:rPr>
          <w:rtl w:val="true"/>
        </w:rPr>
        <w:t>חודשים נוספים בפיקוח אלקטרוני</w:t>
      </w:r>
      <w:r>
        <w:rPr>
          <w:rtl w:val="true"/>
        </w:rPr>
        <w:t xml:space="preserve">. </w:t>
      </w:r>
    </w:p>
    <w:p>
      <w:pPr>
        <w:pStyle w:val="Style15"/>
        <w:numPr>
          <w:ilvl w:val="0"/>
          <w:numId w:val="2"/>
        </w:numPr>
        <w:ind w:hanging="720" w:start="720" w:end="0"/>
        <w:jc w:val="both"/>
        <w:rPr>
          <w:rStyle w:val="default"/>
        </w:rPr>
      </w:pPr>
      <w:r>
        <w:rPr>
          <w:rtl w:val="true"/>
        </w:rPr>
        <w:t xml:space="preserve">עוד יש לתת את הדעת לשיקול </w:t>
      </w:r>
      <w:r>
        <w:rPr>
          <w:b/>
          <w:b/>
          <w:bCs/>
          <w:rtl w:val="true"/>
        </w:rPr>
        <w:t>הרתעת היחיד</w:t>
      </w:r>
      <w:r>
        <w:rPr>
          <w:rtl w:val="true"/>
        </w:rPr>
        <w:t xml:space="preserve"> בגדרו של המתחם</w:t>
      </w:r>
      <w:r>
        <w:rPr>
          <w:rtl w:val="true"/>
        </w:rPr>
        <w:t xml:space="preserve">, </w:t>
      </w:r>
      <w:r>
        <w:rPr>
          <w:rtl w:val="true"/>
        </w:rPr>
        <w:t>וזאת בשים לב לכך שהנאשם טרם שולב בטיפול סביב גורמי הסיכון במצבו הכוללים בין היתר קשייו בוויסות במצבי לחץ</w:t>
      </w:r>
      <w:r>
        <w:rPr>
          <w:rtl w:val="true"/>
        </w:rPr>
        <w:t xml:space="preserve">, </w:t>
      </w:r>
      <w:r>
        <w:rPr>
          <w:rtl w:val="true"/>
        </w:rPr>
        <w:t>קושי בהצבת גבולות</w:t>
      </w:r>
      <w:r>
        <w:rPr>
          <w:rtl w:val="true"/>
        </w:rPr>
        <w:t xml:space="preserve">, </w:t>
      </w:r>
      <w:r>
        <w:rPr>
          <w:rtl w:val="true"/>
        </w:rPr>
        <w:t>קושי לשתף את סביבתו ולבקש עזרה</w:t>
      </w:r>
      <w:r>
        <w:rPr>
          <w:rtl w:val="true"/>
        </w:rPr>
        <w:t xml:space="preserve">, </w:t>
      </w:r>
      <w:r>
        <w:rPr>
          <w:rtl w:val="true"/>
        </w:rPr>
        <w:t>עמדה קורבנית ונטייה להשליך את התנהגותו על גורמים חיצוניים של התקופה המשברית אותה חווה וניצול תמימותו</w:t>
      </w:r>
      <w:r>
        <w:rPr>
          <w:rtl w:val="true"/>
        </w:rPr>
        <w:t>.</w:t>
      </w:r>
    </w:p>
    <w:p>
      <w:pPr>
        <w:pStyle w:val="Style15"/>
        <w:numPr>
          <w:ilvl w:val="0"/>
          <w:numId w:val="0"/>
        </w:numPr>
        <w:tabs>
          <w:tab w:val="left" w:pos="720" w:leader="none"/>
        </w:tabs>
        <w:ind w:hanging="721" w:start="720" w:end="0"/>
        <w:jc w:val="both"/>
        <w:rPr>
          <w:rStyle w:val="default"/>
          <w:b/>
          <w:bCs/>
          <w:u w:val="single"/>
        </w:rPr>
      </w:pPr>
      <w:r>
        <w:rPr>
          <w:rStyle w:val="default"/>
          <w:b/>
          <w:b/>
          <w:bCs/>
          <w:u w:val="single"/>
          <w:rtl w:val="true"/>
        </w:rPr>
        <w:t>עקרון אחידות בענישה</w:t>
      </w:r>
    </w:p>
    <w:p>
      <w:pPr>
        <w:pStyle w:val="Style15"/>
        <w:numPr>
          <w:ilvl w:val="0"/>
          <w:numId w:val="2"/>
        </w:numPr>
        <w:ind w:hanging="720" w:start="720" w:end="0"/>
        <w:jc w:val="both"/>
        <w:rPr/>
      </w:pPr>
      <w:r>
        <w:rPr>
          <w:b/>
          <w:b/>
          <w:bCs/>
          <w:rtl w:val="true"/>
        </w:rPr>
        <w:t>עקרון האחידות בענישה</w:t>
      </w:r>
      <w:r>
        <w:rPr>
          <w:rtl w:val="true"/>
        </w:rPr>
        <w:t xml:space="preserve"> הוא עקרון יסוד במשפט הפלילי אשר נועד להבטיח שוויון בפני החוק ולמנוע שרירותיות בענישה</w:t>
      </w:r>
      <w:r>
        <w:rPr>
          <w:rtl w:val="true"/>
        </w:rPr>
        <w:t xml:space="preserve">. </w:t>
      </w:r>
      <w:r>
        <w:rPr>
          <w:rtl w:val="true"/>
        </w:rPr>
        <w:t>עקרון זה מורה כי יש להחיל שיקולי ענישה דומים על מי שביצעו עבירות דומות במהותן</w:t>
      </w:r>
      <w:r>
        <w:rPr>
          <w:rtl w:val="true"/>
        </w:rPr>
        <w:t xml:space="preserve">, </w:t>
      </w:r>
      <w:r>
        <w:rPr>
          <w:rtl w:val="true"/>
        </w:rPr>
        <w:t>בנסיבות דומות וכשהם בעלי נסיבות אישיות דומות</w:t>
      </w:r>
      <w:r>
        <w:rPr>
          <w:rtl w:val="true"/>
        </w:rPr>
        <w:t xml:space="preserve">. </w:t>
      </w:r>
      <w:r>
        <w:rPr>
          <w:rtl w:val="true"/>
        </w:rPr>
        <w:t>עקרון זה מקבל משנה חשיבות כאשר מדובר בנאשמים באותה פרשה</w:t>
      </w:r>
      <w:r>
        <w:rPr>
          <w:rtl w:val="true"/>
        </w:rPr>
        <w:t xml:space="preserve">. </w:t>
      </w:r>
      <w:r>
        <w:rPr>
          <w:rtl w:val="true"/>
        </w:rPr>
        <w:t>עקרון אחידות הענישה מצדיק הטלת עונשים דומים על מי שביצעו מעשים דומים וכן שמירה על יחס של שקילות בין מבצעים שונים של העבירה בהתאם לחלקו היחסי של כל אחד מהם ושמירה על מדרג הולם בין העונשים המוטלים על כל אחד מהנאשמים בפרשה</w:t>
      </w:r>
      <w:r>
        <w:rPr>
          <w:rtl w:val="true"/>
        </w:rPr>
        <w:t xml:space="preserve">, </w:t>
      </w:r>
      <w:r>
        <w:rPr>
          <w:rtl w:val="true"/>
        </w:rPr>
        <w:t xml:space="preserve">לפי מידת חלקם </w:t>
      </w:r>
      <w:r>
        <w:rPr>
          <w:rtl w:val="true"/>
        </w:rPr>
        <w:t>(</w:t>
      </w:r>
      <w:r>
        <w:rPr>
          <w:rtl w:val="true"/>
        </w:rPr>
        <w:t>כב</w:t>
      </w:r>
      <w:r>
        <w:rPr>
          <w:rtl w:val="true"/>
        </w:rPr>
        <w:t xml:space="preserve">' </w:t>
      </w:r>
      <w:r>
        <w:rPr>
          <w:rtl w:val="true"/>
        </w:rPr>
        <w:t>השופט מזוז ב</w:t>
      </w:r>
      <w:hyperlink r:id="rId32">
        <w:r>
          <w:rPr>
            <w:rStyle w:val="Hyperlink"/>
            <w:color w:val="0000FF"/>
            <w:u w:val="single"/>
            <w:rtl w:val="true"/>
          </w:rPr>
          <w:t>ע</w:t>
        </w:r>
        <w:r>
          <w:rPr>
            <w:rStyle w:val="Hyperlink"/>
            <w:color w:val="0000FF"/>
            <w:u w:val="single"/>
            <w:rtl w:val="true"/>
          </w:rPr>
          <w:t>"</w:t>
        </w:r>
        <w:r>
          <w:rPr>
            <w:rStyle w:val="Hyperlink"/>
            <w:color w:val="0000FF"/>
            <w:u w:val="single"/>
            <w:rtl w:val="true"/>
          </w:rPr>
          <w:t xml:space="preserve">פ </w:t>
        </w:r>
        <w:r>
          <w:rPr>
            <w:rStyle w:val="Hyperlink"/>
            <w:color w:val="0000FF"/>
            <w:u w:val="single"/>
          </w:rPr>
          <w:t>2166/18</w:t>
        </w:r>
      </w:hyperlink>
      <w:r>
        <w:rPr>
          <w:rtl w:val="true"/>
        </w:rPr>
        <w:t xml:space="preserve"> </w:t>
      </w:r>
      <w:r>
        <w:rPr>
          <w:b/>
          <w:b/>
          <w:bCs/>
          <w:rtl w:val="true"/>
        </w:rPr>
        <w:t>פלוני נ</w:t>
      </w:r>
      <w:r>
        <w:rPr>
          <w:b/>
          <w:bCs/>
          <w:rtl w:val="true"/>
        </w:rPr>
        <w:t xml:space="preserve">' </w:t>
      </w:r>
      <w:r>
        <w:rPr>
          <w:b/>
          <w:b/>
          <w:bCs/>
          <w:rtl w:val="true"/>
        </w:rPr>
        <w:t>מדינת ישראל</w:t>
      </w:r>
      <w:r>
        <w:rPr>
          <w:rtl w:val="true"/>
        </w:rPr>
        <w:t xml:space="preserve"> </w:t>
      </w:r>
      <w:r>
        <w:rPr>
          <w:rtl w:val="true"/>
        </w:rPr>
        <w:t>[</w:t>
      </w:r>
      <w:r>
        <w:rPr/>
        <w:t>17.5.18</w:t>
      </w:r>
      <w:r>
        <w:rPr>
          <w:rtl w:val="true"/>
        </w:rPr>
        <w:t xml:space="preserve">] </w:t>
      </w:r>
      <w:r>
        <w:rPr>
          <w:rtl w:val="true"/>
        </w:rPr>
        <w:t>וכב</w:t>
      </w:r>
      <w:r>
        <w:rPr>
          <w:rtl w:val="true"/>
        </w:rPr>
        <w:t xml:space="preserve">' </w:t>
      </w:r>
      <w:r>
        <w:rPr>
          <w:rtl w:val="true"/>
        </w:rPr>
        <w:t>השופט י</w:t>
      </w:r>
      <w:r>
        <w:rPr>
          <w:rtl w:val="true"/>
        </w:rPr>
        <w:t xml:space="preserve">' </w:t>
      </w:r>
      <w:r>
        <w:rPr>
          <w:rtl w:val="true"/>
        </w:rPr>
        <w:t>דנציגר ב</w:t>
      </w:r>
      <w:hyperlink r:id="rId33">
        <w:r>
          <w:rPr>
            <w:rStyle w:val="Hyperlink"/>
            <w:color w:val="0000FF"/>
            <w:u w:val="single"/>
            <w:rtl w:val="true"/>
          </w:rPr>
          <w:t>ע</w:t>
        </w:r>
        <w:r>
          <w:rPr>
            <w:rStyle w:val="Hyperlink"/>
            <w:color w:val="0000FF"/>
            <w:u w:val="single"/>
            <w:rtl w:val="true"/>
          </w:rPr>
          <w:t>"</w:t>
        </w:r>
        <w:r>
          <w:rPr>
            <w:rStyle w:val="Hyperlink"/>
            <w:color w:val="0000FF"/>
            <w:u w:val="single"/>
            <w:rtl w:val="true"/>
          </w:rPr>
          <w:t xml:space="preserve">פ </w:t>
        </w:r>
        <w:r>
          <w:rPr>
            <w:rStyle w:val="Hyperlink"/>
            <w:color w:val="0000FF"/>
            <w:u w:val="single"/>
          </w:rPr>
          <w:t>2580/14</w:t>
        </w:r>
      </w:hyperlink>
      <w:r>
        <w:rPr>
          <w:rtl w:val="true"/>
        </w:rPr>
        <w:t xml:space="preserve"> </w:t>
      </w:r>
      <w:r>
        <w:rPr>
          <w:b/>
          <w:b/>
          <w:bCs/>
          <w:rtl w:val="true"/>
        </w:rPr>
        <w:t>חסן נ</w:t>
      </w:r>
      <w:r>
        <w:rPr>
          <w:b/>
          <w:bCs/>
          <w:rtl w:val="true"/>
        </w:rPr>
        <w:t xml:space="preserve">' </w:t>
      </w:r>
      <w:r>
        <w:rPr>
          <w:b/>
          <w:b/>
          <w:bCs/>
          <w:rtl w:val="true"/>
        </w:rPr>
        <w:t>מדינת ישראל</w:t>
      </w:r>
      <w:r>
        <w:rPr>
          <w:rtl w:val="true"/>
        </w:rPr>
        <w:t xml:space="preserve"> </w:t>
      </w:r>
      <w:r>
        <w:rPr>
          <w:rtl w:val="true"/>
        </w:rPr>
        <w:t>[</w:t>
      </w:r>
      <w:r>
        <w:rPr/>
        <w:t>23.9.14</w:t>
      </w:r>
      <w:r>
        <w:rPr>
          <w:rtl w:val="true"/>
        </w:rPr>
        <w:t xml:space="preserve">]). </w:t>
      </w:r>
    </w:p>
    <w:p>
      <w:pPr>
        <w:pStyle w:val="Style15"/>
        <w:numPr>
          <w:ilvl w:val="0"/>
          <w:numId w:val="0"/>
        </w:numPr>
        <w:tabs>
          <w:tab w:val="left" w:pos="720" w:leader="none"/>
        </w:tabs>
        <w:ind w:hanging="707" w:start="707" w:end="0"/>
        <w:jc w:val="both"/>
        <w:rPr>
          <w:rStyle w:val="default"/>
        </w:rPr>
      </w:pPr>
      <w:r>
        <w:rPr>
          <w:rFonts w:eastAsia="David"/>
          <w:rtl w:val="true"/>
        </w:rPr>
        <w:t xml:space="preserve">             </w:t>
      </w:r>
      <w:r>
        <w:rPr>
          <w:rtl w:val="true"/>
        </w:rPr>
        <w:t>במקרה הנוכחי יש לתת את הדעת לכך שבין הנאשם לעמרם – הנאשם ב</w:t>
      </w:r>
      <w:hyperlink r:id="rId34">
        <w:r>
          <w:rPr>
            <w:rStyle w:val="Hyperlink"/>
            <w:color w:val="0000FF"/>
            <w:u w:val="single"/>
            <w:rtl w:val="true"/>
          </w:rPr>
          <w:t>ת</w:t>
        </w:r>
        <w:r>
          <w:rPr>
            <w:rStyle w:val="Hyperlink"/>
            <w:color w:val="0000FF"/>
            <w:u w:val="single"/>
            <w:rtl w:val="true"/>
          </w:rPr>
          <w:t>"</w:t>
        </w:r>
        <w:r>
          <w:rPr>
            <w:rStyle w:val="Hyperlink"/>
            <w:color w:val="0000FF"/>
            <w:u w:val="single"/>
            <w:rtl w:val="true"/>
          </w:rPr>
          <w:t xml:space="preserve">פ </w:t>
        </w:r>
        <w:r>
          <w:rPr>
            <w:rStyle w:val="Hyperlink"/>
            <w:color w:val="0000FF"/>
            <w:u w:val="single"/>
          </w:rPr>
          <w:t>68942-01-19</w:t>
        </w:r>
      </w:hyperlink>
      <w:r>
        <w:rPr>
          <w:rtl w:val="true"/>
        </w:rPr>
        <w:t xml:space="preserve"> </w:t>
      </w:r>
      <w:r>
        <w:rPr>
          <w:rtl w:val="true"/>
        </w:rPr>
        <w:t xml:space="preserve">קיימת שונות </w:t>
      </w:r>
      <w:r>
        <w:rPr>
          <w:rtl w:val="true"/>
        </w:rPr>
        <w:t xml:space="preserve">מסוימת </w:t>
      </w:r>
      <w:r>
        <w:rPr>
          <w:rtl w:val="true"/>
        </w:rPr>
        <w:t>בכל הקשור לסוגיית השיקום</w:t>
      </w:r>
      <w:r>
        <w:rPr>
          <w:rtl w:val="true"/>
        </w:rPr>
        <w:t xml:space="preserve">. </w:t>
      </w:r>
      <w:r>
        <w:rPr>
          <w:rStyle w:val="default"/>
          <w:rtl w:val="true"/>
        </w:rPr>
        <w:t>אף שכל אחד משני הנאשמים טען כי חלקו בביצוע העבירה נמוך מחברו</w:t>
      </w:r>
      <w:r>
        <w:rPr>
          <w:rStyle w:val="default"/>
          <w:rtl w:val="true"/>
        </w:rPr>
        <w:t xml:space="preserve">, </w:t>
      </w:r>
      <w:r>
        <w:rPr>
          <w:rStyle w:val="default"/>
          <w:rtl w:val="true"/>
        </w:rPr>
        <w:t>המסקנה המתבקשת מעיון בשני כתבי האישום שבהם הודו הנאשמים</w:t>
      </w:r>
      <w:r>
        <w:rPr>
          <w:rStyle w:val="default"/>
          <w:rtl w:val="true"/>
        </w:rPr>
        <w:t xml:space="preserve">, </w:t>
      </w:r>
      <w:r>
        <w:rPr>
          <w:rStyle w:val="default"/>
          <w:rtl w:val="true"/>
        </w:rPr>
        <w:t>היא שחלקם של הנאשם ועמרם בביצוע העבירה דומה כמבצעים בצוותא</w:t>
      </w:r>
      <w:r>
        <w:rPr>
          <w:rStyle w:val="default"/>
          <w:rtl w:val="true"/>
        </w:rPr>
        <w:t xml:space="preserve">, </w:t>
      </w:r>
      <w:r>
        <w:rPr>
          <w:rStyle w:val="default"/>
          <w:rtl w:val="true"/>
        </w:rPr>
        <w:t>ועל כן נקבע מתחם עונש זהה לשני הנאשמים</w:t>
      </w:r>
      <w:r>
        <w:rPr>
          <w:rStyle w:val="default"/>
          <w:rtl w:val="true"/>
        </w:rPr>
        <w:t>.</w:t>
      </w:r>
    </w:p>
    <w:p>
      <w:pPr>
        <w:pStyle w:val="Style15"/>
        <w:numPr>
          <w:ilvl w:val="0"/>
          <w:numId w:val="0"/>
        </w:numPr>
        <w:tabs>
          <w:tab w:val="left" w:pos="720" w:leader="none"/>
        </w:tabs>
        <w:ind w:hanging="0" w:start="707" w:end="0"/>
        <w:jc w:val="both"/>
        <w:rPr/>
      </w:pPr>
      <w:r>
        <w:rPr>
          <w:rStyle w:val="default"/>
          <w:rtl w:val="true"/>
        </w:rPr>
        <w:t>באשר לנסיבות שאינן קשורות בביצוע העבירה ולסוגיית השיקום</w:t>
      </w:r>
      <w:r>
        <w:rPr>
          <w:rStyle w:val="default"/>
          <w:rtl w:val="true"/>
        </w:rPr>
        <w:t xml:space="preserve">, </w:t>
      </w:r>
      <w:r>
        <w:rPr>
          <w:rStyle w:val="default"/>
          <w:rtl w:val="true"/>
        </w:rPr>
        <w:t>נתתי דעתי לכך ששני הנאשמים נעדרי עבר פלילי</w:t>
      </w:r>
      <w:r>
        <w:rPr>
          <w:rStyle w:val="default"/>
          <w:rtl w:val="true"/>
        </w:rPr>
        <w:t xml:space="preserve">, </w:t>
      </w:r>
      <w:r>
        <w:rPr>
          <w:rStyle w:val="default"/>
          <w:rtl w:val="true"/>
        </w:rPr>
        <w:t>הודו ונטלו אחריות לביצוע העבירה ושיתפו פעולה עם שירות המבחן אשר המליץ בעניינם על הטלת צו מבחן למשך שנה לצד עונש מאסר לריצוי בעבודות שירות</w:t>
      </w:r>
      <w:r>
        <w:rPr>
          <w:rStyle w:val="default"/>
          <w:rtl w:val="true"/>
        </w:rPr>
        <w:t xml:space="preserve">. </w:t>
      </w:r>
      <w:r>
        <w:rPr>
          <w:rStyle w:val="default"/>
          <w:rtl w:val="true"/>
        </w:rPr>
        <w:t>שני הנאשמים שולבו בקבוצת עצורי בית בשירות המבחן</w:t>
      </w:r>
      <w:r>
        <w:rPr>
          <w:rStyle w:val="default"/>
          <w:rtl w:val="true"/>
        </w:rPr>
        <w:t xml:space="preserve">. </w:t>
      </w:r>
      <w:r>
        <w:rPr>
          <w:rStyle w:val="default"/>
          <w:rtl w:val="true"/>
        </w:rPr>
        <w:t xml:space="preserve">הנאשם טופל במסגרת הקבוצה למשך </w:t>
      </w:r>
      <w:r>
        <w:rPr>
          <w:rStyle w:val="default"/>
        </w:rPr>
        <w:t>8</w:t>
      </w:r>
      <w:r>
        <w:rPr>
          <w:rStyle w:val="default"/>
          <w:rtl w:val="true"/>
        </w:rPr>
        <w:t xml:space="preserve"> </w:t>
      </w:r>
      <w:r>
        <w:rPr>
          <w:rStyle w:val="default"/>
          <w:rtl w:val="true"/>
        </w:rPr>
        <w:t>חודשים</w:t>
      </w:r>
      <w:r>
        <w:rPr>
          <w:rStyle w:val="default"/>
          <w:rtl w:val="true"/>
        </w:rPr>
        <w:t xml:space="preserve">, </w:t>
      </w:r>
      <w:r>
        <w:rPr>
          <w:rStyle w:val="default"/>
          <w:rtl w:val="true"/>
        </w:rPr>
        <w:t>התמיד להגיע ושיתף פעולה ובתום הטיפול הקבוצתי התרשם שירות המבחן שהוא עדיין מחזיק בעמדה קורבנית ומנטייתו להשליך את התנהגותו על תקופה משברית שחווה ועל ניצול תמימותו</w:t>
      </w:r>
      <w:r>
        <w:rPr>
          <w:rStyle w:val="default"/>
          <w:rtl w:val="true"/>
        </w:rPr>
        <w:t xml:space="preserve">. </w:t>
      </w:r>
      <w:r>
        <w:rPr>
          <w:rStyle w:val="default"/>
          <w:rtl w:val="true"/>
        </w:rPr>
        <w:t>לעומתו</w:t>
      </w:r>
      <w:r>
        <w:rPr>
          <w:rStyle w:val="default"/>
          <w:rtl w:val="true"/>
        </w:rPr>
        <w:t xml:space="preserve">, </w:t>
      </w:r>
      <w:r>
        <w:rPr>
          <w:rStyle w:val="default"/>
          <w:rtl w:val="true"/>
        </w:rPr>
        <w:t>עמרם</w:t>
      </w:r>
      <w:r>
        <w:rPr>
          <w:rStyle w:val="default"/>
          <w:rtl w:val="true"/>
        </w:rPr>
        <w:t xml:space="preserve">, </w:t>
      </w:r>
      <w:r>
        <w:rPr>
          <w:rStyle w:val="default"/>
          <w:rtl w:val="true"/>
        </w:rPr>
        <w:t xml:space="preserve">השתתף בקבוצת עצורי בית למשך </w:t>
      </w:r>
      <w:r>
        <w:rPr>
          <w:rStyle w:val="default"/>
        </w:rPr>
        <w:t>4</w:t>
      </w:r>
      <w:r>
        <w:rPr>
          <w:rStyle w:val="default"/>
          <w:rtl w:val="true"/>
        </w:rPr>
        <w:t xml:space="preserve"> </w:t>
      </w:r>
      <w:r>
        <w:rPr>
          <w:rStyle w:val="default"/>
          <w:rtl w:val="true"/>
        </w:rPr>
        <w:t xml:space="preserve">חודשים </w:t>
      </w:r>
      <w:r>
        <w:rPr>
          <w:rtl w:val="true"/>
        </w:rPr>
        <w:t>שיתף בתכנים משמעותיים מחייו</w:t>
      </w:r>
      <w:r>
        <w:rPr>
          <w:rtl w:val="true"/>
        </w:rPr>
        <w:t xml:space="preserve">, </w:t>
      </w:r>
      <w:r>
        <w:rPr>
          <w:rtl w:val="true"/>
        </w:rPr>
        <w:t>בקשייו האישיים והמשפחתיים והצליח לבחון את הבעייתיות בחייו אשר הובילה למעורבותו בעבירה</w:t>
      </w:r>
      <w:r>
        <w:rPr>
          <w:rtl w:val="true"/>
        </w:rPr>
        <w:t xml:space="preserve">. </w:t>
      </w:r>
      <w:r>
        <w:rPr>
          <w:rtl w:val="true"/>
        </w:rPr>
        <w:t>שירות המבחן התרשם שעמרם עבר תהליך חיובי</w:t>
      </w:r>
      <w:r>
        <w:rPr>
          <w:rtl w:val="true"/>
        </w:rPr>
        <w:t xml:space="preserve">, </w:t>
      </w:r>
      <w:r>
        <w:rPr>
          <w:rtl w:val="true"/>
        </w:rPr>
        <w:t>שיתף בכנות ברגשותיו והעמיק בהבנת דפוסיו העומדים בבסיס הסתבכותו ומודע יותר לבחירותיו ולאחריותו למצבו</w:t>
      </w:r>
      <w:r>
        <w:rPr>
          <w:rtl w:val="true"/>
        </w:rPr>
        <w:t>.</w:t>
      </w:r>
      <w:r>
        <w:rPr>
          <w:rStyle w:val="default"/>
          <w:rtl w:val="true"/>
        </w:rPr>
        <w:t xml:space="preserve"> </w:t>
      </w:r>
    </w:p>
    <w:p>
      <w:pPr>
        <w:pStyle w:val="Style15"/>
        <w:numPr>
          <w:ilvl w:val="0"/>
          <w:numId w:val="0"/>
        </w:numPr>
        <w:tabs>
          <w:tab w:val="left" w:pos="720" w:leader="none"/>
        </w:tabs>
        <w:ind w:hanging="0" w:start="707" w:end="0"/>
        <w:jc w:val="both"/>
        <w:rPr/>
      </w:pPr>
      <w:r>
        <w:rPr>
          <w:rStyle w:val="default"/>
          <w:rtl w:val="true"/>
        </w:rPr>
        <w:t>שני הנאשמים הביעו נכונות להשתלב בהמשך טיפול ושירות המבחן העריך את החשיבות שבשילובם בטיפול לשם צמצום הסיכון להישנות ביצוע עבירות בעתיד</w:t>
      </w:r>
      <w:r>
        <w:rPr>
          <w:rStyle w:val="default"/>
          <w:rtl w:val="true"/>
        </w:rPr>
        <w:t xml:space="preserve">. </w:t>
      </w:r>
    </w:p>
    <w:p>
      <w:pPr>
        <w:pStyle w:val="Style15"/>
        <w:numPr>
          <w:ilvl w:val="0"/>
          <w:numId w:val="0"/>
        </w:numPr>
        <w:tabs>
          <w:tab w:val="left" w:pos="720" w:leader="none"/>
        </w:tabs>
        <w:ind w:hanging="0" w:start="707" w:end="0"/>
        <w:jc w:val="both"/>
        <w:rPr/>
      </w:pPr>
      <w:r>
        <w:rPr>
          <w:rStyle w:val="default"/>
          <w:rtl w:val="true"/>
        </w:rPr>
        <w:t>הנאשם טרם שולב בטיפול המוצע במטרה לשפר את יכולתו להתמודד עם מצבי דחק ולפתח יכולות הסתגלות תקינות יותר</w:t>
      </w:r>
      <w:r>
        <w:rPr>
          <w:rStyle w:val="default"/>
          <w:rtl w:val="true"/>
        </w:rPr>
        <w:t xml:space="preserve">. </w:t>
      </w:r>
      <w:r>
        <w:rPr>
          <w:rStyle w:val="default"/>
          <w:rtl w:val="true"/>
        </w:rPr>
        <w:t>לעומת זאת</w:t>
      </w:r>
      <w:r>
        <w:rPr>
          <w:rStyle w:val="default"/>
          <w:rtl w:val="true"/>
        </w:rPr>
        <w:t xml:space="preserve">, </w:t>
      </w:r>
      <w:r>
        <w:rPr>
          <w:rStyle w:val="default"/>
          <w:rtl w:val="true"/>
        </w:rPr>
        <w:t xml:space="preserve">עמרם שולב ביום </w:t>
      </w:r>
      <w:r>
        <w:rPr>
          <w:rStyle w:val="default"/>
        </w:rPr>
        <w:t>9.12.20</w:t>
      </w:r>
      <w:r>
        <w:rPr>
          <w:rStyle w:val="default"/>
          <w:rtl w:val="true"/>
        </w:rPr>
        <w:t xml:space="preserve"> </w:t>
      </w:r>
      <w:r>
        <w:rPr>
          <w:rStyle w:val="default"/>
          <w:rtl w:val="true"/>
        </w:rPr>
        <w:t>בטיפול קבוצתי ייעודי לעוברי החוק שמטרתו סיוע בקשיי הסתגלות במשברים אישיים ועיבוד העבירה</w:t>
      </w:r>
      <w:r>
        <w:rPr>
          <w:rStyle w:val="default"/>
          <w:rtl w:val="true"/>
        </w:rPr>
        <w:t xml:space="preserve">. </w:t>
      </w:r>
      <w:r>
        <w:rPr>
          <w:rStyle w:val="default"/>
          <w:rtl w:val="true"/>
        </w:rPr>
        <w:t>התסקיר בעניינו של עמרם הוגש לאחר קיומם של שני מפגשים קבוצתיים במסגרתם הוא שיתף פעולה כנדרש</w:t>
      </w:r>
      <w:r>
        <w:rPr>
          <w:rStyle w:val="default"/>
          <w:rtl w:val="true"/>
        </w:rPr>
        <w:t xml:space="preserve">, </w:t>
      </w:r>
      <w:r>
        <w:rPr>
          <w:rStyle w:val="default"/>
          <w:rtl w:val="true"/>
        </w:rPr>
        <w:t>ויש להניח  שמאז הוא ממשיך לשתף פעולה בטיפול הקבוצתי</w:t>
      </w:r>
      <w:r>
        <w:rPr>
          <w:rStyle w:val="default"/>
          <w:rtl w:val="true"/>
        </w:rPr>
        <w:t>.</w:t>
      </w:r>
    </w:p>
    <w:p>
      <w:pPr>
        <w:pStyle w:val="Style15"/>
        <w:numPr>
          <w:ilvl w:val="0"/>
          <w:numId w:val="0"/>
        </w:numPr>
        <w:tabs>
          <w:tab w:val="left" w:pos="720" w:leader="none"/>
        </w:tabs>
        <w:ind w:hanging="0" w:start="707" w:end="0"/>
        <w:jc w:val="both"/>
        <w:rPr/>
      </w:pPr>
      <w:r>
        <w:rPr>
          <w:rStyle w:val="default"/>
          <w:rtl w:val="true"/>
        </w:rPr>
        <w:t>מנגד</w:t>
      </w:r>
      <w:r>
        <w:rPr>
          <w:rStyle w:val="default"/>
          <w:rtl w:val="true"/>
        </w:rPr>
        <w:t xml:space="preserve">, </w:t>
      </w:r>
      <w:r>
        <w:rPr>
          <w:rStyle w:val="default"/>
          <w:rtl w:val="true"/>
        </w:rPr>
        <w:t>נתתי את דעתי לטענת ב</w:t>
      </w:r>
      <w:r>
        <w:rPr>
          <w:rStyle w:val="default"/>
          <w:rtl w:val="true"/>
        </w:rPr>
        <w:t>"</w:t>
      </w:r>
      <w:r>
        <w:rPr>
          <w:rStyle w:val="default"/>
          <w:rtl w:val="true"/>
        </w:rPr>
        <w:t>כ הנאשם שלפיה הנאשם הודה בחקירת המשטרה</w:t>
      </w:r>
      <w:r>
        <w:rPr>
          <w:rStyle w:val="default"/>
          <w:rtl w:val="true"/>
        </w:rPr>
        <w:t xml:space="preserve">, </w:t>
      </w:r>
      <w:r>
        <w:rPr>
          <w:rStyle w:val="default"/>
          <w:rtl w:val="true"/>
        </w:rPr>
        <w:t>ואף הפליל את עמרם בביצוע העבירה</w:t>
      </w:r>
      <w:r>
        <w:rPr>
          <w:rStyle w:val="default"/>
          <w:rtl w:val="true"/>
        </w:rPr>
        <w:t xml:space="preserve">, </w:t>
      </w:r>
      <w:r>
        <w:rPr>
          <w:rStyle w:val="default"/>
          <w:rtl w:val="true"/>
        </w:rPr>
        <w:t>וזאת בניגוד לעמרם</w:t>
      </w:r>
      <w:r>
        <w:rPr>
          <w:rStyle w:val="default"/>
          <w:rtl w:val="true"/>
        </w:rPr>
        <w:t xml:space="preserve">, </w:t>
      </w:r>
      <w:r>
        <w:rPr>
          <w:rStyle w:val="default"/>
          <w:rtl w:val="true"/>
        </w:rPr>
        <w:t>אשר לא הודה בחקירה</w:t>
      </w:r>
      <w:r>
        <w:rPr>
          <w:rStyle w:val="default"/>
          <w:rtl w:val="true"/>
        </w:rPr>
        <w:t>.</w:t>
      </w:r>
    </w:p>
    <w:p>
      <w:pPr>
        <w:pStyle w:val="Style15"/>
        <w:numPr>
          <w:ilvl w:val="0"/>
          <w:numId w:val="0"/>
        </w:numPr>
        <w:tabs>
          <w:tab w:val="left" w:pos="720" w:leader="none"/>
        </w:tabs>
        <w:ind w:hanging="0" w:start="707" w:end="0"/>
        <w:jc w:val="both"/>
        <w:rPr>
          <w:rStyle w:val="default"/>
        </w:rPr>
      </w:pPr>
      <w:r>
        <w:rPr>
          <w:rStyle w:val="default"/>
          <w:rtl w:val="true"/>
        </w:rPr>
        <w:t>מכל האמור עולה קיומו של פער ממשי בין הנאשמים בכל הקשור בהליך השיקום</w:t>
      </w:r>
      <w:r>
        <w:rPr>
          <w:rStyle w:val="default"/>
          <w:rtl w:val="true"/>
        </w:rPr>
        <w:t xml:space="preserve">. </w:t>
      </w:r>
      <w:r>
        <w:rPr>
          <w:rStyle w:val="default"/>
          <w:rtl w:val="true"/>
        </w:rPr>
        <w:t>כיוון שבעניינם של שני הנאשמים נקבע כי יש מקום לחרוג קלות ממתחם העונש משיקולי שיקום</w:t>
      </w:r>
      <w:r>
        <w:rPr>
          <w:rStyle w:val="default"/>
          <w:rtl w:val="true"/>
        </w:rPr>
        <w:t xml:space="preserve">, </w:t>
      </w:r>
      <w:r>
        <w:rPr>
          <w:rStyle w:val="default"/>
          <w:rtl w:val="true"/>
        </w:rPr>
        <w:t>ראוי היה</w:t>
      </w:r>
      <w:r>
        <w:rPr>
          <w:rStyle w:val="default"/>
          <w:rtl w:val="true"/>
        </w:rPr>
        <w:t xml:space="preserve"> לקבוע כי החריגה ממתחם העונש בעניינו של עמרם תהא רבה יותר מאשר החריגה ממתחם העונש בעניינו של הנאשם</w:t>
      </w:r>
      <w:r>
        <w:rPr>
          <w:rStyle w:val="default"/>
          <w:rtl w:val="true"/>
        </w:rPr>
        <w:t xml:space="preserve">. </w:t>
      </w:r>
      <w:r>
        <w:rPr>
          <w:rStyle w:val="default"/>
          <w:rtl w:val="true"/>
        </w:rPr>
        <w:t>עם זאת</w:t>
      </w:r>
      <w:r>
        <w:rPr>
          <w:rStyle w:val="default"/>
          <w:rtl w:val="true"/>
        </w:rPr>
        <w:t xml:space="preserve">, </w:t>
      </w:r>
      <w:r>
        <w:rPr>
          <w:rStyle w:val="default"/>
          <w:rtl w:val="true"/>
        </w:rPr>
        <w:t>מכיוון שהנאשם</w:t>
      </w:r>
      <w:r>
        <w:rPr>
          <w:rStyle w:val="default"/>
          <w:rtl w:val="true"/>
        </w:rPr>
        <w:t xml:space="preserve">, </w:t>
      </w:r>
      <w:r>
        <w:rPr>
          <w:rStyle w:val="default"/>
          <w:rtl w:val="true"/>
        </w:rPr>
        <w:t>כאמור לעיל</w:t>
      </w:r>
      <w:r>
        <w:rPr>
          <w:rStyle w:val="default"/>
          <w:rtl w:val="true"/>
        </w:rPr>
        <w:t xml:space="preserve">, </w:t>
      </w:r>
      <w:r>
        <w:rPr>
          <w:rStyle w:val="default"/>
          <w:rtl w:val="true"/>
        </w:rPr>
        <w:t>הודה כבר בחקירת המשטרה</w:t>
      </w:r>
      <w:r>
        <w:rPr>
          <w:rStyle w:val="default"/>
          <w:rtl w:val="true"/>
        </w:rPr>
        <w:t xml:space="preserve">, </w:t>
      </w:r>
      <w:r>
        <w:rPr>
          <w:rStyle w:val="default"/>
          <w:rtl w:val="true"/>
        </w:rPr>
        <w:t>ואף הפליל את עמרם</w:t>
      </w:r>
      <w:r>
        <w:rPr>
          <w:rStyle w:val="default"/>
          <w:rtl w:val="true"/>
        </w:rPr>
        <w:t xml:space="preserve">, </w:t>
      </w:r>
      <w:r>
        <w:rPr>
          <w:rStyle w:val="default"/>
          <w:rtl w:val="true"/>
        </w:rPr>
        <w:t>סבורני כי בסופו של דבר</w:t>
      </w:r>
      <w:r>
        <w:rPr>
          <w:rStyle w:val="default"/>
          <w:rtl w:val="true"/>
        </w:rPr>
        <w:t xml:space="preserve">, </w:t>
      </w:r>
      <w:r>
        <w:rPr>
          <w:rStyle w:val="default"/>
          <w:rtl w:val="true"/>
        </w:rPr>
        <w:t xml:space="preserve">ראוי שעונשו של הנאשם ועונשו של עמרם </w:t>
      </w:r>
      <w:r>
        <w:rPr>
          <w:rStyle w:val="default"/>
          <w:rtl w:val="true"/>
        </w:rPr>
        <w:t>–</w:t>
      </w:r>
      <w:r>
        <w:rPr>
          <w:rStyle w:val="default"/>
          <w:rtl w:val="true"/>
        </w:rPr>
        <w:t xml:space="preserve"> יהיו זהים</w:t>
      </w:r>
      <w:r>
        <w:rPr>
          <w:rStyle w:val="default"/>
          <w:rtl w:val="true"/>
        </w:rPr>
        <w:t xml:space="preserve">. </w:t>
      </w:r>
    </w:p>
    <w:p>
      <w:pPr>
        <w:pStyle w:val="Style15"/>
        <w:numPr>
          <w:ilvl w:val="0"/>
          <w:numId w:val="2"/>
        </w:numPr>
        <w:ind w:hanging="720" w:start="720" w:end="0"/>
        <w:jc w:val="both"/>
        <w:rPr/>
      </w:pPr>
      <w:r>
        <w:rPr>
          <w:rStyle w:val="default"/>
          <w:rtl w:val="true"/>
        </w:rPr>
        <w:t>באיזון בין השיקולים השונים</w:t>
      </w:r>
      <w:r>
        <w:rPr>
          <w:rStyle w:val="default"/>
          <w:rtl w:val="true"/>
        </w:rPr>
        <w:t xml:space="preserve">, </w:t>
      </w:r>
      <w:r>
        <w:rPr>
          <w:rStyle w:val="default"/>
          <w:rtl w:val="true"/>
        </w:rPr>
        <w:t>סבורני כי יש לגזור על הנאשם עונש החורג ב</w:t>
      </w:r>
      <w:r>
        <w:rPr>
          <w:rStyle w:val="default"/>
          <w:rtl w:val="true"/>
        </w:rPr>
        <w:t>מידת מה</w:t>
      </w:r>
      <w:r>
        <w:rPr>
          <w:rStyle w:val="default"/>
          <w:rtl w:val="true"/>
        </w:rPr>
        <w:t xml:space="preserve"> ממתחם העונש ההולם</w:t>
      </w:r>
      <w:r>
        <w:rPr>
          <w:rStyle w:val="default"/>
          <w:rtl w:val="true"/>
        </w:rPr>
        <w:t xml:space="preserve">, </w:t>
      </w:r>
      <w:r>
        <w:rPr>
          <w:rStyle w:val="default"/>
          <w:rtl w:val="true"/>
        </w:rPr>
        <w:t>כפי שנגזר על עמרם</w:t>
      </w:r>
      <w:r>
        <w:rPr>
          <w:rStyle w:val="default"/>
          <w:rtl w:val="true"/>
        </w:rPr>
        <w:t xml:space="preserve">, </w:t>
      </w:r>
      <w:r>
        <w:rPr>
          <w:rStyle w:val="default"/>
          <w:rtl w:val="true"/>
        </w:rPr>
        <w:t>לצד עונש מאסר על תנאי</w:t>
      </w:r>
      <w:r>
        <w:rPr>
          <w:rStyle w:val="default"/>
          <w:rtl w:val="true"/>
        </w:rPr>
        <w:t xml:space="preserve">. </w:t>
      </w:r>
      <w:r>
        <w:rPr>
          <w:rStyle w:val="default"/>
          <w:rtl w:val="true"/>
        </w:rPr>
        <w:t>לאור מצבו הכלכלי הקשה</w:t>
      </w:r>
      <w:r>
        <w:rPr>
          <w:rStyle w:val="default"/>
          <w:rtl w:val="true"/>
        </w:rPr>
        <w:t xml:space="preserve">, </w:t>
      </w:r>
      <w:r>
        <w:rPr>
          <w:rStyle w:val="default"/>
          <w:rtl w:val="true"/>
        </w:rPr>
        <w:t>ובשים לב לשיקולי אחידות בענישה</w:t>
      </w:r>
      <w:r>
        <w:rPr>
          <w:rStyle w:val="default"/>
          <w:rtl w:val="true"/>
        </w:rPr>
        <w:t xml:space="preserve">, </w:t>
      </w:r>
      <w:r>
        <w:rPr>
          <w:rStyle w:val="default"/>
          <w:rtl w:val="true"/>
        </w:rPr>
        <w:t>ניתן להסתפק בקנס מתון</w:t>
      </w:r>
      <w:r>
        <w:rPr>
          <w:rStyle w:val="default"/>
          <w:rtl w:val="true"/>
        </w:rPr>
        <w:t xml:space="preserve">. </w:t>
      </w:r>
      <w:r>
        <w:rPr>
          <w:rStyle w:val="default"/>
          <w:rtl w:val="true"/>
        </w:rPr>
        <w:t xml:space="preserve">  </w:t>
      </w:r>
    </w:p>
    <w:p>
      <w:pPr>
        <w:pStyle w:val="ListNumber"/>
        <w:numPr>
          <w:ilvl w:val="0"/>
          <w:numId w:val="0"/>
        </w:numPr>
        <w:tabs>
          <w:tab w:val="left" w:pos="720" w:leader="none"/>
        </w:tabs>
        <w:ind w:hanging="0" w:start="0" w:end="0"/>
        <w:jc w:val="both"/>
        <w:rPr>
          <w:rFonts w:ascii="David" w:hAnsi="David" w:cs="David"/>
          <w:b/>
          <w:bCs/>
          <w:u w:val="single"/>
        </w:rPr>
      </w:pPr>
      <w:r>
        <w:rPr>
          <w:rFonts w:ascii="David" w:hAnsi="David"/>
          <w:b/>
          <w:b/>
          <w:bCs/>
          <w:u w:val="single"/>
          <w:rtl w:val="true"/>
        </w:rPr>
        <w:t>סוף דבר</w:t>
      </w:r>
    </w:p>
    <w:p>
      <w:pPr>
        <w:pStyle w:val="Style15"/>
        <w:numPr>
          <w:ilvl w:val="0"/>
          <w:numId w:val="2"/>
        </w:numPr>
        <w:ind w:hanging="720" w:start="720" w:end="0"/>
        <w:jc w:val="both"/>
        <w:rPr/>
      </w:pPr>
      <w:r>
        <w:rPr>
          <w:b/>
          <w:b/>
          <w:bCs/>
          <w:u w:val="single"/>
          <w:rtl w:val="true"/>
        </w:rPr>
        <w:t>אשר על</w:t>
      </w:r>
      <w:r>
        <w:rPr>
          <w:b/>
          <w:bCs/>
          <w:u w:val="single"/>
          <w:rtl w:val="true"/>
        </w:rPr>
        <w:t>-</w:t>
      </w:r>
      <w:r>
        <w:rPr>
          <w:b/>
          <w:b/>
          <w:bCs/>
          <w:u w:val="single"/>
          <w:rtl w:val="true"/>
        </w:rPr>
        <w:t>כן</w:t>
      </w:r>
      <w:r>
        <w:rPr>
          <w:b/>
          <w:bCs/>
          <w:u w:val="single"/>
          <w:rtl w:val="true"/>
        </w:rPr>
        <w:t xml:space="preserve">, </w:t>
      </w:r>
      <w:r>
        <w:rPr>
          <w:b/>
          <w:b/>
          <w:bCs/>
          <w:u w:val="single"/>
          <w:rtl w:val="true"/>
        </w:rPr>
        <w:t>הנני גוזר על הנאשם את העונשים הבאים</w:t>
      </w:r>
      <w:r>
        <w:rPr>
          <w:rtl w:val="true"/>
        </w:rPr>
        <w:t>:</w:t>
      </w:r>
    </w:p>
    <w:p>
      <w:pPr>
        <w:pStyle w:val="ListNumber"/>
        <w:numPr>
          <w:ilvl w:val="1"/>
          <w:numId w:val="2"/>
        </w:numPr>
        <w:tabs>
          <w:tab w:val="clear" w:pos="720"/>
          <w:tab w:val="left" w:pos="1286" w:leader="none"/>
        </w:tabs>
        <w:ind w:hanging="539" w:start="1287" w:end="0"/>
        <w:jc w:val="both"/>
        <w:rPr>
          <w:rStyle w:val="default"/>
          <w:rFonts w:ascii="David" w:hAnsi="David" w:cs="David"/>
        </w:rPr>
      </w:pPr>
      <w:r>
        <w:rPr>
          <w:rStyle w:val="default"/>
          <w:rFonts w:cs="David" w:ascii="David" w:hAnsi="David"/>
          <w:b/>
          <w:bCs/>
        </w:rPr>
        <w:t>1</w:t>
      </w:r>
      <w:r>
        <w:rPr>
          <w:rStyle w:val="default"/>
          <w:rFonts w:cs="David" w:ascii="David" w:hAnsi="David"/>
          <w:b/>
          <w:bCs/>
        </w:rPr>
        <w:t>6</w:t>
      </w:r>
      <w:r>
        <w:rPr>
          <w:rStyle w:val="default"/>
          <w:rFonts w:cs="David" w:ascii="David" w:hAnsi="David"/>
          <w:b/>
          <w:bCs/>
          <w:rtl w:val="true"/>
        </w:rPr>
        <w:t xml:space="preserve"> </w:t>
      </w:r>
      <w:r>
        <w:rPr>
          <w:rStyle w:val="default"/>
          <w:rFonts w:ascii="David" w:hAnsi="David"/>
          <w:b/>
          <w:b/>
          <w:bCs/>
          <w:rtl w:val="true"/>
        </w:rPr>
        <w:t>חודשי מאסר בפועל</w:t>
      </w:r>
      <w:r>
        <w:rPr>
          <w:rStyle w:val="default"/>
          <w:rFonts w:ascii="David" w:hAnsi="David"/>
          <w:rtl w:val="true"/>
        </w:rPr>
        <w:t xml:space="preserve"> בניכוי ימי מעצרו </w:t>
      </w:r>
      <w:r>
        <w:rPr>
          <w:rStyle w:val="default"/>
          <w:rFonts w:cs="David" w:ascii="David" w:hAnsi="David"/>
        </w:rPr>
        <w:t>13.1.19</w:t>
      </w:r>
      <w:r>
        <w:rPr>
          <w:rStyle w:val="default"/>
          <w:rFonts w:cs="David" w:ascii="David" w:hAnsi="David"/>
          <w:rtl w:val="true"/>
        </w:rPr>
        <w:t xml:space="preserve"> </w:t>
      </w:r>
      <w:r>
        <w:rPr>
          <w:rStyle w:val="default"/>
          <w:rFonts w:ascii="David" w:hAnsi="David"/>
          <w:rtl w:val="true"/>
        </w:rPr>
        <w:t xml:space="preserve">עד ליום </w:t>
      </w:r>
      <w:r>
        <w:rPr>
          <w:rStyle w:val="default"/>
          <w:rFonts w:cs="David" w:ascii="David" w:hAnsi="David"/>
        </w:rPr>
        <w:t>6.3.19</w:t>
      </w:r>
      <w:r>
        <w:rPr>
          <w:rStyle w:val="default"/>
          <w:rFonts w:cs="David" w:ascii="David" w:hAnsi="David"/>
          <w:rtl w:val="true"/>
        </w:rPr>
        <w:t xml:space="preserve">. </w:t>
      </w:r>
    </w:p>
    <w:p>
      <w:pPr>
        <w:pStyle w:val="ListNumber"/>
        <w:numPr>
          <w:ilvl w:val="1"/>
          <w:numId w:val="2"/>
        </w:numPr>
        <w:tabs>
          <w:tab w:val="clear" w:pos="720"/>
          <w:tab w:val="left" w:pos="1286" w:leader="none"/>
        </w:tabs>
        <w:ind w:hanging="540" w:start="1287" w:end="0"/>
        <w:jc w:val="both"/>
        <w:rPr>
          <w:rStyle w:val="default"/>
          <w:rFonts w:ascii="David" w:hAnsi="David" w:cs="David"/>
        </w:rPr>
      </w:pPr>
      <w:r>
        <w:rPr>
          <w:rStyle w:val="default"/>
          <w:rFonts w:cs="David" w:ascii="David" w:hAnsi="David"/>
        </w:rPr>
        <w:t>10</w:t>
      </w:r>
      <w:r>
        <w:rPr>
          <w:rStyle w:val="default"/>
          <w:rFonts w:cs="David" w:ascii="David" w:hAnsi="David"/>
          <w:rtl w:val="true"/>
        </w:rPr>
        <w:t xml:space="preserve"> </w:t>
      </w:r>
      <w:r>
        <w:rPr>
          <w:rStyle w:val="default"/>
          <w:rFonts w:ascii="David" w:hAnsi="David"/>
          <w:rtl w:val="true"/>
        </w:rPr>
        <w:t>חודשי מאסר על תנאי</w:t>
      </w:r>
      <w:r>
        <w:rPr>
          <w:rStyle w:val="default"/>
          <w:rFonts w:cs="David" w:ascii="David" w:hAnsi="David"/>
          <w:rtl w:val="true"/>
        </w:rPr>
        <w:t xml:space="preserve">, </w:t>
      </w:r>
      <w:r>
        <w:rPr>
          <w:rStyle w:val="default"/>
          <w:rFonts w:ascii="David" w:hAnsi="David"/>
          <w:rtl w:val="true"/>
        </w:rPr>
        <w:t xml:space="preserve">לבל יעבור הנאשם במשך </w:t>
      </w:r>
      <w:r>
        <w:rPr>
          <w:rStyle w:val="default"/>
          <w:rFonts w:cs="David" w:ascii="David" w:hAnsi="David"/>
        </w:rPr>
        <w:t>3</w:t>
      </w:r>
      <w:r>
        <w:rPr>
          <w:rStyle w:val="default"/>
          <w:rFonts w:cs="David" w:ascii="David" w:hAnsi="David"/>
          <w:rtl w:val="true"/>
        </w:rPr>
        <w:t xml:space="preserve"> </w:t>
      </w:r>
      <w:r>
        <w:rPr>
          <w:rStyle w:val="default"/>
          <w:rFonts w:ascii="David" w:hAnsi="David"/>
          <w:rtl w:val="true"/>
        </w:rPr>
        <w:t>שנים מיום שחרורו ממאסר כל עבירת סמים מסוג פשע</w:t>
      </w:r>
      <w:r>
        <w:rPr>
          <w:rStyle w:val="default"/>
          <w:rFonts w:cs="David" w:ascii="David" w:hAnsi="David"/>
          <w:rtl w:val="true"/>
        </w:rPr>
        <w:t xml:space="preserve">.  </w:t>
      </w:r>
    </w:p>
    <w:p>
      <w:pPr>
        <w:pStyle w:val="ListNumber"/>
        <w:numPr>
          <w:ilvl w:val="1"/>
          <w:numId w:val="2"/>
        </w:numPr>
        <w:tabs>
          <w:tab w:val="clear" w:pos="720"/>
          <w:tab w:val="left" w:pos="1286" w:leader="none"/>
        </w:tabs>
        <w:ind w:hanging="540" w:start="1287" w:end="0"/>
        <w:jc w:val="both"/>
        <w:rPr>
          <w:rStyle w:val="default"/>
          <w:rFonts w:ascii="David" w:hAnsi="David" w:cs="David"/>
        </w:rPr>
      </w:pPr>
      <w:r>
        <w:rPr>
          <w:rStyle w:val="default"/>
          <w:rFonts w:ascii="David" w:hAnsi="David"/>
          <w:rtl w:val="true"/>
        </w:rPr>
        <w:t xml:space="preserve">קנס בסך של </w:t>
      </w:r>
      <w:r>
        <w:rPr>
          <w:rStyle w:val="default"/>
          <w:rFonts w:cs="David" w:ascii="David" w:hAnsi="David"/>
        </w:rPr>
        <w:t>7,500</w:t>
      </w:r>
      <w:r>
        <w:rPr>
          <w:rStyle w:val="default"/>
          <w:rFonts w:cs="David" w:ascii="David" w:hAnsi="David"/>
          <w:rtl w:val="true"/>
        </w:rPr>
        <w:t xml:space="preserve"> ₪ </w:t>
      </w:r>
      <w:r>
        <w:rPr>
          <w:rStyle w:val="default"/>
          <w:rFonts w:ascii="David" w:hAnsi="David"/>
          <w:rtl w:val="true"/>
        </w:rPr>
        <w:t xml:space="preserve">או </w:t>
      </w:r>
      <w:r>
        <w:rPr>
          <w:rStyle w:val="default"/>
          <w:rFonts w:cs="David" w:ascii="David" w:hAnsi="David"/>
        </w:rPr>
        <w:t>50</w:t>
      </w:r>
      <w:r>
        <w:rPr>
          <w:rStyle w:val="default"/>
          <w:rFonts w:cs="David" w:ascii="David" w:hAnsi="David"/>
          <w:rtl w:val="true"/>
        </w:rPr>
        <w:t xml:space="preserve"> </w:t>
      </w:r>
      <w:r>
        <w:rPr>
          <w:rStyle w:val="default"/>
          <w:rFonts w:ascii="David" w:hAnsi="David"/>
          <w:rtl w:val="true"/>
        </w:rPr>
        <w:t>ימי מאסר תמורתו</w:t>
      </w:r>
      <w:r>
        <w:rPr>
          <w:rStyle w:val="default"/>
          <w:rFonts w:cs="David" w:ascii="David" w:hAnsi="David"/>
          <w:rtl w:val="true"/>
        </w:rPr>
        <w:t xml:space="preserve">. </w:t>
      </w:r>
      <w:r>
        <w:rPr>
          <w:rStyle w:val="default"/>
          <w:rFonts w:ascii="David" w:hAnsi="David"/>
          <w:rtl w:val="true"/>
        </w:rPr>
        <w:t>הקנס ישולם ב</w:t>
      </w:r>
      <w:r>
        <w:rPr>
          <w:rStyle w:val="default"/>
          <w:rFonts w:cs="David" w:ascii="David" w:hAnsi="David"/>
          <w:rtl w:val="true"/>
        </w:rPr>
        <w:t>-</w:t>
      </w:r>
      <w:r>
        <w:rPr>
          <w:rStyle w:val="default"/>
          <w:rFonts w:cs="David" w:ascii="David" w:hAnsi="David"/>
        </w:rPr>
        <w:t>10</w:t>
      </w:r>
      <w:r>
        <w:rPr>
          <w:rStyle w:val="default"/>
          <w:rFonts w:cs="David" w:ascii="David" w:hAnsi="David"/>
          <w:rtl w:val="true"/>
        </w:rPr>
        <w:t xml:space="preserve"> </w:t>
      </w:r>
      <w:r>
        <w:rPr>
          <w:rStyle w:val="default"/>
          <w:rFonts w:ascii="David" w:hAnsi="David"/>
          <w:rtl w:val="true"/>
        </w:rPr>
        <w:t>תשלומים חודשיים שווים ורצופים</w:t>
      </w:r>
      <w:r>
        <w:rPr>
          <w:rStyle w:val="default"/>
          <w:rFonts w:cs="David" w:ascii="David" w:hAnsi="David"/>
          <w:rtl w:val="true"/>
        </w:rPr>
        <w:t xml:space="preserve">, </w:t>
      </w:r>
      <w:r>
        <w:rPr>
          <w:rStyle w:val="default"/>
          <w:rFonts w:ascii="David" w:hAnsi="David"/>
          <w:rtl w:val="true"/>
        </w:rPr>
        <w:t xml:space="preserve">החל מיום </w:t>
      </w:r>
      <w:r>
        <w:rPr>
          <w:rStyle w:val="default"/>
          <w:rFonts w:cs="David" w:ascii="David" w:hAnsi="David"/>
        </w:rPr>
        <w:t>1.1.22</w:t>
      </w:r>
      <w:r>
        <w:rPr>
          <w:rStyle w:val="default"/>
          <w:rFonts w:cs="David" w:ascii="David" w:hAnsi="David"/>
          <w:rtl w:val="true"/>
        </w:rPr>
        <w:t xml:space="preserve">. </w:t>
      </w:r>
      <w:r>
        <w:rPr>
          <w:rStyle w:val="default"/>
          <w:rFonts w:ascii="David" w:hAnsi="David"/>
          <w:rtl w:val="true"/>
        </w:rPr>
        <w:t>אם לא ישולם תשלום כלשהו במועדו</w:t>
      </w:r>
      <w:r>
        <w:rPr>
          <w:rStyle w:val="default"/>
          <w:rFonts w:cs="David" w:ascii="David" w:hAnsi="David"/>
          <w:rtl w:val="true"/>
        </w:rPr>
        <w:t xml:space="preserve">, </w:t>
      </w:r>
      <w:r>
        <w:rPr>
          <w:rStyle w:val="default"/>
          <w:rFonts w:ascii="David" w:hAnsi="David"/>
          <w:rtl w:val="true"/>
        </w:rPr>
        <w:t>תעמוד היתרה לפירעון מיידי</w:t>
      </w:r>
      <w:r>
        <w:rPr>
          <w:rStyle w:val="default"/>
          <w:rFonts w:cs="David" w:ascii="David" w:hAnsi="David"/>
          <w:rtl w:val="true"/>
        </w:rPr>
        <w:t xml:space="preserve">. </w:t>
      </w:r>
    </w:p>
    <w:p>
      <w:pPr>
        <w:pStyle w:val="ListNumber"/>
        <w:numPr>
          <w:ilvl w:val="1"/>
          <w:numId w:val="2"/>
        </w:numPr>
        <w:tabs>
          <w:tab w:val="clear" w:pos="720"/>
          <w:tab w:val="left" w:pos="1286" w:leader="none"/>
        </w:tabs>
        <w:ind w:hanging="540" w:start="1287" w:end="0"/>
        <w:jc w:val="both"/>
        <w:rPr>
          <w:rFonts w:ascii="David" w:hAnsi="David" w:cs="David"/>
          <w:lang w:eastAsia="he-IL"/>
        </w:rPr>
      </w:pPr>
      <w:r>
        <w:rPr>
          <w:rFonts w:ascii="David" w:hAnsi="David"/>
          <w:rtl w:val="true"/>
          <w:lang w:eastAsia="he-IL"/>
        </w:rPr>
        <w:t xml:space="preserve">אני מכריז על הנאשם כסוחר סמים ומורה על חילוט שני מכשירי טלפון נייד וכסף מזומן בסך של </w:t>
      </w:r>
      <w:r>
        <w:rPr>
          <w:rFonts w:cs="David" w:ascii="David" w:hAnsi="David"/>
          <w:lang w:eastAsia="he-IL"/>
        </w:rPr>
        <w:t>730</w:t>
      </w:r>
      <w:r>
        <w:rPr>
          <w:rFonts w:cs="David" w:ascii="David" w:hAnsi="David"/>
          <w:rtl w:val="true"/>
          <w:lang w:eastAsia="he-IL"/>
        </w:rPr>
        <w:t xml:space="preserve"> ₪ </w:t>
      </w:r>
      <w:r>
        <w:rPr>
          <w:rFonts w:ascii="David" w:hAnsi="David"/>
          <w:rtl w:val="true"/>
          <w:lang w:eastAsia="he-IL"/>
        </w:rPr>
        <w:t>אשר נתפסו ושימשו לביצוע העבירות</w:t>
      </w:r>
      <w:r>
        <w:rPr>
          <w:rFonts w:cs="David" w:ascii="David" w:hAnsi="David"/>
          <w:rtl w:val="true"/>
          <w:lang w:eastAsia="he-IL"/>
        </w:rPr>
        <w:t xml:space="preserve">. </w:t>
      </w:r>
      <w:r>
        <w:rPr>
          <w:rFonts w:ascii="David" w:hAnsi="David"/>
          <w:rtl w:val="true"/>
          <w:lang w:eastAsia="he-IL"/>
        </w:rPr>
        <w:t>החילוט הוא לטובת הקרן לפי פקודת הסמים</w:t>
      </w:r>
      <w:r>
        <w:rPr>
          <w:rFonts w:cs="David" w:ascii="David" w:hAnsi="David"/>
          <w:rtl w:val="true"/>
          <w:lang w:eastAsia="he-IL"/>
        </w:rPr>
        <w:t xml:space="preserve">. </w:t>
      </w:r>
    </w:p>
    <w:p>
      <w:pPr>
        <w:pStyle w:val="Style15"/>
        <w:numPr>
          <w:ilvl w:val="0"/>
          <w:numId w:val="0"/>
        </w:numPr>
        <w:tabs>
          <w:tab w:val="left" w:pos="720" w:leader="none"/>
        </w:tabs>
        <w:ind w:hanging="0" w:start="720" w:end="0"/>
        <w:jc w:val="both"/>
        <w:rPr>
          <w:rFonts w:ascii="David" w:hAnsi="David" w:cs="David"/>
          <w:lang w:eastAsia="he-IL"/>
        </w:rPr>
      </w:pPr>
      <w:r>
        <w:rPr>
          <w:rFonts w:cs="David"/>
          <w:rtl w:val="true"/>
          <w:lang w:eastAsia="he-IL"/>
        </w:rPr>
      </w:r>
    </w:p>
    <w:p>
      <w:pPr>
        <w:pStyle w:val="Style15"/>
        <w:numPr>
          <w:ilvl w:val="0"/>
          <w:numId w:val="0"/>
        </w:numPr>
        <w:tabs>
          <w:tab w:val="left" w:pos="720" w:leader="none"/>
        </w:tabs>
        <w:ind w:hanging="0" w:start="720" w:end="0"/>
        <w:jc w:val="both"/>
        <w:rPr>
          <w:rStyle w:val="default"/>
        </w:rPr>
      </w:pPr>
      <w:r>
        <w:rPr>
          <w:rtl w:val="true"/>
          <w:lang w:eastAsia="he-IL"/>
        </w:rPr>
        <w:t xml:space="preserve">הנאשם יתייצב לריצוי מאסרו בבית הסוהר הדרים ביום </w:t>
      </w:r>
      <w:r>
        <w:rPr>
          <w:lang w:eastAsia="he-IL"/>
        </w:rPr>
        <w:t>4.7.21</w:t>
      </w:r>
      <w:r>
        <w:rPr>
          <w:rtl w:val="true"/>
          <w:lang w:eastAsia="he-IL"/>
        </w:rPr>
        <w:t xml:space="preserve">, </w:t>
      </w:r>
      <w:r>
        <w:rPr>
          <w:rtl w:val="true"/>
          <w:lang w:eastAsia="he-IL"/>
        </w:rPr>
        <w:t xml:space="preserve">עד השעה </w:t>
      </w:r>
      <w:r>
        <w:rPr>
          <w:lang w:eastAsia="he-IL"/>
        </w:rPr>
        <w:t>10:00</w:t>
      </w:r>
      <w:r>
        <w:rPr>
          <w:rtl w:val="true"/>
          <w:lang w:eastAsia="he-IL"/>
        </w:rPr>
        <w:t xml:space="preserve">, </w:t>
      </w:r>
      <w:r>
        <w:rPr>
          <w:rtl w:val="true"/>
          <w:lang w:eastAsia="he-IL"/>
        </w:rPr>
        <w:t>כשברשותו תעודת זהות או דרכון וגזר הדין</w:t>
      </w:r>
      <w:r>
        <w:rPr>
          <w:rtl w:val="true"/>
          <w:lang w:eastAsia="he-IL"/>
        </w:rPr>
        <w:t xml:space="preserve">. </w:t>
      </w:r>
      <w:r>
        <w:rPr>
          <w:rtl w:val="true"/>
          <w:lang w:eastAsia="he-IL"/>
        </w:rPr>
        <w:t>על הנאשם לתאם את הכניסה למאסר</w:t>
      </w:r>
      <w:r>
        <w:rPr>
          <w:rtl w:val="true"/>
          <w:lang w:eastAsia="he-IL"/>
        </w:rPr>
        <w:t xml:space="preserve">, </w:t>
      </w:r>
      <w:r>
        <w:rPr>
          <w:rtl w:val="true"/>
          <w:lang w:eastAsia="he-IL"/>
        </w:rPr>
        <w:t>כולל האפשרות למיון מוקדם</w:t>
      </w:r>
      <w:r>
        <w:rPr>
          <w:rtl w:val="true"/>
          <w:lang w:eastAsia="he-IL"/>
        </w:rPr>
        <w:t xml:space="preserve">, </w:t>
      </w:r>
      <w:r>
        <w:rPr>
          <w:rtl w:val="true"/>
          <w:lang w:eastAsia="he-IL"/>
        </w:rPr>
        <w:t>עם ענף אבחון ומיון של שב</w:t>
      </w:r>
      <w:r>
        <w:rPr>
          <w:rtl w:val="true"/>
          <w:lang w:eastAsia="he-IL"/>
        </w:rPr>
        <w:t>"</w:t>
      </w:r>
      <w:r>
        <w:rPr>
          <w:rtl w:val="true"/>
          <w:lang w:eastAsia="he-IL"/>
        </w:rPr>
        <w:t>ס</w:t>
      </w:r>
      <w:r>
        <w:rPr>
          <w:rtl w:val="true"/>
          <w:lang w:eastAsia="he-IL"/>
        </w:rPr>
        <w:t xml:space="preserve">, </w:t>
      </w:r>
      <w:r>
        <w:rPr>
          <w:rtl w:val="true"/>
          <w:lang w:eastAsia="he-IL"/>
        </w:rPr>
        <w:t>טלפון</w:t>
      </w:r>
      <w:r>
        <w:rPr>
          <w:rtl w:val="true"/>
          <w:lang w:eastAsia="he-IL"/>
        </w:rPr>
        <w:t xml:space="preserve">: </w:t>
      </w:r>
      <w:r>
        <w:rPr>
          <w:lang w:eastAsia="he-IL"/>
        </w:rPr>
        <w:t>08-9787377</w:t>
      </w:r>
      <w:r>
        <w:rPr>
          <w:rtl w:val="true"/>
          <w:lang w:eastAsia="he-IL"/>
        </w:rPr>
        <w:t xml:space="preserve">, </w:t>
      </w:r>
      <w:r>
        <w:rPr>
          <w:lang w:eastAsia="he-IL"/>
        </w:rPr>
        <w:t>08-9787336</w:t>
      </w:r>
      <w:r>
        <w:rPr>
          <w:rtl w:val="true"/>
          <w:lang w:eastAsia="he-IL"/>
        </w:rPr>
        <w:t>.</w:t>
      </w:r>
    </w:p>
    <w:p>
      <w:pPr>
        <w:pStyle w:val="Style15"/>
        <w:numPr>
          <w:ilvl w:val="0"/>
          <w:numId w:val="0"/>
        </w:numPr>
        <w:tabs>
          <w:tab w:val="left" w:pos="720" w:leader="none"/>
        </w:tabs>
        <w:ind w:hanging="0" w:start="720" w:end="0"/>
        <w:jc w:val="both"/>
        <w:rPr>
          <w:lang w:eastAsia="he-IL"/>
        </w:rPr>
      </w:pPr>
      <w:r>
        <w:rPr>
          <w:rtl w:val="true"/>
          <w:lang w:eastAsia="he-IL"/>
        </w:rPr>
        <w:t>מזכירות בית המשפט תמציא העתק גזר דין לשירות המבחן</w:t>
      </w:r>
      <w:r>
        <w:rPr>
          <w:rtl w:val="true"/>
          <w:lang w:eastAsia="he-IL"/>
        </w:rPr>
        <w:t>.</w:t>
      </w:r>
    </w:p>
    <w:p>
      <w:pPr>
        <w:pStyle w:val="Style15"/>
        <w:numPr>
          <w:ilvl w:val="0"/>
          <w:numId w:val="0"/>
        </w:numPr>
        <w:tabs>
          <w:tab w:val="left" w:pos="720" w:leader="none"/>
        </w:tabs>
        <w:ind w:hanging="0" w:start="720" w:end="0"/>
        <w:jc w:val="both"/>
        <w:rPr>
          <w:lang w:eastAsia="he-IL"/>
        </w:rPr>
      </w:pPr>
      <w:r>
        <w:rPr>
          <w:rtl w:val="true"/>
          <w:lang w:eastAsia="he-IL"/>
        </w:rPr>
        <w:t>הסם יושמד</w:t>
      </w:r>
      <w:r>
        <w:rPr>
          <w:rtl w:val="true"/>
          <w:lang w:eastAsia="he-IL"/>
        </w:rPr>
        <w:t xml:space="preserve">. </w:t>
      </w:r>
    </w:p>
    <w:p>
      <w:pPr>
        <w:pStyle w:val="Style15"/>
        <w:numPr>
          <w:ilvl w:val="0"/>
          <w:numId w:val="0"/>
        </w:numPr>
        <w:tabs>
          <w:tab w:val="left" w:pos="720" w:leader="none"/>
        </w:tabs>
        <w:ind w:hanging="0" w:start="720" w:end="0"/>
        <w:jc w:val="both"/>
        <w:rPr>
          <w:lang w:eastAsia="he-IL"/>
        </w:rPr>
      </w:pPr>
      <w:r>
        <w:rPr>
          <w:rtl w:val="true"/>
          <w:lang w:eastAsia="he-IL"/>
        </w:rPr>
        <w:t>זכות ערעור לבית</w:t>
      </w:r>
      <w:r>
        <w:rPr>
          <w:rtl w:val="true"/>
          <w:lang w:eastAsia="he-IL"/>
        </w:rPr>
        <w:t>-</w:t>
      </w:r>
      <w:r>
        <w:rPr>
          <w:rtl w:val="true"/>
          <w:lang w:eastAsia="he-IL"/>
        </w:rPr>
        <w:t xml:space="preserve">המשפט העליון תוך </w:t>
      </w:r>
      <w:r>
        <w:rPr>
          <w:lang w:eastAsia="he-IL"/>
        </w:rPr>
        <w:t>45</w:t>
      </w:r>
      <w:r>
        <w:rPr>
          <w:rtl w:val="true"/>
          <w:lang w:eastAsia="he-IL"/>
        </w:rPr>
        <w:t xml:space="preserve"> </w:t>
      </w:r>
      <w:r>
        <w:rPr>
          <w:rtl w:val="true"/>
          <w:lang w:eastAsia="he-IL"/>
        </w:rPr>
        <w:t>ימים</w:t>
      </w:r>
      <w:r>
        <w:rPr>
          <w:rtl w:val="true"/>
          <w:lang w:eastAsia="he-IL"/>
        </w:rPr>
        <w:t xml:space="preserve">. </w:t>
      </w:r>
    </w:p>
    <w:p>
      <w:pPr>
        <w:pStyle w:val="Normal"/>
        <w:ind w:end="0"/>
        <w:jc w:val="both"/>
        <w:rPr>
          <w:rFonts w:ascii="David" w:hAnsi="David" w:cs="David"/>
          <w:lang w:eastAsia="he-IL"/>
        </w:rPr>
      </w:pPr>
      <w:r>
        <w:rPr>
          <w:rFonts w:cs="David" w:ascii="David" w:hAnsi="David"/>
          <w:rtl w:val="true"/>
          <w:lang w:eastAsia="he-IL"/>
        </w:rPr>
      </w:r>
    </w:p>
    <w:p>
      <w:pPr>
        <w:pStyle w:val="Normal"/>
        <w:ind w:end="0"/>
        <w:jc w:val="start"/>
        <w:rPr>
          <w:rFonts w:ascii="David" w:hAnsi="David" w:cs="David"/>
        </w:rPr>
      </w:pPr>
      <w:r>
        <w:rPr>
          <w:rFonts w:cs="David" w:ascii="David" w:hAnsi="David"/>
          <w:rtl w:val="true"/>
        </w:rPr>
      </w:r>
    </w:p>
    <w:p>
      <w:pPr>
        <w:pStyle w:val="Normal"/>
        <w:ind w:end="0"/>
        <w:jc w:val="start"/>
        <w:rPr>
          <w:rFonts w:ascii="David" w:hAnsi="David" w:cs="David"/>
          <w:sz w:val="26"/>
          <w:szCs w:val="26"/>
        </w:rPr>
      </w:pPr>
      <w:r>
        <w:rPr>
          <w:rFonts w:cs="David" w:ascii="David" w:hAnsi="David"/>
          <w:sz w:val="26"/>
          <w:szCs w:val="26"/>
          <w:rtl w:val="true"/>
        </w:rPr>
      </w:r>
    </w:p>
    <w:p>
      <w:pPr>
        <w:pStyle w:val="Normal"/>
        <w:ind w:end="0"/>
        <w:jc w:val="start"/>
        <w:rPr>
          <w:sz w:val="26"/>
          <w:szCs w:val="26"/>
        </w:rPr>
      </w:pPr>
      <w:r>
        <w:rPr>
          <w:sz w:val="26"/>
          <w:szCs w:val="26"/>
          <w:rtl w:val="true"/>
        </w:rPr>
      </w:r>
    </w:p>
    <w:p>
      <w:pPr>
        <w:pStyle w:val="Normal"/>
        <w:ind w:end="0"/>
        <w:jc w:val="start"/>
        <w:rPr>
          <w:sz w:val="26"/>
          <w:szCs w:val="26"/>
        </w:rPr>
      </w:pPr>
      <w:r>
        <w:rPr>
          <w:sz w:val="26"/>
          <w:szCs w:val="26"/>
          <w:rtl w:val="true"/>
        </w:rPr>
      </w:r>
    </w:p>
    <w:p>
      <w:pPr>
        <w:pStyle w:val="Normal"/>
        <w:ind w:end="0"/>
        <w:jc w:val="start"/>
        <w:rPr>
          <w:color w:val="FFFFFF"/>
          <w:sz w:val="2"/>
          <w:szCs w:val="2"/>
        </w:rPr>
      </w:pPr>
      <w:r>
        <w:rPr>
          <w:color w:val="FFFFFF"/>
          <w:sz w:val="2"/>
          <w:szCs w:val="2"/>
        </w:rPr>
        <w:t>5129371</w:t>
      </w:r>
    </w:p>
    <w:p>
      <w:pPr>
        <w:pStyle w:val="Normal"/>
        <w:ind w:end="0"/>
        <w:jc w:val="start"/>
        <w:rPr>
          <w:rFonts w:cs="FrankRuehl"/>
          <w:sz w:val="28"/>
          <w:szCs w:val="28"/>
        </w:rPr>
      </w:pPr>
      <w:bookmarkStart w:id="10" w:name="Nitan"/>
      <w:r>
        <w:rPr>
          <w:rFonts w:cs="Arial" w:ascii="Arial" w:hAnsi="Arial"/>
          <w:color w:val="FFFFFF"/>
          <w:sz w:val="2"/>
          <w:szCs w:val="2"/>
        </w:rPr>
        <w:t>54678313</w:t>
      </w:r>
      <w:r>
        <w:rPr>
          <w:rFonts w:ascii="Arial" w:hAnsi="Arial" w:cs="Arial"/>
          <w:rtl w:val="true"/>
        </w:rPr>
        <w:t>ניתן היום</w:t>
      </w:r>
      <w:r>
        <w:rPr>
          <w:rFonts w:cs="Arial" w:ascii="Arial" w:hAnsi="Arial"/>
          <w:rtl w:val="true"/>
        </w:rPr>
        <w:t xml:space="preserve">,  </w:t>
      </w:r>
      <w:r>
        <w:rPr>
          <w:rFonts w:ascii="Arial" w:hAnsi="Arial" w:cs="Arial"/>
          <w:rtl w:val="true"/>
        </w:rPr>
        <w:t>ז</w:t>
      </w:r>
      <w:r>
        <w:rPr>
          <w:rFonts w:cs="Arial" w:ascii="Arial" w:hAnsi="Arial"/>
          <w:rtl w:val="true"/>
        </w:rPr>
        <w:t xml:space="preserve">' </w:t>
      </w:r>
      <w:r>
        <w:rPr>
          <w:rFonts w:ascii="Arial" w:hAnsi="Arial" w:cs="Arial"/>
          <w:rtl w:val="true"/>
        </w:rPr>
        <w:t>סיוון תשפ</w:t>
      </w:r>
      <w:r>
        <w:rPr>
          <w:rFonts w:cs="Arial" w:ascii="Arial" w:hAnsi="Arial"/>
          <w:rtl w:val="true"/>
        </w:rPr>
        <w:t>"</w:t>
      </w:r>
      <w:r>
        <w:rPr>
          <w:rFonts w:ascii="Arial" w:hAnsi="Arial" w:cs="Arial"/>
          <w:rtl w:val="true"/>
        </w:rPr>
        <w:t>א</w:t>
      </w:r>
      <w:r>
        <w:rPr>
          <w:rFonts w:cs="Arial" w:ascii="Arial" w:hAnsi="Arial"/>
          <w:rtl w:val="true"/>
        </w:rPr>
        <w:t xml:space="preserve">, </w:t>
      </w:r>
      <w:r>
        <w:rPr>
          <w:rFonts w:cs="Arial" w:ascii="Arial" w:hAnsi="Arial"/>
        </w:rPr>
        <w:t>18</w:t>
      </w:r>
      <w:r>
        <w:rPr>
          <w:rFonts w:cs="Arial" w:ascii="Arial" w:hAnsi="Arial"/>
          <w:rtl w:val="true"/>
        </w:rPr>
        <w:t xml:space="preserve"> </w:t>
      </w:r>
      <w:r>
        <w:rPr>
          <w:rFonts w:ascii="Arial" w:hAnsi="Arial" w:cs="Arial"/>
          <w:rtl w:val="true"/>
        </w:rPr>
        <w:t xml:space="preserve">מאי </w:t>
      </w:r>
      <w:r>
        <w:rPr>
          <w:rFonts w:cs="Arial" w:ascii="Arial" w:hAnsi="Arial"/>
        </w:rPr>
        <w:t>2021</w:t>
      </w:r>
      <w:r>
        <w:rPr>
          <w:rFonts w:cs="Arial" w:ascii="Arial" w:hAnsi="Arial"/>
          <w:rtl w:val="true"/>
        </w:rPr>
        <w:t xml:space="preserve">, </w:t>
      </w:r>
      <w:r>
        <w:rPr>
          <w:rFonts w:ascii="Arial" w:hAnsi="Arial" w:cs="Arial"/>
          <w:rtl w:val="true"/>
        </w:rPr>
        <w:t>בנוכחות הצדדים</w:t>
      </w:r>
      <w:r>
        <w:rPr>
          <w:rFonts w:cs="Arial" w:ascii="Arial" w:hAnsi="Arial"/>
          <w:rtl w:val="true"/>
        </w:rPr>
        <w:t xml:space="preserve">. </w:t>
      </w:r>
      <w:bookmarkEnd w:id="10"/>
    </w:p>
    <w:p>
      <w:pPr>
        <w:pStyle w:val="Normal"/>
        <w:ind w:end="0"/>
        <w:jc w:val="center"/>
        <w:rPr/>
      </w:pPr>
      <w:r>
        <w:rPr>
          <w:rFonts w:cs="Times New Roman"/>
          <w:rtl w:val="true"/>
        </w:rPr>
        <w:t xml:space="preserve">   </w:t>
      </w:r>
      <w:r>
        <w:rPr>
          <w:rtl w:val="true"/>
        </w:rPr>
        <w:tab/>
        <w:tab/>
        <w:tab/>
        <w:tab/>
        <w:tab/>
      </w:r>
    </w:p>
    <w:p>
      <w:pPr>
        <w:pStyle w:val="Normal"/>
        <w:ind w:end="0"/>
        <w:jc w:val="center"/>
        <w:rPr>
          <w:rFonts w:ascii="Arial" w:hAnsi="Arial" w:cs="FrankRuehl"/>
          <w:sz w:val="28"/>
          <w:szCs w:val="28"/>
        </w:rPr>
      </w:pPr>
      <w:r>
        <w:rPr>
          <w:rFonts w:cs="FrankRuehl" w:ascii="Arial" w:hAnsi="Arial"/>
          <w:sz w:val="28"/>
          <w:szCs w:val="28"/>
          <w:rtl w:val="true"/>
        </w:rPr>
      </w:r>
    </w:p>
    <w:p>
      <w:pPr>
        <w:pStyle w:val="Normal"/>
        <w:ind w:end="0"/>
        <w:jc w:val="start"/>
        <w:rPr>
          <w:rFonts w:ascii="Arial" w:hAnsi="Arial" w:cs="FrankRuehl"/>
          <w:sz w:val="28"/>
          <w:szCs w:val="28"/>
        </w:rPr>
      </w:pPr>
      <w:r>
        <w:rPr>
          <w:rFonts w:cs="FrankRuehl" w:ascii="Arial" w:hAnsi="Arial"/>
          <w:sz w:val="28"/>
          <w:szCs w:val="28"/>
          <w:rtl w:val="true"/>
        </w:rPr>
      </w:r>
    </w:p>
    <w:p>
      <w:pPr>
        <w:pStyle w:val="Header"/>
        <w:ind w:end="0"/>
        <w:jc w:val="center"/>
        <w:rPr>
          <w:rFonts w:cs="FrankRuehl"/>
          <w:sz w:val="28"/>
          <w:szCs w:val="28"/>
        </w:rPr>
      </w:pPr>
      <w:r>
        <w:rPr>
          <w:rFonts w:cs="FrankRuehl"/>
          <w:sz w:val="28"/>
          <w:szCs w:val="28"/>
          <w:rtl w:val="true"/>
        </w:rPr>
      </w:r>
    </w:p>
    <w:p>
      <w:pPr>
        <w:pStyle w:val="Normal"/>
        <w:keepNext w:val="true"/>
        <w:ind w:end="0"/>
        <w:jc w:val="start"/>
        <w:rPr>
          <w:rFonts w:ascii="David" w:hAnsi="David" w:cs="David"/>
          <w:color w:val="000000"/>
          <w:sz w:val="22"/>
          <w:szCs w:val="22"/>
        </w:rPr>
      </w:pPr>
      <w:r>
        <w:rPr>
          <w:rFonts w:cs="David" w:ascii="David" w:hAnsi="David"/>
          <w:color w:val="000000"/>
          <w:sz w:val="22"/>
          <w:szCs w:val="22"/>
          <w:rtl w:val="true"/>
        </w:rPr>
      </w:r>
    </w:p>
    <w:p>
      <w:pPr>
        <w:pStyle w:val="Normal"/>
        <w:keepNext w:val="true"/>
        <w:ind w:end="0"/>
        <w:jc w:val="start"/>
        <w:rPr>
          <w:rFonts w:ascii="David" w:hAnsi="David" w:cs="David"/>
          <w:color w:val="000000"/>
          <w:sz w:val="22"/>
          <w:szCs w:val="22"/>
        </w:rPr>
      </w:pPr>
      <w:r>
        <w:rPr>
          <w:rFonts w:ascii="David" w:hAnsi="David"/>
          <w:color w:val="000000"/>
          <w:sz w:val="22"/>
          <w:sz w:val="22"/>
          <w:szCs w:val="22"/>
          <w:rtl w:val="true"/>
        </w:rPr>
        <w:t xml:space="preserve">עמי קובו </w:t>
      </w:r>
      <w:r>
        <w:rPr>
          <w:rFonts w:cs="David" w:ascii="David" w:hAnsi="David"/>
          <w:color w:val="000000"/>
          <w:sz w:val="22"/>
          <w:szCs w:val="22"/>
        </w:rPr>
        <w:t>54678313</w:t>
      </w:r>
    </w:p>
    <w:p>
      <w:pPr>
        <w:pStyle w:val="Normal"/>
        <w:ind w:end="0"/>
        <w:jc w:val="start"/>
        <w:rPr>
          <w:color w:val="000000"/>
        </w:rPr>
      </w:pPr>
      <w:r>
        <w:rPr>
          <w:color w:val="000000"/>
          <w:rtl w:val="true"/>
        </w:rPr>
        <w:t>נוסח</w:t>
      </w:r>
      <w:r>
        <w:rPr>
          <w:rFonts w:cs="Times New Roman"/>
          <w:color w:val="000000"/>
          <w:rtl w:val="true"/>
        </w:rPr>
        <w:t xml:space="preserve"> </w:t>
      </w:r>
      <w:r>
        <w:rPr>
          <w:color w:val="000000"/>
          <w:rtl w:val="true"/>
        </w:rPr>
        <w:t>מסמך</w:t>
      </w:r>
      <w:r>
        <w:rPr>
          <w:rFonts w:cs="Times New Roman"/>
          <w:color w:val="000000"/>
          <w:rtl w:val="true"/>
        </w:rPr>
        <w:t xml:space="preserve"> </w:t>
      </w:r>
      <w:r>
        <w:rPr>
          <w:color w:val="000000"/>
          <w:rtl w:val="true"/>
        </w:rPr>
        <w:t>זה</w:t>
      </w:r>
      <w:r>
        <w:rPr>
          <w:rFonts w:cs="Times New Roman"/>
          <w:color w:val="000000"/>
          <w:rtl w:val="true"/>
        </w:rPr>
        <w:t xml:space="preserve"> </w:t>
      </w:r>
      <w:r>
        <w:rPr>
          <w:color w:val="000000"/>
          <w:rtl w:val="true"/>
        </w:rPr>
        <w:t>כפוף</w:t>
      </w:r>
      <w:r>
        <w:rPr>
          <w:rFonts w:cs="Times New Roman"/>
          <w:color w:val="000000"/>
          <w:rtl w:val="true"/>
        </w:rPr>
        <w:t xml:space="preserve"> </w:t>
      </w:r>
      <w:r>
        <w:rPr>
          <w:color w:val="000000"/>
          <w:rtl w:val="true"/>
        </w:rPr>
        <w:t>לשינויי</w:t>
      </w:r>
      <w:r>
        <w:rPr>
          <w:rFonts w:cs="Times New Roman"/>
          <w:color w:val="000000"/>
          <w:rtl w:val="true"/>
        </w:rPr>
        <w:t xml:space="preserve"> </w:t>
      </w:r>
      <w:r>
        <w:rPr>
          <w:color w:val="000000"/>
          <w:rtl w:val="true"/>
        </w:rPr>
        <w:t>ניסוח</w:t>
      </w:r>
      <w:r>
        <w:rPr>
          <w:rFonts w:cs="Times New Roman"/>
          <w:color w:val="000000"/>
          <w:rtl w:val="true"/>
        </w:rPr>
        <w:t xml:space="preserve"> </w:t>
      </w:r>
      <w:r>
        <w:rPr>
          <w:color w:val="000000"/>
          <w:rtl w:val="true"/>
        </w:rPr>
        <w:t>ועריכה</w:t>
      </w:r>
    </w:p>
    <w:p>
      <w:pPr>
        <w:pStyle w:val="Normal"/>
        <w:ind w:end="0"/>
        <w:jc w:val="start"/>
        <w:rPr/>
      </w:pPr>
      <w:r>
        <w:rPr>
          <w:rtl w:val="true"/>
        </w:rPr>
      </w:r>
    </w:p>
    <w:p>
      <w:pPr>
        <w:pStyle w:val="Normal"/>
        <w:ind w:end="0"/>
        <w:jc w:val="center"/>
        <w:rPr>
          <w:color w:val="0000FF"/>
          <w:u w:val="single"/>
        </w:rPr>
      </w:pPr>
      <w:hyperlink r:id="rId35">
        <w:r>
          <w:rPr>
            <w:rStyle w:val="Hyperlink"/>
            <w:color w:val="0000FF"/>
            <w:u w:val="single"/>
            <w:rtl w:val="true"/>
          </w:rPr>
          <w:t>בעניין</w:t>
        </w:r>
        <w:r>
          <w:rPr>
            <w:rStyle w:val="Hyperlink"/>
            <w:rFonts w:cs="Times New Roman"/>
            <w:color w:val="0000FF"/>
            <w:u w:val="single"/>
            <w:rtl w:val="true"/>
          </w:rPr>
          <w:t xml:space="preserve"> </w:t>
        </w:r>
        <w:r>
          <w:rPr>
            <w:rStyle w:val="Hyperlink"/>
            <w:color w:val="0000FF"/>
            <w:u w:val="single"/>
            <w:rtl w:val="true"/>
          </w:rPr>
          <w:t>עריכה</w:t>
        </w:r>
        <w:r>
          <w:rPr>
            <w:rStyle w:val="Hyperlink"/>
            <w:rFonts w:cs="Times New Roman"/>
            <w:color w:val="0000FF"/>
            <w:u w:val="single"/>
            <w:rtl w:val="true"/>
          </w:rPr>
          <w:t xml:space="preserve"> </w:t>
        </w:r>
        <w:r>
          <w:rPr>
            <w:rStyle w:val="Hyperlink"/>
            <w:color w:val="0000FF"/>
            <w:u w:val="single"/>
            <w:rtl w:val="true"/>
          </w:rPr>
          <w:t>ושינויים</w:t>
        </w:r>
        <w:r>
          <w:rPr>
            <w:rStyle w:val="Hyperlink"/>
            <w:rFonts w:cs="Times New Roman"/>
            <w:color w:val="0000FF"/>
            <w:u w:val="single"/>
            <w:rtl w:val="true"/>
          </w:rPr>
          <w:t xml:space="preserve"> </w:t>
        </w:r>
        <w:r>
          <w:rPr>
            <w:rStyle w:val="Hyperlink"/>
            <w:color w:val="0000FF"/>
            <w:u w:val="single"/>
            <w:rtl w:val="true"/>
          </w:rPr>
          <w:t>במסמכי</w:t>
        </w:r>
        <w:r>
          <w:rPr>
            <w:rStyle w:val="Hyperlink"/>
            <w:rFonts w:cs="Times New Roman"/>
            <w:color w:val="0000FF"/>
            <w:u w:val="single"/>
            <w:rtl w:val="true"/>
          </w:rPr>
          <w:t xml:space="preserve"> </w:t>
        </w:r>
        <w:r>
          <w:rPr>
            <w:rStyle w:val="Hyperlink"/>
            <w:color w:val="0000FF"/>
            <w:u w:val="single"/>
            <w:rtl w:val="true"/>
          </w:rPr>
          <w:t>פסיקה</w:t>
        </w:r>
        <w:r>
          <w:rPr>
            <w:rStyle w:val="Hyperlink"/>
            <w:color w:val="0000FF"/>
            <w:u w:val="single"/>
            <w:rtl w:val="true"/>
          </w:rPr>
          <w:t xml:space="preserve">, </w:t>
        </w:r>
        <w:r>
          <w:rPr>
            <w:rStyle w:val="Hyperlink"/>
            <w:color w:val="0000FF"/>
            <w:u w:val="single"/>
            <w:rtl w:val="true"/>
          </w:rPr>
          <w:t>חקיקה</w:t>
        </w:r>
        <w:r>
          <w:rPr>
            <w:rStyle w:val="Hyperlink"/>
            <w:rFonts w:cs="Times New Roman"/>
            <w:color w:val="0000FF"/>
            <w:u w:val="single"/>
            <w:rtl w:val="true"/>
          </w:rPr>
          <w:t xml:space="preserve"> </w:t>
        </w:r>
        <w:r>
          <w:rPr>
            <w:rStyle w:val="Hyperlink"/>
            <w:color w:val="0000FF"/>
            <w:u w:val="single"/>
            <w:rtl w:val="true"/>
          </w:rPr>
          <w:t>ועוד</w:t>
        </w:r>
        <w:r>
          <w:rPr>
            <w:rStyle w:val="Hyperlink"/>
            <w:rFonts w:cs="Times New Roman"/>
            <w:color w:val="0000FF"/>
            <w:u w:val="single"/>
            <w:rtl w:val="true"/>
          </w:rPr>
          <w:t xml:space="preserve"> </w:t>
        </w:r>
        <w:r>
          <w:rPr>
            <w:rStyle w:val="Hyperlink"/>
            <w:color w:val="0000FF"/>
            <w:u w:val="single"/>
            <w:rtl w:val="true"/>
          </w:rPr>
          <w:t>באתר</w:t>
        </w:r>
        <w:r>
          <w:rPr>
            <w:rStyle w:val="Hyperlink"/>
            <w:rFonts w:cs="Times New Roman"/>
            <w:color w:val="0000FF"/>
            <w:u w:val="single"/>
            <w:rtl w:val="true"/>
          </w:rPr>
          <w:t xml:space="preserve"> </w:t>
        </w:r>
        <w:r>
          <w:rPr>
            <w:rStyle w:val="Hyperlink"/>
            <w:color w:val="0000FF"/>
            <w:u w:val="single"/>
            <w:rtl w:val="true"/>
          </w:rPr>
          <w:t>נבו</w:t>
        </w:r>
        <w:r>
          <w:rPr>
            <w:rStyle w:val="Hyperlink"/>
            <w:rFonts w:cs="Times New Roman"/>
            <w:color w:val="0000FF"/>
            <w:u w:val="single"/>
            <w:rtl w:val="true"/>
          </w:rPr>
          <w:t xml:space="preserve"> </w:t>
        </w:r>
        <w:r>
          <w:rPr>
            <w:rStyle w:val="Hyperlink"/>
            <w:color w:val="0000FF"/>
            <w:u w:val="single"/>
            <w:rtl w:val="true"/>
          </w:rPr>
          <w:t>–</w:t>
        </w:r>
        <w:r>
          <w:rPr>
            <w:rStyle w:val="Hyperlink"/>
            <w:rFonts w:cs="Times New Roman"/>
            <w:color w:val="0000FF"/>
            <w:u w:val="single"/>
            <w:rtl w:val="true"/>
          </w:rPr>
          <w:t xml:space="preserve"> </w:t>
        </w:r>
        <w:r>
          <w:rPr>
            <w:rStyle w:val="Hyperlink"/>
            <w:color w:val="0000FF"/>
            <w:u w:val="single"/>
            <w:rtl w:val="true"/>
          </w:rPr>
          <w:t>הקש</w:t>
        </w:r>
        <w:r>
          <w:rPr>
            <w:rStyle w:val="Hyperlink"/>
            <w:rFonts w:cs="Times New Roman"/>
            <w:color w:val="0000FF"/>
            <w:u w:val="single"/>
            <w:rtl w:val="true"/>
          </w:rPr>
          <w:t xml:space="preserve"> </w:t>
        </w:r>
        <w:r>
          <w:rPr>
            <w:rStyle w:val="Hyperlink"/>
            <w:color w:val="0000FF"/>
            <w:u w:val="single"/>
            <w:rtl w:val="true"/>
          </w:rPr>
          <w:t>כאן</w:t>
        </w:r>
      </w:hyperlink>
      <w:r>
        <w:rPr>
          <w:rFonts w:cs="Times New Roman"/>
          <w:color w:val="0000FF"/>
          <w:u w:val="single"/>
          <w:rtl w:val="true"/>
        </w:rPr>
        <w:t xml:space="preserve"> </w:t>
      </w:r>
    </w:p>
    <w:p>
      <w:pPr>
        <w:pStyle w:val="Normal"/>
        <w:ind w:end="0"/>
        <w:jc w:val="center"/>
        <w:rPr>
          <w:color w:val="0000FF"/>
          <w:u w:val="single"/>
        </w:rPr>
      </w:pPr>
      <w:r>
        <w:rPr>
          <w:color w:val="0000FF"/>
          <w:u w:val="single"/>
          <w:rtl w:val="true"/>
        </w:rPr>
      </w:r>
    </w:p>
    <w:sectPr>
      <w:headerReference w:type="default" r:id="rId36"/>
      <w:footerReference w:type="default" r:id="rId37"/>
      <w:type w:val="nextPage"/>
      <w:pgSz w:w="11906" w:h="16838"/>
      <w:pgMar w:left="1701" w:right="1701" w:gutter="0" w:header="187" w:top="1701" w:footer="720" w:bottom="2552"/>
      <w:pgNumType w:start="1" w:fmt="decimal"/>
      <w:formProt w:val="false"/>
      <w:textDirection w:val="lrTb"/>
      <w:bidi/>
      <w:rtlGutter/>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David">
    <w:charset w:val="00" w:characterSet="windows-1252"/>
    <w:family w:val="swiss"/>
    <w:pitch w:val="variable"/>
  </w:font>
  <w:font w:name="Tahoma">
    <w:charset w:val="00" w:characterSet="windows-1252"/>
    <w:family w:val="swiss"/>
    <w:pitch w:val="variable"/>
  </w:font>
  <w:font w:name="FrankRuehl">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0"/>
      <w:jc w:val="center"/>
      <w:rPr>
        <w:rFonts w:ascii="FrankRuehl" w:hAnsi="FrankRuehl" w:cs="FrankRuehl"/>
      </w:rPr>
    </w:pPr>
    <w:r>
      <w:rPr>
        <w:rFonts w:cs="FrankRuehl" w:ascii="FrankRuehl" w:hAnsi="FrankRuehl"/>
        <w:rtl w:val="true"/>
      </w:rPr>
      <w:fldChar w:fldCharType="begin"/>
    </w:r>
    <w:r>
      <w:rPr>
        <w:rtl w:val="true"/>
        <w:rFonts w:cs="FrankRuehl" w:ascii="FrankRuehl" w:hAnsi="FrankRuehl"/>
      </w:rPr>
      <w:instrText xml:space="preserve"> PAGE </w:instrText>
    </w:r>
    <w:r>
      <w:rPr>
        <w:rtl w:val="true"/>
        <w:rFonts w:cs="FrankRuehl" w:ascii="FrankRuehl" w:hAnsi="FrankRuehl"/>
      </w:rPr>
      <w:fldChar w:fldCharType="separate"/>
    </w:r>
    <w:r>
      <w:rPr>
        <w:rtl w:val="true"/>
        <w:rFonts w:cs="FrankRuehl" w:ascii="FrankRuehl" w:hAnsi="FrankRuehl"/>
      </w:rPr>
      <w:t>17</w:t>
    </w:r>
    <w:r>
      <w:rPr>
        <w:rtl w:val="true"/>
        <w:rFonts w:cs="FrankRuehl" w:ascii="FrankRuehl" w:hAnsi="FrankRuehl"/>
      </w:rPr>
      <w:fldChar w:fldCharType="end"/>
    </w:r>
  </w:p>
  <w:p>
    <w:pPr>
      <w:pStyle w:val="Footer"/>
      <w:pBdr>
        <w:top w:val="single" w:sz="4" w:space="1" w:color="000000"/>
      </w:pBdr>
      <w:spacing w:before="0" w:after="60"/>
      <w:ind w:end="0"/>
      <w:jc w:val="center"/>
      <w:rPr>
        <w:rFonts w:ascii="FrankRuehl" w:hAnsi="FrankRuehl" w:cs="FrankRuehl"/>
        <w:color w:val="000000"/>
      </w:rPr>
    </w:pPr>
    <w:r>
      <w:rPr>
        <w:rFonts w:cs="FrankRuehl" w:ascii="FrankRuehl" w:hAnsi="FrankRuehl"/>
        <w:color w:val="000000"/>
        <w:rtl w:val="true"/>
      </w:rPr>
      <w:drawing>
        <wp:inline distT="0" distB="0" distL="0" distR="0">
          <wp:extent cx="554990" cy="225425"/>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1"/>
                  <a:srcRect l="-65" t="-159" r="-65" b="-159"/>
                  <a:stretch>
                    <a:fillRect/>
                  </a:stretch>
                </pic:blipFill>
                <pic:spPr bwMode="auto">
                  <a:xfrm>
                    <a:off x="0" y="0"/>
                    <a:ext cx="554990" cy="225425"/>
                  </a:xfrm>
                  <a:prstGeom prst="rect">
                    <a:avLst/>
                  </a:prstGeom>
                  <a:noFill/>
                </pic:spPr>
              </pic:pic>
            </a:graphicData>
          </a:graphic>
        </wp:inline>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4" w:space="1" w:color="000000"/>
      </w:pBdr>
      <w:tabs>
        <w:tab w:val="clear" w:pos="720"/>
        <w:tab w:val="right" w:pos="8311" w:leader="none"/>
      </w:tabs>
      <w:spacing w:lineRule="exact" w:line="220"/>
      <w:ind w:end="0"/>
      <w:jc w:val="start"/>
      <w:rPr>
        <w:rFonts w:ascii="David" w:hAnsi="David" w:cs="David"/>
        <w:color w:val="000000"/>
        <w:sz w:val="22"/>
        <w:szCs w:val="22"/>
      </w:rPr>
    </w:pPr>
    <w:r>
      <w:rPr>
        <w:rFonts w:ascii="David" w:hAnsi="David"/>
        <w:color w:val="000000"/>
        <w:sz w:val="22"/>
        <w:sz w:val="22"/>
        <w:szCs w:val="22"/>
        <w:rtl w:val="true"/>
      </w:rPr>
      <w:t xml:space="preserve">תפ </w:t>
    </w:r>
    <w:r>
      <w:rPr>
        <w:rFonts w:cs="David" w:ascii="David" w:hAnsi="David"/>
        <w:color w:val="000000"/>
        <w:sz w:val="22"/>
        <w:szCs w:val="22"/>
        <w:rtl w:val="true"/>
      </w:rPr>
      <w:t>(</w:t>
    </w:r>
    <w:r>
      <w:rPr>
        <w:rFonts w:ascii="David" w:hAnsi="David"/>
        <w:color w:val="000000"/>
        <w:sz w:val="22"/>
        <w:sz w:val="22"/>
        <w:szCs w:val="22"/>
        <w:rtl w:val="true"/>
      </w:rPr>
      <w:t>מרכז</w:t>
    </w:r>
    <w:r>
      <w:rPr>
        <w:rFonts w:cs="David" w:ascii="David" w:hAnsi="David"/>
        <w:color w:val="000000"/>
        <w:sz w:val="22"/>
        <w:szCs w:val="22"/>
        <w:rtl w:val="true"/>
      </w:rPr>
      <w:t xml:space="preserve">) </w:t>
    </w:r>
    <w:r>
      <w:rPr>
        <w:rFonts w:cs="David" w:ascii="David" w:hAnsi="David"/>
        <w:color w:val="000000"/>
        <w:sz w:val="22"/>
        <w:szCs w:val="22"/>
      </w:rPr>
      <w:t>68958-01-19</w:t>
    </w:r>
    <w:r>
      <w:rPr>
        <w:rFonts w:cs="David" w:ascii="David" w:hAnsi="David"/>
        <w:color w:val="000000"/>
        <w:sz w:val="22"/>
        <w:szCs w:val="22"/>
        <w:rtl w:val="true"/>
      </w:rPr>
      <w:tab/>
      <w:t xml:space="preserve"> </w:t>
    </w:r>
    <w:r>
      <w:rPr>
        <w:rFonts w:ascii="David" w:hAnsi="David"/>
        <w:color w:val="000000"/>
        <w:sz w:val="22"/>
        <w:sz w:val="22"/>
        <w:szCs w:val="22"/>
        <w:rtl w:val="true"/>
      </w:rPr>
      <w:t>מדינת ישראל נ</w:t>
    </w:r>
    <w:r>
      <w:rPr>
        <w:rFonts w:cs="David" w:ascii="David" w:hAnsi="David"/>
        <w:color w:val="000000"/>
        <w:sz w:val="22"/>
        <w:szCs w:val="22"/>
        <w:rtl w:val="true"/>
      </w:rPr>
      <w:t xml:space="preserve">' </w:t>
    </w:r>
    <w:r>
      <w:rPr>
        <w:rFonts w:ascii="David" w:hAnsi="David"/>
        <w:color w:val="000000"/>
        <w:sz w:val="22"/>
        <w:sz w:val="22"/>
        <w:szCs w:val="22"/>
        <w:rtl w:val="true"/>
      </w:rPr>
      <w:t>מיכאל בן דוד פרץ</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end"/>
      <w:pPr>
        <w:tabs>
          <w:tab w:val="num" w:pos="360"/>
        </w:tabs>
        <w:ind w:start="360" w:hanging="360"/>
      </w:pPr>
    </w:lvl>
    <w:lvl w:ilvl="1">
      <w:start w:val="1"/>
      <w:isLgl/>
      <w:numFmt w:val="decimal"/>
      <w:lvlText w:val="%1.%2"/>
      <w:lvlJc w:val="start"/>
      <w:pPr>
        <w:tabs>
          <w:tab w:val="num" w:pos="360"/>
        </w:tabs>
        <w:ind w:start="360" w:hanging="360"/>
      </w:pPr>
    </w:lvl>
    <w:lvl w:ilvl="2">
      <w:start w:val="1"/>
      <w:isLgl/>
      <w:numFmt w:val="decimal"/>
      <w:lvlText w:val="%1.%2.%3"/>
      <w:lvlJc w:val="start"/>
      <w:pPr>
        <w:tabs>
          <w:tab w:val="num" w:pos="720"/>
        </w:tabs>
        <w:ind w:start="720" w:hanging="720"/>
      </w:pPr>
    </w:lvl>
    <w:lvl w:ilvl="3">
      <w:start w:val="1"/>
      <w:isLgl/>
      <w:numFmt w:val="decimal"/>
      <w:lvlText w:val="%1.%2.%3.%4"/>
      <w:lvlJc w:val="start"/>
      <w:pPr>
        <w:tabs>
          <w:tab w:val="num" w:pos="720"/>
        </w:tabs>
        <w:ind w:start="720" w:hanging="720"/>
      </w:pPr>
    </w:lvl>
    <w:lvl w:ilvl="4">
      <w:start w:val="1"/>
      <w:isLgl/>
      <w:numFmt w:val="decimal"/>
      <w:lvlText w:val="%1.%2.%3.%4.%5"/>
      <w:lvlJc w:val="start"/>
      <w:pPr>
        <w:tabs>
          <w:tab w:val="num" w:pos="1080"/>
        </w:tabs>
        <w:ind w:start="1080" w:hanging="1080"/>
      </w:pPr>
    </w:lvl>
    <w:lvl w:ilvl="5">
      <w:start w:val="1"/>
      <w:isLgl/>
      <w:numFmt w:val="decimal"/>
      <w:lvlText w:val="%1.%2.%3.%4.%5.%6"/>
      <w:lvlJc w:val="start"/>
      <w:pPr>
        <w:tabs>
          <w:tab w:val="num" w:pos="1080"/>
        </w:tabs>
        <w:ind w:start="1080" w:hanging="1080"/>
      </w:pPr>
    </w:lvl>
    <w:lvl w:ilvl="6">
      <w:start w:val="1"/>
      <w:isLgl/>
      <w:numFmt w:val="decimal"/>
      <w:lvlText w:val="%1.%2.%3.%4.%5.%6.%7"/>
      <w:lvlJc w:val="start"/>
      <w:pPr>
        <w:tabs>
          <w:tab w:val="num" w:pos="1080"/>
        </w:tabs>
        <w:ind w:start="1080" w:hanging="1080"/>
      </w:pPr>
    </w:lvl>
    <w:lvl w:ilvl="7">
      <w:start w:val="1"/>
      <w:isLgl/>
      <w:numFmt w:val="decimal"/>
      <w:lvlText w:val="%1.%2.%3.%4.%5.%6.%7.%8"/>
      <w:lvlJc w:val="start"/>
      <w:pPr>
        <w:tabs>
          <w:tab w:val="num" w:pos="1440"/>
        </w:tabs>
        <w:ind w:start="1440" w:hanging="1440"/>
      </w:pPr>
    </w:lvl>
    <w:lvl w:ilvl="8">
      <w:start w:val="1"/>
      <w:isLgl/>
      <w:numFmt w:val="decimal"/>
      <w:lvlText w:val="%1.%2.%3.%4.%5.%6.%7.%8.%9"/>
      <w:lvlJc w:val="start"/>
      <w:pPr>
        <w:tabs>
          <w:tab w:val="num" w:pos="1440"/>
        </w:tabs>
        <w:ind w:start="1440" w:hanging="1440"/>
      </w:pPr>
    </w:lvl>
  </w:abstractNum>
  <w:abstractNum w:abstractNumId="2">
    <w:lvl w:ilvl="0">
      <w:start w:val="1"/>
      <w:numFmt w:val="decimal"/>
      <w:lvlText w:val="%1."/>
      <w:lvlJc w:val="end"/>
      <w:pPr>
        <w:tabs>
          <w:tab w:val="num" w:pos="720"/>
        </w:tabs>
        <w:ind w:start="720" w:hanging="720"/>
      </w:pPr>
      <w:rPr>
        <w:b w:val="false"/>
        <w:bCs w:val="false"/>
      </w:rPr>
    </w:lvl>
    <w:lvl w:ilvl="1">
      <w:start w:val="1"/>
      <w:numFmt w:val="hebrew1"/>
      <w:lvlText w:val="%2."/>
      <w:lvlJc w:val="start"/>
      <w:pPr>
        <w:tabs>
          <w:tab w:val="num" w:pos="1620"/>
        </w:tabs>
        <w:ind w:start="1620" w:hanging="360"/>
      </w:pPr>
      <w:rPr>
        <w:b w:val="false"/>
        <w:bCs w:val="false"/>
      </w:rPr>
    </w:lvl>
    <w:lvl w:ilvl="2">
      <w:start w:val="1"/>
      <w:numFmt w:val="decimal"/>
      <w:lvlText w:val="(%3)"/>
      <w:lvlJc w:val="start"/>
      <w:pPr>
        <w:tabs>
          <w:tab w:val="num" w:pos="2340"/>
        </w:tabs>
        <w:ind w:start="2340" w:hanging="360"/>
      </w:pPr>
    </w:lvl>
    <w:lvl w:ilvl="3">
      <w:start w:val="1"/>
      <w:numFmt w:val="decimal"/>
      <w:lvlText w:val="%4."/>
      <w:lvlJc w:val="start"/>
      <w:pPr>
        <w:tabs>
          <w:tab w:val="num" w:pos="2880"/>
        </w:tabs>
        <w:ind w:start="2880" w:hanging="360"/>
      </w:pPr>
    </w:lvl>
    <w:lvl w:ilvl="4">
      <w:start w:val="1"/>
      <w:numFmt w:val="lowerLetter"/>
      <w:lvlText w:val="%5."/>
      <w:lvlJc w:val="start"/>
      <w:pPr>
        <w:tabs>
          <w:tab w:val="num" w:pos="3600"/>
        </w:tabs>
        <w:ind w:start="3600" w:hanging="360"/>
      </w:pPr>
    </w:lvl>
    <w:lvl w:ilvl="5">
      <w:start w:val="1"/>
      <w:numFmt w:val="lowerRoman"/>
      <w:lvlText w:val="%6."/>
      <w:lvlJc w:val="end"/>
      <w:pPr>
        <w:tabs>
          <w:tab w:val="num" w:pos="4320"/>
        </w:tabs>
        <w:ind w:start="4320" w:hanging="180"/>
      </w:pPr>
    </w:lvl>
    <w:lvl w:ilvl="6">
      <w:start w:val="1"/>
      <w:numFmt w:val="decimal"/>
      <w:lvlText w:val="%7."/>
      <w:lvlJc w:val="start"/>
      <w:pPr>
        <w:tabs>
          <w:tab w:val="num" w:pos="5040"/>
        </w:tabs>
        <w:ind w:start="5040" w:hanging="360"/>
      </w:pPr>
    </w:lvl>
    <w:lvl w:ilvl="7">
      <w:start w:val="1"/>
      <w:numFmt w:val="lowerLetter"/>
      <w:lvlText w:val="%8."/>
      <w:lvlJc w:val="start"/>
      <w:pPr>
        <w:tabs>
          <w:tab w:val="num" w:pos="5760"/>
        </w:tabs>
        <w:ind w:start="5760" w:hanging="360"/>
      </w:pPr>
    </w:lvl>
    <w:lvl w:ilvl="8">
      <w:start w:val="1"/>
      <w:numFmt w:val="lowerRoman"/>
      <w:lvlText w:val="%9."/>
      <w:lvlJc w:val="end"/>
      <w:pPr>
        <w:tabs>
          <w:tab w:val="num" w:pos="6480"/>
        </w:tabs>
        <w:ind w:start="6480" w:hanging="180"/>
      </w:pPr>
    </w:lvl>
  </w:abstractNum>
  <w:abstractNum w:abstractNumId="3">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1"/>
  </w:compat>
  <w:docVars>
    <w:docVar w:name="MyInfo" w:val="This document was extracted from Nevo's site"/>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IL" w:eastAsia="zh-CN" w:bidi="hi-IN"/>
      </w:rPr>
    </w:rPrDefault>
    <w:pPrDefault>
      <w:pPr>
        <w:suppressAutoHyphens w:val="true"/>
      </w:pPr>
    </w:pPrDefault>
  </w:docDefaults>
  <w:style w:type="paragraph" w:styleId="Normal">
    <w:name w:val="Normal"/>
    <w:qFormat/>
    <w:pPr>
      <w:widowControl/>
      <w:bidi w:val="1"/>
      <w:ind w:hanging="0" w:start="0" w:end="0"/>
      <w:jc w:val="start"/>
    </w:pPr>
    <w:rPr>
      <w:rFonts w:ascii="Times New Roman" w:hAnsi="Times New Roman" w:eastAsia="Times New Roman" w:cs="David"/>
      <w:color w:val="auto"/>
      <w:sz w:val="24"/>
      <w:szCs w:val="24"/>
      <w:lang w:val="en-US" w:bidi="he-IL" w:eastAsia="zh-CN"/>
    </w:rPr>
  </w:style>
  <w:style w:type="character" w:styleId="WW8Num2z0">
    <w:name w:val="WW8Num2z0"/>
    <w:qFormat/>
    <w:rPr>
      <w:b w:val="false"/>
      <w:bCs w:val="false"/>
    </w:rPr>
  </w:style>
  <w:style w:type="character" w:styleId="DefaultParagraphFont">
    <w:name w:val="Default Paragraph Font"/>
    <w:qFormat/>
    <w:rPr/>
  </w:style>
  <w:style w:type="character" w:styleId="HeaderChar">
    <w:name w:val="Header Char"/>
    <w:qFormat/>
    <w:rPr>
      <w:rFonts w:ascii="Times New Roman" w:hAnsi="Times New Roman" w:eastAsia="Times New Roman" w:cs="David"/>
      <w:sz w:val="24"/>
      <w:szCs w:val="24"/>
    </w:rPr>
  </w:style>
  <w:style w:type="character" w:styleId="FooterChar">
    <w:name w:val="Footer Char"/>
    <w:qFormat/>
    <w:rPr>
      <w:rFonts w:ascii="Times New Roman" w:hAnsi="Times New Roman" w:eastAsia="Times New Roman" w:cs="David"/>
      <w:sz w:val="24"/>
      <w:szCs w:val="24"/>
    </w:rPr>
  </w:style>
  <w:style w:type="character" w:styleId="PageNumber">
    <w:name w:val="page number"/>
    <w:rPr/>
  </w:style>
  <w:style w:type="character" w:styleId="default">
    <w:name w:val="default"/>
    <w:qFormat/>
    <w:rPr>
      <w:rFonts w:ascii="Times New Roman" w:hAnsi="Times New Roman" w:cs="Times New Roman"/>
      <w:sz w:val="26"/>
      <w:szCs w:val="26"/>
    </w:rPr>
  </w:style>
  <w:style w:type="character" w:styleId="Hyperlink">
    <w:name w:val="Hyperlink"/>
    <w:rPr>
      <w:color w:val="0000FF"/>
      <w:u w:val="single"/>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Normal"/>
    <w:pPr>
      <w:spacing w:before="0" w:after="0"/>
      <w:ind w:hanging="283" w:start="283" w:end="0"/>
      <w:contextualSpacing/>
    </w:pPr>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rPr/>
  </w:style>
  <w:style w:type="paragraph" w:styleId="Footer">
    <w:name w:val="footer"/>
    <w:basedOn w:val="Normal"/>
    <w:pPr/>
    <w:rPr/>
  </w:style>
  <w:style w:type="paragraph" w:styleId="ListNumber">
    <w:name w:val="List Number"/>
    <w:basedOn w:val="Normal"/>
    <w:qFormat/>
    <w:pPr>
      <w:numPr>
        <w:ilvl w:val="0"/>
        <w:numId w:val="1"/>
      </w:numPr>
      <w:spacing w:lineRule="auto" w:line="360" w:before="0" w:after="120"/>
      <w:ind w:hanging="0" w:start="0" w:end="360"/>
    </w:pPr>
    <w:rPr/>
  </w:style>
  <w:style w:type="paragraph" w:styleId="Style14">
    <w:name w:val="כותרת"/>
    <w:basedOn w:val="Normal"/>
    <w:next w:val="List"/>
    <w:qFormat/>
    <w:pPr>
      <w:spacing w:lineRule="auto" w:line="360" w:before="0" w:after="120"/>
    </w:pPr>
    <w:rPr>
      <w:bCs/>
      <w:u w:val="single"/>
    </w:rPr>
  </w:style>
  <w:style w:type="paragraph" w:styleId="Style15">
    <w:name w:val="ממוספר"/>
    <w:basedOn w:val="Normal"/>
    <w:qFormat/>
    <w:pPr>
      <w:numPr>
        <w:ilvl w:val="0"/>
        <w:numId w:val="2"/>
      </w:numPr>
      <w:spacing w:lineRule="auto" w:line="360" w:before="0" w:after="120"/>
    </w:pPr>
    <w:rPr>
      <w:rFonts w:ascii="David" w:hAnsi="David" w:cs="David"/>
      <w:color w:val="000000"/>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nevo.co.il/law/70301" TargetMode="External"/><Relationship Id="rId3" Type="http://schemas.openxmlformats.org/officeDocument/2006/relationships/hyperlink" Target="http://www.nevo.co.il/law/70301/29" TargetMode="External"/><Relationship Id="rId4" Type="http://schemas.openxmlformats.org/officeDocument/2006/relationships/hyperlink" Target="http://www.nevo.co.il/law/70301/40d.a" TargetMode="External"/><Relationship Id="rId5" Type="http://schemas.openxmlformats.org/officeDocument/2006/relationships/hyperlink" Target="http://www.nevo.co.il/law/70301/40jc" TargetMode="External"/><Relationship Id="rId6" Type="http://schemas.openxmlformats.org/officeDocument/2006/relationships/hyperlink" Target="http://www.nevo.co.il/law/70301/499.a.1" TargetMode="External"/><Relationship Id="rId7" Type="http://schemas.openxmlformats.org/officeDocument/2006/relationships/hyperlink" Target="http://www.nevo.co.il/law/4216" TargetMode="External"/><Relationship Id="rId8" Type="http://schemas.openxmlformats.org/officeDocument/2006/relationships/hyperlink" Target="http://www.nevo.co.il/law/4216/13" TargetMode="External"/><Relationship Id="rId9" Type="http://schemas.openxmlformats.org/officeDocument/2006/relationships/hyperlink" Target="http://www.nevo.co.il/law/4216/19a" TargetMode="External"/><Relationship Id="rId10" Type="http://schemas.openxmlformats.org/officeDocument/2006/relationships/hyperlink" Target="http://www.nevo.co.il/law/70301/499.a.1" TargetMode="External"/><Relationship Id="rId11" Type="http://schemas.openxmlformats.org/officeDocument/2006/relationships/hyperlink" Target="http://www.nevo.co.il/law/70301" TargetMode="External"/><Relationship Id="rId12" Type="http://schemas.openxmlformats.org/officeDocument/2006/relationships/hyperlink" Target="http://www.nevo.co.il/law/4216/13" TargetMode="External"/><Relationship Id="rId13" Type="http://schemas.openxmlformats.org/officeDocument/2006/relationships/hyperlink" Target="http://www.nevo.co.il/law/4216/19a" TargetMode="External"/><Relationship Id="rId14" Type="http://schemas.openxmlformats.org/officeDocument/2006/relationships/hyperlink" Target="http://www.nevo.co.il/law/4216" TargetMode="External"/><Relationship Id="rId15" Type="http://schemas.openxmlformats.org/officeDocument/2006/relationships/hyperlink" Target="http://www.nevo.co.il/law/70301/29" TargetMode="External"/><Relationship Id="rId16" Type="http://schemas.openxmlformats.org/officeDocument/2006/relationships/hyperlink" Target="http://www.nevo.co.il/case/22931212" TargetMode="External"/><Relationship Id="rId17" Type="http://schemas.openxmlformats.org/officeDocument/2006/relationships/hyperlink" Target="http://www.nevo.co.il/case/26246488" TargetMode="External"/><Relationship Id="rId18" Type="http://schemas.openxmlformats.org/officeDocument/2006/relationships/hyperlink" Target="http://www.nevo.co.il/case/27365570" TargetMode="External"/><Relationship Id="rId19" Type="http://schemas.openxmlformats.org/officeDocument/2006/relationships/hyperlink" Target="http://www.nevo.co.il/case/21472250" TargetMode="External"/><Relationship Id="rId20" Type="http://schemas.openxmlformats.org/officeDocument/2006/relationships/hyperlink" Target="http://www.nevo.co.il/case/26728182" TargetMode="External"/><Relationship Id="rId21" Type="http://schemas.openxmlformats.org/officeDocument/2006/relationships/hyperlink" Target="http://www.nevo.co.il/case/5587855" TargetMode="External"/><Relationship Id="rId22" Type="http://schemas.openxmlformats.org/officeDocument/2006/relationships/hyperlink" Target="http://www.nevo.co.il/case/22977983" TargetMode="External"/><Relationship Id="rId23" Type="http://schemas.openxmlformats.org/officeDocument/2006/relationships/hyperlink" Target="http://www.nevo.co.il/case/26109773" TargetMode="External"/><Relationship Id="rId24" Type="http://schemas.openxmlformats.org/officeDocument/2006/relationships/hyperlink" Target="http://www.nevo.co.il/case/21480620" TargetMode="External"/><Relationship Id="rId25" Type="http://schemas.openxmlformats.org/officeDocument/2006/relationships/hyperlink" Target="http://www.nevo.co.il/case/21528336" TargetMode="External"/><Relationship Id="rId26" Type="http://schemas.openxmlformats.org/officeDocument/2006/relationships/hyperlink" Target="http://www.nevo.co.il/case/21480285" TargetMode="External"/><Relationship Id="rId27" Type="http://schemas.openxmlformats.org/officeDocument/2006/relationships/hyperlink" Target="http://www.nevo.co.il/law/70301" TargetMode="External"/><Relationship Id="rId28" Type="http://schemas.openxmlformats.org/officeDocument/2006/relationships/hyperlink" Target="http://www.nevo.co.il/law/70301/40jc" TargetMode="External"/><Relationship Id="rId29" Type="http://schemas.openxmlformats.org/officeDocument/2006/relationships/hyperlink" Target="http://www.nevo.co.il/law/70301/40d.a" TargetMode="External"/><Relationship Id="rId30" Type="http://schemas.openxmlformats.org/officeDocument/2006/relationships/hyperlink" Target="http://www.nevo.co.il/case/22938500" TargetMode="External"/><Relationship Id="rId31" Type="http://schemas.openxmlformats.org/officeDocument/2006/relationships/hyperlink" Target="http://www.nevo.co.il/law/70301/40d.a" TargetMode="External"/><Relationship Id="rId32" Type="http://schemas.openxmlformats.org/officeDocument/2006/relationships/hyperlink" Target="http://www.nevo.co.il/case/23789831" TargetMode="External"/><Relationship Id="rId33" Type="http://schemas.openxmlformats.org/officeDocument/2006/relationships/hyperlink" Target="http://www.nevo.co.il/case/13104267" TargetMode="External"/><Relationship Id="rId34" Type="http://schemas.openxmlformats.org/officeDocument/2006/relationships/hyperlink" Target="http://www.nevo.co.il/case/25400313" TargetMode="External"/><Relationship Id="rId35" Type="http://schemas.openxmlformats.org/officeDocument/2006/relationships/hyperlink" Target="http://www.nevo.co.il/advertisements/nevo-100.doc" TargetMode="External"/><Relationship Id="rId36" Type="http://schemas.openxmlformats.org/officeDocument/2006/relationships/header" Target="header1.xml"/><Relationship Id="rId37" Type="http://schemas.openxmlformats.org/officeDocument/2006/relationships/footer" Target="footer1.xml"/><Relationship Id="rId38" Type="http://schemas.openxmlformats.org/officeDocument/2006/relationships/numbering" Target="numbering.xml"/><Relationship Id="rId39" Type="http://schemas.openxmlformats.org/officeDocument/2006/relationships/fontTable" Target="fontTable.xml"/><Relationship Id="rId40" Type="http://schemas.openxmlformats.org/officeDocument/2006/relationships/settings" Target="settings.xml"/><Relationship Id="rId41"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0</TotalTime>
  <Application>LibreOffice/24.8.4.2$MacOSX_AARCH64 LibreOffice_project/bb3cfa12c7b1bf994ecc5649a80400d06cd71002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2022-01-20T13:13:00Z</dcterms:created>
  <dc:creator> </dc:creator>
  <dc:description/>
  <cp:keywords/>
  <dc:language>en-IL</dc:language>
  <cp:lastModifiedBy>h1</cp:lastModifiedBy>
  <dcterms:modified xsi:type="dcterms:W3CDTF">2022-01-20T13:13:00Z</dcterms:modified>
  <cp:revision>2</cp:revision>
  <dc:subject> </dc:subject>
  <dc:title>nevo.co.il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ELLANT">
    <vt:lpwstr>מדינת ישראל</vt:lpwstr>
  </property>
  <property fmtid="{D5CDD505-2E9C-101B-9397-08002B2CF9AE}" pid="3" name="APPELLANT1">
    <vt:lpwstr/>
  </property>
  <property fmtid="{D5CDD505-2E9C-101B-9397-08002B2CF9AE}" pid="4" name="APPELLANT2">
    <vt:lpwstr/>
  </property>
  <property fmtid="{D5CDD505-2E9C-101B-9397-08002B2CF9AE}" pid="5" name="APPELLEE">
    <vt:lpwstr>מיכאל בן דוד פרץ</vt:lpwstr>
  </property>
  <property fmtid="{D5CDD505-2E9C-101B-9397-08002B2CF9AE}" pid="6" name="APPELLEE1">
    <vt:lpwstr/>
  </property>
  <property fmtid="{D5CDD505-2E9C-101B-9397-08002B2CF9AE}" pid="7" name="APPELLEE2">
    <vt:lpwstr/>
  </property>
  <property fmtid="{D5CDD505-2E9C-101B-9397-08002B2CF9AE}" pid="8" name="CASESLISTTMP1">
    <vt:lpwstr>22931212;26246488;27365570;21472250;26728182;5587855;22977983;26109773;21480620;21528336;21480285;22938500;23789831;13104267;25400313</vt:lpwstr>
  </property>
  <property fmtid="{D5CDD505-2E9C-101B-9397-08002B2CF9AE}" pid="9" name="CITY">
    <vt:lpwstr>מרכז</vt:lpwstr>
  </property>
  <property fmtid="{D5CDD505-2E9C-101B-9397-08002B2CF9AE}" pid="10" name="DATE">
    <vt:lpwstr>20210518</vt:lpwstr>
  </property>
  <property fmtid="{D5CDD505-2E9C-101B-9397-08002B2CF9AE}" pid="11" name="DELEMATA">
    <vt:lpwstr/>
  </property>
  <property fmtid="{D5CDD505-2E9C-101B-9397-08002B2CF9AE}" pid="12" name="GUSHSUB1">
    <vt:lpwstr>26</vt:lpwstr>
  </property>
  <property fmtid="{D5CDD505-2E9C-101B-9397-08002B2CF9AE}" pid="13" name="ISABSTRACT">
    <vt:lpwstr>Y</vt:lpwstr>
  </property>
  <property fmtid="{D5CDD505-2E9C-101B-9397-08002B2CF9AE}" pid="14" name="JUDGE">
    <vt:lpwstr>עמי קובו</vt:lpwstr>
  </property>
  <property fmtid="{D5CDD505-2E9C-101B-9397-08002B2CF9AE}" pid="15" name="LAWLISTTMP1">
    <vt:lpwstr>70301/499.a.1;029;40jc;040d.a:2</vt:lpwstr>
  </property>
  <property fmtid="{D5CDD505-2E9C-101B-9397-08002B2CF9AE}" pid="16" name="LAWLISTTMP2">
    <vt:lpwstr>4216/013;019a</vt:lpwstr>
  </property>
  <property fmtid="{D5CDD505-2E9C-101B-9397-08002B2CF9AE}" pid="17" name="LAWYER">
    <vt:lpwstr>איריס פיקר;דורון שטרן</vt:lpwstr>
  </property>
  <property fmtid="{D5CDD505-2E9C-101B-9397-08002B2CF9AE}" pid="18" name="LINKK1">
    <vt:lpwstr/>
  </property>
  <property fmtid="{D5CDD505-2E9C-101B-9397-08002B2CF9AE}" pid="19" name="LINKK2">
    <vt:lpwstr/>
  </property>
  <property fmtid="{D5CDD505-2E9C-101B-9397-08002B2CF9AE}" pid="20" name="LINKK3">
    <vt:lpwstr/>
  </property>
  <property fmtid="{D5CDD505-2E9C-101B-9397-08002B2CF9AE}" pid="21" name="LINKK4">
    <vt:lpwstr/>
  </property>
  <property fmtid="{D5CDD505-2E9C-101B-9397-08002B2CF9AE}" pid="22" name="LINKK5">
    <vt:lpwstr/>
  </property>
  <property fmtid="{D5CDD505-2E9C-101B-9397-08002B2CF9AE}" pid="23" name="NEWPARTA">
    <vt:lpwstr>68958</vt:lpwstr>
  </property>
  <property fmtid="{D5CDD505-2E9C-101B-9397-08002B2CF9AE}" pid="24" name="NEWPARTB">
    <vt:lpwstr>01</vt:lpwstr>
  </property>
  <property fmtid="{D5CDD505-2E9C-101B-9397-08002B2CF9AE}" pid="25" name="NEWPARTC">
    <vt:lpwstr>19</vt:lpwstr>
  </property>
  <property fmtid="{D5CDD505-2E9C-101B-9397-08002B2CF9AE}" pid="26" name="NEWPROC">
    <vt:lpwstr>תפ</vt:lpwstr>
  </property>
  <property fmtid="{D5CDD505-2E9C-101B-9397-08002B2CF9AE}" pid="27" name="PADIMAIL">
    <vt:lpwstr/>
  </property>
  <property fmtid="{D5CDD505-2E9C-101B-9397-08002B2CF9AE}" pid="28" name="PAGE">
    <vt:lpwstr/>
  </property>
  <property fmtid="{D5CDD505-2E9C-101B-9397-08002B2CF9AE}" pid="29" name="PART">
    <vt:lpwstr/>
  </property>
  <property fmtid="{D5CDD505-2E9C-101B-9397-08002B2CF9AE}" pid="30" name="PROCESS">
    <vt:lpwstr/>
  </property>
  <property fmtid="{D5CDD505-2E9C-101B-9397-08002B2CF9AE}" pid="31" name="PROCNUM">
    <vt:lpwstr/>
  </property>
  <property fmtid="{D5CDD505-2E9C-101B-9397-08002B2CF9AE}" pid="32" name="PROCYEAR">
    <vt:lpwstr/>
  </property>
  <property fmtid="{D5CDD505-2E9C-101B-9397-08002B2CF9AE}" pid="33" name="PSAKDIN">
    <vt:lpwstr>גזר-דין</vt:lpwstr>
  </property>
  <property fmtid="{D5CDD505-2E9C-101B-9397-08002B2CF9AE}" pid="34" name="TYPE">
    <vt:lpwstr>2</vt:lpwstr>
  </property>
  <property fmtid="{D5CDD505-2E9C-101B-9397-08002B2CF9AE}" pid="35" name="TYPE_ABS_DATE">
    <vt:lpwstr>390020210518</vt:lpwstr>
  </property>
  <property fmtid="{D5CDD505-2E9C-101B-9397-08002B2CF9AE}" pid="36" name="TYPE_N_DATE">
    <vt:lpwstr>39020210518</vt:lpwstr>
  </property>
  <property fmtid="{D5CDD505-2E9C-101B-9397-08002B2CF9AE}" pid="37" name="VOLUME">
    <vt:lpwstr/>
  </property>
  <property fmtid="{D5CDD505-2E9C-101B-9397-08002B2CF9AE}" pid="38" name="WORDNUMPAGES">
    <vt:lpwstr>15</vt:lpwstr>
  </property>
</Properties>
</file>