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743"/>
        <w:gridCol w:w="2506"/>
        <w:gridCol w:w="5058"/>
        <w:gridCol w:w="513"/>
      </w:tblGrid>
      <w:tr w:rsidR="009014C9" w:rsidRPr="0000749B" w:rsidTr="00F57F80">
        <w:trPr>
          <w:gridAfter w:val="1"/>
          <w:wAfter w:w="513" w:type="dxa"/>
          <w:trHeight w:hRule="exact" w:val="993"/>
          <w:jc w:val="center"/>
        </w:trPr>
        <w:tc>
          <w:tcPr>
            <w:tcW w:w="8307" w:type="dxa"/>
            <w:gridSpan w:val="3"/>
          </w:tcPr>
          <w:p w:rsidR="009014C9" w:rsidRPr="0000749B" w:rsidRDefault="009014C9" w:rsidP="004E5C96">
            <w:pPr>
              <w:pStyle w:val="Header"/>
              <w:jc w:val="center"/>
              <w:rPr>
                <w:rFonts w:ascii="Tahoma" w:hAnsi="Tahoma"/>
                <w:noProof w:val="0"/>
                <w:color w:val="000080"/>
                <w:sz w:val="32"/>
                <w:szCs w:val="32"/>
                <w:rtl/>
              </w:rPr>
            </w:pPr>
            <w:r w:rsidRPr="0000749B">
              <w:rPr>
                <w:rFonts w:ascii="Tahoma" w:hAnsi="Tahoma"/>
                <w:b/>
                <w:bCs/>
                <w:color w:val="000080"/>
                <w:sz w:val="32"/>
                <w:szCs w:val="32"/>
                <w:rtl/>
              </w:rPr>
              <w:t>בית המשפט המחוזי בתל אביב -יפו</w:t>
            </w:r>
          </w:p>
        </w:tc>
      </w:tr>
      <w:tr w:rsidR="009014C9" w:rsidRPr="0000749B" w:rsidTr="00F57F80">
        <w:trPr>
          <w:gridAfter w:val="1"/>
          <w:wAfter w:w="513" w:type="dxa"/>
          <w:trHeight w:val="337"/>
          <w:jc w:val="center"/>
        </w:trPr>
        <w:tc>
          <w:tcPr>
            <w:tcW w:w="8307" w:type="dxa"/>
            <w:gridSpan w:val="3"/>
          </w:tcPr>
          <w:p w:rsidR="009014C9" w:rsidRPr="0000749B" w:rsidRDefault="009014C9" w:rsidP="004E5C96">
            <w:pPr>
              <w:rPr>
                <w:sz w:val="26"/>
                <w:szCs w:val="26"/>
                <w:rtl/>
              </w:rPr>
            </w:pPr>
            <w:r w:rsidRPr="0000749B">
              <w:rPr>
                <w:b/>
                <w:bCs/>
                <w:noProof w:val="0"/>
                <w:sz w:val="26"/>
                <w:szCs w:val="26"/>
                <w:rtl/>
              </w:rPr>
              <w:t>תפ"ח 31343-04-19</w:t>
            </w:r>
            <w:r w:rsidRPr="0000749B">
              <w:rPr>
                <w:rFonts w:hint="cs"/>
                <w:b/>
                <w:bCs/>
                <w:noProof w:val="0"/>
                <w:sz w:val="26"/>
                <w:szCs w:val="26"/>
              </w:rPr>
              <w:t xml:space="preserve"> </w:t>
            </w:r>
            <w:r w:rsidRPr="0000749B">
              <w:rPr>
                <w:rFonts w:hint="cs"/>
                <w:b/>
                <w:bCs/>
                <w:noProof w:val="0"/>
                <w:sz w:val="26"/>
                <w:szCs w:val="26"/>
                <w:rtl/>
              </w:rPr>
              <w:t>; 24984-07-15</w:t>
            </w:r>
            <w:r w:rsidRPr="0000749B">
              <w:rPr>
                <w:b/>
                <w:bCs/>
                <w:noProof w:val="0"/>
                <w:sz w:val="26"/>
                <w:szCs w:val="26"/>
                <w:rtl/>
              </w:rPr>
              <w:t xml:space="preserve"> מדינת ישראל נ' אברג'יל(עציר) ואח'</w:t>
            </w:r>
            <w:r w:rsidRPr="0000749B">
              <w:rPr>
                <w:rFonts w:hint="cs"/>
                <w:sz w:val="26"/>
                <w:szCs w:val="26"/>
                <w:rtl/>
              </w:rPr>
              <w:t xml:space="preserve"> </w:t>
            </w:r>
          </w:p>
          <w:p w:rsidR="009014C9" w:rsidRPr="0000749B" w:rsidRDefault="009014C9" w:rsidP="004E5C96">
            <w:pPr>
              <w:rPr>
                <w:b/>
                <w:bCs/>
                <w:noProof w:val="0"/>
                <w:sz w:val="26"/>
                <w:szCs w:val="26"/>
                <w:rtl/>
              </w:rPr>
            </w:pPr>
            <w:r w:rsidRPr="0000749B">
              <w:rPr>
                <w:rFonts w:hint="cs"/>
                <w:sz w:val="26"/>
                <w:szCs w:val="26"/>
                <w:rtl/>
              </w:rPr>
              <w:t xml:space="preserve">                                                               </w:t>
            </w:r>
            <w:r w:rsidRPr="0000749B">
              <w:rPr>
                <w:sz w:val="26"/>
                <w:szCs w:val="26"/>
                <w:rtl/>
              </w:rPr>
              <w:t xml:space="preserve">  </w:t>
            </w:r>
          </w:p>
        </w:tc>
      </w:tr>
      <w:tr w:rsidR="009014C9" w:rsidRPr="0000749B" w:rsidTr="00F57F80">
        <w:tblPrEx>
          <w:tblLook w:val="01E0" w:firstRow="1" w:lastRow="1" w:firstColumn="1" w:lastColumn="1" w:noHBand="0" w:noVBand="0"/>
        </w:tblPrEx>
        <w:trPr>
          <w:jc w:val="center"/>
        </w:trPr>
        <w:tc>
          <w:tcPr>
            <w:tcW w:w="743" w:type="dxa"/>
            <w:shd w:val="clear" w:color="auto" w:fill="auto"/>
          </w:tcPr>
          <w:p w:rsidR="009014C9" w:rsidRPr="0000749B" w:rsidRDefault="009014C9" w:rsidP="009014C9">
            <w:pPr>
              <w:jc w:val="both"/>
              <w:rPr>
                <w:rFonts w:ascii="Arial" w:hAnsi="Arial"/>
                <w:b/>
                <w:bCs/>
                <w:sz w:val="26"/>
                <w:szCs w:val="26"/>
                <w:rtl/>
              </w:rPr>
            </w:pPr>
            <w:r w:rsidRPr="0000749B">
              <w:rPr>
                <w:rFonts w:ascii="Arial" w:hAnsi="Arial" w:hint="cs"/>
                <w:b/>
                <w:bCs/>
                <w:sz w:val="26"/>
                <w:szCs w:val="26"/>
                <w:rtl/>
              </w:rPr>
              <w:t>ב</w:t>
            </w:r>
            <w:r w:rsidRPr="0000749B">
              <w:rPr>
                <w:rFonts w:ascii="Arial" w:hAnsi="Arial"/>
                <w:b/>
                <w:bCs/>
                <w:sz w:val="26"/>
                <w:szCs w:val="26"/>
                <w:rtl/>
              </w:rPr>
              <w:t xml:space="preserve">פני </w:t>
            </w:r>
          </w:p>
        </w:tc>
        <w:tc>
          <w:tcPr>
            <w:tcW w:w="8077" w:type="dxa"/>
            <w:gridSpan w:val="3"/>
            <w:shd w:val="clear" w:color="auto" w:fill="auto"/>
          </w:tcPr>
          <w:p w:rsidR="009014C9" w:rsidRPr="0000749B" w:rsidRDefault="009014C9" w:rsidP="004E5C96">
            <w:pPr>
              <w:rPr>
                <w:rFonts w:ascii="Arial" w:hAnsi="Arial"/>
                <w:b/>
                <w:bCs/>
                <w:sz w:val="26"/>
                <w:szCs w:val="26"/>
              </w:rPr>
            </w:pPr>
            <w:r w:rsidRPr="0000749B">
              <w:rPr>
                <w:rFonts w:ascii="Arial" w:hAnsi="Arial"/>
                <w:b/>
                <w:bCs/>
                <w:sz w:val="26"/>
                <w:szCs w:val="26"/>
                <w:rtl/>
              </w:rPr>
              <w:t xml:space="preserve">כבוד השופטת </w:t>
            </w:r>
            <w:r w:rsidRPr="0000749B">
              <w:rPr>
                <w:rFonts w:ascii="Arial" w:hAnsi="Arial" w:hint="cs"/>
                <w:b/>
                <w:bCs/>
                <w:sz w:val="26"/>
                <w:szCs w:val="26"/>
                <w:rtl/>
              </w:rPr>
              <w:t>ה</w:t>
            </w:r>
            <w:r w:rsidRPr="0000749B">
              <w:rPr>
                <w:rFonts w:ascii="Arial" w:hAnsi="Arial"/>
                <w:b/>
                <w:bCs/>
                <w:sz w:val="26"/>
                <w:szCs w:val="26"/>
                <w:rtl/>
              </w:rPr>
              <w:t>בכירה</w:t>
            </w:r>
            <w:r w:rsidRPr="0000749B">
              <w:rPr>
                <w:rFonts w:ascii="Arial" w:hAnsi="Arial" w:hint="cs"/>
                <w:b/>
                <w:bCs/>
                <w:sz w:val="26"/>
                <w:szCs w:val="26"/>
                <w:rtl/>
              </w:rPr>
              <w:t>, גיליה</w:t>
            </w:r>
            <w:r w:rsidRPr="0000749B">
              <w:rPr>
                <w:rFonts w:ascii="Arial" w:hAnsi="Arial"/>
                <w:b/>
                <w:bCs/>
                <w:sz w:val="26"/>
                <w:szCs w:val="26"/>
                <w:rtl/>
              </w:rPr>
              <w:t xml:space="preserve"> רביד</w:t>
            </w:r>
            <w:r w:rsidRPr="0000749B">
              <w:rPr>
                <w:rFonts w:ascii="Arial" w:hAnsi="Arial" w:hint="cs"/>
                <w:b/>
                <w:bCs/>
                <w:sz w:val="26"/>
                <w:szCs w:val="26"/>
                <w:rtl/>
              </w:rPr>
              <w:t>, אב"ד</w:t>
            </w:r>
          </w:p>
          <w:p w:rsidR="009014C9" w:rsidRPr="0000749B" w:rsidRDefault="009014C9" w:rsidP="004E5C96">
            <w:pPr>
              <w:rPr>
                <w:rFonts w:ascii="Arial" w:hAnsi="Arial"/>
                <w:b/>
                <w:bCs/>
                <w:sz w:val="26"/>
                <w:szCs w:val="26"/>
              </w:rPr>
            </w:pPr>
            <w:r w:rsidRPr="0000749B">
              <w:rPr>
                <w:rFonts w:ascii="Arial" w:hAnsi="Arial"/>
                <w:b/>
                <w:bCs/>
                <w:sz w:val="26"/>
                <w:szCs w:val="26"/>
                <w:rtl/>
              </w:rPr>
              <w:t xml:space="preserve">כבוד השופט </w:t>
            </w:r>
            <w:r w:rsidRPr="0000749B">
              <w:rPr>
                <w:rFonts w:ascii="Arial" w:hAnsi="Arial" w:hint="cs"/>
                <w:b/>
                <w:bCs/>
                <w:sz w:val="26"/>
                <w:szCs w:val="26"/>
                <w:rtl/>
              </w:rPr>
              <w:t>ה</w:t>
            </w:r>
            <w:r w:rsidRPr="0000749B">
              <w:rPr>
                <w:rFonts w:ascii="Arial" w:hAnsi="Arial"/>
                <w:b/>
                <w:bCs/>
                <w:sz w:val="26"/>
                <w:szCs w:val="26"/>
                <w:rtl/>
              </w:rPr>
              <w:t>בכיר</w:t>
            </w:r>
            <w:r w:rsidRPr="0000749B">
              <w:rPr>
                <w:rFonts w:ascii="Arial" w:hAnsi="Arial" w:hint="cs"/>
                <w:b/>
                <w:bCs/>
                <w:sz w:val="26"/>
                <w:szCs w:val="26"/>
                <w:rtl/>
              </w:rPr>
              <w:t>, ירון</w:t>
            </w:r>
            <w:r w:rsidRPr="0000749B">
              <w:rPr>
                <w:rFonts w:ascii="Arial" w:hAnsi="Arial"/>
                <w:b/>
                <w:bCs/>
                <w:sz w:val="26"/>
                <w:szCs w:val="26"/>
                <w:rtl/>
              </w:rPr>
              <w:t xml:space="preserve"> לוי</w:t>
            </w:r>
          </w:p>
          <w:p w:rsidR="009014C9" w:rsidRPr="0000749B" w:rsidRDefault="009014C9" w:rsidP="004E5C96">
            <w:pPr>
              <w:rPr>
                <w:rFonts w:ascii="Arial" w:hAnsi="Arial"/>
                <w:b/>
                <w:bCs/>
                <w:sz w:val="26"/>
                <w:szCs w:val="26"/>
              </w:rPr>
            </w:pPr>
            <w:r w:rsidRPr="0000749B">
              <w:rPr>
                <w:rFonts w:ascii="Arial" w:hAnsi="Arial"/>
                <w:b/>
                <w:bCs/>
                <w:sz w:val="26"/>
                <w:szCs w:val="26"/>
                <w:rtl/>
              </w:rPr>
              <w:t>כבוד השופט, סגן הנשיא</w:t>
            </w:r>
            <w:r w:rsidRPr="0000749B">
              <w:rPr>
                <w:rFonts w:ascii="Arial" w:hAnsi="Arial" w:hint="cs"/>
                <w:b/>
                <w:bCs/>
                <w:sz w:val="26"/>
                <w:szCs w:val="26"/>
                <w:rtl/>
              </w:rPr>
              <w:t>,</w:t>
            </w:r>
            <w:r w:rsidRPr="0000749B">
              <w:rPr>
                <w:rFonts w:ascii="Arial" w:hAnsi="Arial"/>
                <w:b/>
                <w:bCs/>
                <w:sz w:val="26"/>
                <w:szCs w:val="26"/>
                <w:rtl/>
              </w:rPr>
              <w:t xml:space="preserve"> </w:t>
            </w:r>
            <w:r w:rsidRPr="0000749B">
              <w:rPr>
                <w:rFonts w:hint="cs"/>
                <w:b/>
                <w:bCs/>
                <w:sz w:val="26"/>
                <w:szCs w:val="26"/>
                <w:rtl/>
              </w:rPr>
              <w:t xml:space="preserve">שי </w:t>
            </w:r>
            <w:r w:rsidRPr="0000749B">
              <w:rPr>
                <w:rFonts w:ascii="Arial" w:hAnsi="Arial"/>
                <w:b/>
                <w:bCs/>
                <w:sz w:val="26"/>
                <w:szCs w:val="26"/>
                <w:rtl/>
              </w:rPr>
              <w:t>יניב</w:t>
            </w:r>
          </w:p>
          <w:p w:rsidR="009014C9" w:rsidRPr="0000749B" w:rsidRDefault="009014C9" w:rsidP="004E5C96"/>
        </w:tc>
      </w:tr>
      <w:tr w:rsidR="009014C9" w:rsidRPr="0000749B" w:rsidTr="00F57F80">
        <w:tblPrEx>
          <w:tblLook w:val="01E0" w:firstRow="1" w:lastRow="1" w:firstColumn="1" w:lastColumn="1" w:noHBand="0" w:noVBand="0"/>
        </w:tblPrEx>
        <w:trPr>
          <w:jc w:val="center"/>
        </w:trPr>
        <w:tc>
          <w:tcPr>
            <w:tcW w:w="3249" w:type="dxa"/>
            <w:gridSpan w:val="2"/>
            <w:shd w:val="clear" w:color="auto" w:fill="auto"/>
          </w:tcPr>
          <w:p w:rsidR="009014C9" w:rsidRPr="0000749B" w:rsidRDefault="009014C9" w:rsidP="004E5C96">
            <w:pPr>
              <w:rPr>
                <w:rFonts w:ascii="Arial" w:hAnsi="Arial"/>
                <w:b/>
                <w:bCs/>
                <w:noProof w:val="0"/>
                <w:sz w:val="26"/>
                <w:szCs w:val="26"/>
              </w:rPr>
            </w:pPr>
            <w:bookmarkStart w:id="0" w:name="FirstAppellant"/>
            <w:bookmarkStart w:id="1" w:name="FirstLawyer"/>
            <w:bookmarkStart w:id="2" w:name="LastJudge"/>
            <w:bookmarkEnd w:id="2"/>
          </w:p>
          <w:p w:rsidR="009014C9" w:rsidRPr="0000749B" w:rsidRDefault="009014C9" w:rsidP="004E5C96">
            <w:pPr>
              <w:rPr>
                <w:rFonts w:ascii="Arial" w:hAnsi="Arial"/>
                <w:b/>
                <w:bCs/>
                <w:noProof w:val="0"/>
                <w:sz w:val="26"/>
                <w:szCs w:val="26"/>
                <w:rtl/>
              </w:rPr>
            </w:pPr>
            <w:r w:rsidRPr="0000749B">
              <w:rPr>
                <w:rFonts w:ascii="Arial" w:hAnsi="Arial" w:hint="cs"/>
                <w:b/>
                <w:bCs/>
                <w:noProof w:val="0"/>
                <w:sz w:val="26"/>
                <w:szCs w:val="26"/>
                <w:rtl/>
              </w:rPr>
              <w:t>ה</w:t>
            </w:r>
            <w:r w:rsidRPr="0000749B">
              <w:rPr>
                <w:rFonts w:ascii="Arial" w:hAnsi="Arial"/>
                <w:b/>
                <w:bCs/>
                <w:noProof w:val="0"/>
                <w:sz w:val="26"/>
                <w:szCs w:val="26"/>
                <w:rtl/>
              </w:rPr>
              <w:t>מאשימה</w:t>
            </w:r>
            <w:r w:rsidRPr="0000749B">
              <w:rPr>
                <w:rFonts w:ascii="Arial" w:hAnsi="Arial" w:hint="cs"/>
                <w:b/>
                <w:bCs/>
                <w:noProof w:val="0"/>
                <w:sz w:val="26"/>
                <w:szCs w:val="26"/>
                <w:rtl/>
              </w:rPr>
              <w:t>:</w:t>
            </w:r>
          </w:p>
        </w:tc>
        <w:tc>
          <w:tcPr>
            <w:tcW w:w="5571" w:type="dxa"/>
            <w:gridSpan w:val="2"/>
            <w:shd w:val="clear" w:color="auto" w:fill="auto"/>
          </w:tcPr>
          <w:p w:rsidR="009014C9" w:rsidRPr="0000749B" w:rsidRDefault="009014C9" w:rsidP="004E5C96">
            <w:pPr>
              <w:rPr>
                <w:rFonts w:ascii="Arial" w:hAnsi="Arial"/>
                <w:b/>
                <w:bCs/>
                <w:noProof w:val="0"/>
                <w:sz w:val="26"/>
                <w:szCs w:val="26"/>
                <w:rtl/>
              </w:rPr>
            </w:pPr>
          </w:p>
          <w:p w:rsidR="009014C9" w:rsidRPr="0000749B" w:rsidRDefault="009014C9" w:rsidP="004E5C96">
            <w:pPr>
              <w:rPr>
                <w:sz w:val="26"/>
                <w:szCs w:val="26"/>
                <w:rtl/>
              </w:rPr>
            </w:pPr>
            <w:r w:rsidRPr="0000749B">
              <w:rPr>
                <w:rFonts w:ascii="Arial" w:hAnsi="Arial"/>
                <w:b/>
                <w:bCs/>
                <w:noProof w:val="0"/>
                <w:sz w:val="26"/>
                <w:szCs w:val="26"/>
                <w:rtl/>
              </w:rPr>
              <w:t>מדינת ישראל</w:t>
            </w:r>
          </w:p>
          <w:p w:rsidR="009014C9" w:rsidRPr="0000749B" w:rsidRDefault="009014C9" w:rsidP="004E5C96">
            <w:pPr>
              <w:rPr>
                <w:b/>
                <w:bCs/>
                <w:noProof w:val="0"/>
                <w:sz w:val="26"/>
                <w:szCs w:val="26"/>
              </w:rPr>
            </w:pPr>
            <w:r w:rsidRPr="0000749B">
              <w:rPr>
                <w:rFonts w:hint="cs"/>
                <w:sz w:val="26"/>
                <w:szCs w:val="26"/>
                <w:rtl/>
              </w:rPr>
              <w:t>ע"י ב"כ עוה"ד</w:t>
            </w:r>
            <w:r w:rsidRPr="0000749B">
              <w:rPr>
                <w:rFonts w:hint="cs"/>
                <w:b/>
                <w:bCs/>
                <w:noProof w:val="0"/>
                <w:sz w:val="26"/>
                <w:szCs w:val="26"/>
                <w:rtl/>
              </w:rPr>
              <w:t xml:space="preserve"> ניסים מירום ושרון הר ציון</w:t>
            </w:r>
          </w:p>
        </w:tc>
      </w:tr>
      <w:bookmarkEnd w:id="0"/>
      <w:bookmarkEnd w:id="1"/>
      <w:tr w:rsidR="009014C9" w:rsidRPr="0000749B" w:rsidTr="00F57F80">
        <w:tblPrEx>
          <w:tblLook w:val="01E0" w:firstRow="1" w:lastRow="1" w:firstColumn="1" w:lastColumn="1" w:noHBand="0" w:noVBand="0"/>
        </w:tblPrEx>
        <w:trPr>
          <w:jc w:val="center"/>
        </w:trPr>
        <w:tc>
          <w:tcPr>
            <w:tcW w:w="8820" w:type="dxa"/>
            <w:gridSpan w:val="4"/>
            <w:shd w:val="clear" w:color="auto" w:fill="auto"/>
          </w:tcPr>
          <w:p w:rsidR="009014C9" w:rsidRPr="0000749B" w:rsidRDefault="009014C9" w:rsidP="004E5C96">
            <w:pPr>
              <w:rPr>
                <w:rFonts w:ascii="Arial" w:hAnsi="Arial"/>
                <w:b/>
                <w:bCs/>
                <w:noProof w:val="0"/>
                <w:sz w:val="26"/>
                <w:szCs w:val="26"/>
                <w:rtl/>
              </w:rPr>
            </w:pPr>
          </w:p>
          <w:p w:rsidR="009014C9" w:rsidRPr="0000749B" w:rsidRDefault="009014C9" w:rsidP="009014C9">
            <w:pPr>
              <w:jc w:val="center"/>
              <w:rPr>
                <w:rFonts w:ascii="Arial" w:hAnsi="Arial"/>
                <w:b/>
                <w:bCs/>
                <w:noProof w:val="0"/>
                <w:sz w:val="26"/>
                <w:szCs w:val="26"/>
                <w:rtl/>
              </w:rPr>
            </w:pPr>
            <w:r w:rsidRPr="0000749B">
              <w:rPr>
                <w:rFonts w:ascii="Arial" w:hAnsi="Arial"/>
                <w:b/>
                <w:bCs/>
                <w:noProof w:val="0"/>
                <w:sz w:val="26"/>
                <w:szCs w:val="26"/>
                <w:rtl/>
              </w:rPr>
              <w:t>נגד</w:t>
            </w:r>
          </w:p>
          <w:p w:rsidR="009014C9" w:rsidRPr="0000749B" w:rsidRDefault="009014C9" w:rsidP="004E5C96">
            <w:pPr>
              <w:rPr>
                <w:rFonts w:ascii="Arial" w:hAnsi="Arial"/>
                <w:b/>
                <w:bCs/>
                <w:noProof w:val="0"/>
                <w:sz w:val="26"/>
                <w:szCs w:val="26"/>
              </w:rPr>
            </w:pPr>
          </w:p>
        </w:tc>
      </w:tr>
      <w:tr w:rsidR="009014C9" w:rsidRPr="0000749B" w:rsidTr="00F57F80">
        <w:tblPrEx>
          <w:tblLook w:val="01E0" w:firstRow="1" w:lastRow="1" w:firstColumn="1" w:lastColumn="1" w:noHBand="0" w:noVBand="0"/>
        </w:tblPrEx>
        <w:trPr>
          <w:trHeight w:val="60"/>
          <w:jc w:val="center"/>
        </w:trPr>
        <w:tc>
          <w:tcPr>
            <w:tcW w:w="3249" w:type="dxa"/>
            <w:gridSpan w:val="2"/>
            <w:shd w:val="clear" w:color="auto" w:fill="auto"/>
          </w:tcPr>
          <w:p w:rsidR="009014C9" w:rsidRPr="0000749B" w:rsidRDefault="009014C9" w:rsidP="004E5C96">
            <w:pPr>
              <w:rPr>
                <w:rFonts w:ascii="Arial" w:hAnsi="Arial"/>
                <w:b/>
                <w:bCs/>
                <w:noProof w:val="0"/>
                <w:sz w:val="26"/>
                <w:szCs w:val="26"/>
                <w:rtl/>
              </w:rPr>
            </w:pPr>
          </w:p>
          <w:p w:rsidR="009014C9" w:rsidRPr="0000749B" w:rsidRDefault="009014C9" w:rsidP="004E5C96">
            <w:pPr>
              <w:rPr>
                <w:rFonts w:ascii="Arial" w:hAnsi="Arial"/>
                <w:b/>
                <w:bCs/>
                <w:noProof w:val="0"/>
                <w:sz w:val="26"/>
                <w:szCs w:val="26"/>
              </w:rPr>
            </w:pPr>
            <w:r w:rsidRPr="0000749B">
              <w:rPr>
                <w:rFonts w:ascii="Arial" w:hAnsi="Arial" w:hint="cs"/>
                <w:b/>
                <w:bCs/>
                <w:noProof w:val="0"/>
                <w:sz w:val="26"/>
                <w:szCs w:val="26"/>
                <w:rtl/>
              </w:rPr>
              <w:t>הנאשם:</w:t>
            </w:r>
          </w:p>
        </w:tc>
        <w:tc>
          <w:tcPr>
            <w:tcW w:w="5571" w:type="dxa"/>
            <w:gridSpan w:val="2"/>
            <w:shd w:val="clear" w:color="auto" w:fill="auto"/>
          </w:tcPr>
          <w:p w:rsidR="009014C9" w:rsidRPr="0000749B" w:rsidRDefault="009014C9" w:rsidP="004E5C96">
            <w:pPr>
              <w:rPr>
                <w:rFonts w:ascii="Arial" w:hAnsi="Arial"/>
                <w:b/>
                <w:bCs/>
                <w:noProof w:val="0"/>
                <w:sz w:val="26"/>
                <w:szCs w:val="26"/>
                <w:rtl/>
              </w:rPr>
            </w:pPr>
          </w:p>
          <w:p w:rsidR="009014C9" w:rsidRPr="0000749B" w:rsidRDefault="009014C9" w:rsidP="004E5C96">
            <w:pPr>
              <w:rPr>
                <w:b/>
                <w:bCs/>
                <w:sz w:val="26"/>
                <w:szCs w:val="26"/>
                <w:rtl/>
              </w:rPr>
            </w:pPr>
            <w:r w:rsidRPr="0000749B">
              <w:rPr>
                <w:rFonts w:hint="cs"/>
                <w:b/>
                <w:bCs/>
                <w:sz w:val="26"/>
                <w:szCs w:val="26"/>
                <w:rtl/>
              </w:rPr>
              <w:t>גולן אביטן</w:t>
            </w:r>
          </w:p>
          <w:p w:rsidR="009014C9" w:rsidRPr="0000749B" w:rsidRDefault="009014C9" w:rsidP="004E5C96">
            <w:pPr>
              <w:rPr>
                <w:b/>
                <w:bCs/>
                <w:noProof w:val="0"/>
                <w:sz w:val="26"/>
                <w:szCs w:val="26"/>
                <w:rtl/>
              </w:rPr>
            </w:pPr>
            <w:r w:rsidRPr="0000749B">
              <w:rPr>
                <w:rFonts w:hint="cs"/>
                <w:sz w:val="26"/>
                <w:szCs w:val="26"/>
                <w:rtl/>
              </w:rPr>
              <w:t>ע"י ב"כ עוה"ד</w:t>
            </w:r>
            <w:r w:rsidRPr="0000749B">
              <w:rPr>
                <w:rFonts w:hint="cs"/>
                <w:b/>
                <w:bCs/>
                <w:noProof w:val="0"/>
                <w:sz w:val="26"/>
                <w:szCs w:val="26"/>
                <w:rtl/>
              </w:rPr>
              <w:t xml:space="preserve"> יניב שגב, ירון ברזילי ומירי פרידמן</w:t>
            </w:r>
          </w:p>
          <w:p w:rsidR="009014C9" w:rsidRPr="0000749B" w:rsidRDefault="009014C9" w:rsidP="004E5C96">
            <w:pPr>
              <w:rPr>
                <w:b/>
                <w:bCs/>
                <w:noProof w:val="0"/>
                <w:sz w:val="26"/>
                <w:szCs w:val="26"/>
                <w:rtl/>
              </w:rPr>
            </w:pPr>
          </w:p>
        </w:tc>
      </w:tr>
    </w:tbl>
    <w:p w:rsidR="0000749B" w:rsidRPr="0000749B" w:rsidRDefault="0000749B" w:rsidP="0000749B">
      <w:pPr>
        <w:suppressLineNumbers/>
        <w:spacing w:before="120" w:after="120" w:line="240" w:lineRule="exact"/>
        <w:ind w:left="283" w:hanging="283"/>
        <w:jc w:val="both"/>
        <w:rPr>
          <w:rFonts w:ascii="FrankRuehl" w:hAnsi="FrankRuehl" w:cs="FrankRuehl"/>
          <w:rtl/>
        </w:rPr>
      </w:pPr>
    </w:p>
    <w:p w:rsidR="0000749B" w:rsidRPr="0000749B" w:rsidRDefault="0000749B" w:rsidP="0000749B">
      <w:pPr>
        <w:suppressLineNumbers/>
        <w:rPr>
          <w:rtl/>
        </w:rPr>
      </w:pPr>
    </w:p>
    <w:p w:rsidR="00F57F80" w:rsidRPr="00F57F80" w:rsidRDefault="00F57F80" w:rsidP="00F57F80">
      <w:pPr>
        <w:suppressLineNumbers/>
        <w:spacing w:before="120" w:after="120" w:line="240" w:lineRule="exact"/>
        <w:ind w:left="283" w:hanging="283"/>
        <w:jc w:val="both"/>
        <w:rPr>
          <w:rFonts w:ascii="FrankRuehl" w:hAnsi="FrankRuehl" w:cs="FrankRuehl"/>
          <w:rtl/>
        </w:rPr>
      </w:pPr>
    </w:p>
    <w:p w:rsidR="002D1CE8" w:rsidRPr="002D1CE8" w:rsidRDefault="002D1CE8" w:rsidP="002D1CE8">
      <w:pPr>
        <w:suppressLineNumbers/>
        <w:spacing w:before="120" w:after="120" w:line="240" w:lineRule="exact"/>
        <w:ind w:left="283" w:hanging="283"/>
        <w:jc w:val="both"/>
        <w:rPr>
          <w:rFonts w:ascii="FrankRuehl" w:hAnsi="FrankRuehl" w:cs="FrankRuehl"/>
          <w:rtl/>
        </w:rPr>
      </w:pPr>
    </w:p>
    <w:p w:rsidR="0015320C" w:rsidRDefault="0015320C" w:rsidP="0015320C">
      <w:pPr>
        <w:suppressLineNumbers/>
        <w:rPr>
          <w:rtl/>
        </w:rPr>
      </w:pPr>
      <w:bookmarkStart w:id="3" w:name="LawTable"/>
      <w:bookmarkEnd w:id="3"/>
    </w:p>
    <w:p w:rsidR="0015320C" w:rsidRPr="0015320C" w:rsidRDefault="0015320C" w:rsidP="0015320C">
      <w:pPr>
        <w:suppressLineNumbers/>
        <w:spacing w:before="120" w:after="120" w:line="240" w:lineRule="exact"/>
        <w:ind w:left="283" w:hanging="283"/>
        <w:jc w:val="both"/>
        <w:rPr>
          <w:rFonts w:ascii="FrankRuehl" w:hAnsi="FrankRuehl" w:cs="FrankRuehl"/>
          <w:rtl/>
        </w:rPr>
      </w:pPr>
    </w:p>
    <w:p w:rsidR="0015320C" w:rsidRPr="0015320C" w:rsidRDefault="0015320C" w:rsidP="0015320C">
      <w:pPr>
        <w:suppressLineNumbers/>
        <w:spacing w:before="120" w:after="120" w:line="240" w:lineRule="exact"/>
        <w:ind w:left="283" w:hanging="283"/>
        <w:jc w:val="both"/>
        <w:rPr>
          <w:rFonts w:ascii="FrankRuehl" w:hAnsi="FrankRuehl" w:cs="FrankRuehl"/>
          <w:rtl/>
        </w:rPr>
      </w:pPr>
    </w:p>
    <w:p w:rsidR="0015320C" w:rsidRPr="0015320C" w:rsidRDefault="0015320C" w:rsidP="0015320C">
      <w:pPr>
        <w:suppressLineNumbers/>
        <w:spacing w:before="120" w:after="120" w:line="240" w:lineRule="exact"/>
        <w:ind w:left="283" w:hanging="283"/>
        <w:jc w:val="both"/>
        <w:rPr>
          <w:rFonts w:ascii="FrankRuehl" w:hAnsi="FrankRuehl" w:cs="FrankRuehl"/>
          <w:rtl/>
        </w:rPr>
      </w:pPr>
      <w:r w:rsidRPr="0015320C">
        <w:rPr>
          <w:rFonts w:ascii="FrankRuehl" w:hAnsi="FrankRuehl" w:cs="FrankRuehl"/>
          <w:rtl/>
        </w:rPr>
        <w:t xml:space="preserve">חקיקה שאוזכרה: </w:t>
      </w:r>
    </w:p>
    <w:p w:rsidR="0015320C" w:rsidRPr="0015320C" w:rsidRDefault="0015320C" w:rsidP="0015320C">
      <w:pPr>
        <w:suppressLineNumbers/>
        <w:spacing w:before="120" w:after="120" w:line="240" w:lineRule="exact"/>
        <w:ind w:left="283" w:hanging="283"/>
        <w:jc w:val="both"/>
        <w:rPr>
          <w:rFonts w:ascii="FrankRuehl" w:hAnsi="FrankRuehl" w:cs="FrankRuehl"/>
          <w:rtl/>
        </w:rPr>
      </w:pPr>
      <w:hyperlink r:id="rId7" w:history="1">
        <w:r w:rsidRPr="0015320C">
          <w:rPr>
            <w:rFonts w:ascii="FrankRuehl" w:hAnsi="FrankRuehl" w:cs="FrankRuehl"/>
            <w:color w:val="0000FF"/>
            <w:rtl/>
          </w:rPr>
          <w:t>חוק העונשין, תשל"ז-1977</w:t>
        </w:r>
      </w:hyperlink>
      <w:r w:rsidRPr="0015320C">
        <w:rPr>
          <w:rFonts w:ascii="FrankRuehl" w:hAnsi="FrankRuehl" w:cs="FrankRuehl"/>
          <w:rtl/>
        </w:rPr>
        <w:t xml:space="preserve">: סע'  </w:t>
      </w:r>
      <w:hyperlink r:id="rId8" w:history="1">
        <w:r w:rsidRPr="0015320C">
          <w:rPr>
            <w:rFonts w:ascii="FrankRuehl" w:hAnsi="FrankRuehl" w:cs="FrankRuehl"/>
            <w:color w:val="0000FF"/>
            <w:rtl/>
          </w:rPr>
          <w:t>31</w:t>
        </w:r>
      </w:hyperlink>
      <w:r w:rsidRPr="0015320C">
        <w:rPr>
          <w:rFonts w:ascii="FrankRuehl" w:hAnsi="FrankRuehl" w:cs="FrankRuehl"/>
          <w:rtl/>
        </w:rPr>
        <w:t xml:space="preserve">, </w:t>
      </w:r>
      <w:hyperlink r:id="rId9" w:history="1">
        <w:r w:rsidRPr="0015320C">
          <w:rPr>
            <w:rFonts w:ascii="FrankRuehl" w:hAnsi="FrankRuehl" w:cs="FrankRuehl"/>
            <w:color w:val="0000FF"/>
            <w:rtl/>
          </w:rPr>
          <w:t>300(א)(2)</w:t>
        </w:r>
      </w:hyperlink>
      <w:r w:rsidRPr="0015320C">
        <w:rPr>
          <w:rFonts w:ascii="FrankRuehl" w:hAnsi="FrankRuehl" w:cs="FrankRuehl"/>
          <w:rtl/>
        </w:rPr>
        <w:t xml:space="preserve">, </w:t>
      </w:r>
      <w:hyperlink r:id="rId10" w:history="1">
        <w:r w:rsidRPr="0015320C">
          <w:rPr>
            <w:rFonts w:ascii="FrankRuehl" w:hAnsi="FrankRuehl" w:cs="FrankRuehl"/>
            <w:color w:val="0000FF"/>
            <w:rtl/>
          </w:rPr>
          <w:t>329(א)</w:t>
        </w:r>
      </w:hyperlink>
      <w:r w:rsidRPr="0015320C">
        <w:rPr>
          <w:rFonts w:ascii="FrankRuehl" w:hAnsi="FrankRuehl" w:cs="FrankRuehl"/>
          <w:rtl/>
        </w:rPr>
        <w:t xml:space="preserve">, </w:t>
      </w:r>
      <w:hyperlink r:id="rId11" w:history="1">
        <w:r w:rsidRPr="0015320C">
          <w:rPr>
            <w:rFonts w:ascii="FrankRuehl" w:hAnsi="FrankRuehl" w:cs="FrankRuehl"/>
            <w:color w:val="0000FF"/>
            <w:rtl/>
          </w:rPr>
          <w:t>333</w:t>
        </w:r>
      </w:hyperlink>
      <w:r w:rsidRPr="0015320C">
        <w:rPr>
          <w:rFonts w:ascii="FrankRuehl" w:hAnsi="FrankRuehl" w:cs="FrankRuehl"/>
          <w:rtl/>
        </w:rPr>
        <w:t xml:space="preserve">, </w:t>
      </w:r>
      <w:hyperlink r:id="rId12" w:history="1">
        <w:r w:rsidRPr="0015320C">
          <w:rPr>
            <w:rFonts w:ascii="FrankRuehl" w:hAnsi="FrankRuehl" w:cs="FrankRuehl"/>
            <w:color w:val="0000FF"/>
            <w:rtl/>
          </w:rPr>
          <w:t>334</w:t>
        </w:r>
      </w:hyperlink>
      <w:r w:rsidRPr="0015320C">
        <w:rPr>
          <w:rFonts w:ascii="FrankRuehl" w:hAnsi="FrankRuehl" w:cs="FrankRuehl"/>
          <w:rtl/>
        </w:rPr>
        <w:t xml:space="preserve">, </w:t>
      </w:r>
      <w:hyperlink r:id="rId13" w:history="1">
        <w:r w:rsidRPr="0015320C">
          <w:rPr>
            <w:rFonts w:ascii="FrankRuehl" w:hAnsi="FrankRuehl" w:cs="FrankRuehl"/>
            <w:color w:val="0000FF"/>
            <w:rtl/>
          </w:rPr>
          <w:t>380</w:t>
        </w:r>
      </w:hyperlink>
      <w:r w:rsidRPr="0015320C">
        <w:rPr>
          <w:rFonts w:ascii="FrankRuehl" w:hAnsi="FrankRuehl" w:cs="FrankRuehl"/>
          <w:rtl/>
        </w:rPr>
        <w:t xml:space="preserve">, </w:t>
      </w:r>
      <w:hyperlink r:id="rId14" w:history="1">
        <w:r w:rsidRPr="0015320C">
          <w:rPr>
            <w:rFonts w:ascii="FrankRuehl" w:hAnsi="FrankRuehl" w:cs="FrankRuehl"/>
            <w:color w:val="0000FF"/>
            <w:rtl/>
          </w:rPr>
          <w:t>498</w:t>
        </w:r>
      </w:hyperlink>
    </w:p>
    <w:p w:rsidR="0015320C" w:rsidRPr="0015320C" w:rsidRDefault="0015320C" w:rsidP="0015320C">
      <w:pPr>
        <w:suppressLineNumbers/>
        <w:spacing w:before="120" w:after="120" w:line="240" w:lineRule="exact"/>
        <w:ind w:left="283" w:hanging="283"/>
        <w:jc w:val="both"/>
        <w:rPr>
          <w:rFonts w:ascii="FrankRuehl" w:hAnsi="FrankRuehl" w:cs="FrankRuehl"/>
          <w:rtl/>
        </w:rPr>
      </w:pPr>
      <w:hyperlink r:id="rId15" w:history="1">
        <w:r w:rsidRPr="0015320C">
          <w:rPr>
            <w:rFonts w:ascii="FrankRuehl" w:hAnsi="FrankRuehl" w:cs="FrankRuehl"/>
            <w:color w:val="0000FF"/>
            <w:rtl/>
          </w:rPr>
          <w:t>חוק מאבק בארגוני פשיעה, תשס"ג-2003</w:t>
        </w:r>
      </w:hyperlink>
      <w:r w:rsidRPr="0015320C">
        <w:rPr>
          <w:rFonts w:ascii="FrankRuehl" w:hAnsi="FrankRuehl" w:cs="FrankRuehl"/>
          <w:rtl/>
        </w:rPr>
        <w:t xml:space="preserve">: סע'  </w:t>
      </w:r>
      <w:hyperlink r:id="rId16" w:history="1">
        <w:r w:rsidRPr="0015320C">
          <w:rPr>
            <w:rFonts w:ascii="FrankRuehl" w:hAnsi="FrankRuehl" w:cs="FrankRuehl"/>
            <w:color w:val="0000FF"/>
            <w:rtl/>
          </w:rPr>
          <w:t>2</w:t>
        </w:r>
      </w:hyperlink>
      <w:r w:rsidRPr="0015320C">
        <w:rPr>
          <w:rFonts w:ascii="FrankRuehl" w:hAnsi="FrankRuehl" w:cs="FrankRuehl"/>
          <w:rtl/>
        </w:rPr>
        <w:t xml:space="preserve">, </w:t>
      </w:r>
      <w:hyperlink r:id="rId17" w:history="1">
        <w:r w:rsidRPr="0015320C">
          <w:rPr>
            <w:rFonts w:ascii="FrankRuehl" w:hAnsi="FrankRuehl" w:cs="FrankRuehl"/>
            <w:color w:val="0000FF"/>
            <w:rtl/>
          </w:rPr>
          <w:t>3</w:t>
        </w:r>
      </w:hyperlink>
      <w:r w:rsidRPr="0015320C">
        <w:rPr>
          <w:rFonts w:ascii="FrankRuehl" w:hAnsi="FrankRuehl" w:cs="FrankRuehl"/>
          <w:rtl/>
        </w:rPr>
        <w:t xml:space="preserve">, </w:t>
      </w:r>
      <w:hyperlink r:id="rId18" w:history="1">
        <w:r w:rsidRPr="0015320C">
          <w:rPr>
            <w:rFonts w:ascii="FrankRuehl" w:hAnsi="FrankRuehl" w:cs="FrankRuehl"/>
            <w:color w:val="0000FF"/>
            <w:rtl/>
          </w:rPr>
          <w:t>2</w:t>
        </w:r>
      </w:hyperlink>
    </w:p>
    <w:p w:rsidR="0015320C" w:rsidRPr="0015320C" w:rsidRDefault="0015320C" w:rsidP="0015320C">
      <w:pPr>
        <w:suppressLineNumbers/>
        <w:spacing w:before="120" w:after="120" w:line="240" w:lineRule="exact"/>
        <w:ind w:left="283" w:hanging="283"/>
        <w:jc w:val="both"/>
        <w:rPr>
          <w:rFonts w:ascii="FrankRuehl" w:hAnsi="FrankRuehl" w:cs="FrankRuehl"/>
          <w:rtl/>
        </w:rPr>
      </w:pPr>
      <w:hyperlink r:id="rId19" w:history="1">
        <w:r w:rsidRPr="0015320C">
          <w:rPr>
            <w:rFonts w:ascii="FrankRuehl" w:hAnsi="FrankRuehl" w:cs="FrankRuehl"/>
            <w:color w:val="0000FF"/>
            <w:rtl/>
          </w:rPr>
          <w:t>חוק סדר הדין הפלילי [נוסח משולב], תשמ"ב-1982</w:t>
        </w:r>
      </w:hyperlink>
      <w:r w:rsidRPr="0015320C">
        <w:rPr>
          <w:rFonts w:ascii="FrankRuehl" w:hAnsi="FrankRuehl" w:cs="FrankRuehl"/>
          <w:rtl/>
        </w:rPr>
        <w:t xml:space="preserve">: סע'  </w:t>
      </w:r>
      <w:hyperlink r:id="rId20" w:history="1">
        <w:r w:rsidRPr="0015320C">
          <w:rPr>
            <w:rFonts w:ascii="FrankRuehl" w:hAnsi="FrankRuehl" w:cs="FrankRuehl"/>
            <w:color w:val="0000FF"/>
            <w:rtl/>
          </w:rPr>
          <w:t>9</w:t>
        </w:r>
      </w:hyperlink>
      <w:r w:rsidRPr="0015320C">
        <w:rPr>
          <w:rFonts w:ascii="FrankRuehl" w:hAnsi="FrankRuehl" w:cs="FrankRuehl"/>
          <w:rtl/>
        </w:rPr>
        <w:t xml:space="preserve">, </w:t>
      </w:r>
      <w:hyperlink r:id="rId21" w:history="1">
        <w:r w:rsidRPr="0015320C">
          <w:rPr>
            <w:rFonts w:ascii="FrankRuehl" w:hAnsi="FrankRuehl" w:cs="FrankRuehl"/>
            <w:color w:val="0000FF"/>
            <w:rtl/>
          </w:rPr>
          <w:t>9(ג)(1)</w:t>
        </w:r>
      </w:hyperlink>
      <w:r w:rsidRPr="0015320C">
        <w:rPr>
          <w:rFonts w:ascii="FrankRuehl" w:hAnsi="FrankRuehl" w:cs="FrankRuehl"/>
          <w:rtl/>
        </w:rPr>
        <w:t xml:space="preserve">, </w:t>
      </w:r>
      <w:hyperlink r:id="rId22" w:history="1">
        <w:r w:rsidRPr="0015320C">
          <w:rPr>
            <w:rFonts w:ascii="FrankRuehl" w:hAnsi="FrankRuehl" w:cs="FrankRuehl"/>
            <w:color w:val="0000FF"/>
            <w:rtl/>
          </w:rPr>
          <w:t>9(ג)(5)</w:t>
        </w:r>
      </w:hyperlink>
      <w:r w:rsidRPr="0015320C">
        <w:rPr>
          <w:rFonts w:ascii="FrankRuehl" w:hAnsi="FrankRuehl" w:cs="FrankRuehl"/>
          <w:rtl/>
        </w:rPr>
        <w:t xml:space="preserve">, </w:t>
      </w:r>
      <w:hyperlink r:id="rId23" w:history="1">
        <w:r w:rsidRPr="0015320C">
          <w:rPr>
            <w:rFonts w:ascii="FrankRuehl" w:hAnsi="FrankRuehl" w:cs="FrankRuehl"/>
            <w:color w:val="0000FF"/>
            <w:rtl/>
          </w:rPr>
          <w:t>9(ג2)(1)(ד)</w:t>
        </w:r>
      </w:hyperlink>
      <w:r w:rsidRPr="0015320C">
        <w:rPr>
          <w:rFonts w:ascii="FrankRuehl" w:hAnsi="FrankRuehl" w:cs="FrankRuehl"/>
          <w:rtl/>
        </w:rPr>
        <w:t xml:space="preserve">, </w:t>
      </w:r>
      <w:hyperlink r:id="rId24" w:history="1">
        <w:r w:rsidRPr="0015320C">
          <w:rPr>
            <w:rFonts w:ascii="FrankRuehl" w:hAnsi="FrankRuehl" w:cs="FrankRuehl"/>
            <w:color w:val="0000FF"/>
            <w:rtl/>
          </w:rPr>
          <w:t>9(ג2)(ד)(1)</w:t>
        </w:r>
      </w:hyperlink>
      <w:r w:rsidRPr="0015320C">
        <w:rPr>
          <w:rFonts w:ascii="FrankRuehl" w:hAnsi="FrankRuehl" w:cs="FrankRuehl"/>
          <w:rtl/>
        </w:rPr>
        <w:t xml:space="preserve">, </w:t>
      </w:r>
      <w:hyperlink r:id="rId25" w:history="1">
        <w:r w:rsidRPr="0015320C">
          <w:rPr>
            <w:rFonts w:ascii="FrankRuehl" w:hAnsi="FrankRuehl" w:cs="FrankRuehl"/>
            <w:color w:val="0000FF"/>
            <w:rtl/>
          </w:rPr>
          <w:t>9(ג2)(ד)(1)(2)</w:t>
        </w:r>
      </w:hyperlink>
      <w:r w:rsidRPr="0015320C">
        <w:rPr>
          <w:rFonts w:ascii="FrankRuehl" w:hAnsi="FrankRuehl" w:cs="FrankRuehl"/>
          <w:rtl/>
        </w:rPr>
        <w:t xml:space="preserve">, </w:t>
      </w:r>
      <w:hyperlink r:id="rId26" w:history="1">
        <w:r w:rsidRPr="0015320C">
          <w:rPr>
            <w:rFonts w:ascii="FrankRuehl" w:hAnsi="FrankRuehl" w:cs="FrankRuehl"/>
            <w:color w:val="0000FF"/>
            <w:rtl/>
          </w:rPr>
          <w:t>9(ג2)(ד)(2)</w:t>
        </w:r>
      </w:hyperlink>
      <w:r w:rsidRPr="0015320C">
        <w:rPr>
          <w:rFonts w:ascii="FrankRuehl" w:hAnsi="FrankRuehl" w:cs="FrankRuehl"/>
          <w:rtl/>
        </w:rPr>
        <w:t xml:space="preserve">, </w:t>
      </w:r>
      <w:hyperlink r:id="rId27" w:history="1">
        <w:r w:rsidRPr="0015320C">
          <w:rPr>
            <w:rFonts w:ascii="FrankRuehl" w:hAnsi="FrankRuehl" w:cs="FrankRuehl"/>
            <w:color w:val="0000FF"/>
            <w:rtl/>
          </w:rPr>
          <w:t>9(ה)</w:t>
        </w:r>
      </w:hyperlink>
      <w:r w:rsidRPr="0015320C">
        <w:rPr>
          <w:rFonts w:ascii="FrankRuehl" w:hAnsi="FrankRuehl" w:cs="FrankRuehl"/>
          <w:rtl/>
        </w:rPr>
        <w:t xml:space="preserve">, </w:t>
      </w:r>
      <w:hyperlink r:id="rId28" w:history="1">
        <w:r w:rsidRPr="0015320C">
          <w:rPr>
            <w:rFonts w:ascii="FrankRuehl" w:hAnsi="FrankRuehl" w:cs="FrankRuehl"/>
            <w:color w:val="0000FF"/>
            <w:rtl/>
          </w:rPr>
          <w:t>150</w:t>
        </w:r>
      </w:hyperlink>
      <w:r w:rsidRPr="0015320C">
        <w:rPr>
          <w:rFonts w:ascii="FrankRuehl" w:hAnsi="FrankRuehl" w:cs="FrankRuehl"/>
          <w:rtl/>
        </w:rPr>
        <w:t xml:space="preserve">, </w:t>
      </w:r>
      <w:hyperlink r:id="rId29" w:history="1">
        <w:r w:rsidRPr="0015320C">
          <w:rPr>
            <w:rFonts w:ascii="FrankRuehl" w:hAnsi="FrankRuehl" w:cs="FrankRuehl"/>
            <w:color w:val="0000FF"/>
            <w:rtl/>
          </w:rPr>
          <w:t>184</w:t>
        </w:r>
      </w:hyperlink>
    </w:p>
    <w:p w:rsidR="0015320C" w:rsidRPr="0015320C" w:rsidRDefault="0015320C" w:rsidP="0015320C">
      <w:pPr>
        <w:suppressLineNumbers/>
        <w:rPr>
          <w:rtl/>
        </w:rPr>
      </w:pPr>
      <w:bookmarkStart w:id="4" w:name="LawTable_End"/>
      <w:bookmarkEnd w:id="4"/>
    </w:p>
    <w:p w:rsidR="00F57F80" w:rsidRPr="002D1CE8" w:rsidRDefault="00F57F80" w:rsidP="002D1CE8">
      <w:pPr>
        <w:suppressLineNumbers/>
        <w:rPr>
          <w:rFonts w:hint="cs"/>
        </w:rPr>
      </w:pPr>
    </w:p>
    <w:tbl>
      <w:tblPr>
        <w:bidiVisual/>
        <w:tblW w:w="8820" w:type="dxa"/>
        <w:jc w:val="center"/>
        <w:tblLook w:val="01E0" w:firstRow="1" w:lastRow="1" w:firstColumn="1" w:lastColumn="1" w:noHBand="0" w:noVBand="0"/>
      </w:tblPr>
      <w:tblGrid>
        <w:gridCol w:w="8820"/>
      </w:tblGrid>
      <w:tr w:rsidR="009014C9" w:rsidTr="009014C9">
        <w:trPr>
          <w:jc w:val="center"/>
        </w:trPr>
        <w:tc>
          <w:tcPr>
            <w:tcW w:w="8820" w:type="dxa"/>
            <w:shd w:val="clear" w:color="auto" w:fill="auto"/>
          </w:tcPr>
          <w:p w:rsidR="0000749B" w:rsidRPr="0000749B" w:rsidRDefault="0000749B" w:rsidP="0000749B">
            <w:pPr>
              <w:bidi w:val="0"/>
              <w:jc w:val="center"/>
              <w:rPr>
                <w:rFonts w:ascii="Arial" w:hAnsi="Arial"/>
                <w:b/>
                <w:bCs/>
                <w:noProof w:val="0"/>
                <w:sz w:val="28"/>
                <w:szCs w:val="28"/>
                <w:u w:val="single"/>
                <w:rtl/>
              </w:rPr>
            </w:pPr>
            <w:bookmarkStart w:id="5" w:name="PsakDin" w:colFirst="0" w:colLast="0"/>
            <w:r w:rsidRPr="0000749B">
              <w:rPr>
                <w:rFonts w:ascii="Arial" w:hAnsi="Arial"/>
                <w:b/>
                <w:bCs/>
                <w:noProof w:val="0"/>
                <w:sz w:val="28"/>
                <w:szCs w:val="28"/>
                <w:u w:val="single"/>
                <w:rtl/>
              </w:rPr>
              <w:t>גזר דין</w:t>
            </w:r>
          </w:p>
          <w:p w:rsidR="009014C9" w:rsidRPr="0000749B" w:rsidRDefault="009014C9" w:rsidP="0000749B">
            <w:pPr>
              <w:bidi w:val="0"/>
              <w:jc w:val="center"/>
              <w:rPr>
                <w:rFonts w:ascii="Arial" w:hAnsi="Arial"/>
                <w:b/>
                <w:bCs/>
                <w:noProof w:val="0"/>
                <w:sz w:val="28"/>
                <w:szCs w:val="28"/>
                <w:u w:val="single"/>
              </w:rPr>
            </w:pPr>
          </w:p>
        </w:tc>
      </w:tr>
    </w:tbl>
    <w:p w:rsidR="009014C9" w:rsidRPr="00A0384D" w:rsidRDefault="009014C9" w:rsidP="009014C9">
      <w:pPr>
        <w:spacing w:after="160" w:line="256" w:lineRule="auto"/>
        <w:rPr>
          <w:rFonts w:ascii="David" w:eastAsia="Calibri" w:hAnsi="David"/>
          <w:b/>
          <w:bCs/>
          <w:noProof w:val="0"/>
          <w:u w:val="single"/>
          <w:rtl/>
        </w:rPr>
      </w:pPr>
      <w:bookmarkStart w:id="6" w:name="NGCSBookmark"/>
      <w:bookmarkEnd w:id="5"/>
      <w:bookmarkEnd w:id="6"/>
    </w:p>
    <w:p w:rsidR="009014C9" w:rsidRPr="00077CE5" w:rsidRDefault="009014C9" w:rsidP="009014C9">
      <w:pPr>
        <w:spacing w:after="160" w:line="256" w:lineRule="auto"/>
        <w:rPr>
          <w:rFonts w:ascii="David" w:eastAsia="Calibri" w:hAnsi="David"/>
          <w:b/>
          <w:bCs/>
          <w:noProof w:val="0"/>
          <w:u w:val="single"/>
          <w:rtl/>
        </w:rPr>
      </w:pPr>
      <w:r w:rsidRPr="00077CE5">
        <w:rPr>
          <w:rFonts w:ascii="David" w:eastAsia="Calibri" w:hAnsi="David"/>
          <w:b/>
          <w:bCs/>
          <w:noProof w:val="0"/>
          <w:u w:val="single"/>
          <w:rtl/>
        </w:rPr>
        <w:t>השופטת גיליה רביד</w:t>
      </w:r>
      <w:r>
        <w:rPr>
          <w:rFonts w:ascii="David" w:eastAsia="Calibri" w:hAnsi="David" w:hint="cs"/>
          <w:b/>
          <w:bCs/>
          <w:noProof w:val="0"/>
          <w:u w:val="single"/>
          <w:rtl/>
        </w:rPr>
        <w:t xml:space="preserve"> </w:t>
      </w:r>
      <w:r w:rsidRPr="00077CE5">
        <w:rPr>
          <w:rFonts w:ascii="David" w:eastAsia="Calibri" w:hAnsi="David" w:hint="cs"/>
          <w:b/>
          <w:bCs/>
          <w:noProof w:val="0"/>
          <w:u w:val="single"/>
          <w:rtl/>
        </w:rPr>
        <w:t>:</w:t>
      </w:r>
    </w:p>
    <w:p w:rsidR="009014C9" w:rsidRPr="00077CE5" w:rsidRDefault="009014C9" w:rsidP="009014C9">
      <w:pPr>
        <w:spacing w:after="160" w:line="256" w:lineRule="auto"/>
        <w:rPr>
          <w:rFonts w:ascii="David" w:eastAsia="Calibri" w:hAnsi="David"/>
          <w:noProof w:val="0"/>
          <w:rtl/>
        </w:rPr>
      </w:pPr>
    </w:p>
    <w:p w:rsidR="009014C9" w:rsidRPr="00077CE5" w:rsidRDefault="009014C9" w:rsidP="009014C9">
      <w:pPr>
        <w:spacing w:after="160" w:line="256" w:lineRule="auto"/>
        <w:rPr>
          <w:rFonts w:ascii="David" w:eastAsia="Calibri" w:hAnsi="David"/>
          <w:b/>
          <w:bCs/>
          <w:noProof w:val="0"/>
          <w:rtl/>
        </w:rPr>
      </w:pPr>
      <w:r w:rsidRPr="00FD4402">
        <w:rPr>
          <w:rFonts w:ascii="David" w:eastAsia="Calibri" w:hAnsi="David"/>
          <w:noProof w:val="0"/>
          <w:rtl/>
        </w:rPr>
        <w:t>1.</w:t>
      </w:r>
      <w:r w:rsidRPr="00077CE5">
        <w:rPr>
          <w:rFonts w:ascii="David" w:eastAsia="Calibri" w:hAnsi="David"/>
          <w:b/>
          <w:bCs/>
          <w:noProof w:val="0"/>
          <w:rtl/>
        </w:rPr>
        <w:tab/>
      </w:r>
      <w:r w:rsidRPr="00077CE5">
        <w:rPr>
          <w:rFonts w:ascii="David" w:eastAsia="Calibri" w:hAnsi="David"/>
          <w:b/>
          <w:bCs/>
          <w:noProof w:val="0"/>
          <w:u w:val="single"/>
          <w:rtl/>
        </w:rPr>
        <w:t>כללי</w:t>
      </w:r>
    </w:p>
    <w:p w:rsidR="009014C9" w:rsidRPr="00077CE5" w:rsidRDefault="009014C9" w:rsidP="009014C9">
      <w:pPr>
        <w:spacing w:after="160" w:line="256" w:lineRule="auto"/>
        <w:rPr>
          <w:rFonts w:ascii="David" w:eastAsia="Calibri" w:hAnsi="David"/>
          <w:b/>
          <w:bCs/>
          <w:noProof w:val="0"/>
          <w:rtl/>
        </w:rPr>
      </w:pPr>
    </w:p>
    <w:p w:rsidR="009014C9" w:rsidRPr="00077CE5" w:rsidRDefault="009014C9" w:rsidP="009014C9">
      <w:pPr>
        <w:numPr>
          <w:ilvl w:val="1"/>
          <w:numId w:val="1"/>
        </w:numPr>
        <w:spacing w:after="160" w:line="360" w:lineRule="auto"/>
        <w:contextualSpacing/>
        <w:jc w:val="both"/>
        <w:rPr>
          <w:rFonts w:ascii="David" w:eastAsia="Calibri" w:hAnsi="David"/>
          <w:noProof w:val="0"/>
          <w:rtl/>
        </w:rPr>
      </w:pPr>
      <w:bookmarkStart w:id="7" w:name="ABSTRACT_START"/>
      <w:bookmarkEnd w:id="7"/>
      <w:r w:rsidRPr="00077CE5">
        <w:rPr>
          <w:rFonts w:ascii="David" w:eastAsia="Calibri" w:hAnsi="David"/>
          <w:noProof w:val="0"/>
          <w:rtl/>
        </w:rPr>
        <w:t xml:space="preserve">הנאשם הורשע בתיק זה, במסגרת הכרעת דין נפרדת שניתנה בתאריך 10.9.23 בביצוע העבירות הבאות: </w:t>
      </w:r>
    </w:p>
    <w:p w:rsidR="009014C9" w:rsidRPr="00077CE5" w:rsidRDefault="009014C9" w:rsidP="009014C9">
      <w:pPr>
        <w:spacing w:after="160" w:line="360" w:lineRule="auto"/>
        <w:ind w:left="720"/>
        <w:contextualSpacing/>
        <w:jc w:val="both"/>
        <w:rPr>
          <w:rFonts w:ascii="David" w:eastAsia="Calibri" w:hAnsi="David"/>
          <w:noProof w:val="0"/>
        </w:rPr>
      </w:pPr>
    </w:p>
    <w:p w:rsidR="009014C9" w:rsidRPr="00077CE5" w:rsidRDefault="009014C9" w:rsidP="009014C9">
      <w:pPr>
        <w:spacing w:after="160" w:line="360" w:lineRule="auto"/>
        <w:ind w:left="720"/>
        <w:contextualSpacing/>
        <w:jc w:val="both"/>
        <w:rPr>
          <w:rFonts w:ascii="David" w:eastAsia="Calibri" w:hAnsi="David"/>
          <w:noProof w:val="0"/>
          <w:rtl/>
        </w:rPr>
      </w:pPr>
      <w:r w:rsidRPr="00077CE5">
        <w:rPr>
          <w:rFonts w:ascii="David" w:eastAsia="Calibri" w:hAnsi="David"/>
          <w:noProof w:val="0"/>
          <w:u w:val="single"/>
          <w:rtl/>
        </w:rPr>
        <w:lastRenderedPageBreak/>
        <w:t>במסגרת האישום השלישי</w:t>
      </w:r>
      <w:r w:rsidRPr="00077CE5">
        <w:rPr>
          <w:rFonts w:ascii="David" w:eastAsia="Calibri" w:hAnsi="David"/>
          <w:noProof w:val="0"/>
          <w:rtl/>
        </w:rPr>
        <w:t xml:space="preserve"> שעניינו ניסיון התנקשות בזאב רוזנשטיין בתאריך 30.6.03, כפי שעוד יפורט</w:t>
      </w:r>
      <w:r>
        <w:rPr>
          <w:rFonts w:ascii="David" w:eastAsia="Calibri" w:hAnsi="David" w:hint="cs"/>
          <w:noProof w:val="0"/>
          <w:rtl/>
        </w:rPr>
        <w:t xml:space="preserve"> </w:t>
      </w:r>
      <w:r>
        <w:rPr>
          <w:rFonts w:ascii="David" w:eastAsia="Calibri" w:hAnsi="David"/>
          <w:noProof w:val="0"/>
          <w:rtl/>
        </w:rPr>
        <w:t>–</w:t>
      </w:r>
      <w:r w:rsidRPr="00077CE5">
        <w:rPr>
          <w:rFonts w:ascii="David" w:eastAsia="Calibri" w:hAnsi="David"/>
          <w:noProof w:val="0"/>
          <w:rtl/>
        </w:rPr>
        <w:t xml:space="preserve"> בביצוע עבירה של </w:t>
      </w:r>
      <w:r>
        <w:rPr>
          <w:rFonts w:ascii="David" w:eastAsia="Calibri" w:hAnsi="David"/>
          <w:b/>
          <w:bCs/>
          <w:noProof w:val="0"/>
          <w:rtl/>
        </w:rPr>
        <w:t>הספקת אמצעים לביצוע פשע</w:t>
      </w:r>
      <w:r>
        <w:rPr>
          <w:rFonts w:ascii="David" w:eastAsia="Calibri" w:hAnsi="David" w:hint="cs"/>
          <w:b/>
          <w:bCs/>
          <w:noProof w:val="0"/>
          <w:rtl/>
        </w:rPr>
        <w:t xml:space="preserve">, </w:t>
      </w:r>
      <w:r w:rsidRPr="00077CE5">
        <w:rPr>
          <w:rFonts w:ascii="David" w:eastAsia="Calibri" w:hAnsi="David"/>
          <w:b/>
          <w:bCs/>
          <w:noProof w:val="0"/>
          <w:rtl/>
        </w:rPr>
        <w:t xml:space="preserve">לפי </w:t>
      </w:r>
      <w:hyperlink r:id="rId30" w:history="1">
        <w:r w:rsidR="00F57F80" w:rsidRPr="00F57F80">
          <w:rPr>
            <w:rStyle w:val="Hyperlink"/>
            <w:rFonts w:ascii="David" w:eastAsia="Calibri" w:hAnsi="David"/>
            <w:b/>
            <w:bCs/>
            <w:noProof w:val="0"/>
            <w:rtl/>
          </w:rPr>
          <w:t>סעיף 498</w:t>
        </w:r>
      </w:hyperlink>
      <w:r w:rsidRPr="00077CE5">
        <w:rPr>
          <w:rFonts w:ascii="David" w:eastAsia="Calibri" w:hAnsi="David"/>
          <w:b/>
          <w:bCs/>
          <w:noProof w:val="0"/>
          <w:rtl/>
        </w:rPr>
        <w:t xml:space="preserve"> ל</w:t>
      </w:r>
      <w:hyperlink r:id="rId31" w:history="1">
        <w:r w:rsidR="0000749B" w:rsidRPr="0000749B">
          <w:rPr>
            <w:rFonts w:ascii="David" w:eastAsia="Calibri" w:hAnsi="David"/>
            <w:b/>
            <w:bCs/>
            <w:noProof w:val="0"/>
            <w:color w:val="0000FF"/>
            <w:u w:val="single"/>
            <w:rtl/>
          </w:rPr>
          <w:t>חוק העונשין</w:t>
        </w:r>
      </w:hyperlink>
      <w:r w:rsidRPr="00077CE5">
        <w:rPr>
          <w:rFonts w:ascii="David" w:eastAsia="Calibri" w:hAnsi="David"/>
          <w:noProof w:val="0"/>
          <w:rtl/>
        </w:rPr>
        <w:t xml:space="preserve"> (להלן: </w:t>
      </w:r>
      <w:r w:rsidRPr="00077CE5">
        <w:rPr>
          <w:rFonts w:ascii="David" w:eastAsia="Calibri" w:hAnsi="David"/>
          <w:b/>
          <w:bCs/>
          <w:noProof w:val="0"/>
          <w:rtl/>
        </w:rPr>
        <w:t>"החוק</w:t>
      </w:r>
      <w:r w:rsidRPr="00AB591B">
        <w:rPr>
          <w:rFonts w:ascii="David" w:eastAsia="Calibri" w:hAnsi="David"/>
          <w:noProof w:val="0"/>
          <w:rtl/>
        </w:rPr>
        <w:t>").</w:t>
      </w:r>
    </w:p>
    <w:p w:rsidR="009014C9" w:rsidRPr="00077CE5" w:rsidRDefault="009014C9" w:rsidP="009014C9">
      <w:pPr>
        <w:spacing w:after="160" w:line="360" w:lineRule="auto"/>
        <w:ind w:left="720"/>
        <w:contextualSpacing/>
        <w:jc w:val="both"/>
        <w:rPr>
          <w:rFonts w:ascii="David" w:eastAsia="Calibri" w:hAnsi="David"/>
          <w:noProof w:val="0"/>
          <w:rtl/>
        </w:rPr>
      </w:pPr>
      <w:bookmarkStart w:id="8" w:name="ABSTRACT_END"/>
      <w:bookmarkEnd w:id="8"/>
    </w:p>
    <w:p w:rsidR="009014C9" w:rsidRPr="00077CE5" w:rsidRDefault="009014C9" w:rsidP="009014C9">
      <w:pPr>
        <w:spacing w:after="160" w:line="360" w:lineRule="auto"/>
        <w:ind w:left="720"/>
        <w:contextualSpacing/>
        <w:jc w:val="both"/>
        <w:rPr>
          <w:rFonts w:ascii="David" w:eastAsia="Calibri" w:hAnsi="David"/>
          <w:b/>
          <w:bCs/>
          <w:noProof w:val="0"/>
          <w:rtl/>
        </w:rPr>
      </w:pPr>
      <w:r w:rsidRPr="00077CE5">
        <w:rPr>
          <w:rFonts w:ascii="David" w:eastAsia="Calibri" w:hAnsi="David"/>
          <w:noProof w:val="0"/>
          <w:u w:val="single"/>
          <w:rtl/>
        </w:rPr>
        <w:t>במסגרת האישום הרביעי</w:t>
      </w:r>
      <w:r w:rsidRPr="00077CE5">
        <w:rPr>
          <w:rFonts w:ascii="David" w:eastAsia="Calibri" w:hAnsi="David"/>
          <w:noProof w:val="0"/>
          <w:rtl/>
        </w:rPr>
        <w:t xml:space="preserve"> שעניינו ניסיון התנקשות בזאב רוזנשטיין בתאריך 11.12.03, כפי שעוד יפורט </w:t>
      </w:r>
      <w:r>
        <w:rPr>
          <w:rFonts w:ascii="David" w:eastAsia="Calibri" w:hAnsi="David"/>
          <w:noProof w:val="0"/>
          <w:rtl/>
        </w:rPr>
        <w:t>–</w:t>
      </w:r>
      <w:r>
        <w:rPr>
          <w:rFonts w:ascii="David" w:eastAsia="Calibri" w:hAnsi="David" w:hint="cs"/>
          <w:noProof w:val="0"/>
          <w:rtl/>
        </w:rPr>
        <w:t xml:space="preserve"> </w:t>
      </w:r>
      <w:r w:rsidRPr="00077CE5">
        <w:rPr>
          <w:rFonts w:ascii="David" w:eastAsia="Calibri" w:hAnsi="David"/>
          <w:noProof w:val="0"/>
          <w:rtl/>
        </w:rPr>
        <w:t>בעבירות</w:t>
      </w:r>
      <w:r>
        <w:rPr>
          <w:rFonts w:ascii="David" w:eastAsia="Calibri" w:hAnsi="David" w:hint="cs"/>
          <w:noProof w:val="0"/>
          <w:rtl/>
        </w:rPr>
        <w:t xml:space="preserve"> </w:t>
      </w:r>
      <w:r w:rsidRPr="00077CE5">
        <w:rPr>
          <w:rFonts w:ascii="David" w:eastAsia="Calibri" w:hAnsi="David"/>
          <w:noProof w:val="0"/>
          <w:rtl/>
        </w:rPr>
        <w:t xml:space="preserve"> של </w:t>
      </w:r>
      <w:r w:rsidRPr="00077CE5">
        <w:rPr>
          <w:rFonts w:ascii="David" w:eastAsia="Calibri" w:hAnsi="David"/>
          <w:b/>
          <w:bCs/>
          <w:noProof w:val="0"/>
          <w:rtl/>
        </w:rPr>
        <w:t>סיוע לרצח</w:t>
      </w:r>
      <w:r w:rsidRPr="00077CE5">
        <w:rPr>
          <w:rFonts w:ascii="David" w:eastAsia="Calibri" w:hAnsi="David"/>
          <w:noProof w:val="0"/>
          <w:rtl/>
        </w:rPr>
        <w:t xml:space="preserve"> (שלוש עבירות), לפי </w:t>
      </w:r>
      <w:hyperlink r:id="rId32" w:history="1">
        <w:r w:rsidR="00F57F80" w:rsidRPr="00F57F80">
          <w:rPr>
            <w:rStyle w:val="Hyperlink"/>
            <w:rFonts w:ascii="David" w:eastAsia="Calibri" w:hAnsi="David"/>
            <w:noProof w:val="0"/>
            <w:rtl/>
          </w:rPr>
          <w:t>סעיפים 300(א)(2)</w:t>
        </w:r>
      </w:hyperlink>
      <w:r w:rsidRPr="00077CE5">
        <w:rPr>
          <w:rFonts w:ascii="David" w:eastAsia="Calibri" w:hAnsi="David"/>
          <w:noProof w:val="0"/>
          <w:rtl/>
        </w:rPr>
        <w:t xml:space="preserve"> יחד עם </w:t>
      </w:r>
      <w:hyperlink r:id="rId33" w:history="1">
        <w:r w:rsidR="00F57F80" w:rsidRPr="00F57F80">
          <w:rPr>
            <w:rStyle w:val="Hyperlink"/>
            <w:rFonts w:ascii="David" w:eastAsia="Calibri" w:hAnsi="David"/>
            <w:noProof w:val="0"/>
            <w:rtl/>
          </w:rPr>
          <w:t>סעיף 31</w:t>
        </w:r>
      </w:hyperlink>
      <w:r w:rsidRPr="00077CE5">
        <w:rPr>
          <w:rFonts w:ascii="David" w:eastAsia="Calibri" w:hAnsi="David"/>
          <w:noProof w:val="0"/>
          <w:rtl/>
        </w:rPr>
        <w:t xml:space="preserve"> לחוק, </w:t>
      </w:r>
      <w:r w:rsidRPr="00077CE5">
        <w:rPr>
          <w:rFonts w:ascii="David" w:eastAsia="Calibri" w:hAnsi="David"/>
          <w:b/>
          <w:bCs/>
          <w:noProof w:val="0"/>
          <w:rtl/>
        </w:rPr>
        <w:t>סיוע לחבלה בכוונה מחמירה</w:t>
      </w:r>
      <w:r w:rsidRPr="00077CE5">
        <w:rPr>
          <w:rFonts w:ascii="David" w:eastAsia="Calibri" w:hAnsi="David"/>
          <w:noProof w:val="0"/>
          <w:rtl/>
        </w:rPr>
        <w:t xml:space="preserve"> לפי </w:t>
      </w:r>
      <w:hyperlink r:id="rId34" w:history="1">
        <w:r w:rsidR="00F57F80" w:rsidRPr="00F57F80">
          <w:rPr>
            <w:rStyle w:val="Hyperlink"/>
            <w:rFonts w:ascii="David" w:eastAsia="Calibri" w:hAnsi="David"/>
            <w:noProof w:val="0"/>
            <w:rtl/>
          </w:rPr>
          <w:t>סעיף 329(א)</w:t>
        </w:r>
      </w:hyperlink>
      <w:r w:rsidRPr="00077CE5">
        <w:rPr>
          <w:rFonts w:ascii="David" w:eastAsia="Calibri" w:hAnsi="David"/>
          <w:noProof w:val="0"/>
          <w:rtl/>
        </w:rPr>
        <w:t xml:space="preserve"> +</w:t>
      </w:r>
      <w:hyperlink r:id="rId35" w:history="1">
        <w:r w:rsidR="00F57F80" w:rsidRPr="00F57F80">
          <w:rPr>
            <w:rStyle w:val="Hyperlink"/>
            <w:rFonts w:ascii="David" w:eastAsia="Calibri" w:hAnsi="David"/>
            <w:noProof w:val="0"/>
            <w:rtl/>
          </w:rPr>
          <w:t>31</w:t>
        </w:r>
      </w:hyperlink>
      <w:r w:rsidRPr="00077CE5">
        <w:rPr>
          <w:rFonts w:ascii="David" w:eastAsia="Calibri" w:hAnsi="David"/>
          <w:noProof w:val="0"/>
          <w:rtl/>
        </w:rPr>
        <w:t xml:space="preserve"> לחוק </w:t>
      </w:r>
      <w:r w:rsidRPr="00077CE5">
        <w:rPr>
          <w:rFonts w:ascii="David" w:eastAsia="Calibri" w:hAnsi="David"/>
          <w:b/>
          <w:bCs/>
          <w:noProof w:val="0"/>
          <w:rtl/>
        </w:rPr>
        <w:t xml:space="preserve">סיוע לגרם חבלה חמורה במסגרת ארגון פשיעה </w:t>
      </w:r>
      <w:r w:rsidRPr="00077CE5">
        <w:rPr>
          <w:rFonts w:ascii="David" w:eastAsia="Calibri" w:hAnsi="David"/>
          <w:noProof w:val="0"/>
          <w:rtl/>
        </w:rPr>
        <w:t xml:space="preserve">לפי </w:t>
      </w:r>
      <w:hyperlink r:id="rId36" w:history="1">
        <w:r w:rsidR="00F57F80" w:rsidRPr="00F57F80">
          <w:rPr>
            <w:rStyle w:val="Hyperlink"/>
            <w:rFonts w:ascii="David" w:eastAsia="Calibri" w:hAnsi="David"/>
            <w:noProof w:val="0"/>
            <w:rtl/>
          </w:rPr>
          <w:t>סעיף 333</w:t>
        </w:r>
      </w:hyperlink>
      <w:r w:rsidRPr="00077CE5">
        <w:rPr>
          <w:rFonts w:ascii="David" w:eastAsia="Calibri" w:hAnsi="David"/>
          <w:b/>
          <w:bCs/>
          <w:noProof w:val="0"/>
          <w:rtl/>
        </w:rPr>
        <w:t xml:space="preserve"> </w:t>
      </w:r>
      <w:r w:rsidRPr="00077CE5">
        <w:rPr>
          <w:rFonts w:ascii="David" w:eastAsia="Calibri" w:hAnsi="David"/>
          <w:noProof w:val="0"/>
          <w:rtl/>
        </w:rPr>
        <w:t>+</w:t>
      </w:r>
      <w:hyperlink r:id="rId37" w:history="1">
        <w:r w:rsidR="00F57F80" w:rsidRPr="00F57F80">
          <w:rPr>
            <w:rStyle w:val="Hyperlink"/>
            <w:rFonts w:ascii="David" w:eastAsia="Calibri" w:hAnsi="David"/>
            <w:noProof w:val="0"/>
            <w:rtl/>
          </w:rPr>
          <w:t>31</w:t>
        </w:r>
      </w:hyperlink>
      <w:r w:rsidRPr="00077CE5">
        <w:rPr>
          <w:rFonts w:ascii="David" w:eastAsia="Calibri" w:hAnsi="David"/>
          <w:noProof w:val="0"/>
          <w:rtl/>
        </w:rPr>
        <w:t xml:space="preserve"> לחוק </w:t>
      </w:r>
      <w:r w:rsidRPr="00077CE5">
        <w:rPr>
          <w:rFonts w:ascii="David" w:eastAsia="Calibri" w:hAnsi="David"/>
          <w:b/>
          <w:bCs/>
          <w:noProof w:val="0"/>
          <w:rtl/>
        </w:rPr>
        <w:t>סיוע לפציעה שלא כדין</w:t>
      </w:r>
      <w:r w:rsidRPr="00077CE5">
        <w:rPr>
          <w:rFonts w:ascii="David" w:eastAsia="Calibri" w:hAnsi="David"/>
          <w:noProof w:val="0"/>
          <w:rtl/>
        </w:rPr>
        <w:t>,</w:t>
      </w:r>
      <w:r w:rsidRPr="00077CE5">
        <w:rPr>
          <w:rFonts w:ascii="David" w:eastAsia="Calibri" w:hAnsi="David"/>
          <w:b/>
          <w:bCs/>
          <w:noProof w:val="0"/>
          <w:rtl/>
        </w:rPr>
        <w:t xml:space="preserve"> במסגרת ארגון פשיעה </w:t>
      </w:r>
      <w:r w:rsidRPr="00077CE5">
        <w:rPr>
          <w:rFonts w:ascii="David" w:eastAsia="Calibri" w:hAnsi="David"/>
          <w:noProof w:val="0"/>
          <w:rtl/>
        </w:rPr>
        <w:t xml:space="preserve">לפי </w:t>
      </w:r>
      <w:hyperlink r:id="rId38" w:history="1">
        <w:r w:rsidR="00F57F80" w:rsidRPr="00F57F80">
          <w:rPr>
            <w:rStyle w:val="Hyperlink"/>
            <w:rFonts w:ascii="David" w:eastAsia="Calibri" w:hAnsi="David"/>
            <w:noProof w:val="0"/>
            <w:rtl/>
          </w:rPr>
          <w:t>סעיף 334</w:t>
        </w:r>
      </w:hyperlink>
      <w:r w:rsidRPr="00077CE5">
        <w:rPr>
          <w:rFonts w:ascii="David" w:eastAsia="Calibri" w:hAnsi="David"/>
          <w:noProof w:val="0"/>
          <w:rtl/>
        </w:rPr>
        <w:t xml:space="preserve"> +</w:t>
      </w:r>
      <w:hyperlink r:id="rId39" w:history="1">
        <w:r w:rsidR="00F57F80" w:rsidRPr="00F57F80">
          <w:rPr>
            <w:rStyle w:val="Hyperlink"/>
            <w:rFonts w:ascii="David" w:eastAsia="Calibri" w:hAnsi="David"/>
            <w:noProof w:val="0"/>
            <w:rtl/>
          </w:rPr>
          <w:t>31</w:t>
        </w:r>
      </w:hyperlink>
      <w:r w:rsidRPr="00077CE5">
        <w:rPr>
          <w:rFonts w:ascii="David" w:eastAsia="Calibri" w:hAnsi="David"/>
          <w:noProof w:val="0"/>
          <w:rtl/>
        </w:rPr>
        <w:t xml:space="preserve"> לחוק, </w:t>
      </w:r>
      <w:r w:rsidRPr="00077CE5">
        <w:rPr>
          <w:rFonts w:ascii="David" w:eastAsia="Calibri" w:hAnsi="David"/>
          <w:b/>
          <w:bCs/>
          <w:noProof w:val="0"/>
          <w:rtl/>
        </w:rPr>
        <w:t>סיוע לגרם חבלה של ממש</w:t>
      </w:r>
      <w:r w:rsidRPr="00077CE5">
        <w:rPr>
          <w:rFonts w:ascii="David" w:eastAsia="Calibri" w:hAnsi="David"/>
          <w:noProof w:val="0"/>
          <w:rtl/>
        </w:rPr>
        <w:t xml:space="preserve"> </w:t>
      </w:r>
      <w:r w:rsidRPr="00077CE5">
        <w:rPr>
          <w:rFonts w:ascii="David" w:eastAsia="Calibri" w:hAnsi="David"/>
          <w:b/>
          <w:bCs/>
          <w:noProof w:val="0"/>
          <w:rtl/>
        </w:rPr>
        <w:t>במסגרת ארגון פשיעה</w:t>
      </w:r>
      <w:r w:rsidRPr="00077CE5">
        <w:rPr>
          <w:rFonts w:ascii="David" w:eastAsia="Calibri" w:hAnsi="David"/>
          <w:noProof w:val="0"/>
          <w:rtl/>
        </w:rPr>
        <w:t xml:space="preserve"> לפי </w:t>
      </w:r>
      <w:hyperlink r:id="rId40" w:history="1">
        <w:r w:rsidR="00F57F80" w:rsidRPr="00F57F80">
          <w:rPr>
            <w:rStyle w:val="Hyperlink"/>
            <w:rFonts w:ascii="David" w:eastAsia="Calibri" w:hAnsi="David"/>
            <w:noProof w:val="0"/>
            <w:rtl/>
          </w:rPr>
          <w:t>סעיף 380+31</w:t>
        </w:r>
      </w:hyperlink>
      <w:r w:rsidRPr="00077CE5">
        <w:rPr>
          <w:rFonts w:ascii="David" w:eastAsia="Calibri" w:hAnsi="David"/>
          <w:noProof w:val="0"/>
          <w:rtl/>
        </w:rPr>
        <w:t xml:space="preserve"> לחוק, </w:t>
      </w:r>
      <w:r w:rsidRPr="00077CE5">
        <w:rPr>
          <w:rFonts w:ascii="David" w:eastAsia="Calibri" w:hAnsi="David"/>
          <w:b/>
          <w:bCs/>
          <w:noProof w:val="0"/>
          <w:rtl/>
        </w:rPr>
        <w:t xml:space="preserve">והכל במסגרת ארגון פשיעה בהתאם </w:t>
      </w:r>
      <w:hyperlink r:id="rId41" w:history="1">
        <w:r w:rsidR="00F57F80" w:rsidRPr="00F57F80">
          <w:rPr>
            <w:rStyle w:val="Hyperlink"/>
            <w:rFonts w:ascii="David" w:eastAsia="Calibri" w:hAnsi="David"/>
            <w:noProof w:val="0"/>
            <w:rtl/>
          </w:rPr>
          <w:t>לסעיף 3</w:t>
        </w:r>
      </w:hyperlink>
      <w:r w:rsidRPr="00077CE5">
        <w:rPr>
          <w:rFonts w:ascii="David" w:eastAsia="Calibri" w:hAnsi="David"/>
          <w:noProof w:val="0"/>
          <w:rtl/>
        </w:rPr>
        <w:t xml:space="preserve"> ל</w:t>
      </w:r>
      <w:hyperlink r:id="rId42" w:history="1">
        <w:r w:rsidR="0000749B" w:rsidRPr="0000749B">
          <w:rPr>
            <w:rFonts w:ascii="David" w:eastAsia="Calibri" w:hAnsi="David"/>
            <w:noProof w:val="0"/>
            <w:color w:val="0000FF"/>
            <w:u w:val="single"/>
            <w:rtl/>
          </w:rPr>
          <w:t>חוק מאבק בארגוני פשיעה</w:t>
        </w:r>
      </w:hyperlink>
      <w:r w:rsidRPr="00077CE5">
        <w:rPr>
          <w:rFonts w:ascii="David" w:eastAsia="Calibri" w:hAnsi="David"/>
          <w:noProof w:val="0"/>
          <w:rtl/>
        </w:rPr>
        <w:t>.</w:t>
      </w:r>
    </w:p>
    <w:p w:rsidR="009014C9" w:rsidRPr="00077CE5" w:rsidRDefault="009014C9" w:rsidP="009014C9">
      <w:pPr>
        <w:spacing w:after="160" w:line="360" w:lineRule="auto"/>
        <w:ind w:left="720"/>
        <w:contextualSpacing/>
        <w:jc w:val="both"/>
        <w:rPr>
          <w:rFonts w:ascii="David" w:eastAsia="Calibri" w:hAnsi="David"/>
          <w:b/>
          <w:bCs/>
          <w:noProof w:val="0"/>
          <w:rtl/>
        </w:rPr>
      </w:pPr>
    </w:p>
    <w:p w:rsidR="009014C9" w:rsidRPr="00077CE5" w:rsidRDefault="009014C9" w:rsidP="009014C9">
      <w:pPr>
        <w:numPr>
          <w:ilvl w:val="1"/>
          <w:numId w:val="1"/>
        </w:numPr>
        <w:spacing w:after="160" w:line="360" w:lineRule="auto"/>
        <w:contextualSpacing/>
        <w:jc w:val="both"/>
        <w:rPr>
          <w:rFonts w:ascii="David" w:eastAsia="Calibri" w:hAnsi="David"/>
          <w:noProof w:val="0"/>
          <w:rtl/>
        </w:rPr>
      </w:pPr>
      <w:r w:rsidRPr="00077CE5">
        <w:rPr>
          <w:rFonts w:ascii="David" w:eastAsia="Calibri" w:hAnsi="David"/>
          <w:noProof w:val="0"/>
          <w:rtl/>
        </w:rPr>
        <w:t>בהתאם למפורט בהכרעת הדין, עניינו של הנאשם הוכרע בנפרד משאר הנאשמים בפרשה זו לאחר שבתאריך 10.10.1</w:t>
      </w:r>
      <w:r>
        <w:rPr>
          <w:rFonts w:ascii="David" w:eastAsia="Calibri" w:hAnsi="David" w:hint="cs"/>
          <w:noProof w:val="0"/>
          <w:rtl/>
        </w:rPr>
        <w:t>8</w:t>
      </w:r>
      <w:r w:rsidRPr="00077CE5">
        <w:rPr>
          <w:rFonts w:ascii="David" w:eastAsia="Calibri" w:hAnsi="David"/>
          <w:noProof w:val="0"/>
          <w:rtl/>
        </w:rPr>
        <w:t xml:space="preserve">, ערב פרשת ההגנה בתיקנו, נמלט מישראל. ההליכים שהותלו בעניינו בעקבות בריחתו חודשו בתאריך 24.8.22 לאחר שהובא לישראל ממרוקו, שם שהה בתקופת בריחתו. </w:t>
      </w:r>
    </w:p>
    <w:p w:rsidR="009014C9" w:rsidRPr="00077CE5" w:rsidRDefault="009014C9" w:rsidP="009014C9">
      <w:pPr>
        <w:spacing w:after="160" w:line="360" w:lineRule="auto"/>
        <w:ind w:left="720" w:hanging="778"/>
        <w:contextualSpacing/>
        <w:jc w:val="both"/>
        <w:rPr>
          <w:rFonts w:ascii="David" w:eastAsia="Calibri" w:hAnsi="David"/>
          <w:noProof w:val="0"/>
        </w:rPr>
      </w:pPr>
    </w:p>
    <w:p w:rsidR="009014C9" w:rsidRPr="00077CE5" w:rsidRDefault="009014C9" w:rsidP="009014C9">
      <w:pPr>
        <w:spacing w:after="160" w:line="360" w:lineRule="auto"/>
        <w:ind w:left="720" w:hanging="778"/>
        <w:contextualSpacing/>
        <w:jc w:val="both"/>
        <w:rPr>
          <w:rFonts w:ascii="David" w:eastAsia="Calibri" w:hAnsi="David"/>
          <w:noProof w:val="0"/>
          <w:rtl/>
        </w:rPr>
      </w:pPr>
      <w:r w:rsidRPr="00077CE5">
        <w:rPr>
          <w:rFonts w:ascii="David" w:eastAsia="Calibri" w:hAnsi="David"/>
          <w:noProof w:val="0"/>
          <w:rtl/>
        </w:rPr>
        <w:t>2.</w:t>
      </w:r>
      <w:r w:rsidRPr="00077CE5">
        <w:rPr>
          <w:rFonts w:ascii="David" w:eastAsia="Calibri" w:hAnsi="David"/>
          <w:noProof w:val="0"/>
          <w:rtl/>
        </w:rPr>
        <w:tab/>
      </w:r>
      <w:r w:rsidRPr="00077CE5">
        <w:rPr>
          <w:rFonts w:ascii="David" w:eastAsia="Calibri" w:hAnsi="David"/>
          <w:b/>
          <w:bCs/>
          <w:noProof w:val="0"/>
          <w:u w:val="single"/>
          <w:rtl/>
        </w:rPr>
        <w:t>האם התיישנה העבירה באישום 3 ועבירות העוון באישום 4?</w:t>
      </w:r>
    </w:p>
    <w:p w:rsidR="009014C9" w:rsidRPr="00077CE5" w:rsidRDefault="009014C9" w:rsidP="009014C9">
      <w:pPr>
        <w:spacing w:after="160" w:line="360" w:lineRule="auto"/>
        <w:ind w:left="720" w:hanging="778"/>
        <w:contextualSpacing/>
        <w:jc w:val="both"/>
        <w:rPr>
          <w:rFonts w:ascii="David" w:eastAsia="Calibri" w:hAnsi="David"/>
          <w:noProof w:val="0"/>
          <w:rtl/>
        </w:rPr>
      </w:pPr>
    </w:p>
    <w:p w:rsidR="009014C9" w:rsidRPr="00077CE5" w:rsidRDefault="009014C9" w:rsidP="009014C9">
      <w:pPr>
        <w:numPr>
          <w:ilvl w:val="1"/>
          <w:numId w:val="2"/>
        </w:numPr>
        <w:spacing w:after="160" w:line="360" w:lineRule="auto"/>
        <w:contextualSpacing/>
        <w:jc w:val="both"/>
        <w:rPr>
          <w:rFonts w:ascii="David" w:eastAsia="Calibri" w:hAnsi="David"/>
          <w:noProof w:val="0"/>
          <w:rtl/>
        </w:rPr>
      </w:pPr>
      <w:r w:rsidRPr="00077CE5">
        <w:rPr>
          <w:rFonts w:ascii="David" w:eastAsia="Calibri" w:hAnsi="David"/>
          <w:noProof w:val="0"/>
          <w:rtl/>
        </w:rPr>
        <w:tab/>
        <w:t xml:space="preserve">אקדים ואתייחס ראשונה לטענת ההתיישנות שהועלתה על ידי ההגנה בשלב הטיעונים </w:t>
      </w:r>
      <w:r w:rsidRPr="00077CE5">
        <w:rPr>
          <w:rFonts w:ascii="David" w:eastAsia="Calibri" w:hAnsi="David"/>
          <w:noProof w:val="0"/>
          <w:rtl/>
        </w:rPr>
        <w:tab/>
        <w:t xml:space="preserve">לעונש </w:t>
      </w:r>
      <w:r>
        <w:rPr>
          <w:rFonts w:ascii="David" w:eastAsia="Calibri" w:hAnsi="David"/>
          <w:noProof w:val="0"/>
          <w:rtl/>
        </w:rPr>
        <w:t>–</w:t>
      </w:r>
      <w:r w:rsidRPr="00077CE5">
        <w:rPr>
          <w:rFonts w:ascii="David" w:eastAsia="Calibri" w:hAnsi="David"/>
          <w:noProof w:val="0"/>
          <w:rtl/>
        </w:rPr>
        <w:t xml:space="preserve"> ואומר כבר עתה כי לדידי דין הטענה להידחות. </w:t>
      </w:r>
    </w:p>
    <w:p w:rsidR="009014C9" w:rsidRPr="00077CE5" w:rsidRDefault="009014C9" w:rsidP="009014C9">
      <w:pPr>
        <w:spacing w:after="160" w:line="360" w:lineRule="auto"/>
        <w:ind w:left="302"/>
        <w:contextualSpacing/>
        <w:jc w:val="both"/>
        <w:rPr>
          <w:rFonts w:ascii="David" w:eastAsia="Calibri" w:hAnsi="David"/>
          <w:noProof w:val="0"/>
        </w:rPr>
      </w:pPr>
    </w:p>
    <w:p w:rsidR="009014C9" w:rsidRPr="00077CE5" w:rsidRDefault="009014C9" w:rsidP="009014C9">
      <w:pPr>
        <w:spacing w:after="160" w:line="360" w:lineRule="auto"/>
        <w:ind w:left="302"/>
        <w:contextualSpacing/>
        <w:jc w:val="both"/>
        <w:rPr>
          <w:rFonts w:ascii="David" w:eastAsia="Calibri" w:hAnsi="David"/>
          <w:noProof w:val="0"/>
        </w:rPr>
      </w:pPr>
      <w:r w:rsidRPr="00077CE5">
        <w:rPr>
          <w:rFonts w:ascii="David" w:eastAsia="Calibri" w:hAnsi="David"/>
          <w:noProof w:val="0"/>
          <w:rtl/>
        </w:rPr>
        <w:tab/>
        <w:t xml:space="preserve">לגישת ההגנה, כך בקצרה, בהינתן שהאירוע מושא האישום השלישי התרחש בחודש יוני </w:t>
      </w:r>
      <w:r w:rsidRPr="00077CE5">
        <w:rPr>
          <w:rFonts w:ascii="David" w:eastAsia="Calibri" w:hAnsi="David"/>
          <w:noProof w:val="0"/>
          <w:rtl/>
        </w:rPr>
        <w:tab/>
        <w:t xml:space="preserve">2003 הרי שבמועד הגשת כתב האישום, יולי 2015, התיישנה העבירה שבה הורשע הנאשם </w:t>
      </w:r>
      <w:r w:rsidRPr="00077CE5">
        <w:rPr>
          <w:rFonts w:ascii="David" w:eastAsia="Calibri" w:hAnsi="David"/>
          <w:noProof w:val="0"/>
          <w:rtl/>
        </w:rPr>
        <w:tab/>
        <w:t xml:space="preserve">באישום זה, היא העבירה לפי </w:t>
      </w:r>
      <w:hyperlink r:id="rId43" w:history="1">
        <w:r w:rsidR="00F57F80" w:rsidRPr="00F57F80">
          <w:rPr>
            <w:rStyle w:val="Hyperlink"/>
            <w:rFonts w:ascii="David" w:eastAsia="Calibri" w:hAnsi="David"/>
            <w:noProof w:val="0"/>
            <w:rtl/>
          </w:rPr>
          <w:t>סעיף 498</w:t>
        </w:r>
      </w:hyperlink>
      <w:r w:rsidRPr="00077CE5">
        <w:rPr>
          <w:rFonts w:ascii="David" w:eastAsia="Calibri" w:hAnsi="David"/>
          <w:noProof w:val="0"/>
          <w:rtl/>
        </w:rPr>
        <w:t xml:space="preserve"> לחוק שמוגדרת כעוון. בביצועה של עבירה זו </w:t>
      </w:r>
      <w:r w:rsidRPr="00077CE5">
        <w:rPr>
          <w:rFonts w:ascii="David" w:eastAsia="Calibri" w:hAnsi="David"/>
          <w:noProof w:val="0"/>
          <w:rtl/>
        </w:rPr>
        <w:tab/>
        <w:t xml:space="preserve">הורשע הנאשם על ידי בית המשפט מכוח </w:t>
      </w:r>
      <w:hyperlink r:id="rId44" w:history="1">
        <w:r w:rsidR="00F57F80" w:rsidRPr="00F57F80">
          <w:rPr>
            <w:rStyle w:val="Hyperlink"/>
            <w:rFonts w:ascii="David" w:eastAsia="Calibri" w:hAnsi="David"/>
            <w:noProof w:val="0"/>
            <w:rtl/>
          </w:rPr>
          <w:t>סעיף 184</w:t>
        </w:r>
      </w:hyperlink>
      <w:r w:rsidRPr="00077CE5">
        <w:rPr>
          <w:rFonts w:ascii="David" w:eastAsia="Calibri" w:hAnsi="David"/>
          <w:noProof w:val="0"/>
          <w:rtl/>
        </w:rPr>
        <w:t xml:space="preserve"> ל</w:t>
      </w:r>
      <w:hyperlink r:id="rId45" w:history="1">
        <w:r w:rsidR="0000749B" w:rsidRPr="0000749B">
          <w:rPr>
            <w:rFonts w:ascii="David" w:eastAsia="Calibri" w:hAnsi="David"/>
            <w:noProof w:val="0"/>
            <w:color w:val="0000FF"/>
            <w:u w:val="single"/>
            <w:rtl/>
          </w:rPr>
          <w:t>חוק סדר הדין הפלילי</w:t>
        </w:r>
      </w:hyperlink>
      <w:r w:rsidRPr="00077CE5">
        <w:rPr>
          <w:rFonts w:ascii="David" w:eastAsia="Calibri" w:hAnsi="David"/>
          <w:noProof w:val="0"/>
          <w:rtl/>
        </w:rPr>
        <w:t xml:space="preserve"> (נוסח משולב) </w:t>
      </w:r>
      <w:r w:rsidRPr="00077CE5">
        <w:rPr>
          <w:rFonts w:ascii="David" w:eastAsia="Calibri" w:hAnsi="David"/>
          <w:noProof w:val="0"/>
          <w:rtl/>
        </w:rPr>
        <w:tab/>
        <w:t xml:space="preserve">תשמ"ב-1982 (להלן: </w:t>
      </w:r>
      <w:r w:rsidRPr="00077CE5">
        <w:rPr>
          <w:rFonts w:ascii="David" w:eastAsia="Calibri" w:hAnsi="David"/>
          <w:b/>
          <w:bCs/>
          <w:noProof w:val="0"/>
          <w:rtl/>
        </w:rPr>
        <w:t>"</w:t>
      </w:r>
      <w:hyperlink r:id="rId46" w:history="1">
        <w:r w:rsidR="0000749B" w:rsidRPr="0000749B">
          <w:rPr>
            <w:rFonts w:ascii="David" w:eastAsia="Calibri" w:hAnsi="David"/>
            <w:b/>
            <w:bCs/>
            <w:noProof w:val="0"/>
            <w:color w:val="0000FF"/>
            <w:u w:val="single"/>
            <w:rtl/>
          </w:rPr>
          <w:t>חסד"פ</w:t>
        </w:r>
      </w:hyperlink>
      <w:r w:rsidRPr="00077CE5">
        <w:rPr>
          <w:rFonts w:ascii="David" w:eastAsia="Calibri" w:hAnsi="David"/>
          <w:b/>
          <w:bCs/>
          <w:noProof w:val="0"/>
          <w:rtl/>
        </w:rPr>
        <w:t>"</w:t>
      </w:r>
      <w:r w:rsidRPr="000708B7">
        <w:rPr>
          <w:rFonts w:ascii="David" w:eastAsia="Calibri" w:hAnsi="David"/>
          <w:noProof w:val="0"/>
          <w:rtl/>
        </w:rPr>
        <w:t>),</w:t>
      </w:r>
      <w:r w:rsidRPr="00077CE5">
        <w:rPr>
          <w:rFonts w:ascii="David" w:eastAsia="Calibri" w:hAnsi="David"/>
          <w:noProof w:val="0"/>
          <w:rtl/>
        </w:rPr>
        <w:t xml:space="preserve"> זאת חלף העבירה המקורית שיוחסה לו בכתב האישום </w:t>
      </w:r>
      <w:r w:rsidRPr="00077CE5">
        <w:rPr>
          <w:rFonts w:ascii="David" w:eastAsia="Calibri" w:hAnsi="David"/>
          <w:noProof w:val="0"/>
          <w:rtl/>
        </w:rPr>
        <w:tab/>
        <w:t xml:space="preserve">(ניסיון רצח). עוד נטען, כי מאותו טעם התיישנו כנגד הנאשם גם כל העבירות המוגדרות </w:t>
      </w:r>
      <w:r w:rsidRPr="00077CE5">
        <w:rPr>
          <w:rFonts w:ascii="David" w:eastAsia="Calibri" w:hAnsi="David"/>
          <w:noProof w:val="0"/>
          <w:rtl/>
        </w:rPr>
        <w:tab/>
        <w:t xml:space="preserve">כעוון באישום הרביעי. יצוין, כי במסגרת טיעוניה האמורים ההגנה לא התייחסה לפעולות </w:t>
      </w:r>
      <w:r w:rsidRPr="00077CE5">
        <w:rPr>
          <w:rFonts w:ascii="David" w:eastAsia="Calibri" w:hAnsi="David"/>
          <w:noProof w:val="0"/>
          <w:rtl/>
        </w:rPr>
        <w:tab/>
        <w:t xml:space="preserve">חקירה שניתקו או עצרו את תקופת ההתיישנות ולא דקה בלוח הזמנים הרלוונטי לצורך </w:t>
      </w:r>
      <w:r w:rsidRPr="00077CE5">
        <w:rPr>
          <w:rFonts w:ascii="David" w:eastAsia="Calibri" w:hAnsi="David"/>
          <w:noProof w:val="0"/>
          <w:rtl/>
        </w:rPr>
        <w:tab/>
        <w:t>ביסוס טענתה.</w:t>
      </w:r>
    </w:p>
    <w:p w:rsidR="009014C9" w:rsidRPr="00077CE5" w:rsidRDefault="009014C9" w:rsidP="009014C9">
      <w:pPr>
        <w:spacing w:line="360" w:lineRule="auto"/>
        <w:ind w:left="720"/>
        <w:contextualSpacing/>
        <w:jc w:val="both"/>
        <w:rPr>
          <w:rFonts w:ascii="David" w:eastAsia="Calibri" w:hAnsi="David"/>
          <w:noProof w:val="0"/>
          <w:rtl/>
        </w:rPr>
      </w:pPr>
      <w:r w:rsidRPr="00077CE5">
        <w:rPr>
          <w:rFonts w:ascii="David" w:eastAsia="Calibri" w:hAnsi="David"/>
          <w:noProof w:val="0"/>
          <w:rtl/>
        </w:rPr>
        <w:t xml:space="preserve">המאשימה עתרה לדחיית הטענה. בהתייחס לאישום השלישי היא סקרה את לוח הזמנים לרבות את פעולות החקירה שניתקו את מרוץ ההתיישנות, כפי שעוד יורחב, וכן הפנתה להוראת </w:t>
      </w:r>
      <w:hyperlink r:id="rId47" w:history="1">
        <w:r w:rsidR="00F57F80" w:rsidRPr="00F57F80">
          <w:rPr>
            <w:rStyle w:val="Hyperlink"/>
            <w:rFonts w:ascii="David" w:eastAsia="Calibri" w:hAnsi="David"/>
            <w:noProof w:val="0"/>
            <w:rtl/>
          </w:rPr>
          <w:t>סעיף 9(ג2)(ד)(2)</w:t>
        </w:r>
      </w:hyperlink>
      <w:r w:rsidRPr="00077CE5">
        <w:rPr>
          <w:rFonts w:ascii="David" w:eastAsia="Calibri" w:hAnsi="David"/>
          <w:noProof w:val="0"/>
          <w:rtl/>
        </w:rPr>
        <w:t xml:space="preserve"> ל</w:t>
      </w:r>
      <w:hyperlink r:id="rId48" w:history="1">
        <w:r w:rsidR="0000749B" w:rsidRPr="0000749B">
          <w:rPr>
            <w:rFonts w:ascii="David" w:eastAsia="Calibri" w:hAnsi="David"/>
            <w:noProof w:val="0"/>
            <w:color w:val="0000FF"/>
            <w:u w:val="single"/>
            <w:rtl/>
          </w:rPr>
          <w:t>חסד"פ</w:t>
        </w:r>
      </w:hyperlink>
      <w:r w:rsidRPr="00077CE5">
        <w:rPr>
          <w:rFonts w:ascii="David" w:eastAsia="Calibri" w:hAnsi="David"/>
          <w:noProof w:val="0"/>
          <w:rtl/>
        </w:rPr>
        <w:t xml:space="preserve">, בטענה שבתוך תקופת ההתיישנות אין למנות את התקופה שבה לא ניתן היה להשלים את החקירה בגלל שהייתו של עד המדינה י.מ בחו"ל. זאת ועוד, לגישת המאשימה, </w:t>
      </w:r>
      <w:hyperlink r:id="rId49" w:history="1">
        <w:r w:rsidR="00F57F80" w:rsidRPr="00F57F80">
          <w:rPr>
            <w:rStyle w:val="Hyperlink"/>
            <w:rFonts w:ascii="David" w:eastAsia="Calibri" w:hAnsi="David"/>
            <w:noProof w:val="0"/>
            <w:rtl/>
          </w:rPr>
          <w:t>סעיף 9</w:t>
        </w:r>
      </w:hyperlink>
      <w:r w:rsidRPr="00077CE5">
        <w:rPr>
          <w:rFonts w:ascii="David" w:eastAsia="Calibri" w:hAnsi="David"/>
          <w:noProof w:val="0"/>
          <w:rtl/>
        </w:rPr>
        <w:t xml:space="preserve"> ל</w:t>
      </w:r>
      <w:hyperlink r:id="rId50" w:history="1">
        <w:r w:rsidR="0000749B" w:rsidRPr="0000749B">
          <w:rPr>
            <w:rFonts w:ascii="David" w:eastAsia="Calibri" w:hAnsi="David"/>
            <w:noProof w:val="0"/>
            <w:color w:val="0000FF"/>
            <w:u w:val="single"/>
            <w:rtl/>
          </w:rPr>
          <w:t>חסד"פ</w:t>
        </w:r>
      </w:hyperlink>
      <w:r w:rsidRPr="00077CE5">
        <w:rPr>
          <w:rFonts w:ascii="David" w:eastAsia="Calibri" w:hAnsi="David"/>
          <w:noProof w:val="0"/>
          <w:rtl/>
        </w:rPr>
        <w:t xml:space="preserve"> נוקט בלשון "אין להעמיד לדין", בבחינת שנקודת ההתייחסות לצורך ההתיישנות היא העבירה שיוחסה לנאשם בכתב האישום, כאשר הרשעה בעבירה אחרת, פחותה בחומרתה, שבה הורשע מכוח סמכות בית המשפט לפי </w:t>
      </w:r>
      <w:hyperlink r:id="rId51" w:history="1">
        <w:r w:rsidR="00F57F80" w:rsidRPr="00F57F80">
          <w:rPr>
            <w:rStyle w:val="Hyperlink"/>
            <w:rFonts w:ascii="David" w:eastAsia="Calibri" w:hAnsi="David"/>
            <w:noProof w:val="0"/>
            <w:rtl/>
          </w:rPr>
          <w:t>סעיף 184</w:t>
        </w:r>
      </w:hyperlink>
      <w:r w:rsidRPr="00077CE5">
        <w:rPr>
          <w:rFonts w:ascii="David" w:eastAsia="Calibri" w:hAnsi="David"/>
          <w:noProof w:val="0"/>
          <w:rtl/>
        </w:rPr>
        <w:t>, איננה אמורה לשנות. לג</w:t>
      </w:r>
      <w:r>
        <w:rPr>
          <w:rFonts w:ascii="David" w:eastAsia="Calibri" w:hAnsi="David"/>
          <w:noProof w:val="0"/>
          <w:rtl/>
        </w:rPr>
        <w:t>בי אישום 4 הוסיף ב"כ הנאשם</w:t>
      </w:r>
      <w:r w:rsidRPr="00077CE5">
        <w:rPr>
          <w:rFonts w:ascii="David" w:eastAsia="Calibri" w:hAnsi="David"/>
          <w:noProof w:val="0"/>
          <w:rtl/>
        </w:rPr>
        <w:t xml:space="preserve">, כי מראש אין </w:t>
      </w:r>
      <w:r w:rsidRPr="00077CE5">
        <w:rPr>
          <w:rFonts w:ascii="David" w:eastAsia="Calibri" w:hAnsi="David"/>
          <w:noProof w:val="0"/>
          <w:rtl/>
        </w:rPr>
        <w:lastRenderedPageBreak/>
        <w:t>לשעות לטענה זו בעיתוי הנוכחי שכן על ההגנה היה להעלות את הטענה במועד המתאים טרם הרשעה. אי העלאת הטענה במועד כמוה כ</w:t>
      </w:r>
      <w:r>
        <w:rPr>
          <w:rFonts w:ascii="David" w:eastAsia="Calibri" w:hAnsi="David" w:hint="cs"/>
          <w:noProof w:val="0"/>
          <w:rtl/>
        </w:rPr>
        <w:t>ו</w:t>
      </w:r>
      <w:r w:rsidRPr="00077CE5">
        <w:rPr>
          <w:rFonts w:ascii="David" w:eastAsia="Calibri" w:hAnsi="David"/>
          <w:noProof w:val="0"/>
          <w:rtl/>
        </w:rPr>
        <w:t>ויתור עליה.</w:t>
      </w:r>
    </w:p>
    <w:p w:rsidR="009014C9" w:rsidRPr="00077CE5" w:rsidRDefault="009014C9" w:rsidP="009014C9">
      <w:pPr>
        <w:spacing w:line="360" w:lineRule="auto"/>
        <w:ind w:left="720"/>
        <w:contextualSpacing/>
        <w:jc w:val="both"/>
        <w:rPr>
          <w:rFonts w:ascii="David" w:eastAsia="Calibri" w:hAnsi="David"/>
          <w:noProof w:val="0"/>
          <w:rtl/>
        </w:rPr>
      </w:pPr>
    </w:p>
    <w:p w:rsidR="009014C9" w:rsidRPr="00077CE5" w:rsidRDefault="009014C9" w:rsidP="009014C9">
      <w:pPr>
        <w:spacing w:line="360" w:lineRule="auto"/>
        <w:ind w:left="720" w:hanging="636"/>
        <w:contextualSpacing/>
        <w:jc w:val="both"/>
        <w:rPr>
          <w:rFonts w:ascii="David" w:eastAsia="Calibri" w:hAnsi="David"/>
          <w:noProof w:val="0"/>
          <w:rtl/>
        </w:rPr>
      </w:pPr>
      <w:r w:rsidRPr="00077CE5">
        <w:rPr>
          <w:rFonts w:ascii="David" w:eastAsia="Calibri" w:hAnsi="David"/>
          <w:noProof w:val="0"/>
          <w:rtl/>
        </w:rPr>
        <w:t>2.2</w:t>
      </w:r>
      <w:r w:rsidRPr="00077CE5">
        <w:rPr>
          <w:rFonts w:ascii="David" w:eastAsia="Calibri" w:hAnsi="David"/>
          <w:noProof w:val="0"/>
          <w:rtl/>
        </w:rPr>
        <w:tab/>
        <w:t xml:space="preserve">אתחיל בכך שעל רקע הפסיקה שתובא להלן, ניתן מראש להציב את השאלה האם ניתן להעלות טענת התיישנות לאחר הרשעה, לא כל שכן בפני בית המשפט שהכריע את הדין. </w:t>
      </w:r>
    </w:p>
    <w:p w:rsidR="009014C9" w:rsidRPr="00077CE5" w:rsidRDefault="009014C9" w:rsidP="009014C9">
      <w:pPr>
        <w:spacing w:line="360" w:lineRule="auto"/>
        <w:ind w:left="720" w:hanging="778"/>
        <w:jc w:val="both"/>
        <w:rPr>
          <w:rFonts w:ascii="David" w:eastAsia="Calibri" w:hAnsi="David"/>
          <w:noProof w:val="0"/>
        </w:rPr>
      </w:pPr>
      <w:r w:rsidRPr="00077CE5">
        <w:rPr>
          <w:rFonts w:ascii="David" w:eastAsia="Calibri" w:hAnsi="David"/>
          <w:noProof w:val="0"/>
          <w:rtl/>
        </w:rPr>
        <w:tab/>
        <w:t>בית המשפט העליון</w:t>
      </w:r>
      <w:r w:rsidRPr="00077CE5">
        <w:rPr>
          <w:rFonts w:ascii="David" w:eastAsia="Calibri" w:hAnsi="David"/>
          <w:bCs/>
          <w:noProof w:val="0"/>
          <w:rtl/>
        </w:rPr>
        <w:t xml:space="preserve"> </w:t>
      </w:r>
      <w:r w:rsidRPr="00077CE5">
        <w:rPr>
          <w:rFonts w:ascii="David" w:eastAsia="Calibri" w:hAnsi="David"/>
          <w:b/>
          <w:noProof w:val="0"/>
          <w:rtl/>
        </w:rPr>
        <w:t>ב</w:t>
      </w:r>
      <w:hyperlink r:id="rId52" w:history="1">
        <w:r w:rsidR="0000749B" w:rsidRPr="0000749B">
          <w:rPr>
            <w:rFonts w:ascii="David" w:eastAsia="Calibri" w:hAnsi="David"/>
            <w:b/>
            <w:noProof w:val="0"/>
            <w:color w:val="0000FF"/>
            <w:u w:val="single"/>
            <w:rtl/>
          </w:rPr>
          <w:t>ע"פ 4209/14</w:t>
        </w:r>
      </w:hyperlink>
      <w:r w:rsidRPr="00077CE5">
        <w:rPr>
          <w:rFonts w:ascii="David" w:eastAsia="Calibri" w:hAnsi="David"/>
          <w:b/>
          <w:noProof w:val="0"/>
          <w:rtl/>
        </w:rPr>
        <w:t xml:space="preserve">, </w:t>
      </w:r>
      <w:r w:rsidRPr="00077CE5">
        <w:rPr>
          <w:rFonts w:ascii="David" w:eastAsia="Calibri" w:hAnsi="David"/>
          <w:bCs/>
          <w:noProof w:val="0"/>
          <w:rtl/>
        </w:rPr>
        <w:t>יצחק קרן נגד מדינת ישראל</w:t>
      </w:r>
      <w:r>
        <w:rPr>
          <w:rFonts w:ascii="David" w:eastAsia="Calibri" w:hAnsi="David" w:hint="cs"/>
          <w:b/>
          <w:noProof w:val="0"/>
          <w:rtl/>
        </w:rPr>
        <w:t>, פסקה 60</w:t>
      </w:r>
      <w:r w:rsidRPr="00077CE5">
        <w:rPr>
          <w:rFonts w:ascii="David" w:eastAsia="Calibri" w:hAnsi="David"/>
          <w:b/>
          <w:noProof w:val="0"/>
          <w:rtl/>
        </w:rPr>
        <w:t xml:space="preserve"> </w:t>
      </w:r>
      <w:r w:rsidRPr="00077CE5">
        <w:rPr>
          <w:rFonts w:ascii="David" w:eastAsia="Calibri" w:hAnsi="David"/>
          <w:noProof w:val="0"/>
          <w:rtl/>
        </w:rPr>
        <w:t>(</w:t>
      </w:r>
      <w:r>
        <w:rPr>
          <w:rFonts w:ascii="David" w:eastAsia="Calibri" w:hAnsi="David"/>
          <w:noProof w:val="0"/>
          <w:rtl/>
        </w:rPr>
        <w:t>5.11.15</w:t>
      </w:r>
      <w:r>
        <w:rPr>
          <w:rFonts w:ascii="David" w:eastAsia="Calibri" w:hAnsi="David" w:hint="cs"/>
          <w:noProof w:val="0"/>
          <w:rtl/>
        </w:rPr>
        <w:t xml:space="preserve">) </w:t>
      </w:r>
      <w:r w:rsidRPr="00077CE5">
        <w:rPr>
          <w:rFonts w:ascii="David" w:eastAsia="Calibri" w:hAnsi="David"/>
          <w:noProof w:val="0"/>
          <w:rtl/>
        </w:rPr>
        <w:t xml:space="preserve">(להלן: </w:t>
      </w:r>
      <w:r w:rsidRPr="00077CE5">
        <w:rPr>
          <w:rFonts w:ascii="David" w:eastAsia="Calibri" w:hAnsi="David"/>
          <w:b/>
          <w:bCs/>
          <w:noProof w:val="0"/>
          <w:rtl/>
        </w:rPr>
        <w:t>"עניין קרן</w:t>
      </w:r>
      <w:r w:rsidRPr="00077CE5">
        <w:rPr>
          <w:rFonts w:ascii="David" w:eastAsia="Calibri" w:hAnsi="David"/>
          <w:noProof w:val="0"/>
          <w:rtl/>
        </w:rPr>
        <w:t xml:space="preserve">") סבר שלא כך, והציב לכך מספר נימוקים, ביניהם לשונו הברורה של </w:t>
      </w:r>
      <w:hyperlink r:id="rId53" w:history="1">
        <w:r w:rsidR="00F57F80" w:rsidRPr="00F57F80">
          <w:rPr>
            <w:rStyle w:val="Hyperlink"/>
            <w:rFonts w:ascii="David" w:eastAsia="Calibri" w:hAnsi="David"/>
            <w:noProof w:val="0"/>
            <w:rtl/>
          </w:rPr>
          <w:t>סעיף 150</w:t>
        </w:r>
      </w:hyperlink>
      <w:r>
        <w:rPr>
          <w:rFonts w:ascii="David" w:eastAsia="Calibri" w:hAnsi="David"/>
          <w:noProof w:val="0"/>
          <w:rtl/>
        </w:rPr>
        <w:t xml:space="preserve"> ל</w:t>
      </w:r>
      <w:hyperlink r:id="rId54" w:history="1">
        <w:r w:rsidR="0000749B" w:rsidRPr="0000749B">
          <w:rPr>
            <w:rFonts w:ascii="David" w:eastAsia="Calibri" w:hAnsi="David"/>
            <w:noProof w:val="0"/>
            <w:color w:val="0000FF"/>
            <w:u w:val="single"/>
            <w:rtl/>
          </w:rPr>
          <w:t>חסד"פ</w:t>
        </w:r>
      </w:hyperlink>
      <w:r>
        <w:rPr>
          <w:rFonts w:ascii="David" w:eastAsia="Calibri" w:hAnsi="David"/>
          <w:noProof w:val="0"/>
          <w:rtl/>
        </w:rPr>
        <w:t xml:space="preserve"> </w:t>
      </w:r>
      <w:r>
        <w:rPr>
          <w:rFonts w:ascii="David" w:eastAsia="Calibri" w:hAnsi="David" w:hint="cs"/>
          <w:noProof w:val="0"/>
          <w:rtl/>
        </w:rPr>
        <w:t>ה</w:t>
      </w:r>
      <w:r w:rsidRPr="00077CE5">
        <w:rPr>
          <w:rFonts w:ascii="David" w:eastAsia="Calibri" w:hAnsi="David"/>
          <w:noProof w:val="0"/>
          <w:rtl/>
        </w:rPr>
        <w:t>קובע שבעקבות קבלת טענה מקדמית (שאחת מהן היא טענת התיישנות) "</w:t>
      </w:r>
      <w:r w:rsidRPr="00077CE5">
        <w:rPr>
          <w:rFonts w:ascii="David" w:eastAsia="Calibri" w:hAnsi="David"/>
          <w:b/>
          <w:bCs/>
          <w:noProof w:val="0"/>
          <w:rtl/>
        </w:rPr>
        <w:t>רשאי בית המשפט לתקן את כתב האישום או לבטל את האישום</w:t>
      </w:r>
      <w:r w:rsidRPr="00077CE5">
        <w:rPr>
          <w:rFonts w:ascii="David" w:eastAsia="Calibri" w:hAnsi="David"/>
          <w:noProof w:val="0"/>
          <w:rtl/>
        </w:rPr>
        <w:t xml:space="preserve">". לא נאמר שבית משפט רשאי לבטל הרשעה. </w:t>
      </w:r>
    </w:p>
    <w:p w:rsidR="009014C9" w:rsidRDefault="009014C9" w:rsidP="009014C9">
      <w:pPr>
        <w:spacing w:after="160" w:line="360" w:lineRule="auto"/>
        <w:ind w:left="720" w:hanging="778"/>
        <w:jc w:val="both"/>
        <w:rPr>
          <w:rFonts w:ascii="David" w:eastAsia="Calibri" w:hAnsi="David"/>
          <w:noProof w:val="0"/>
          <w:rtl/>
        </w:rPr>
      </w:pPr>
      <w:r>
        <w:rPr>
          <w:rFonts w:ascii="David" w:eastAsia="Calibri" w:hAnsi="David"/>
          <w:noProof w:val="0"/>
          <w:rtl/>
        </w:rPr>
        <w:tab/>
      </w:r>
      <w:r w:rsidRPr="00077CE5">
        <w:rPr>
          <w:rFonts w:ascii="David" w:eastAsia="Calibri" w:hAnsi="David"/>
          <w:noProof w:val="0"/>
          <w:rtl/>
        </w:rPr>
        <w:t xml:space="preserve">בעקבות פסק דין זה הוגשה בקשה לדיון נוסף שנדחתה (ראו </w:t>
      </w:r>
      <w:hyperlink r:id="rId55" w:history="1">
        <w:r w:rsidR="0000749B" w:rsidRPr="0000749B">
          <w:rPr>
            <w:rFonts w:ascii="David" w:eastAsia="Calibri" w:hAnsi="David"/>
            <w:noProof w:val="0"/>
            <w:color w:val="0000FF"/>
            <w:u w:val="single"/>
            <w:rtl/>
          </w:rPr>
          <w:t>דנ"פ 8050/15</w:t>
        </w:r>
      </w:hyperlink>
      <w:r w:rsidRPr="00077CE5">
        <w:rPr>
          <w:rFonts w:ascii="David" w:eastAsia="Calibri" w:hAnsi="David"/>
          <w:noProof w:val="0"/>
          <w:rtl/>
        </w:rPr>
        <w:t xml:space="preserve"> </w:t>
      </w:r>
      <w:r w:rsidRPr="00077CE5">
        <w:rPr>
          <w:rFonts w:ascii="David" w:eastAsia="Calibri" w:hAnsi="David"/>
          <w:b/>
          <w:bCs/>
          <w:noProof w:val="0"/>
          <w:rtl/>
        </w:rPr>
        <w:t>קרן נגד מדינת ישראל</w:t>
      </w:r>
      <w:r w:rsidRPr="00077CE5">
        <w:rPr>
          <w:rFonts w:ascii="David" w:eastAsia="Calibri" w:hAnsi="David"/>
          <w:noProof w:val="0"/>
          <w:rtl/>
        </w:rPr>
        <w:t xml:space="preserve"> </w:t>
      </w:r>
      <w:r>
        <w:rPr>
          <w:rFonts w:ascii="David" w:eastAsia="Calibri" w:hAnsi="David" w:hint="cs"/>
          <w:noProof w:val="0"/>
          <w:rtl/>
        </w:rPr>
        <w:t>(</w:t>
      </w:r>
      <w:r w:rsidRPr="00077CE5">
        <w:rPr>
          <w:rFonts w:ascii="David" w:eastAsia="Calibri" w:hAnsi="David"/>
          <w:noProof w:val="0"/>
          <w:rtl/>
        </w:rPr>
        <w:t>17.10</w:t>
      </w:r>
      <w:r>
        <w:rPr>
          <w:rFonts w:ascii="David" w:eastAsia="Calibri" w:hAnsi="David" w:hint="cs"/>
          <w:noProof w:val="0"/>
          <w:rtl/>
        </w:rPr>
        <w:t>.</w:t>
      </w:r>
      <w:r w:rsidRPr="00077CE5">
        <w:rPr>
          <w:rFonts w:ascii="David" w:eastAsia="Calibri" w:hAnsi="David"/>
          <w:noProof w:val="0"/>
          <w:rtl/>
        </w:rPr>
        <w:t>16</w:t>
      </w:r>
      <w:r>
        <w:rPr>
          <w:rFonts w:ascii="David" w:eastAsia="Calibri" w:hAnsi="David"/>
          <w:noProof w:val="0"/>
          <w:rtl/>
        </w:rPr>
        <w:t>)</w:t>
      </w:r>
      <w:r>
        <w:rPr>
          <w:rFonts w:ascii="David" w:eastAsia="Calibri" w:hAnsi="David" w:hint="cs"/>
          <w:noProof w:val="0"/>
          <w:rtl/>
        </w:rPr>
        <w:t>).</w:t>
      </w:r>
      <w:r w:rsidRPr="00077CE5">
        <w:rPr>
          <w:rFonts w:ascii="David" w:eastAsia="Calibri" w:hAnsi="David"/>
          <w:noProof w:val="0"/>
          <w:rtl/>
        </w:rPr>
        <w:t xml:space="preserve"> בית המשפט שדן בבקשה לדיון נוסף קבע שאומנם מדובר בהלכה חדשנית, אך היות שלצורך דחיית טענת ההתיישנות באותו עניין עמדו ממילא נימוקים נוספים, הרי שהדיון הפך תיאורטי ואיננו מצדיק קיום דיון נוסף.</w:t>
      </w:r>
    </w:p>
    <w:p w:rsidR="009014C9" w:rsidRPr="00077CE5" w:rsidRDefault="009014C9" w:rsidP="009014C9">
      <w:pPr>
        <w:spacing w:after="160" w:line="360" w:lineRule="auto"/>
        <w:ind w:left="720" w:hanging="778"/>
        <w:jc w:val="both"/>
        <w:rPr>
          <w:rFonts w:ascii="David" w:eastAsia="Calibri" w:hAnsi="David"/>
          <w:noProof w:val="0"/>
          <w:rtl/>
        </w:rPr>
      </w:pPr>
    </w:p>
    <w:p w:rsidR="009014C9" w:rsidRPr="00077CE5" w:rsidRDefault="009014C9" w:rsidP="009014C9">
      <w:pPr>
        <w:spacing w:line="360" w:lineRule="auto"/>
        <w:ind w:left="720" w:hanging="778"/>
        <w:jc w:val="both"/>
        <w:rPr>
          <w:rFonts w:ascii="David" w:eastAsia="Calibri" w:hAnsi="David"/>
          <w:noProof w:val="0"/>
          <w:rtl/>
        </w:rPr>
      </w:pPr>
      <w:r w:rsidRPr="00077CE5">
        <w:rPr>
          <w:rFonts w:ascii="David" w:eastAsia="Calibri" w:hAnsi="David"/>
          <w:noProof w:val="0"/>
          <w:rtl/>
        </w:rPr>
        <w:t>2.3</w:t>
      </w:r>
      <w:r w:rsidRPr="00077CE5">
        <w:rPr>
          <w:rFonts w:ascii="David" w:eastAsia="Calibri" w:hAnsi="David"/>
          <w:noProof w:val="0"/>
          <w:rtl/>
        </w:rPr>
        <w:tab/>
        <w:t>בענייננו, אין הכרח לקבוע מסמרות בשאלה קודמת זו ולחסום בגינה את הדיון בבקשה, שכן בכל מקרה, לטעמי, יש לדחות את טענת ההתיישנות לגופו של עניין, וזאת הן לגבי אישום 3 והן</w:t>
      </w:r>
      <w:r>
        <w:rPr>
          <w:rFonts w:ascii="David" w:eastAsia="Calibri" w:hAnsi="David"/>
          <w:noProof w:val="0"/>
          <w:rtl/>
        </w:rPr>
        <w:t xml:space="preserve"> לגבי העבירות הנ</w:t>
      </w:r>
      <w:r w:rsidRPr="00077CE5">
        <w:rPr>
          <w:rFonts w:ascii="David" w:eastAsia="Calibri" w:hAnsi="David"/>
          <w:noProof w:val="0"/>
          <w:rtl/>
        </w:rPr>
        <w:t>לוות שבאישום 4. הנימוקים שיפורטו להלן יפים לגבי שני האישומים.</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Calibri" w:eastAsia="Calibri" w:hAnsi="Calibri" w:cs="Arial"/>
          <w:noProof w:val="0"/>
          <w:sz w:val="22"/>
          <w:szCs w:val="22"/>
          <w:rtl/>
        </w:rPr>
        <w:tab/>
      </w:r>
      <w:r w:rsidRPr="00077CE5">
        <w:rPr>
          <w:rFonts w:ascii="David" w:eastAsia="Calibri" w:hAnsi="David"/>
          <w:noProof w:val="0"/>
          <w:rtl/>
        </w:rPr>
        <w:t xml:space="preserve">לעניין אישום 4 אוסיף, כי יש ממש בטענת המאשימה כי בהיות טענת התיישנות טענה דיונית שניתן עקרונית לוותר מלהעלותה, הרי משעה שההגנה לא העלתה את הטענה טרם הרשעה, </w:t>
      </w:r>
      <w:r w:rsidRPr="00077CE5">
        <w:rPr>
          <w:rFonts w:ascii="David" w:eastAsia="Calibri" w:hAnsi="David"/>
          <w:noProof w:val="0"/>
          <w:u w:val="single"/>
          <w:rtl/>
        </w:rPr>
        <w:t>ללא כל הסבר</w:t>
      </w:r>
      <w:r w:rsidRPr="00077CE5">
        <w:rPr>
          <w:rFonts w:ascii="David" w:eastAsia="Calibri" w:hAnsi="David"/>
          <w:noProof w:val="0"/>
          <w:rtl/>
        </w:rPr>
        <w:t xml:space="preserve"> היא מושתקת מלהעלותה כעת. אחרי הכל, האפשרות שהנאשם יורשע באישום הרביעי בעבירה של סיוע לרצח (ובעקבות זאת גם בסיוע לביצוע העבירות הנלוות) עלתה כאפשרות אפילו בסיכומי ההגנה. למיותר לומר שבפני ההגנה בתיקנו עמדה גם הכרעת הדין העיקרית שבמסגרתה הורשעו על ידינו נאשמים נוספים שהיו מעורבים באישום הרביעי בעבירה חלופי</w:t>
      </w:r>
      <w:r>
        <w:rPr>
          <w:rFonts w:ascii="David" w:eastAsia="Calibri" w:hAnsi="David"/>
          <w:noProof w:val="0"/>
          <w:rtl/>
        </w:rPr>
        <w:t>ת של סיוע לרצח וסיוע לעבירות הנ</w:t>
      </w:r>
      <w:r w:rsidRPr="00077CE5">
        <w:rPr>
          <w:rFonts w:ascii="David" w:eastAsia="Calibri" w:hAnsi="David"/>
          <w:noProof w:val="0"/>
          <w:rtl/>
        </w:rPr>
        <w:t xml:space="preserve">לוות </w:t>
      </w:r>
      <w:r>
        <w:rPr>
          <w:rFonts w:ascii="David" w:eastAsia="Calibri" w:hAnsi="David"/>
          <w:noProof w:val="0"/>
          <w:rtl/>
        </w:rPr>
        <w:t>–</w:t>
      </w:r>
      <w:r w:rsidRPr="00077CE5">
        <w:rPr>
          <w:rFonts w:ascii="David" w:eastAsia="Calibri" w:hAnsi="David"/>
          <w:noProof w:val="0"/>
          <w:rtl/>
        </w:rPr>
        <w:t xml:space="preserve"> בבחינת</w:t>
      </w:r>
      <w:r>
        <w:rPr>
          <w:rFonts w:ascii="David" w:eastAsia="Calibri" w:hAnsi="David" w:hint="cs"/>
          <w:noProof w:val="0"/>
          <w:rtl/>
        </w:rPr>
        <w:t xml:space="preserve"> </w:t>
      </w:r>
      <w:r w:rsidRPr="00077CE5">
        <w:rPr>
          <w:rFonts w:ascii="David" w:eastAsia="Calibri" w:hAnsi="David"/>
          <w:noProof w:val="0"/>
          <w:rtl/>
        </w:rPr>
        <w:t xml:space="preserve"> שלא היה בכך כדי להפתיע. </w:t>
      </w:r>
    </w:p>
    <w:p w:rsidR="009014C9" w:rsidRPr="00077CE5" w:rsidRDefault="009014C9" w:rsidP="009014C9">
      <w:pPr>
        <w:spacing w:after="160" w:line="360" w:lineRule="auto"/>
        <w:ind w:left="720" w:hanging="778"/>
        <w:jc w:val="both"/>
        <w:rPr>
          <w:rFonts w:ascii="David" w:eastAsia="Calibri" w:hAnsi="David"/>
          <w:noProof w:val="0"/>
          <w:rtl/>
        </w:rPr>
      </w:pP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2.4</w:t>
      </w:r>
      <w:r w:rsidRPr="00077CE5">
        <w:rPr>
          <w:rFonts w:ascii="David" w:eastAsia="Calibri" w:hAnsi="David"/>
          <w:noProof w:val="0"/>
          <w:rtl/>
        </w:rPr>
        <w:tab/>
        <w:t>לצורך בחינת טענת ההתיישנות יש לתת את הדעת לסעיפי החוק הבאים מתוך ה</w:t>
      </w:r>
      <w:hyperlink r:id="rId56" w:history="1">
        <w:r w:rsidR="0000749B" w:rsidRPr="0000749B">
          <w:rPr>
            <w:rFonts w:ascii="David" w:eastAsia="Calibri" w:hAnsi="David"/>
            <w:noProof w:val="0"/>
            <w:color w:val="0000FF"/>
            <w:u w:val="single"/>
            <w:rtl/>
          </w:rPr>
          <w:t>חסד"פ</w:t>
        </w:r>
      </w:hyperlink>
      <w:r w:rsidRPr="00077CE5">
        <w:rPr>
          <w:rFonts w:ascii="David" w:eastAsia="Calibri" w:hAnsi="David"/>
          <w:noProof w:val="0"/>
          <w:rtl/>
        </w:rPr>
        <w:t>, שיצוטטו בהמשך.</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t xml:space="preserve">לפני כן יוער, שהדין שחל בעת הגשת כתב האישום היה הנוסח הקודם של </w:t>
      </w:r>
      <w:hyperlink r:id="rId57" w:history="1">
        <w:r w:rsidR="00F57F80" w:rsidRPr="00F57F80">
          <w:rPr>
            <w:rStyle w:val="Hyperlink"/>
            <w:rFonts w:ascii="David" w:eastAsia="Calibri" w:hAnsi="David"/>
            <w:noProof w:val="0"/>
            <w:rtl/>
          </w:rPr>
          <w:t>סעיף 9</w:t>
        </w:r>
      </w:hyperlink>
      <w:r w:rsidRPr="00077CE5">
        <w:rPr>
          <w:rFonts w:ascii="David" w:eastAsia="Calibri" w:hAnsi="David"/>
          <w:noProof w:val="0"/>
          <w:rtl/>
        </w:rPr>
        <w:t xml:space="preserve"> ל</w:t>
      </w:r>
      <w:hyperlink r:id="rId58" w:history="1">
        <w:r w:rsidR="0000749B" w:rsidRPr="0000749B">
          <w:rPr>
            <w:rFonts w:ascii="David" w:eastAsia="Calibri" w:hAnsi="David"/>
            <w:noProof w:val="0"/>
            <w:color w:val="0000FF"/>
            <w:u w:val="single"/>
            <w:rtl/>
          </w:rPr>
          <w:t>חסד"פ</w:t>
        </w:r>
      </w:hyperlink>
      <w:r w:rsidRPr="00077CE5">
        <w:rPr>
          <w:rFonts w:ascii="David" w:eastAsia="Calibri" w:hAnsi="David"/>
          <w:noProof w:val="0"/>
          <w:rtl/>
        </w:rPr>
        <w:t xml:space="preserve"> ולא הנוסח התקף כיום שתוקן בשנת 2019. אין מחלוקת שלפי הדין הקודם העבירות</w:t>
      </w:r>
      <w:r>
        <w:rPr>
          <w:rFonts w:ascii="David" w:eastAsia="Calibri" w:hAnsi="David"/>
          <w:noProof w:val="0"/>
          <w:rtl/>
        </w:rPr>
        <w:t xml:space="preserve"> לא התיישנו וטיעוני הצדדים – מי</w:t>
      </w:r>
      <w:r>
        <w:rPr>
          <w:rFonts w:ascii="David" w:eastAsia="Calibri" w:hAnsi="David" w:hint="cs"/>
          <w:noProof w:val="0"/>
          <w:rtl/>
        </w:rPr>
        <w:t xml:space="preserve"> </w:t>
      </w:r>
      <w:r w:rsidRPr="00077CE5">
        <w:rPr>
          <w:rFonts w:ascii="David" w:eastAsia="Calibri" w:hAnsi="David"/>
          <w:noProof w:val="0"/>
          <w:rtl/>
        </w:rPr>
        <w:t xml:space="preserve">לכאן ומי לכאן </w:t>
      </w:r>
      <w:r>
        <w:rPr>
          <w:rFonts w:ascii="David" w:eastAsia="Calibri" w:hAnsi="David"/>
          <w:noProof w:val="0"/>
          <w:rtl/>
        </w:rPr>
        <w:t>–</w:t>
      </w:r>
      <w:r w:rsidRPr="00077CE5">
        <w:rPr>
          <w:rFonts w:ascii="David" w:eastAsia="Calibri" w:hAnsi="David"/>
          <w:noProof w:val="0"/>
          <w:rtl/>
        </w:rPr>
        <w:t xml:space="preserve"> התייחסו</w:t>
      </w:r>
      <w:r>
        <w:rPr>
          <w:rFonts w:ascii="David" w:eastAsia="Calibri" w:hAnsi="David" w:hint="cs"/>
          <w:noProof w:val="0"/>
          <w:rtl/>
        </w:rPr>
        <w:t xml:space="preserve"> </w:t>
      </w:r>
      <w:r w:rsidRPr="00077CE5">
        <w:rPr>
          <w:rFonts w:ascii="David" w:eastAsia="Calibri" w:hAnsi="David"/>
          <w:noProof w:val="0"/>
          <w:rtl/>
        </w:rPr>
        <w:t>למצב על פי הדין הנוכחי שלאחר התיקון.</w:t>
      </w:r>
    </w:p>
    <w:p w:rsidR="009014C9" w:rsidRPr="00077CE5" w:rsidRDefault="009014C9" w:rsidP="009014C9">
      <w:pPr>
        <w:spacing w:after="160" w:line="360" w:lineRule="auto"/>
        <w:ind w:left="720" w:hanging="778"/>
        <w:jc w:val="both"/>
        <w:rPr>
          <w:rFonts w:ascii="David" w:eastAsia="Calibri" w:hAnsi="David"/>
          <w:noProof w:val="0"/>
        </w:rPr>
      </w:pP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noProof w:val="0"/>
          <w:rtl/>
        </w:rPr>
        <w:tab/>
      </w:r>
      <w:r w:rsidRPr="00077CE5">
        <w:rPr>
          <w:rFonts w:ascii="David" w:eastAsia="Calibri" w:hAnsi="David"/>
          <w:b/>
          <w:bCs/>
          <w:noProof w:val="0"/>
          <w:u w:val="single"/>
          <w:rtl/>
        </w:rPr>
        <w:t>סעיף 9(א):</w:t>
      </w:r>
      <w:r w:rsidRPr="00077CE5">
        <w:rPr>
          <w:rFonts w:ascii="Miriam" w:hAnsi="Miriam" w:cs="Miriam"/>
          <w:noProof w:val="0"/>
          <w:color w:val="000000"/>
          <w:sz w:val="32"/>
          <w:szCs w:val="32"/>
          <w:rtl/>
        </w:rPr>
        <w:t xml:space="preserve"> </w:t>
      </w:r>
      <w:r w:rsidRPr="00077CE5">
        <w:rPr>
          <w:rFonts w:ascii="David" w:eastAsia="Calibri" w:hAnsi="David"/>
          <w:b/>
          <w:bCs/>
          <w:noProof w:val="0"/>
          <w:rtl/>
        </w:rPr>
        <w:t>"באין הוראה אחרת לעניין זה בחוק אחר, אין להעמיד אדם לדין בשל עבירה אם עברו מיום ביצועה –</w:t>
      </w:r>
    </w:p>
    <w:p w:rsidR="009014C9" w:rsidRPr="00077CE5" w:rsidRDefault="009014C9" w:rsidP="009014C9">
      <w:pPr>
        <w:spacing w:after="160"/>
        <w:ind w:left="720" w:hanging="778"/>
        <w:jc w:val="both"/>
        <w:rPr>
          <w:rFonts w:ascii="David" w:eastAsia="Calibri" w:hAnsi="David"/>
          <w:b/>
          <w:bCs/>
          <w:noProof w:val="0"/>
        </w:rPr>
      </w:pPr>
      <w:r w:rsidRPr="00077CE5">
        <w:rPr>
          <w:rFonts w:ascii="David" w:eastAsia="Calibri" w:hAnsi="David"/>
          <w:b/>
          <w:bCs/>
          <w:noProof w:val="0"/>
          <w:rtl/>
        </w:rPr>
        <w:t xml:space="preserve"> </w:t>
      </w:r>
      <w:r w:rsidRPr="00077CE5">
        <w:rPr>
          <w:rFonts w:ascii="David" w:eastAsia="Calibri" w:hAnsi="David"/>
          <w:b/>
          <w:bCs/>
          <w:noProof w:val="0"/>
          <w:rtl/>
        </w:rPr>
        <w:tab/>
      </w:r>
      <w:r w:rsidRPr="00077CE5">
        <w:rPr>
          <w:rFonts w:ascii="David" w:eastAsia="Calibri" w:hAnsi="David"/>
          <w:b/>
          <w:bCs/>
          <w:noProof w:val="0"/>
          <w:rtl/>
        </w:rPr>
        <w:tab/>
        <w:t xml:space="preserve">(1)  </w:t>
      </w:r>
      <w:r w:rsidRPr="00077CE5">
        <w:rPr>
          <w:rFonts w:ascii="David" w:eastAsia="Calibri" w:hAnsi="David"/>
          <w:b/>
          <w:bCs/>
          <w:noProof w:val="0"/>
          <w:rtl/>
        </w:rPr>
        <w:tab/>
        <w:t>בפשע שדינו מיתה או מאסר עולם – שלושים שנים;</w:t>
      </w:r>
    </w:p>
    <w:p w:rsidR="009014C9" w:rsidRPr="00077CE5" w:rsidRDefault="009014C9" w:rsidP="009014C9">
      <w:pPr>
        <w:ind w:left="720" w:hanging="778"/>
        <w:jc w:val="both"/>
        <w:rPr>
          <w:rFonts w:ascii="David" w:eastAsia="Calibri" w:hAnsi="David"/>
          <w:b/>
          <w:bCs/>
          <w:noProof w:val="0"/>
          <w:rtl/>
        </w:rPr>
      </w:pPr>
      <w:r>
        <w:rPr>
          <w:rFonts w:ascii="David" w:eastAsia="Calibri" w:hAnsi="David"/>
          <w:b/>
          <w:bCs/>
          <w:noProof w:val="0"/>
          <w:rtl/>
        </w:rPr>
        <w:tab/>
      </w:r>
      <w:r>
        <w:rPr>
          <w:rFonts w:ascii="David" w:eastAsia="Calibri" w:hAnsi="David"/>
          <w:b/>
          <w:bCs/>
          <w:noProof w:val="0"/>
          <w:rtl/>
        </w:rPr>
        <w:tab/>
      </w:r>
      <w:r w:rsidRPr="00077CE5">
        <w:rPr>
          <w:rFonts w:ascii="David" w:eastAsia="Calibri" w:hAnsi="David"/>
          <w:b/>
          <w:bCs/>
          <w:noProof w:val="0"/>
          <w:rtl/>
        </w:rPr>
        <w:t>(1א)</w:t>
      </w:r>
      <w:r w:rsidRPr="00077CE5">
        <w:rPr>
          <w:rFonts w:ascii="David" w:eastAsia="Calibri" w:hAnsi="David"/>
          <w:b/>
          <w:bCs/>
          <w:noProof w:val="0"/>
          <w:rtl/>
        </w:rPr>
        <w:tab/>
        <w:t xml:space="preserve">בפשע שדינו שבע שנות מאסר ומעלה, והוא עבירה המנויה בתוספת </w:t>
      </w:r>
      <w:r w:rsidRPr="00077CE5">
        <w:rPr>
          <w:rFonts w:ascii="David" w:eastAsia="Calibri" w:hAnsi="David"/>
          <w:b/>
          <w:bCs/>
          <w:noProof w:val="0"/>
          <w:rtl/>
        </w:rPr>
        <w:tab/>
      </w:r>
      <w:r w:rsidRPr="00077CE5">
        <w:rPr>
          <w:rFonts w:ascii="David" w:eastAsia="Calibri" w:hAnsi="David"/>
          <w:b/>
          <w:bCs/>
          <w:noProof w:val="0"/>
          <w:rtl/>
        </w:rPr>
        <w:tab/>
        <w:t>הראשונה ב' – 15 שנים;</w:t>
      </w:r>
    </w:p>
    <w:p w:rsidR="009014C9" w:rsidRPr="00077CE5" w:rsidRDefault="009014C9" w:rsidP="009014C9">
      <w:pPr>
        <w:ind w:left="720" w:hanging="778"/>
        <w:jc w:val="both"/>
        <w:rPr>
          <w:rFonts w:ascii="David" w:eastAsia="Calibri" w:hAnsi="David"/>
          <w:b/>
          <w:bCs/>
          <w:noProof w:val="0"/>
          <w:rtl/>
        </w:rPr>
      </w:pPr>
    </w:p>
    <w:p w:rsidR="009014C9" w:rsidRPr="00077CE5" w:rsidRDefault="009014C9" w:rsidP="009014C9">
      <w:pPr>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t xml:space="preserve">(2)  </w:t>
      </w:r>
      <w:r w:rsidRPr="00077CE5">
        <w:rPr>
          <w:rFonts w:ascii="David" w:eastAsia="Calibri" w:hAnsi="David"/>
          <w:b/>
          <w:bCs/>
          <w:noProof w:val="0"/>
          <w:rtl/>
        </w:rPr>
        <w:tab/>
        <w:t>בפשע אחר – עשר שנים;</w:t>
      </w:r>
    </w:p>
    <w:p w:rsidR="009014C9" w:rsidRPr="00077CE5" w:rsidRDefault="009014C9" w:rsidP="009014C9">
      <w:pPr>
        <w:ind w:left="720" w:hanging="778"/>
        <w:jc w:val="both"/>
        <w:rPr>
          <w:rFonts w:ascii="David" w:eastAsia="Calibri" w:hAnsi="David"/>
          <w:b/>
          <w:bCs/>
          <w:noProof w:val="0"/>
          <w:rtl/>
        </w:rPr>
      </w:pPr>
    </w:p>
    <w:p w:rsidR="009014C9" w:rsidRPr="00077CE5" w:rsidRDefault="009014C9" w:rsidP="009014C9">
      <w:pPr>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t xml:space="preserve">(3) </w:t>
      </w:r>
      <w:r w:rsidRPr="00077CE5">
        <w:rPr>
          <w:rFonts w:ascii="David" w:eastAsia="Calibri" w:hAnsi="David"/>
          <w:b/>
          <w:bCs/>
          <w:noProof w:val="0"/>
          <w:rtl/>
        </w:rPr>
        <w:tab/>
        <w:t xml:space="preserve"> בעוון – חמש שנים;</w:t>
      </w:r>
    </w:p>
    <w:p w:rsidR="009014C9" w:rsidRPr="00077CE5" w:rsidRDefault="009014C9" w:rsidP="009014C9">
      <w:pPr>
        <w:ind w:left="720" w:hanging="778"/>
        <w:jc w:val="both"/>
        <w:rPr>
          <w:rFonts w:ascii="David" w:eastAsia="Calibri" w:hAnsi="David"/>
          <w:b/>
          <w:bCs/>
          <w:noProof w:val="0"/>
          <w:rtl/>
        </w:rPr>
      </w:pPr>
    </w:p>
    <w:p w:rsidR="009014C9" w:rsidRPr="00077CE5" w:rsidRDefault="009014C9" w:rsidP="009014C9">
      <w:pPr>
        <w:spacing w:after="160"/>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t xml:space="preserve">(4)  </w:t>
      </w:r>
      <w:r w:rsidRPr="00077CE5">
        <w:rPr>
          <w:rFonts w:ascii="David" w:eastAsia="Calibri" w:hAnsi="David"/>
          <w:b/>
          <w:bCs/>
          <w:noProof w:val="0"/>
          <w:rtl/>
        </w:rPr>
        <w:tab/>
        <w:t>בחטא – שנה אחת.</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noProof w:val="0"/>
          <w:rtl/>
        </w:rPr>
        <w:tab/>
      </w:r>
      <w:r w:rsidRPr="00077CE5">
        <w:rPr>
          <w:rFonts w:ascii="David" w:eastAsia="Calibri" w:hAnsi="David"/>
          <w:b/>
          <w:bCs/>
          <w:noProof w:val="0"/>
          <w:u w:val="single"/>
          <w:rtl/>
        </w:rPr>
        <w:t>סעיף 9(ה):</w:t>
      </w:r>
      <w:r w:rsidRPr="00077CE5">
        <w:rPr>
          <w:rFonts w:ascii="David" w:eastAsia="Calibri" w:hAnsi="David"/>
          <w:b/>
          <w:bCs/>
          <w:noProof w:val="0"/>
          <w:rtl/>
        </w:rPr>
        <w:tab/>
        <w:t xml:space="preserve">"נחקר אדם בשל עבירות שונות המהוות פרשה אחת, יהיה יום ביצוע </w:t>
      </w:r>
      <w:r w:rsidRPr="00077CE5">
        <w:rPr>
          <w:rFonts w:ascii="David" w:eastAsia="Calibri" w:hAnsi="David"/>
          <w:b/>
          <w:bCs/>
          <w:noProof w:val="0"/>
          <w:rtl/>
        </w:rPr>
        <w:tab/>
      </w:r>
      <w:r w:rsidRPr="00077CE5">
        <w:rPr>
          <w:rFonts w:ascii="David" w:eastAsia="Calibri" w:hAnsi="David"/>
          <w:b/>
          <w:bCs/>
          <w:noProof w:val="0"/>
          <w:rtl/>
        </w:rPr>
        <w:tab/>
        <w:t>העבירה לעניין סעיף זה יום ביצוע העבירה החמורה מהן</w:t>
      </w:r>
      <w:r w:rsidRPr="00077CE5">
        <w:rPr>
          <w:rFonts w:ascii="David" w:eastAsia="Calibri" w:hAnsi="David"/>
          <w:b/>
          <w:bCs/>
          <w:noProof w:val="0"/>
        </w:rPr>
        <w:t>.</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noProof w:val="0"/>
          <w:rtl/>
        </w:rPr>
        <w:tab/>
      </w:r>
      <w:r w:rsidRPr="00077CE5">
        <w:rPr>
          <w:rFonts w:ascii="David" w:eastAsia="Calibri" w:hAnsi="David"/>
          <w:b/>
          <w:bCs/>
          <w:noProof w:val="0"/>
          <w:u w:val="single"/>
          <w:rtl/>
        </w:rPr>
        <w:t>סעיף 9</w:t>
      </w:r>
      <w:r>
        <w:rPr>
          <w:rFonts w:ascii="David" w:eastAsia="Calibri" w:hAnsi="David"/>
          <w:b/>
          <w:bCs/>
          <w:noProof w:val="0"/>
          <w:u w:val="single"/>
          <w:rtl/>
        </w:rPr>
        <w:t>(ג</w:t>
      </w:r>
      <w:r>
        <w:rPr>
          <w:rFonts w:ascii="David" w:eastAsia="Calibri" w:hAnsi="David" w:hint="cs"/>
          <w:b/>
          <w:bCs/>
          <w:noProof w:val="0"/>
          <w:u w:val="single"/>
          <w:rtl/>
        </w:rPr>
        <w:t>)(1)</w:t>
      </w:r>
      <w:r w:rsidRPr="00077CE5">
        <w:rPr>
          <w:rFonts w:ascii="David" w:eastAsia="Calibri" w:hAnsi="David"/>
          <w:b/>
          <w:bCs/>
          <w:noProof w:val="0"/>
          <w:u w:val="single"/>
          <w:rtl/>
        </w:rPr>
        <w:t>:</w:t>
      </w:r>
      <w:r w:rsidRPr="00077CE5">
        <w:rPr>
          <w:rFonts w:ascii="David" w:eastAsia="Calibri" w:hAnsi="David"/>
          <w:b/>
          <w:bCs/>
          <w:noProof w:val="0"/>
          <w:rtl/>
        </w:rPr>
        <w:t xml:space="preserve"> "בעבירה מסוג פשע או עוון, אשר בתוך התקופות האמורות בסעיף קטן </w:t>
      </w:r>
      <w:r w:rsidRPr="00077CE5">
        <w:rPr>
          <w:rFonts w:ascii="David" w:eastAsia="Calibri" w:hAnsi="David"/>
          <w:b/>
          <w:bCs/>
          <w:noProof w:val="0"/>
          <w:rtl/>
        </w:rPr>
        <w:tab/>
      </w:r>
      <w:r w:rsidRPr="00077CE5">
        <w:rPr>
          <w:rFonts w:ascii="David" w:eastAsia="Calibri" w:hAnsi="David"/>
          <w:b/>
          <w:bCs/>
          <w:noProof w:val="0"/>
          <w:rtl/>
        </w:rPr>
        <w:tab/>
        <w:t xml:space="preserve">(א) נערכה לגביה חקירה על פי חיקוק, יתחיל מניין התקופות האמורות </w:t>
      </w:r>
      <w:r w:rsidRPr="00077CE5">
        <w:rPr>
          <w:rFonts w:ascii="David" w:eastAsia="Calibri" w:hAnsi="David"/>
          <w:b/>
          <w:bCs/>
          <w:noProof w:val="0"/>
          <w:rtl/>
        </w:rPr>
        <w:tab/>
      </w:r>
      <w:r w:rsidRPr="00077CE5">
        <w:rPr>
          <w:rFonts w:ascii="David" w:eastAsia="Calibri" w:hAnsi="David"/>
          <w:b/>
          <w:bCs/>
          <w:noProof w:val="0"/>
          <w:rtl/>
        </w:rPr>
        <w:tab/>
        <w:t xml:space="preserve">ביום ההליך האחרון בחקירה, ובלבד שלא תוארך בשל כך תקופת </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ההתיישנות מעבר לאמור בסעיף קטן (א) בתקופה העולה על המפורט </w:t>
      </w:r>
      <w:r w:rsidRPr="00077CE5">
        <w:rPr>
          <w:rFonts w:ascii="David" w:eastAsia="Calibri" w:hAnsi="David"/>
          <w:b/>
          <w:bCs/>
          <w:noProof w:val="0"/>
          <w:rtl/>
        </w:rPr>
        <w:tab/>
      </w:r>
      <w:r w:rsidRPr="00077CE5">
        <w:rPr>
          <w:rFonts w:ascii="David" w:eastAsia="Calibri" w:hAnsi="David"/>
          <w:b/>
          <w:bCs/>
          <w:noProof w:val="0"/>
          <w:rtl/>
        </w:rPr>
        <w:tab/>
        <w:t>להלן, לפי העניין (בסעיף זה – התקופה הנוספת):</w:t>
      </w:r>
    </w:p>
    <w:p w:rsidR="009014C9" w:rsidRPr="00077CE5" w:rsidRDefault="009014C9" w:rsidP="009014C9">
      <w:pPr>
        <w:spacing w:after="160" w:line="360" w:lineRule="auto"/>
        <w:ind w:left="720" w:hanging="778"/>
        <w:jc w:val="both"/>
        <w:rPr>
          <w:rFonts w:ascii="David" w:eastAsia="Calibri" w:hAnsi="David"/>
          <w:b/>
          <w:bCs/>
          <w:noProof w:val="0"/>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(א)  בעבירה מסוג פשע שדינו מיתה או מאסר עולם – חמש שנים;</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(ב)  בעבירה מסוג פשע, ובעבירה מסוג עוון המנויה בתוספת הראשונה </w:t>
      </w:r>
      <w:r w:rsidRPr="00077CE5">
        <w:rPr>
          <w:rFonts w:ascii="David" w:eastAsia="Calibri" w:hAnsi="David"/>
          <w:b/>
          <w:bCs/>
          <w:noProof w:val="0"/>
          <w:rtl/>
        </w:rPr>
        <w:tab/>
      </w:r>
      <w:r w:rsidRPr="00077CE5">
        <w:rPr>
          <w:rFonts w:ascii="David" w:eastAsia="Calibri" w:hAnsi="David"/>
          <w:b/>
          <w:bCs/>
          <w:noProof w:val="0"/>
          <w:rtl/>
        </w:rPr>
        <w:tab/>
        <w:t>א' או בתוספת הראשונה ג' – שלוש שנים;</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(ג)  בעבירה מסוג עוון שאינה מנויה בתוספת הראשונה א' ובתוספת </w:t>
      </w:r>
      <w:r w:rsidRPr="00077CE5">
        <w:rPr>
          <w:rFonts w:ascii="David" w:eastAsia="Calibri" w:hAnsi="David"/>
          <w:b/>
          <w:bCs/>
          <w:noProof w:val="0"/>
          <w:rtl/>
        </w:rPr>
        <w:tab/>
      </w:r>
      <w:r w:rsidRPr="00077CE5">
        <w:rPr>
          <w:rFonts w:ascii="David" w:eastAsia="Calibri" w:hAnsi="David"/>
          <w:b/>
          <w:bCs/>
          <w:noProof w:val="0"/>
          <w:rtl/>
        </w:rPr>
        <w:tab/>
        <w:t>הראשונה ג' – שנתיים;</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u w:val="single"/>
          <w:rtl/>
        </w:rPr>
        <w:t>סעיף 9(ג)(5)</w:t>
      </w:r>
      <w:r w:rsidRPr="00077CE5">
        <w:rPr>
          <w:rFonts w:ascii="FrankRuehl" w:eastAsia="Calibri" w:hAnsi="FrankRuehl" w:cs="FrankRuehl"/>
          <w:noProof w:val="0"/>
          <w:color w:val="000000"/>
          <w:sz w:val="26"/>
          <w:szCs w:val="26"/>
        </w:rPr>
        <w:t xml:space="preserve"> </w:t>
      </w:r>
      <w:r w:rsidRPr="00077CE5">
        <w:rPr>
          <w:rFonts w:ascii="David" w:eastAsia="Calibri" w:hAnsi="David"/>
          <w:b/>
          <w:bCs/>
          <w:noProof w:val="0"/>
          <w:u w:val="single"/>
        </w:rPr>
        <w:t>:"</w:t>
      </w:r>
      <w:r w:rsidRPr="00077CE5">
        <w:rPr>
          <w:rFonts w:ascii="David" w:eastAsia="Calibri" w:hAnsi="David"/>
          <w:b/>
          <w:bCs/>
          <w:noProof w:val="0"/>
          <w:rtl/>
        </w:rPr>
        <w:t xml:space="preserve">"התנהלה חקירה נגד כמה חשודים באותו תיק חקירה, בעבירות שונות </w:t>
      </w:r>
      <w:r w:rsidRPr="00077CE5">
        <w:rPr>
          <w:rFonts w:ascii="David" w:eastAsia="Calibri" w:hAnsi="David"/>
          <w:b/>
          <w:bCs/>
          <w:noProof w:val="0"/>
          <w:rtl/>
        </w:rPr>
        <w:tab/>
      </w:r>
      <w:r w:rsidRPr="00077CE5">
        <w:rPr>
          <w:rFonts w:ascii="David" w:eastAsia="Calibri" w:hAnsi="David"/>
          <w:b/>
          <w:bCs/>
          <w:noProof w:val="0"/>
          <w:rtl/>
        </w:rPr>
        <w:tab/>
        <w:t xml:space="preserve">הקשורות לאותה פרשה, תימנה התקופה הנוספת לגבי עבירות אלה </w:t>
      </w:r>
      <w:r w:rsidRPr="00077CE5">
        <w:rPr>
          <w:rFonts w:ascii="David" w:eastAsia="Calibri" w:hAnsi="David"/>
          <w:b/>
          <w:bCs/>
          <w:noProof w:val="0"/>
          <w:rtl/>
        </w:rPr>
        <w:tab/>
      </w:r>
      <w:r w:rsidRPr="00077CE5">
        <w:rPr>
          <w:rFonts w:ascii="David" w:eastAsia="Calibri" w:hAnsi="David"/>
          <w:b/>
          <w:bCs/>
          <w:noProof w:val="0"/>
          <w:rtl/>
        </w:rPr>
        <w:tab/>
        <w:t>שהן מסוג פשע או עוון, לפי העבירה החמורה מהן"</w:t>
      </w:r>
    </w:p>
    <w:p w:rsidR="009014C9" w:rsidRPr="00077CE5" w:rsidRDefault="009014C9" w:rsidP="009014C9">
      <w:pPr>
        <w:spacing w:after="160" w:line="360" w:lineRule="auto"/>
        <w:ind w:left="720" w:hanging="778"/>
        <w:jc w:val="both"/>
        <w:rPr>
          <w:rFonts w:ascii="David" w:eastAsia="Calibri" w:hAnsi="David"/>
          <w:b/>
          <w:bCs/>
          <w:noProof w:val="0"/>
        </w:rPr>
      </w:pPr>
      <w:r w:rsidRPr="00077CE5">
        <w:rPr>
          <w:rFonts w:ascii="David" w:eastAsia="Calibri" w:hAnsi="David"/>
          <w:b/>
          <w:bCs/>
          <w:noProof w:val="0"/>
        </w:rPr>
        <w:tab/>
      </w:r>
      <w:r w:rsidRPr="00077CE5">
        <w:rPr>
          <w:rFonts w:ascii="David" w:eastAsia="Calibri" w:hAnsi="David"/>
          <w:b/>
          <w:bCs/>
          <w:noProof w:val="0"/>
          <w:u w:val="single"/>
          <w:rtl/>
        </w:rPr>
        <w:t>סעיף 9(ג2):</w:t>
      </w:r>
      <w:r w:rsidRPr="00077CE5">
        <w:rPr>
          <w:rFonts w:ascii="David" w:eastAsia="Calibri" w:hAnsi="David"/>
          <w:b/>
          <w:bCs/>
          <w:noProof w:val="0"/>
          <w:rtl/>
        </w:rPr>
        <w:tab/>
        <w:t xml:space="preserve"> "במניין התקופות האמורות בסעיפים קטנים (א) או (א1), לפי העניין, </w:t>
      </w:r>
      <w:r w:rsidRPr="00077CE5">
        <w:rPr>
          <w:rFonts w:ascii="David" w:eastAsia="Calibri" w:hAnsi="David"/>
          <w:b/>
          <w:bCs/>
          <w:noProof w:val="0"/>
          <w:rtl/>
        </w:rPr>
        <w:tab/>
      </w:r>
      <w:r w:rsidRPr="00077CE5">
        <w:rPr>
          <w:rFonts w:ascii="David" w:eastAsia="Calibri" w:hAnsi="David"/>
          <w:b/>
          <w:bCs/>
          <w:noProof w:val="0"/>
          <w:rtl/>
        </w:rPr>
        <w:tab/>
        <w:t>והתקופה הנוספת, לא יובאו בחשבון פרקי הזמן המפורטים להלן:</w:t>
      </w:r>
    </w:p>
    <w:p w:rsidR="009014C9" w:rsidRPr="00077CE5" w:rsidRDefault="009014C9" w:rsidP="009014C9">
      <w:pPr>
        <w:spacing w:after="160" w:line="360" w:lineRule="auto"/>
        <w:ind w:left="720" w:hanging="778"/>
        <w:jc w:val="both"/>
        <w:rPr>
          <w:rFonts w:ascii="David" w:eastAsia="Calibri" w:hAnsi="David"/>
          <w:b/>
          <w:bCs/>
          <w:noProof w:val="0"/>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(1)  פרק הזמן שבו נבצר ממשטרת ישראל או מרשות חוקרת אחרת או </w:t>
      </w:r>
      <w:r w:rsidRPr="00077CE5">
        <w:rPr>
          <w:rFonts w:ascii="David" w:eastAsia="Calibri" w:hAnsi="David"/>
          <w:b/>
          <w:bCs/>
          <w:noProof w:val="0"/>
          <w:rtl/>
        </w:rPr>
        <w:tab/>
      </w:r>
      <w:r w:rsidRPr="00077CE5">
        <w:rPr>
          <w:rFonts w:ascii="David" w:eastAsia="Calibri" w:hAnsi="David"/>
          <w:b/>
          <w:bCs/>
          <w:noProof w:val="0"/>
          <w:rtl/>
        </w:rPr>
        <w:tab/>
        <w:t xml:space="preserve">מרשויות התביעה, לפי העניין, להשלים את החקירה או לגבש החלטה </w:t>
      </w:r>
      <w:r w:rsidRPr="00077CE5">
        <w:rPr>
          <w:rFonts w:ascii="David" w:eastAsia="Calibri" w:hAnsi="David"/>
          <w:b/>
          <w:bCs/>
          <w:noProof w:val="0"/>
          <w:rtl/>
        </w:rPr>
        <w:tab/>
      </w:r>
      <w:r w:rsidRPr="00077CE5">
        <w:rPr>
          <w:rFonts w:ascii="David" w:eastAsia="Calibri" w:hAnsi="David"/>
          <w:b/>
          <w:bCs/>
          <w:noProof w:val="0"/>
          <w:rtl/>
        </w:rPr>
        <w:tab/>
        <w:t xml:space="preserve">בעניין העמדה לדין, בהתאמה, בשל אחד מאלה, ובלבד שהרשויות פעלו </w:t>
      </w:r>
      <w:r w:rsidRPr="00077CE5">
        <w:rPr>
          <w:rFonts w:ascii="David" w:eastAsia="Calibri" w:hAnsi="David"/>
          <w:b/>
          <w:bCs/>
          <w:noProof w:val="0"/>
          <w:rtl/>
        </w:rPr>
        <w:tab/>
      </w:r>
      <w:r w:rsidRPr="00077CE5">
        <w:rPr>
          <w:rFonts w:ascii="David" w:eastAsia="Calibri" w:hAnsi="David"/>
          <w:b/>
          <w:bCs/>
          <w:noProof w:val="0"/>
          <w:rtl/>
        </w:rPr>
        <w:tab/>
        <w:t>בשקידה סבירה להשלמת ההליכים בדרכים אחרות:</w:t>
      </w:r>
    </w:p>
    <w:p w:rsidR="009014C9" w:rsidRPr="00077CE5" w:rsidRDefault="009014C9" w:rsidP="009014C9">
      <w:pPr>
        <w:spacing w:after="160"/>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(א)</w:t>
      </w:r>
      <w:r w:rsidR="0000749B">
        <w:rPr>
          <w:rFonts w:ascii="David" w:eastAsia="Calibri" w:hAnsi="David"/>
          <w:b/>
          <w:bCs/>
          <w:noProof w:val="0"/>
          <w:rtl/>
        </w:rPr>
        <w:t xml:space="preserve"> </w:t>
      </w:r>
      <w:r w:rsidRPr="00077CE5">
        <w:rPr>
          <w:rFonts w:ascii="David" w:eastAsia="Calibri" w:hAnsi="David"/>
          <w:b/>
          <w:bCs/>
          <w:noProof w:val="0"/>
          <w:rtl/>
        </w:rPr>
        <w:t>.....</w:t>
      </w:r>
      <w:r w:rsidR="0000749B">
        <w:rPr>
          <w:rFonts w:ascii="David" w:eastAsia="Calibri" w:hAnsi="David"/>
          <w:b/>
          <w:bCs/>
          <w:noProof w:val="0"/>
          <w:rtl/>
        </w:rPr>
        <w:t xml:space="preserve"> </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p>
    <w:p w:rsidR="009014C9" w:rsidRPr="00077CE5" w:rsidRDefault="009014C9" w:rsidP="009014C9">
      <w:pPr>
        <w:spacing w:after="160"/>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(ב)  ...</w:t>
      </w:r>
    </w:p>
    <w:p w:rsidR="009014C9" w:rsidRPr="00077CE5" w:rsidRDefault="009014C9" w:rsidP="009014C9">
      <w:pPr>
        <w:spacing w:after="160"/>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(ג)</w:t>
      </w:r>
      <w:r w:rsidR="0000749B">
        <w:rPr>
          <w:rFonts w:ascii="David" w:eastAsia="Calibri" w:hAnsi="David"/>
          <w:b/>
          <w:bCs/>
          <w:noProof w:val="0"/>
          <w:rtl/>
        </w:rPr>
        <w:t xml:space="preserve"> </w:t>
      </w:r>
      <w:r w:rsidRPr="00077CE5">
        <w:rPr>
          <w:rFonts w:ascii="David" w:eastAsia="Calibri" w:hAnsi="David"/>
          <w:b/>
          <w:bCs/>
          <w:noProof w:val="0"/>
          <w:rtl/>
        </w:rPr>
        <w:t>....</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p>
    <w:p w:rsidR="009014C9" w:rsidRPr="00077CE5" w:rsidRDefault="009014C9" w:rsidP="009014C9">
      <w:pPr>
        <w:spacing w:after="160" w:line="360" w:lineRule="auto"/>
        <w:ind w:left="720" w:hanging="778"/>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(ד)  עד מרכזי נמצא מחוץ לישראל או שלא ניתן לאתרו אף לאחר </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שהרשויות פעלו בשקידה סבירה כדי לאתרו, ומתקיים אחד מאלה:</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(1)  יש יסוד להניח שהדבר נובע מפעולות שנקט החשוד או מי </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מטעמו;</w:t>
      </w:r>
    </w:p>
    <w:p w:rsidR="009014C9" w:rsidRPr="00077CE5" w:rsidRDefault="009014C9" w:rsidP="009014C9">
      <w:pPr>
        <w:spacing w:after="160" w:line="360" w:lineRule="auto"/>
        <w:ind w:left="720" w:hanging="778"/>
        <w:jc w:val="both"/>
        <w:rPr>
          <w:rFonts w:ascii="David" w:eastAsia="Calibri" w:hAnsi="David"/>
          <w:b/>
          <w:bCs/>
          <w:noProof w:val="0"/>
          <w:rtl/>
        </w:rPr>
      </w:pP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 xml:space="preserve">(2)  הליכי החקירה או ההעמדה לדין הם בעבירה המנויה </w:t>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r>
      <w:r w:rsidRPr="00077CE5">
        <w:rPr>
          <w:rFonts w:ascii="David" w:eastAsia="Calibri" w:hAnsi="David"/>
          <w:b/>
          <w:bCs/>
          <w:noProof w:val="0"/>
          <w:rtl/>
        </w:rPr>
        <w:tab/>
        <w:t>בפרטים (2) או (3) בתוספת הראשונה ב';</w:t>
      </w:r>
    </w:p>
    <w:p w:rsidR="009014C9" w:rsidRPr="00077CE5" w:rsidRDefault="009014C9" w:rsidP="009014C9">
      <w:pPr>
        <w:spacing w:after="160" w:line="360" w:lineRule="auto"/>
        <w:ind w:left="720" w:hanging="778"/>
        <w:jc w:val="both"/>
        <w:rPr>
          <w:rFonts w:ascii="David" w:eastAsia="Calibri" w:hAnsi="David"/>
          <w:b/>
          <w:bCs/>
          <w:noProof w:val="0"/>
          <w:rtl/>
        </w:rPr>
      </w:pPr>
    </w:p>
    <w:p w:rsidR="009014C9" w:rsidRPr="00077CE5" w:rsidRDefault="009014C9" w:rsidP="009014C9">
      <w:pPr>
        <w:spacing w:line="360" w:lineRule="auto"/>
        <w:ind w:left="720" w:hanging="778"/>
        <w:jc w:val="both"/>
        <w:rPr>
          <w:rFonts w:ascii="David" w:eastAsia="Calibri" w:hAnsi="David"/>
          <w:noProof w:val="0"/>
          <w:rtl/>
        </w:rPr>
      </w:pPr>
      <w:r w:rsidRPr="00077CE5">
        <w:rPr>
          <w:rFonts w:ascii="David" w:eastAsia="Calibri" w:hAnsi="David"/>
          <w:b/>
          <w:bCs/>
          <w:noProof w:val="0"/>
          <w:rtl/>
        </w:rPr>
        <w:tab/>
      </w:r>
      <w:r w:rsidRPr="00077CE5">
        <w:rPr>
          <w:rFonts w:ascii="David" w:eastAsia="Calibri" w:hAnsi="David"/>
          <w:noProof w:val="0"/>
          <w:rtl/>
        </w:rPr>
        <w:t xml:space="preserve">נוכח טענות ההגנה על עצם ההפניה </w:t>
      </w:r>
      <w:hyperlink r:id="rId59" w:history="1">
        <w:r w:rsidR="00F57F80" w:rsidRPr="00F57F80">
          <w:rPr>
            <w:rStyle w:val="Hyperlink"/>
            <w:rFonts w:ascii="David" w:eastAsia="Calibri" w:hAnsi="David"/>
            <w:noProof w:val="0"/>
            <w:rtl/>
          </w:rPr>
          <w:t>לסעיף 9(ג2)(ד)(1)</w:t>
        </w:r>
      </w:hyperlink>
      <w:r w:rsidRPr="00077CE5">
        <w:rPr>
          <w:rFonts w:ascii="David" w:eastAsia="Calibri" w:hAnsi="David"/>
          <w:noProof w:val="0"/>
          <w:rtl/>
        </w:rPr>
        <w:t xml:space="preserve"> אומר: אין ממש בטענה (שהועלתה בכתב התשובה) שלפיה המאשימה מנועה מלבקש לעשות שימוש</w:t>
      </w:r>
      <w:r>
        <w:rPr>
          <w:rFonts w:ascii="David" w:eastAsia="Calibri" w:hAnsi="David"/>
          <w:noProof w:val="0"/>
          <w:rtl/>
        </w:rPr>
        <w:t xml:space="preserve"> בהוראת </w:t>
      </w:r>
      <w:hyperlink r:id="rId60" w:history="1">
        <w:r w:rsidR="00F57F80" w:rsidRPr="00F57F80">
          <w:rPr>
            <w:rStyle w:val="Hyperlink"/>
            <w:rFonts w:ascii="David" w:eastAsia="Calibri" w:hAnsi="David"/>
            <w:noProof w:val="0"/>
            <w:rtl/>
          </w:rPr>
          <w:t>סעיף 9(ג2)(ד)(1)</w:t>
        </w:r>
      </w:hyperlink>
      <w:r>
        <w:rPr>
          <w:rFonts w:ascii="David" w:eastAsia="Calibri" w:hAnsi="David"/>
          <w:noProof w:val="0"/>
          <w:rtl/>
        </w:rPr>
        <w:t xml:space="preserve"> ל</w:t>
      </w:r>
      <w:hyperlink r:id="rId61" w:history="1">
        <w:r w:rsidR="0000749B" w:rsidRPr="0000749B">
          <w:rPr>
            <w:rFonts w:ascii="David" w:eastAsia="Calibri" w:hAnsi="David"/>
            <w:noProof w:val="0"/>
            <w:color w:val="0000FF"/>
            <w:u w:val="single"/>
            <w:rtl/>
          </w:rPr>
          <w:t>חסד"פ</w:t>
        </w:r>
      </w:hyperlink>
      <w:r>
        <w:rPr>
          <w:rFonts w:ascii="David" w:eastAsia="Calibri" w:hAnsi="David" w:hint="cs"/>
          <w:noProof w:val="0"/>
          <w:rtl/>
        </w:rPr>
        <w:t xml:space="preserve"> </w:t>
      </w:r>
      <w:r w:rsidRPr="00077CE5">
        <w:rPr>
          <w:rFonts w:ascii="David" w:eastAsia="Calibri" w:hAnsi="David"/>
          <w:noProof w:val="0"/>
          <w:rtl/>
        </w:rPr>
        <w:t>מחמת שבשעתו לא העלתה טיעון דומה בעת שעל המדוכה עמדה טענת ההתיישנות לגבי העבירות שבאישום השני. גם בהנחה שהיה רלוונטי להפנות לסעיף זה במענה לאישום השני (ולא כך בהכרח שהרי הדבר תלוי בשאלה אם עד המדינה י.מ נחקר לגבי אישום זה בעת הרלוונטית), הרי שגם אם שגתה המאשימה, לא ברור מדוע הדבר מהווה מניעה מלטעון זאת כעת במענה לטענות נאשם 9 ובהתייחס לאישום אחר. שנית, יהא טיעון המאשימה אשר יהא, מדובר בשאלה שמונחת לפתחו של בית המשפט אשר אמור להכריע בה על בסיס החוק והראיות במשפט. האם ההגנה מצפה שבית המשפט יתעלם מכל אלה?</w:t>
      </w:r>
    </w:p>
    <w:p w:rsidR="009014C9" w:rsidRPr="00077CE5" w:rsidRDefault="009014C9" w:rsidP="009014C9">
      <w:pPr>
        <w:spacing w:after="160" w:line="360" w:lineRule="auto"/>
        <w:ind w:left="720" w:hanging="778"/>
        <w:jc w:val="both"/>
        <w:rPr>
          <w:rFonts w:ascii="David" w:eastAsia="Calibri" w:hAnsi="David"/>
          <w:b/>
          <w:bCs/>
          <w:noProof w:val="0"/>
          <w:rtl/>
        </w:rPr>
      </w:pP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2.5</w:t>
      </w:r>
      <w:r w:rsidRPr="00077CE5">
        <w:rPr>
          <w:rFonts w:ascii="David" w:eastAsia="Calibri" w:hAnsi="David"/>
          <w:b/>
          <w:bCs/>
          <w:noProof w:val="0"/>
          <w:rtl/>
        </w:rPr>
        <w:tab/>
      </w:r>
      <w:r w:rsidRPr="00077CE5">
        <w:rPr>
          <w:rFonts w:ascii="David" w:eastAsia="Calibri" w:hAnsi="David"/>
          <w:noProof w:val="0"/>
          <w:rtl/>
        </w:rPr>
        <w:t xml:space="preserve">להלן יפורט לוח הזמנים הרלוונטי בהקשרנו: </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b/>
          <w:bCs/>
          <w:noProof w:val="0"/>
          <w:rtl/>
        </w:rPr>
        <w:tab/>
      </w:r>
      <w:r w:rsidRPr="00077CE5">
        <w:rPr>
          <w:rFonts w:ascii="David" w:eastAsia="Calibri" w:hAnsi="David"/>
          <w:noProof w:val="0"/>
          <w:rtl/>
        </w:rPr>
        <w:t>א.</w:t>
      </w:r>
      <w:r w:rsidRPr="00077CE5">
        <w:rPr>
          <w:rFonts w:ascii="David" w:eastAsia="Calibri" w:hAnsi="David"/>
          <w:noProof w:val="0"/>
          <w:rtl/>
        </w:rPr>
        <w:tab/>
        <w:t xml:space="preserve">לאור הוראת </w:t>
      </w:r>
      <w:hyperlink r:id="rId62" w:history="1">
        <w:r w:rsidR="00F57F80" w:rsidRPr="00F57F80">
          <w:rPr>
            <w:rStyle w:val="Hyperlink"/>
            <w:rFonts w:ascii="David" w:eastAsia="Calibri" w:hAnsi="David"/>
            <w:b/>
            <w:bCs/>
            <w:noProof w:val="0"/>
            <w:rtl/>
          </w:rPr>
          <w:t>סעיף 9(ה)</w:t>
        </w:r>
      </w:hyperlink>
      <w:r w:rsidRPr="00077CE5">
        <w:rPr>
          <w:rFonts w:ascii="David" w:eastAsia="Calibri" w:hAnsi="David"/>
          <w:b/>
          <w:bCs/>
          <w:noProof w:val="0"/>
          <w:rtl/>
        </w:rPr>
        <w:t xml:space="preserve">, </w:t>
      </w:r>
      <w:r w:rsidRPr="00077CE5">
        <w:rPr>
          <w:rFonts w:ascii="David" w:eastAsia="Calibri" w:hAnsi="David"/>
          <w:noProof w:val="0"/>
          <w:rtl/>
        </w:rPr>
        <w:t xml:space="preserve">בהינתן שמלכתחילה הנאשם נחקר בפרשה דכאן הן לגבי </w:t>
      </w:r>
      <w:r w:rsidRPr="00077CE5">
        <w:rPr>
          <w:rFonts w:ascii="David" w:eastAsia="Calibri" w:hAnsi="David"/>
          <w:noProof w:val="0"/>
          <w:rtl/>
        </w:rPr>
        <w:tab/>
        <w:t xml:space="preserve">האירוע של גני התערוכה והן לגבי יהודה הלוי, הרי שתחילת מועד ההתיישנות הוא </w:t>
      </w:r>
      <w:r w:rsidRPr="00077CE5">
        <w:rPr>
          <w:rFonts w:ascii="David" w:eastAsia="Calibri" w:hAnsi="David"/>
          <w:b/>
          <w:bCs/>
          <w:noProof w:val="0"/>
          <w:rtl/>
        </w:rPr>
        <w:tab/>
        <w:t xml:space="preserve">11.12.03 </w:t>
      </w:r>
      <w:r w:rsidRPr="00077CE5">
        <w:rPr>
          <w:rFonts w:ascii="David" w:eastAsia="Calibri" w:hAnsi="David"/>
          <w:noProof w:val="0"/>
          <w:rtl/>
        </w:rPr>
        <w:t>(ולא 3.6.03).</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b/>
          <w:bCs/>
          <w:noProof w:val="0"/>
          <w:rtl/>
        </w:rPr>
        <w:tab/>
      </w:r>
      <w:r w:rsidRPr="00077CE5">
        <w:rPr>
          <w:rFonts w:ascii="David" w:eastAsia="Calibri" w:hAnsi="David"/>
          <w:noProof w:val="0"/>
          <w:rtl/>
        </w:rPr>
        <w:t>ב.</w:t>
      </w:r>
      <w:r w:rsidRPr="00077CE5">
        <w:rPr>
          <w:rFonts w:ascii="David" w:eastAsia="Calibri" w:hAnsi="David"/>
          <w:noProof w:val="0"/>
          <w:rtl/>
        </w:rPr>
        <w:tab/>
        <w:t xml:space="preserve">בתוך תקופת ההתיישנות של 5 שנים התקיימו חקירות המשטרה הבאות שהיה </w:t>
      </w:r>
      <w:r w:rsidRPr="00077CE5">
        <w:rPr>
          <w:rFonts w:ascii="David" w:eastAsia="Calibri" w:hAnsi="David"/>
          <w:noProof w:val="0"/>
          <w:rtl/>
        </w:rPr>
        <w:tab/>
        <w:t xml:space="preserve">בהן, בהתאם לאמור </w:t>
      </w:r>
      <w:hyperlink r:id="rId63" w:history="1">
        <w:r w:rsidR="00F57F80" w:rsidRPr="00F57F80">
          <w:rPr>
            <w:rStyle w:val="Hyperlink"/>
            <w:rFonts w:ascii="David" w:eastAsia="Calibri" w:hAnsi="David"/>
            <w:b/>
            <w:bCs/>
            <w:noProof w:val="0"/>
            <w:rtl/>
          </w:rPr>
          <w:t>בסעיף 9(ג)(1)</w:t>
        </w:r>
      </w:hyperlink>
      <w:r w:rsidRPr="00077CE5">
        <w:rPr>
          <w:rFonts w:ascii="David" w:eastAsia="Calibri" w:hAnsi="David"/>
          <w:noProof w:val="0"/>
          <w:rtl/>
        </w:rPr>
        <w:t>,</w:t>
      </w:r>
      <w:r>
        <w:rPr>
          <w:rFonts w:ascii="David" w:eastAsia="Calibri" w:hAnsi="David" w:hint="cs"/>
          <w:noProof w:val="0"/>
          <w:rtl/>
        </w:rPr>
        <w:t xml:space="preserve"> </w:t>
      </w:r>
      <w:r w:rsidRPr="00077CE5">
        <w:rPr>
          <w:rFonts w:ascii="David" w:eastAsia="Calibri" w:hAnsi="David"/>
          <w:noProof w:val="0"/>
          <w:rtl/>
        </w:rPr>
        <w:t xml:space="preserve">להאריך את תקופת ההתיישנות למשך 3 </w:t>
      </w:r>
      <w:r w:rsidRPr="00077CE5">
        <w:rPr>
          <w:rFonts w:ascii="David" w:eastAsia="Calibri" w:hAnsi="David"/>
          <w:noProof w:val="0"/>
          <w:rtl/>
        </w:rPr>
        <w:tab/>
        <w:t>שנים נוספות (כך למצער כפי שעוד יפורט):</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rtl/>
        </w:rPr>
        <w:tab/>
        <w:t xml:space="preserve">* פעולות חקירה שונות ביניהן חקירות הנאשם, שהאחרונות בהן בחודש יוני 2004 </w:t>
      </w:r>
      <w:r w:rsidRPr="00077CE5">
        <w:rPr>
          <w:rFonts w:ascii="David" w:eastAsia="Calibri" w:hAnsi="David"/>
          <w:noProof w:val="0"/>
          <w:rtl/>
        </w:rPr>
        <w:tab/>
        <w:t>וזאת בהתייחס לשני אירועי האלימות המתוארים באישומים 3 ו-4.</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rtl/>
        </w:rPr>
        <w:tab/>
        <w:t xml:space="preserve">* חקירת עד המדינה י.מ בהתייחס לעבירות האלימות מושא שני האישומים 3 ו-4 </w:t>
      </w:r>
      <w:r w:rsidRPr="00077CE5">
        <w:rPr>
          <w:rFonts w:ascii="David" w:eastAsia="Calibri" w:hAnsi="David"/>
          <w:noProof w:val="0"/>
          <w:rtl/>
        </w:rPr>
        <w:tab/>
        <w:t xml:space="preserve">וזאת בין 19.3.07 (שאז הגיע אליו לארה"ב לצורכי </w:t>
      </w:r>
      <w:r>
        <w:rPr>
          <w:rFonts w:ascii="David" w:eastAsia="Calibri" w:hAnsi="David"/>
          <w:noProof w:val="0"/>
          <w:rtl/>
        </w:rPr>
        <w:t xml:space="preserve">תשאול נציג משטרת ישראל </w:t>
      </w:r>
      <w:r>
        <w:rPr>
          <w:rFonts w:ascii="David" w:eastAsia="Calibri" w:hAnsi="David"/>
          <w:noProof w:val="0"/>
          <w:rtl/>
        </w:rPr>
        <w:tab/>
        <w:t>סיימון</w:t>
      </w:r>
      <w:r>
        <w:rPr>
          <w:rFonts w:ascii="David" w:eastAsia="Calibri" w:hAnsi="David" w:hint="cs"/>
          <w:noProof w:val="0"/>
          <w:rtl/>
        </w:rPr>
        <w:t xml:space="preserve"> </w:t>
      </w:r>
      <w:r w:rsidRPr="00077CE5">
        <w:rPr>
          <w:rFonts w:ascii="David" w:eastAsia="Calibri" w:hAnsi="David"/>
          <w:noProof w:val="0"/>
          <w:rtl/>
        </w:rPr>
        <w:t>פרי) ועד יולי 2008, המועד שבו נחתם עמו הסכם עד מדינה.</w:t>
      </w:r>
      <w:r w:rsidRPr="00077CE5">
        <w:rPr>
          <w:rFonts w:ascii="David" w:eastAsia="Calibri" w:hAnsi="David"/>
          <w:noProof w:val="0"/>
          <w:rtl/>
        </w:rPr>
        <w:tab/>
      </w:r>
    </w:p>
    <w:p w:rsidR="009014C9" w:rsidRPr="00077CE5" w:rsidRDefault="009014C9" w:rsidP="009014C9">
      <w:pPr>
        <w:spacing w:line="360" w:lineRule="auto"/>
        <w:ind w:left="1440" w:hanging="718"/>
        <w:jc w:val="both"/>
        <w:rPr>
          <w:rFonts w:ascii="David" w:eastAsia="Calibri" w:hAnsi="David"/>
          <w:noProof w:val="0"/>
          <w:rtl/>
        </w:rPr>
      </w:pPr>
      <w:r w:rsidRPr="00077CE5">
        <w:rPr>
          <w:rFonts w:ascii="David" w:eastAsia="Calibri" w:hAnsi="David"/>
          <w:noProof w:val="0"/>
          <w:rtl/>
        </w:rPr>
        <w:t>ג.</w:t>
      </w:r>
      <w:r w:rsidRPr="00077CE5">
        <w:rPr>
          <w:rFonts w:ascii="David" w:eastAsia="Calibri" w:hAnsi="David"/>
          <w:noProof w:val="0"/>
          <w:rtl/>
        </w:rPr>
        <w:tab/>
      </w:r>
      <w:hyperlink r:id="rId64" w:history="1">
        <w:r w:rsidR="00F57F80" w:rsidRPr="00F57F80">
          <w:rPr>
            <w:rStyle w:val="Hyperlink"/>
            <w:rFonts w:ascii="David" w:eastAsia="Calibri" w:hAnsi="David"/>
            <w:noProof w:val="0"/>
            <w:rtl/>
          </w:rPr>
          <w:t>סעיף 9(ג2)(1)(ד)</w:t>
        </w:r>
      </w:hyperlink>
      <w:r w:rsidRPr="00077CE5">
        <w:rPr>
          <w:rFonts w:ascii="David" w:eastAsia="Calibri" w:hAnsi="David"/>
          <w:noProof w:val="0"/>
          <w:rtl/>
        </w:rPr>
        <w:t xml:space="preserve"> מורינו שבמניין התקופות לא תילקח בחשבון תקופה שבגללה לא ניתן היה להשלים את החקירה או לגבש החלטה</w:t>
      </w:r>
      <w:r>
        <w:rPr>
          <w:rFonts w:ascii="David" w:eastAsia="Calibri" w:hAnsi="David"/>
          <w:noProof w:val="0"/>
          <w:rtl/>
        </w:rPr>
        <w:t xml:space="preserve"> להעמדה לדין עקב היות עד מרכזי </w:t>
      </w:r>
      <w:r w:rsidRPr="00077CE5">
        <w:rPr>
          <w:rFonts w:ascii="David" w:eastAsia="Calibri" w:hAnsi="David"/>
          <w:noProof w:val="0"/>
          <w:rtl/>
        </w:rPr>
        <w:t>בחו"ל. כך היה במקרה שלנו. י.מ היה ללא</w:t>
      </w:r>
      <w:r>
        <w:rPr>
          <w:rFonts w:ascii="David" w:eastAsia="Calibri" w:hAnsi="David"/>
          <w:noProof w:val="0"/>
          <w:rtl/>
        </w:rPr>
        <w:t xml:space="preserve"> ספק עד חשוב ומהותי הן בהתייחס</w:t>
      </w:r>
      <w:r>
        <w:rPr>
          <w:rFonts w:ascii="David" w:eastAsia="Calibri" w:hAnsi="David" w:hint="cs"/>
          <w:noProof w:val="0"/>
          <w:rtl/>
        </w:rPr>
        <w:t xml:space="preserve"> </w:t>
      </w:r>
      <w:r>
        <w:rPr>
          <w:rFonts w:ascii="David" w:eastAsia="Calibri" w:hAnsi="David"/>
          <w:noProof w:val="0"/>
          <w:rtl/>
        </w:rPr>
        <w:t>לעבירות</w:t>
      </w:r>
      <w:r>
        <w:rPr>
          <w:rFonts w:ascii="David" w:eastAsia="Calibri" w:hAnsi="David" w:hint="cs"/>
          <w:noProof w:val="0"/>
          <w:rtl/>
        </w:rPr>
        <w:t xml:space="preserve"> </w:t>
      </w:r>
      <w:r w:rsidRPr="00077CE5">
        <w:rPr>
          <w:rFonts w:ascii="David" w:eastAsia="Calibri" w:hAnsi="David"/>
          <w:noProof w:val="0"/>
          <w:rtl/>
        </w:rPr>
        <w:t xml:space="preserve">האלימות המפורטות באישומים 3 </w:t>
      </w:r>
      <w:r>
        <w:rPr>
          <w:rFonts w:ascii="David" w:eastAsia="Calibri" w:hAnsi="David"/>
          <w:noProof w:val="0"/>
          <w:rtl/>
        </w:rPr>
        <w:t>ו-4 והן לגבי הבנת פעילות ארגון</w:t>
      </w:r>
      <w:r>
        <w:rPr>
          <w:rFonts w:ascii="David" w:eastAsia="Calibri" w:hAnsi="David" w:hint="cs"/>
          <w:noProof w:val="0"/>
          <w:rtl/>
        </w:rPr>
        <w:t xml:space="preserve"> </w:t>
      </w:r>
      <w:r w:rsidRPr="00077CE5">
        <w:rPr>
          <w:rFonts w:ascii="David" w:eastAsia="Calibri" w:hAnsi="David"/>
          <w:noProof w:val="0"/>
          <w:rtl/>
        </w:rPr>
        <w:t>הפשיעה כולו והנפ</w:t>
      </w:r>
      <w:r>
        <w:rPr>
          <w:rFonts w:ascii="David" w:eastAsia="Calibri" w:hAnsi="David"/>
          <w:noProof w:val="0"/>
          <w:rtl/>
        </w:rPr>
        <w:t>שות שפעלו בו, והדברים</w:t>
      </w:r>
      <w:r>
        <w:rPr>
          <w:rFonts w:ascii="David" w:eastAsia="Calibri" w:hAnsi="David" w:hint="cs"/>
          <w:noProof w:val="0"/>
          <w:rtl/>
        </w:rPr>
        <w:t xml:space="preserve"> </w:t>
      </w:r>
      <w:r>
        <w:rPr>
          <w:rFonts w:ascii="David" w:eastAsia="Calibri" w:hAnsi="David"/>
          <w:noProof w:val="0"/>
          <w:rtl/>
        </w:rPr>
        <w:t xml:space="preserve">כרוכים ושלובים זה בזה שכן </w:t>
      </w:r>
      <w:r w:rsidRPr="00077CE5">
        <w:rPr>
          <w:rFonts w:ascii="David" w:eastAsia="Calibri" w:hAnsi="David"/>
          <w:noProof w:val="0"/>
          <w:rtl/>
        </w:rPr>
        <w:t xml:space="preserve">העבירות שנחקרו בוצעו כולם במסגרת ארגון </w:t>
      </w:r>
      <w:r>
        <w:rPr>
          <w:rFonts w:ascii="David" w:eastAsia="Calibri" w:hAnsi="David"/>
          <w:noProof w:val="0"/>
          <w:rtl/>
        </w:rPr>
        <w:t xml:space="preserve">פשיעה. כידוע, י.מ היה עד מדינה </w:t>
      </w:r>
      <w:r w:rsidRPr="00077CE5">
        <w:rPr>
          <w:rFonts w:ascii="David" w:eastAsia="Calibri" w:hAnsi="David"/>
          <w:noProof w:val="0"/>
          <w:rtl/>
        </w:rPr>
        <w:t>בארה"ב, תחת התכנית האמריקאית להגנת עדי</w:t>
      </w:r>
      <w:r>
        <w:rPr>
          <w:rFonts w:ascii="David" w:eastAsia="Calibri" w:hAnsi="David"/>
          <w:noProof w:val="0"/>
          <w:rtl/>
        </w:rPr>
        <w:t xml:space="preserve">ם, ולכן היה מנוע מלהגיע לישראל </w:t>
      </w:r>
      <w:r w:rsidRPr="00077CE5">
        <w:rPr>
          <w:rFonts w:ascii="David" w:eastAsia="Calibri" w:hAnsi="David"/>
          <w:noProof w:val="0"/>
          <w:rtl/>
        </w:rPr>
        <w:t>דבר שעיכב ב</w:t>
      </w:r>
      <w:r>
        <w:rPr>
          <w:rFonts w:ascii="David" w:eastAsia="Calibri" w:hAnsi="David"/>
          <w:noProof w:val="0"/>
          <w:rtl/>
        </w:rPr>
        <w:t>הכרח את האפשרות לקדם את החקירה.</w:t>
      </w:r>
      <w:r>
        <w:rPr>
          <w:rFonts w:ascii="David" w:eastAsia="Calibri" w:hAnsi="David" w:hint="cs"/>
          <w:noProof w:val="0"/>
          <w:rtl/>
        </w:rPr>
        <w:t xml:space="preserve"> </w:t>
      </w:r>
      <w:r w:rsidRPr="00077CE5">
        <w:rPr>
          <w:rFonts w:ascii="David" w:eastAsia="Calibri" w:hAnsi="David"/>
          <w:noProof w:val="0"/>
          <w:u w:val="single"/>
          <w:rtl/>
        </w:rPr>
        <w:t>השלמת חקירתו של י.מ התאפשרה רק בחודש אפריל 2012.</w:t>
      </w:r>
      <w:r w:rsidRPr="00077CE5">
        <w:rPr>
          <w:rFonts w:ascii="David" w:eastAsia="Calibri" w:hAnsi="David"/>
          <w:noProof w:val="0"/>
          <w:rtl/>
        </w:rPr>
        <w:t xml:space="preserve"> כאמור, </w:t>
      </w:r>
      <w:r>
        <w:rPr>
          <w:rFonts w:ascii="David" w:eastAsia="Calibri" w:hAnsi="David"/>
          <w:noProof w:val="0"/>
          <w:rtl/>
        </w:rPr>
        <w:t xml:space="preserve">חקירתו של י.מ התייחסה בין השאר </w:t>
      </w:r>
      <w:r w:rsidRPr="00077CE5">
        <w:rPr>
          <w:rFonts w:ascii="David" w:eastAsia="Calibri" w:hAnsi="David"/>
          <w:noProof w:val="0"/>
          <w:rtl/>
        </w:rPr>
        <w:t xml:space="preserve">גם </w:t>
      </w:r>
      <w:r>
        <w:rPr>
          <w:rFonts w:ascii="David" w:eastAsia="Calibri" w:hAnsi="David" w:hint="cs"/>
          <w:noProof w:val="0"/>
          <w:rtl/>
        </w:rPr>
        <w:t>ל</w:t>
      </w:r>
      <w:r w:rsidRPr="00077CE5">
        <w:rPr>
          <w:rFonts w:ascii="David" w:eastAsia="Calibri" w:hAnsi="David"/>
          <w:noProof w:val="0"/>
          <w:rtl/>
        </w:rPr>
        <w:t xml:space="preserve">עבירות לפי </w:t>
      </w:r>
      <w:hyperlink r:id="rId65" w:history="1">
        <w:r w:rsidR="0000749B" w:rsidRPr="0000749B">
          <w:rPr>
            <w:rFonts w:ascii="David" w:eastAsia="Calibri" w:hAnsi="David"/>
            <w:noProof w:val="0"/>
            <w:color w:val="0000FF"/>
            <w:u w:val="single"/>
            <w:rtl/>
          </w:rPr>
          <w:t>חוק המאבק בארגוני</w:t>
        </w:r>
        <w:r w:rsidR="0000749B" w:rsidRPr="0000749B">
          <w:rPr>
            <w:rFonts w:ascii="David" w:eastAsia="Calibri" w:hAnsi="David"/>
            <w:noProof w:val="0"/>
            <w:color w:val="0000FF"/>
            <w:u w:val="single"/>
            <w:rtl/>
          </w:rPr>
          <w:t xml:space="preserve"> </w:t>
        </w:r>
        <w:r w:rsidR="0000749B" w:rsidRPr="0000749B">
          <w:rPr>
            <w:rFonts w:ascii="David" w:eastAsia="Calibri" w:hAnsi="David"/>
            <w:noProof w:val="0"/>
            <w:color w:val="0000FF"/>
            <w:u w:val="single"/>
            <w:rtl/>
          </w:rPr>
          <w:t>פשיעה</w:t>
        </w:r>
      </w:hyperlink>
      <w:r>
        <w:rPr>
          <w:rFonts w:ascii="David" w:eastAsia="Calibri" w:hAnsi="David"/>
          <w:noProof w:val="0"/>
          <w:rtl/>
        </w:rPr>
        <w:t xml:space="preserve">, ולכן ניתן בהחלט לקבוע שהליכי </w:t>
      </w:r>
      <w:r w:rsidRPr="00077CE5">
        <w:rPr>
          <w:rFonts w:ascii="David" w:eastAsia="Calibri" w:hAnsi="David"/>
          <w:noProof w:val="0"/>
          <w:rtl/>
        </w:rPr>
        <w:t xml:space="preserve">החקירה </w:t>
      </w:r>
      <w:r>
        <w:rPr>
          <w:rFonts w:ascii="David" w:eastAsia="Calibri" w:hAnsi="David" w:hint="cs"/>
          <w:noProof w:val="0"/>
          <w:rtl/>
        </w:rPr>
        <w:t>ש</w:t>
      </w:r>
      <w:r w:rsidRPr="00077CE5">
        <w:rPr>
          <w:rFonts w:ascii="David" w:eastAsia="Calibri" w:hAnsi="David"/>
          <w:noProof w:val="0"/>
          <w:rtl/>
        </w:rPr>
        <w:t xml:space="preserve">ל י.מ היו בין השאר בקשר לעבירות </w:t>
      </w:r>
      <w:r>
        <w:rPr>
          <w:rFonts w:ascii="David" w:eastAsia="Calibri" w:hAnsi="David"/>
          <w:noProof w:val="0"/>
          <w:rtl/>
        </w:rPr>
        <w:t xml:space="preserve">המנויות בסעיף </w:t>
      </w:r>
      <w:hyperlink r:id="rId66" w:history="1">
        <w:r w:rsidR="00F57F80" w:rsidRPr="00F57F80">
          <w:rPr>
            <w:rStyle w:val="Hyperlink"/>
            <w:rFonts w:ascii="David" w:eastAsia="Calibri" w:hAnsi="David"/>
            <w:noProof w:val="0"/>
            <w:rtl/>
          </w:rPr>
          <w:t>2</w:t>
        </w:r>
      </w:hyperlink>
      <w:r>
        <w:rPr>
          <w:rFonts w:ascii="David" w:eastAsia="Calibri" w:hAnsi="David"/>
          <w:noProof w:val="0"/>
          <w:rtl/>
        </w:rPr>
        <w:t xml:space="preserve"> לתוספת הראשונה </w:t>
      </w:r>
      <w:r w:rsidRPr="00077CE5">
        <w:rPr>
          <w:rFonts w:ascii="David" w:eastAsia="Calibri" w:hAnsi="David"/>
          <w:noProof w:val="0"/>
          <w:rtl/>
        </w:rPr>
        <w:t xml:space="preserve">ב' לחוק כנאמר בסעיף </w:t>
      </w:r>
      <w:hyperlink r:id="rId67" w:history="1">
        <w:r w:rsidR="00F57F80" w:rsidRPr="00F57F80">
          <w:rPr>
            <w:rStyle w:val="Hyperlink"/>
            <w:rFonts w:ascii="David" w:eastAsia="Calibri" w:hAnsi="David"/>
            <w:noProof w:val="0"/>
            <w:rtl/>
          </w:rPr>
          <w:t>9(ג2</w:t>
        </w:r>
        <w:r w:rsidR="00F57F80" w:rsidRPr="00F57F80">
          <w:rPr>
            <w:rStyle w:val="Hyperlink"/>
            <w:rFonts w:ascii="David" w:eastAsia="Calibri" w:hAnsi="David"/>
            <w:noProof w:val="0"/>
            <w:rtl/>
          </w:rPr>
          <w:t>)</w:t>
        </w:r>
        <w:r w:rsidR="00F57F80" w:rsidRPr="00F57F80">
          <w:rPr>
            <w:rStyle w:val="Hyperlink"/>
            <w:rFonts w:ascii="David" w:eastAsia="Calibri" w:hAnsi="David"/>
            <w:noProof w:val="0"/>
            <w:rtl/>
          </w:rPr>
          <w:t>(ד)(2)</w:t>
        </w:r>
      </w:hyperlink>
      <w:r w:rsidRPr="00077CE5">
        <w:rPr>
          <w:rFonts w:ascii="David" w:eastAsia="Calibri" w:hAnsi="David"/>
          <w:noProof w:val="0"/>
          <w:rtl/>
        </w:rPr>
        <w:t>. ואכן, לימים, לנא</w:t>
      </w:r>
      <w:r>
        <w:rPr>
          <w:rFonts w:ascii="David" w:eastAsia="Calibri" w:hAnsi="David"/>
          <w:noProof w:val="0"/>
          <w:rtl/>
        </w:rPr>
        <w:t>שמים אחרים שהועמדו לדין בפרשה</w:t>
      </w:r>
      <w:r>
        <w:rPr>
          <w:rFonts w:ascii="David" w:eastAsia="Calibri" w:hAnsi="David" w:hint="cs"/>
          <w:noProof w:val="0"/>
          <w:rtl/>
        </w:rPr>
        <w:t xml:space="preserve"> </w:t>
      </w:r>
      <w:r w:rsidRPr="00077CE5">
        <w:rPr>
          <w:rFonts w:ascii="David" w:eastAsia="Calibri" w:hAnsi="David"/>
          <w:noProof w:val="0"/>
          <w:rtl/>
        </w:rPr>
        <w:t xml:space="preserve">יוחסו עבירות לפי </w:t>
      </w:r>
      <w:r w:rsidR="00F57F80" w:rsidRPr="00F57F80">
        <w:rPr>
          <w:rFonts w:ascii="David" w:eastAsia="Calibri" w:hAnsi="David"/>
          <w:noProof w:val="0"/>
          <w:rtl/>
        </w:rPr>
        <w:t xml:space="preserve">סעיף </w:t>
      </w:r>
      <w:hyperlink r:id="rId68" w:history="1">
        <w:r w:rsidR="00F57F80" w:rsidRPr="00F57F80">
          <w:rPr>
            <w:rStyle w:val="Hyperlink"/>
            <w:rFonts w:ascii="David" w:eastAsia="Calibri" w:hAnsi="David"/>
            <w:noProof w:val="0"/>
            <w:rtl/>
          </w:rPr>
          <w:t>2</w:t>
        </w:r>
      </w:hyperlink>
      <w:r w:rsidRPr="00077CE5">
        <w:rPr>
          <w:rFonts w:ascii="David" w:eastAsia="Calibri" w:hAnsi="David"/>
          <w:noProof w:val="0"/>
          <w:rtl/>
        </w:rPr>
        <w:t xml:space="preserve"> לחוק </w:t>
      </w:r>
      <w:r>
        <w:rPr>
          <w:rFonts w:ascii="David" w:eastAsia="Calibri" w:hAnsi="David"/>
          <w:noProof w:val="0"/>
          <w:rtl/>
        </w:rPr>
        <w:t xml:space="preserve">המאבק. מולאו אפוא לטעמי דרישות </w:t>
      </w:r>
      <w:hyperlink r:id="rId69" w:history="1">
        <w:r w:rsidR="00F57F80" w:rsidRPr="00F57F80">
          <w:rPr>
            <w:rStyle w:val="Hyperlink"/>
            <w:rFonts w:ascii="David" w:eastAsia="Calibri" w:hAnsi="David"/>
            <w:noProof w:val="0"/>
            <w:rtl/>
          </w:rPr>
          <w:t>סעיף 9(ג2)(ד)(1)(2)</w:t>
        </w:r>
      </w:hyperlink>
      <w:r w:rsidRPr="00077CE5">
        <w:rPr>
          <w:rFonts w:ascii="David" w:eastAsia="Calibri" w:hAnsi="David"/>
          <w:noProof w:val="0"/>
          <w:rtl/>
        </w:rPr>
        <w:t xml:space="preserve"> הנ"ל, ואין נפקא מינה</w:t>
      </w:r>
      <w:r>
        <w:rPr>
          <w:rFonts w:ascii="David" w:eastAsia="Calibri" w:hAnsi="David"/>
          <w:noProof w:val="0"/>
          <w:rtl/>
        </w:rPr>
        <w:t xml:space="preserve"> בכך שלנאשם עצמו לא יוחסה בתום</w:t>
      </w:r>
      <w:r>
        <w:rPr>
          <w:rFonts w:ascii="David" w:eastAsia="Calibri" w:hAnsi="David" w:hint="cs"/>
          <w:noProof w:val="0"/>
          <w:rtl/>
        </w:rPr>
        <w:t xml:space="preserve"> </w:t>
      </w:r>
      <w:r w:rsidRPr="00077CE5">
        <w:rPr>
          <w:rFonts w:ascii="David" w:eastAsia="Calibri" w:hAnsi="David"/>
          <w:noProof w:val="0"/>
          <w:rtl/>
        </w:rPr>
        <w:t xml:space="preserve">החקירה עבירה לפי </w:t>
      </w:r>
      <w:r w:rsidR="00F57F80" w:rsidRPr="00F57F80">
        <w:rPr>
          <w:rFonts w:ascii="David" w:eastAsia="Calibri" w:hAnsi="David"/>
          <w:noProof w:val="0"/>
          <w:rtl/>
        </w:rPr>
        <w:t xml:space="preserve">סעיף </w:t>
      </w:r>
      <w:hyperlink r:id="rId70" w:history="1">
        <w:r w:rsidR="00F57F80" w:rsidRPr="00F57F80">
          <w:rPr>
            <w:rStyle w:val="Hyperlink"/>
            <w:rFonts w:ascii="David" w:eastAsia="Calibri" w:hAnsi="David"/>
            <w:noProof w:val="0"/>
            <w:rtl/>
          </w:rPr>
          <w:t>2</w:t>
        </w:r>
      </w:hyperlink>
      <w:r w:rsidRPr="00077CE5">
        <w:rPr>
          <w:rFonts w:ascii="David" w:eastAsia="Calibri" w:hAnsi="David"/>
          <w:noProof w:val="0"/>
          <w:rtl/>
        </w:rPr>
        <w:t xml:space="preserve"> לחוק המאבק</w:t>
      </w:r>
      <w:r>
        <w:rPr>
          <w:rFonts w:ascii="David" w:eastAsia="Calibri" w:hAnsi="David"/>
          <w:noProof w:val="0"/>
          <w:rtl/>
        </w:rPr>
        <w:t xml:space="preserve"> (אלא עבירה לפי סעיף </w:t>
      </w:r>
      <w:hyperlink r:id="rId71" w:history="1">
        <w:r w:rsidR="00F57F80" w:rsidRPr="00F57F80">
          <w:rPr>
            <w:rStyle w:val="Hyperlink"/>
            <w:rFonts w:ascii="David" w:eastAsia="Calibri" w:hAnsi="David"/>
            <w:noProof w:val="0"/>
            <w:rtl/>
          </w:rPr>
          <w:t>3</w:t>
        </w:r>
      </w:hyperlink>
      <w:r>
        <w:rPr>
          <w:rFonts w:ascii="David" w:eastAsia="Calibri" w:hAnsi="David"/>
          <w:noProof w:val="0"/>
          <w:rtl/>
        </w:rPr>
        <w:t xml:space="preserve">). מדובר </w:t>
      </w:r>
      <w:r w:rsidRPr="00077CE5">
        <w:rPr>
          <w:rFonts w:ascii="David" w:eastAsia="Calibri" w:hAnsi="David"/>
          <w:noProof w:val="0"/>
          <w:rtl/>
        </w:rPr>
        <w:t>בחקירה אחת, בלתי ניתנת להפרדה, כלפ</w:t>
      </w:r>
      <w:r>
        <w:rPr>
          <w:rFonts w:ascii="David" w:eastAsia="Calibri" w:hAnsi="David"/>
          <w:noProof w:val="0"/>
          <w:rtl/>
        </w:rPr>
        <w:t xml:space="preserve">י מספר רב של חשודים שהנאשם היה </w:t>
      </w:r>
      <w:r w:rsidRPr="00077CE5">
        <w:rPr>
          <w:rFonts w:ascii="David" w:eastAsia="Calibri" w:hAnsi="David"/>
          <w:noProof w:val="0"/>
          <w:rtl/>
        </w:rPr>
        <w:t>אחד מהם.</w:t>
      </w:r>
    </w:p>
    <w:p w:rsidR="009014C9" w:rsidRPr="00077CE5" w:rsidRDefault="009014C9" w:rsidP="009014C9">
      <w:pPr>
        <w:spacing w:line="360" w:lineRule="auto"/>
        <w:ind w:left="720" w:hanging="778"/>
        <w:jc w:val="both"/>
        <w:rPr>
          <w:rFonts w:ascii="David" w:eastAsia="Calibri" w:hAnsi="David"/>
          <w:noProof w:val="0"/>
          <w:rtl/>
        </w:rPr>
      </w:pP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rtl/>
        </w:rPr>
        <w:tab/>
        <w:t>משמע מכך, שאת כל התקופה מ-07</w:t>
      </w:r>
      <w:r>
        <w:rPr>
          <w:rFonts w:ascii="David" w:eastAsia="Calibri" w:hAnsi="David"/>
          <w:noProof w:val="0"/>
          <w:rtl/>
        </w:rPr>
        <w:t>/08 ועד 04/12, תקופה המסתכמת ב-</w:t>
      </w:r>
      <w:r w:rsidRPr="00077CE5">
        <w:rPr>
          <w:rFonts w:ascii="David" w:eastAsia="Calibri" w:hAnsi="David"/>
          <w:noProof w:val="0"/>
          <w:rtl/>
        </w:rPr>
        <w:t xml:space="preserve">שלוש </w:t>
      </w:r>
      <w:r w:rsidRPr="00077CE5">
        <w:rPr>
          <w:rFonts w:ascii="David" w:eastAsia="Calibri" w:hAnsi="David"/>
          <w:noProof w:val="0"/>
          <w:rtl/>
        </w:rPr>
        <w:tab/>
        <w:t xml:space="preserve">שנים ותשעה חודשים, יש להוציא מן החשבון לעניין ההתיישנות. התוצאה היא </w:t>
      </w:r>
      <w:r w:rsidRPr="00077CE5">
        <w:rPr>
          <w:rFonts w:ascii="David" w:eastAsia="Calibri" w:hAnsi="David"/>
          <w:noProof w:val="0"/>
          <w:rtl/>
        </w:rPr>
        <w:tab/>
        <w:t xml:space="preserve">אפוא שתקופת ההתיישנות הכוללת לעבירה שבה הורשע הנאשם באישום השלישי </w:t>
      </w:r>
      <w:r w:rsidRPr="00077CE5">
        <w:rPr>
          <w:rFonts w:ascii="David" w:eastAsia="Calibri" w:hAnsi="David"/>
          <w:noProof w:val="0"/>
          <w:rtl/>
        </w:rPr>
        <w:tab/>
        <w:t>ה</w:t>
      </w:r>
      <w:r>
        <w:rPr>
          <w:rFonts w:ascii="David" w:eastAsia="Calibri" w:hAnsi="David"/>
          <w:noProof w:val="0"/>
          <w:rtl/>
        </w:rPr>
        <w:t>יא 5</w:t>
      </w:r>
      <w:r>
        <w:rPr>
          <w:rFonts w:ascii="David" w:eastAsia="Calibri" w:hAnsi="David" w:hint="cs"/>
          <w:noProof w:val="0"/>
          <w:rtl/>
        </w:rPr>
        <w:t xml:space="preserve"> +</w:t>
      </w:r>
      <w:r>
        <w:rPr>
          <w:rFonts w:ascii="David" w:eastAsia="Calibri" w:hAnsi="David"/>
          <w:noProof w:val="0"/>
          <w:rtl/>
        </w:rPr>
        <w:t xml:space="preserve"> 3</w:t>
      </w:r>
      <w:r>
        <w:rPr>
          <w:rFonts w:ascii="David" w:eastAsia="Calibri" w:hAnsi="David" w:hint="cs"/>
          <w:noProof w:val="0"/>
          <w:rtl/>
        </w:rPr>
        <w:t xml:space="preserve"> </w:t>
      </w:r>
      <w:r>
        <w:rPr>
          <w:rFonts w:ascii="David" w:eastAsia="Calibri" w:hAnsi="David"/>
          <w:noProof w:val="0"/>
          <w:rtl/>
        </w:rPr>
        <w:t>=</w:t>
      </w:r>
      <w:r>
        <w:rPr>
          <w:rFonts w:ascii="David" w:eastAsia="Calibri" w:hAnsi="David" w:hint="cs"/>
          <w:noProof w:val="0"/>
          <w:rtl/>
        </w:rPr>
        <w:t xml:space="preserve"> </w:t>
      </w:r>
      <w:r>
        <w:rPr>
          <w:rFonts w:ascii="David" w:eastAsia="Calibri" w:hAnsi="David"/>
          <w:noProof w:val="0"/>
          <w:rtl/>
        </w:rPr>
        <w:t>8 שנים + 3.9 שנים =</w:t>
      </w:r>
      <w:r>
        <w:rPr>
          <w:rFonts w:ascii="David" w:eastAsia="Calibri" w:hAnsi="David" w:hint="cs"/>
          <w:noProof w:val="0"/>
          <w:rtl/>
        </w:rPr>
        <w:t xml:space="preserve"> </w:t>
      </w:r>
      <w:r>
        <w:rPr>
          <w:rFonts w:ascii="David" w:eastAsia="Calibri" w:hAnsi="David"/>
          <w:noProof w:val="0"/>
          <w:rtl/>
        </w:rPr>
        <w:t>11.9 שנים,</w:t>
      </w:r>
      <w:r>
        <w:rPr>
          <w:rFonts w:ascii="David" w:eastAsia="Calibri" w:hAnsi="David" w:hint="cs"/>
          <w:noProof w:val="0"/>
          <w:rtl/>
        </w:rPr>
        <w:t xml:space="preserve"> </w:t>
      </w:r>
      <w:r w:rsidRPr="00077CE5">
        <w:rPr>
          <w:rFonts w:ascii="David" w:eastAsia="Calibri" w:hAnsi="David"/>
          <w:noProof w:val="0"/>
          <w:rtl/>
        </w:rPr>
        <w:t>שמני</w:t>
      </w:r>
      <w:r>
        <w:rPr>
          <w:rFonts w:ascii="David" w:eastAsia="Calibri" w:hAnsi="David"/>
          <w:noProof w:val="0"/>
          <w:rtl/>
        </w:rPr>
        <w:t xml:space="preserve">ינם מיום ביצוע העבירה </w:t>
      </w:r>
      <w:r>
        <w:rPr>
          <w:rFonts w:ascii="David" w:eastAsia="Calibri" w:hAnsi="David"/>
          <w:noProof w:val="0"/>
          <w:rtl/>
        </w:rPr>
        <w:tab/>
        <w:t xml:space="preserve">באישום </w:t>
      </w:r>
      <w:r w:rsidRPr="00077CE5">
        <w:rPr>
          <w:rFonts w:ascii="David" w:eastAsia="Calibri" w:hAnsi="David"/>
          <w:noProof w:val="0"/>
          <w:rtl/>
        </w:rPr>
        <w:t xml:space="preserve">הרביעי. </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t>ד.</w:t>
      </w:r>
      <w:r w:rsidRPr="00077CE5">
        <w:rPr>
          <w:rFonts w:ascii="David" w:eastAsia="Calibri" w:hAnsi="David"/>
          <w:noProof w:val="0"/>
          <w:rtl/>
        </w:rPr>
        <w:tab/>
        <w:t xml:space="preserve">בהינתן שתקופת ההתיישנות מתחילה ב-11.12.03, הרי שלפי החשבון דלעיל, </w:t>
      </w:r>
      <w:r w:rsidRPr="00077CE5">
        <w:rPr>
          <w:rFonts w:ascii="David" w:eastAsia="Calibri" w:hAnsi="David"/>
          <w:noProof w:val="0"/>
          <w:rtl/>
        </w:rPr>
        <w:tab/>
        <w:t xml:space="preserve">העבירה שבה הורשע הנאשם התיישנה ב-11.8.15. כתב האישום הוגש בחודש יולי </w:t>
      </w:r>
      <w:r w:rsidRPr="00077CE5">
        <w:rPr>
          <w:rFonts w:ascii="David" w:eastAsia="Calibri" w:hAnsi="David"/>
          <w:noProof w:val="0"/>
          <w:rtl/>
        </w:rPr>
        <w:tab/>
        <w:t xml:space="preserve">2015, דהיינו </w:t>
      </w:r>
      <w:r w:rsidRPr="00077CE5">
        <w:rPr>
          <w:rFonts w:ascii="David" w:eastAsia="Calibri" w:hAnsi="David"/>
          <w:noProof w:val="0"/>
          <w:u w:val="single"/>
          <w:rtl/>
        </w:rPr>
        <w:t>בתוך</w:t>
      </w:r>
      <w:r w:rsidRPr="00077CE5">
        <w:rPr>
          <w:rFonts w:ascii="David" w:eastAsia="Calibri" w:hAnsi="David"/>
          <w:noProof w:val="0"/>
          <w:rtl/>
        </w:rPr>
        <w:t xml:space="preserve"> תקופת ההתיישנות.</w:t>
      </w:r>
    </w:p>
    <w:p w:rsidR="009014C9" w:rsidRDefault="009014C9" w:rsidP="009014C9">
      <w:pPr>
        <w:spacing w:line="360" w:lineRule="auto"/>
        <w:ind w:left="1440" w:hanging="718"/>
        <w:jc w:val="both"/>
        <w:rPr>
          <w:rFonts w:ascii="David" w:eastAsia="Calibri" w:hAnsi="David"/>
          <w:noProof w:val="0"/>
          <w:rtl/>
        </w:rPr>
      </w:pPr>
      <w:r w:rsidRPr="00077CE5">
        <w:rPr>
          <w:rFonts w:ascii="David" w:eastAsia="Calibri" w:hAnsi="David"/>
          <w:noProof w:val="0"/>
          <w:rtl/>
        </w:rPr>
        <w:t>ה.</w:t>
      </w:r>
      <w:r w:rsidRPr="00077CE5">
        <w:rPr>
          <w:rFonts w:ascii="David" w:eastAsia="Calibri" w:hAnsi="David"/>
          <w:noProof w:val="0"/>
          <w:rtl/>
        </w:rPr>
        <w:tab/>
        <w:t xml:space="preserve">על כל האמור יש להוסיף: בהתאם להוראת </w:t>
      </w:r>
      <w:hyperlink r:id="rId72" w:history="1">
        <w:r w:rsidR="00F57F80" w:rsidRPr="00F57F80">
          <w:rPr>
            <w:rStyle w:val="Hyperlink"/>
            <w:rFonts w:ascii="David" w:eastAsia="Calibri" w:hAnsi="David"/>
            <w:b/>
            <w:bCs/>
            <w:noProof w:val="0"/>
            <w:rtl/>
          </w:rPr>
          <w:t>סעיף 9(ג)(5)</w:t>
        </w:r>
      </w:hyperlink>
      <w:r>
        <w:rPr>
          <w:rFonts w:ascii="David" w:eastAsia="Calibri" w:hAnsi="David"/>
          <w:noProof w:val="0"/>
          <w:rtl/>
        </w:rPr>
        <w:t xml:space="preserve"> הנ"ל, מקום שבו התנהלה </w:t>
      </w:r>
      <w:r w:rsidRPr="00077CE5">
        <w:rPr>
          <w:rFonts w:ascii="David" w:eastAsia="Calibri" w:hAnsi="David"/>
          <w:noProof w:val="0"/>
          <w:rtl/>
        </w:rPr>
        <w:t>חקירה נגד כמה חשודים באותו תיק חקי</w:t>
      </w:r>
      <w:r>
        <w:rPr>
          <w:rFonts w:ascii="David" w:eastAsia="Calibri" w:hAnsi="David"/>
          <w:noProof w:val="0"/>
          <w:rtl/>
        </w:rPr>
        <w:t xml:space="preserve">רה בעבירות שונות הקשורות לאותה </w:t>
      </w:r>
      <w:r w:rsidRPr="00077CE5">
        <w:rPr>
          <w:rFonts w:ascii="David" w:eastAsia="Calibri" w:hAnsi="David"/>
          <w:noProof w:val="0"/>
          <w:rtl/>
        </w:rPr>
        <w:t>פרשה, תימנה התקופה הנוספת לגבי עבירות</w:t>
      </w:r>
      <w:r>
        <w:rPr>
          <w:rFonts w:ascii="David" w:eastAsia="Calibri" w:hAnsi="David"/>
          <w:noProof w:val="0"/>
          <w:rtl/>
        </w:rPr>
        <w:t xml:space="preserve"> אלה שהן מסוג פשע או עוון, לפי </w:t>
      </w:r>
      <w:r w:rsidRPr="00077CE5">
        <w:rPr>
          <w:rFonts w:ascii="David" w:eastAsia="Calibri" w:hAnsi="David"/>
          <w:noProof w:val="0"/>
          <w:rtl/>
        </w:rPr>
        <w:t>העבירה החמורה מהן.</w:t>
      </w:r>
    </w:p>
    <w:p w:rsidR="009014C9" w:rsidRPr="00077CE5" w:rsidRDefault="009014C9" w:rsidP="009014C9">
      <w:pPr>
        <w:spacing w:after="160" w:line="360" w:lineRule="auto"/>
        <w:ind w:left="1440"/>
        <w:jc w:val="both"/>
        <w:rPr>
          <w:rFonts w:ascii="David" w:eastAsia="Calibri" w:hAnsi="David"/>
          <w:noProof w:val="0"/>
        </w:rPr>
      </w:pPr>
      <w:r w:rsidRPr="00077CE5">
        <w:rPr>
          <w:rFonts w:ascii="David" w:eastAsia="Calibri" w:hAnsi="David"/>
          <w:noProof w:val="0"/>
          <w:rtl/>
        </w:rPr>
        <w:t>כידוע, במקרה שלנו, עסקינן בפרשה גדול</w:t>
      </w:r>
      <w:r>
        <w:rPr>
          <w:rFonts w:ascii="David" w:eastAsia="Calibri" w:hAnsi="David"/>
          <w:noProof w:val="0"/>
          <w:rtl/>
        </w:rPr>
        <w:t xml:space="preserve">ה ורבת היקף שכללה אירועים רבים </w:t>
      </w:r>
      <w:r w:rsidRPr="00077CE5">
        <w:rPr>
          <w:rFonts w:ascii="David" w:eastAsia="Calibri" w:hAnsi="David"/>
          <w:noProof w:val="0"/>
          <w:rtl/>
        </w:rPr>
        <w:t>וחשודים רבים תחת ארגון פשיעה אח</w:t>
      </w:r>
      <w:r>
        <w:rPr>
          <w:rFonts w:ascii="David" w:eastAsia="Calibri" w:hAnsi="David"/>
          <w:noProof w:val="0"/>
          <w:rtl/>
        </w:rPr>
        <w:t xml:space="preserve">ד. זאת ועוד, האירועים המתוארים </w:t>
      </w:r>
      <w:r w:rsidRPr="00077CE5">
        <w:rPr>
          <w:rFonts w:ascii="David" w:eastAsia="Calibri" w:hAnsi="David"/>
          <w:noProof w:val="0"/>
          <w:rtl/>
        </w:rPr>
        <w:t>באישומים 3 ו-4, שניהם ניסיונות להתנקש ברוזנשטיין, כרוכים ושלובים זה בזה.</w:t>
      </w:r>
      <w:r>
        <w:rPr>
          <w:rFonts w:ascii="David" w:eastAsia="Calibri" w:hAnsi="David"/>
          <w:noProof w:val="0"/>
          <w:rtl/>
        </w:rPr>
        <w:t xml:space="preserve"> </w:t>
      </w:r>
      <w:r>
        <w:rPr>
          <w:rFonts w:ascii="David" w:eastAsia="Calibri" w:hAnsi="David" w:hint="cs"/>
          <w:noProof w:val="0"/>
          <w:rtl/>
        </w:rPr>
        <w:t>כ</w:t>
      </w:r>
      <w:r>
        <w:rPr>
          <w:rFonts w:ascii="David" w:eastAsia="Calibri" w:hAnsi="David"/>
          <w:noProof w:val="0"/>
          <w:rtl/>
        </w:rPr>
        <w:t xml:space="preserve">ידוע, העבירה החמורה </w:t>
      </w:r>
      <w:r w:rsidRPr="00077CE5">
        <w:rPr>
          <w:rFonts w:ascii="David" w:eastAsia="Calibri" w:hAnsi="David"/>
          <w:noProof w:val="0"/>
          <w:rtl/>
        </w:rPr>
        <w:t>ביותר שנחקרה ב</w:t>
      </w:r>
      <w:r>
        <w:rPr>
          <w:rFonts w:ascii="David" w:eastAsia="Calibri" w:hAnsi="David"/>
          <w:noProof w:val="0"/>
          <w:rtl/>
        </w:rPr>
        <w:t xml:space="preserve">פרשה היא עבירת רצח שהעונש בצדה </w:t>
      </w:r>
      <w:r w:rsidRPr="00077CE5">
        <w:rPr>
          <w:rFonts w:ascii="David" w:eastAsia="Calibri" w:hAnsi="David"/>
          <w:noProof w:val="0"/>
          <w:rtl/>
        </w:rPr>
        <w:t>ה</w:t>
      </w:r>
      <w:r>
        <w:rPr>
          <w:rFonts w:ascii="David" w:eastAsia="Calibri" w:hAnsi="David"/>
          <w:noProof w:val="0"/>
          <w:rtl/>
        </w:rPr>
        <w:t>וא</w:t>
      </w:r>
      <w:r>
        <w:rPr>
          <w:rFonts w:ascii="David" w:eastAsia="Calibri" w:hAnsi="David" w:hint="cs"/>
          <w:noProof w:val="0"/>
          <w:rtl/>
        </w:rPr>
        <w:t xml:space="preserve"> </w:t>
      </w:r>
      <w:r>
        <w:rPr>
          <w:rFonts w:ascii="David" w:eastAsia="Calibri" w:hAnsi="David"/>
          <w:noProof w:val="0"/>
          <w:rtl/>
        </w:rPr>
        <w:t>מאסר עולם.</w:t>
      </w:r>
      <w:r>
        <w:rPr>
          <w:rFonts w:ascii="David" w:eastAsia="Calibri" w:hAnsi="David" w:hint="cs"/>
          <w:noProof w:val="0"/>
          <w:rtl/>
        </w:rPr>
        <w:t xml:space="preserve"> </w:t>
      </w:r>
      <w:r w:rsidRPr="00077CE5">
        <w:rPr>
          <w:rFonts w:ascii="David" w:eastAsia="Calibri" w:hAnsi="David"/>
          <w:noProof w:val="0"/>
          <w:rtl/>
        </w:rPr>
        <w:t>לאור האמור, ה</w:t>
      </w:r>
      <w:r>
        <w:rPr>
          <w:rFonts w:ascii="David" w:eastAsia="Calibri" w:hAnsi="David"/>
          <w:noProof w:val="0"/>
          <w:rtl/>
        </w:rPr>
        <w:t xml:space="preserve">תקופה הנוספת שיש להוסיף לתקופת </w:t>
      </w:r>
      <w:r w:rsidRPr="00077CE5">
        <w:rPr>
          <w:rFonts w:ascii="David" w:eastAsia="Calibri" w:hAnsi="David"/>
          <w:noProof w:val="0"/>
          <w:rtl/>
        </w:rPr>
        <w:t xml:space="preserve">ההתיישנות מגעת כדי 5 שנים ולא רק 3 </w:t>
      </w:r>
      <w:r>
        <w:rPr>
          <w:rFonts w:ascii="David" w:eastAsia="Calibri" w:hAnsi="David"/>
          <w:noProof w:val="0"/>
          <w:rtl/>
        </w:rPr>
        <w:t xml:space="preserve">שנים – מה שאפילו מאריך בשנתיים </w:t>
      </w:r>
      <w:r w:rsidRPr="00077CE5">
        <w:rPr>
          <w:rFonts w:ascii="David" w:eastAsia="Calibri" w:hAnsi="David"/>
          <w:noProof w:val="0"/>
          <w:rtl/>
        </w:rPr>
        <w:t>נוספות את תקופת ההתיישנות.</w:t>
      </w:r>
    </w:p>
    <w:p w:rsidR="009014C9" w:rsidRPr="00077CE5" w:rsidRDefault="009014C9" w:rsidP="009014C9">
      <w:pPr>
        <w:spacing w:after="160" w:line="360" w:lineRule="auto"/>
        <w:ind w:left="720" w:hanging="778"/>
        <w:jc w:val="both"/>
        <w:rPr>
          <w:rFonts w:ascii="David" w:eastAsia="Calibri" w:hAnsi="David"/>
          <w:noProof w:val="0"/>
          <w:rtl/>
        </w:rPr>
      </w:pP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2.6</w:t>
      </w:r>
      <w:r w:rsidRPr="00077CE5">
        <w:rPr>
          <w:rFonts w:ascii="David" w:eastAsia="Calibri" w:hAnsi="David"/>
          <w:noProof w:val="0"/>
          <w:rtl/>
        </w:rPr>
        <w:tab/>
        <w:t xml:space="preserve">למעלה מן הצורך, לא אפטור עצמי מלהתייחס בקצרה לנימוק המאשימה שלפיו הרשעת הנאשם בעבירה קלה יותר בהתאם </w:t>
      </w:r>
      <w:hyperlink r:id="rId73" w:history="1">
        <w:r w:rsidR="00F57F80" w:rsidRPr="00F57F80">
          <w:rPr>
            <w:rStyle w:val="Hyperlink"/>
            <w:rFonts w:ascii="David" w:eastAsia="Calibri" w:hAnsi="David"/>
            <w:noProof w:val="0"/>
            <w:rtl/>
          </w:rPr>
          <w:t>לסעיף 184</w:t>
        </w:r>
      </w:hyperlink>
      <w:r w:rsidRPr="00077CE5">
        <w:rPr>
          <w:rFonts w:ascii="David" w:eastAsia="Calibri" w:hAnsi="David"/>
          <w:noProof w:val="0"/>
          <w:rtl/>
        </w:rPr>
        <w:t xml:space="preserve"> איננה צריכה להשפיע על ההתיישנות, שכן להשקפתה, נקודת המוצא היא העבירה שעליה הועמד הנאשם לדין.</w:t>
      </w:r>
      <w:r w:rsidRPr="00077CE5">
        <w:rPr>
          <w:rFonts w:ascii="David" w:eastAsia="Calibri" w:hAnsi="David"/>
          <w:noProof w:val="0"/>
          <w:rtl/>
        </w:rPr>
        <w:tab/>
        <w:t xml:space="preserve"> </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t>הנושא זכה להתייחסות ב</w:t>
      </w:r>
      <w:hyperlink r:id="rId74" w:history="1">
        <w:r w:rsidR="0000749B" w:rsidRPr="0000749B">
          <w:rPr>
            <w:rFonts w:ascii="David" w:eastAsia="Calibri" w:hAnsi="David"/>
            <w:noProof w:val="0"/>
            <w:color w:val="0000FF"/>
            <w:u w:val="single"/>
            <w:rtl/>
          </w:rPr>
          <w:t>ע"פ 4209/14</w:t>
        </w:r>
      </w:hyperlink>
      <w:r w:rsidRPr="00077CE5">
        <w:rPr>
          <w:rFonts w:ascii="David" w:eastAsia="Calibri" w:hAnsi="David"/>
          <w:b/>
          <w:noProof w:val="0"/>
          <w:rtl/>
        </w:rPr>
        <w:t xml:space="preserve"> הנ"ל בעניין קרן, שם נקבע על ידי בית המשפט: </w:t>
      </w:r>
    </w:p>
    <w:p w:rsidR="009014C9" w:rsidRPr="009014C9" w:rsidRDefault="009014C9" w:rsidP="009014C9">
      <w:pPr>
        <w:spacing w:after="160" w:line="360" w:lineRule="auto"/>
        <w:ind w:left="720" w:hanging="778"/>
        <w:jc w:val="both"/>
        <w:rPr>
          <w:rFonts w:ascii="David" w:eastAsia="Calibri" w:hAnsi="David"/>
          <w:b/>
          <w:bCs/>
          <w:noProof w:val="0"/>
          <w:color w:val="000000"/>
          <w:rtl/>
        </w:rPr>
      </w:pPr>
      <w:r w:rsidRPr="00077CE5">
        <w:rPr>
          <w:rFonts w:ascii="David" w:eastAsia="Calibri" w:hAnsi="David"/>
          <w:noProof w:val="0"/>
          <w:rtl/>
        </w:rPr>
        <w:tab/>
      </w:r>
      <w:r w:rsidRPr="009014C9">
        <w:rPr>
          <w:rFonts w:ascii="David" w:eastAsia="Calibri" w:hAnsi="David"/>
          <w:b/>
          <w:bCs/>
          <w:noProof w:val="0"/>
          <w:color w:val="000000"/>
          <w:rtl/>
        </w:rPr>
        <w:t xml:space="preserve">"מלשונו של </w:t>
      </w:r>
      <w:r w:rsidRPr="0000749B">
        <w:rPr>
          <w:rFonts w:ascii="David" w:eastAsia="Calibri" w:hAnsi="David"/>
          <w:b/>
          <w:bCs/>
          <w:noProof w:val="0"/>
          <w:color w:val="000000"/>
          <w:rtl/>
        </w:rPr>
        <w:t>סעיף 184</w:t>
      </w:r>
      <w:r w:rsidRPr="009014C9">
        <w:rPr>
          <w:rFonts w:ascii="David" w:eastAsia="Calibri" w:hAnsi="David"/>
          <w:b/>
          <w:bCs/>
          <w:noProof w:val="0"/>
          <w:color w:val="000000"/>
          <w:rtl/>
        </w:rPr>
        <w:t xml:space="preserve"> ל</w:t>
      </w:r>
      <w:hyperlink r:id="rId75" w:history="1">
        <w:r w:rsidR="0000749B" w:rsidRPr="0000749B">
          <w:rPr>
            <w:rFonts w:ascii="David" w:eastAsia="Calibri" w:hAnsi="David"/>
            <w:b/>
            <w:bCs/>
            <w:noProof w:val="0"/>
            <w:color w:val="0000FF"/>
            <w:u w:val="single"/>
            <w:rtl/>
          </w:rPr>
          <w:t>חוק סדר הדין הפלילי</w:t>
        </w:r>
      </w:hyperlink>
      <w:r w:rsidRPr="009014C9">
        <w:rPr>
          <w:rFonts w:ascii="David" w:eastAsia="Calibri" w:hAnsi="David"/>
          <w:b/>
          <w:bCs/>
          <w:noProof w:val="0"/>
          <w:color w:val="000000"/>
          <w:rtl/>
        </w:rPr>
        <w:t xml:space="preserve"> עולה כי בית המשפט רשאי להרשיע נאשם בהריגה מקום שכתב האישום ייחס לנאשם עבירת רצח, ובלבד שעובדותיה של עבירת ההריגה הוכחו לפניו ושניתנה לנאשם הזדמנות סבירה להתגונן. </w:t>
      </w:r>
      <w:r w:rsidRPr="0000749B">
        <w:rPr>
          <w:rFonts w:ascii="David" w:eastAsia="Calibri" w:hAnsi="David"/>
          <w:b/>
          <w:bCs/>
          <w:noProof w:val="0"/>
          <w:color w:val="000000"/>
          <w:rtl/>
        </w:rPr>
        <w:t>סעיף 185</w:t>
      </w:r>
      <w:r w:rsidRPr="009014C9">
        <w:rPr>
          <w:rFonts w:ascii="David" w:eastAsia="Calibri" w:hAnsi="David"/>
          <w:b/>
          <w:bCs/>
          <w:noProof w:val="0"/>
          <w:color w:val="000000"/>
          <w:rtl/>
        </w:rPr>
        <w:t xml:space="preserve"> לחוק מוסיף נדבך נוסף לעיקרון זה וקובע כי טענת חוסר סמכות עניינית – שהיא בעצמה טענה</w:t>
      </w:r>
      <w:r w:rsidRPr="009014C9">
        <w:rPr>
          <w:rFonts w:ascii="David" w:eastAsia="Calibri" w:hAnsi="David" w:hint="cs"/>
          <w:b/>
          <w:bCs/>
          <w:noProof w:val="0"/>
          <w:color w:val="000000"/>
          <w:rtl/>
        </w:rPr>
        <w:t xml:space="preserve"> </w:t>
      </w:r>
      <w:r w:rsidRPr="009014C9">
        <w:rPr>
          <w:rFonts w:ascii="David" w:eastAsia="Calibri" w:hAnsi="David"/>
          <w:b/>
          <w:bCs/>
          <w:noProof w:val="0"/>
          <w:color w:val="000000"/>
          <w:rtl/>
        </w:rPr>
        <w:t xml:space="preserve">מקדמית המנויה </w:t>
      </w:r>
      <w:r w:rsidRPr="0000749B">
        <w:rPr>
          <w:rFonts w:ascii="David" w:eastAsia="Calibri" w:hAnsi="David"/>
          <w:b/>
          <w:bCs/>
          <w:noProof w:val="0"/>
          <w:color w:val="000000"/>
          <w:rtl/>
        </w:rPr>
        <w:t>בסעיף 149(2)</w:t>
      </w:r>
      <w:r w:rsidRPr="009014C9">
        <w:rPr>
          <w:rFonts w:ascii="David" w:eastAsia="Calibri" w:hAnsi="David"/>
          <w:b/>
          <w:bCs/>
          <w:noProof w:val="0"/>
          <w:color w:val="000000"/>
          <w:rtl/>
        </w:rPr>
        <w:t xml:space="preserve"> לחוק – אינ</w:t>
      </w:r>
      <w:r w:rsidRPr="009014C9">
        <w:rPr>
          <w:rFonts w:ascii="David" w:eastAsia="Calibri" w:hAnsi="David" w:hint="cs"/>
          <w:b/>
          <w:bCs/>
          <w:noProof w:val="0"/>
          <w:color w:val="000000"/>
          <w:rtl/>
        </w:rPr>
        <w:t>ה</w:t>
      </w:r>
      <w:r w:rsidRPr="009014C9">
        <w:rPr>
          <w:rFonts w:ascii="David" w:eastAsia="Calibri" w:hAnsi="David"/>
          <w:b/>
          <w:bCs/>
          <w:noProof w:val="0"/>
          <w:color w:val="000000"/>
          <w:rtl/>
        </w:rPr>
        <w:t xml:space="preserve"> מהווה מחסום מפני הפעלת הסמכות המופיעה </w:t>
      </w:r>
      <w:r w:rsidRPr="0000749B">
        <w:rPr>
          <w:rFonts w:ascii="David" w:eastAsia="Calibri" w:hAnsi="David"/>
          <w:b/>
          <w:bCs/>
          <w:noProof w:val="0"/>
          <w:color w:val="000000"/>
          <w:rtl/>
        </w:rPr>
        <w:t>בסעיף 184</w:t>
      </w:r>
      <w:r w:rsidRPr="009014C9">
        <w:rPr>
          <w:rFonts w:ascii="David" w:eastAsia="Calibri" w:hAnsi="David"/>
          <w:b/>
          <w:bCs/>
          <w:noProof w:val="0"/>
          <w:color w:val="000000"/>
          <w:rtl/>
        </w:rPr>
        <w:t xml:space="preserve"> לחוק. בענייננו, אין חולק כי עבירת הרצח בה הואשם המערער לא התיישנה, ומכאן מתעוררת השאלה האם התיישנות עבירת ההריגה מציבה מחסום דיוני המונע את הפעלת הסמכות הקבועה </w:t>
      </w:r>
      <w:r w:rsidRPr="0000749B">
        <w:rPr>
          <w:rFonts w:ascii="David" w:eastAsia="Calibri" w:hAnsi="David"/>
          <w:b/>
          <w:bCs/>
          <w:noProof w:val="0"/>
          <w:color w:val="000000"/>
          <w:rtl/>
        </w:rPr>
        <w:t>בסעיף 184</w:t>
      </w:r>
      <w:r w:rsidRPr="009014C9">
        <w:rPr>
          <w:rFonts w:ascii="David" w:eastAsia="Calibri" w:hAnsi="David"/>
          <w:b/>
          <w:bCs/>
          <w:noProof w:val="0"/>
          <w:color w:val="000000"/>
          <w:rtl/>
        </w:rPr>
        <w:t xml:space="preserve"> לחוק? המשיבה טוענת כי התשובה היא שלילית, ודעתי כדעתה. לטעמי, צודקת המשיבה בטענתה כי ניתן לבצע גזירה שווה בין טענת הסמכות העניינית לבין טענת ההתיישנות ולקבוע כי מקום שבו טענת חוסר סמכות עניינית לא תוביל למניעת הרשעה בעבירת הריגה, כך גם לא ראוי כי טענת התיישנות תוביל למניעה שכזו. מסקנה זו נכונה בפרט משלא הועלו טענות לפיהן המשיבה האשימה את המערער ברצח רק כמהלך טקטי שנועד לעקוף את מחסום ההתיישנות. בהיעדר חשש שכזה, דומה כי אין הצדקה לכך שטענת התיישנות – שהיא כזכור טענה דיונית ולא מהותית – תמנע מבית המשפט להרשיע בעבירת ההריגה לאחר שעובדותיה כבר הוכחו לפניו".</w:t>
      </w:r>
    </w:p>
    <w:p w:rsidR="009014C9" w:rsidRPr="009014C9" w:rsidRDefault="009014C9" w:rsidP="009014C9">
      <w:pPr>
        <w:spacing w:line="360" w:lineRule="auto"/>
        <w:ind w:left="720"/>
        <w:jc w:val="both"/>
        <w:rPr>
          <w:rFonts w:ascii="David" w:eastAsia="Calibri" w:hAnsi="David"/>
          <w:noProof w:val="0"/>
          <w:color w:val="000000"/>
          <w:rtl/>
        </w:rPr>
      </w:pPr>
      <w:r w:rsidRPr="009014C9">
        <w:rPr>
          <w:rFonts w:ascii="David" w:eastAsia="Calibri" w:hAnsi="David"/>
          <w:noProof w:val="0"/>
          <w:color w:val="000000"/>
          <w:rtl/>
        </w:rPr>
        <w:t>הרציונל מאחורי דברים אלה בהחלט מתקיים במקרה שלנו. כפי שנקבע בהכרעת הדין, הנאשם,</w:t>
      </w:r>
      <w:r w:rsidRPr="009014C9">
        <w:rPr>
          <w:rFonts w:ascii="David" w:eastAsia="Calibri" w:hAnsi="David" w:hint="cs"/>
          <w:noProof w:val="0"/>
          <w:color w:val="000000"/>
          <w:rtl/>
        </w:rPr>
        <w:t xml:space="preserve"> </w:t>
      </w:r>
      <w:r w:rsidRPr="009014C9">
        <w:rPr>
          <w:rFonts w:ascii="David" w:eastAsia="Calibri" w:hAnsi="David"/>
          <w:noProof w:val="0"/>
          <w:color w:val="000000"/>
          <w:rtl/>
        </w:rPr>
        <w:t xml:space="preserve">שהיה קשור וכרוך בארגון הפשיעה ומודע למטרותיו, לרבות למלחמה עם רוזנשטיין, סיפק את ערכות השלט רחוק עבור שני הפיצוצים המתוארים באישומים 3 ו-4. מדובר בכלי או בחפץ שבליבת הפעילות העבריינית. ההחלטה לייחס לנאשם את העבירה של ניסיון רצח, לאור מכלול הראיות והנסיבות שפורטו בהכרעת הדין, לרבות מעורבותו של הנאשם באישום הרביעי, לא הייתה מופרכת ולא ניתן לראות בה מהלך טקטי. העבירה שבה הורשע הנאשם על ידנו לפי </w:t>
      </w:r>
      <w:hyperlink r:id="rId76" w:history="1">
        <w:r w:rsidR="00F57F80" w:rsidRPr="00F57F80">
          <w:rPr>
            <w:rStyle w:val="Hyperlink"/>
            <w:rFonts w:ascii="David" w:eastAsia="Calibri" w:hAnsi="David"/>
            <w:noProof w:val="0"/>
            <w:rtl/>
          </w:rPr>
          <w:t>סעיף 184</w:t>
        </w:r>
      </w:hyperlink>
      <w:r w:rsidRPr="009014C9">
        <w:rPr>
          <w:rFonts w:ascii="David" w:eastAsia="Calibri" w:hAnsi="David"/>
          <w:noProof w:val="0"/>
          <w:color w:val="000000"/>
          <w:rtl/>
        </w:rPr>
        <w:t xml:space="preserve"> נגזרת למעשה מהעבירה שבביצועה הואשם, והיא פועל יוצא מהקביעה שהוא היה מי שסיפק את ערכות השלט רחוק לשני אירועי האלימות. אכן זה הוא מקרה קלאסי שבו אין הצדקה לכך שטענת התיישנות, שהיא טענה דיונית, תמנע מבית המשפט להרשיע את הנאשם בעבירה שעובדותיה הוכחו לפניו.</w:t>
      </w:r>
    </w:p>
    <w:p w:rsidR="009014C9" w:rsidRPr="009014C9" w:rsidRDefault="009014C9" w:rsidP="009014C9">
      <w:pPr>
        <w:spacing w:line="360" w:lineRule="auto"/>
        <w:ind w:left="720" w:hanging="778"/>
        <w:jc w:val="both"/>
        <w:rPr>
          <w:rFonts w:ascii="David" w:eastAsia="Calibri" w:hAnsi="David"/>
          <w:noProof w:val="0"/>
          <w:color w:val="000000"/>
          <w:rtl/>
        </w:rPr>
      </w:pPr>
    </w:p>
    <w:p w:rsidR="009014C9" w:rsidRPr="00077CE5" w:rsidRDefault="009014C9" w:rsidP="009014C9">
      <w:pPr>
        <w:spacing w:line="360" w:lineRule="auto"/>
        <w:ind w:left="720" w:hanging="778"/>
        <w:jc w:val="both"/>
        <w:rPr>
          <w:rFonts w:cs="Times New Roman"/>
          <w:noProof w:val="0"/>
          <w:color w:val="000000"/>
          <w:sz w:val="27"/>
          <w:szCs w:val="27"/>
          <w:rtl/>
        </w:rPr>
      </w:pPr>
      <w:r w:rsidRPr="009014C9">
        <w:rPr>
          <w:rFonts w:ascii="David" w:eastAsia="Calibri" w:hAnsi="David"/>
          <w:noProof w:val="0"/>
          <w:color w:val="000000"/>
          <w:rtl/>
        </w:rPr>
        <w:tab/>
        <w:t>גזירה שווה ניתן לגזור גם מדברי בית המשפט העליון ב</w:t>
      </w:r>
      <w:hyperlink r:id="rId77" w:history="1">
        <w:r w:rsidR="0000749B" w:rsidRPr="0000749B">
          <w:rPr>
            <w:rFonts w:ascii="David" w:eastAsia="Calibri" w:hAnsi="David"/>
            <w:noProof w:val="0"/>
            <w:color w:val="0000FF"/>
            <w:u w:val="single"/>
            <w:rtl/>
          </w:rPr>
          <w:t>ע"פ 1291/92</w:t>
        </w:r>
      </w:hyperlink>
      <w:r w:rsidRPr="009014C9">
        <w:rPr>
          <w:rFonts w:ascii="David" w:eastAsia="Calibri" w:hAnsi="David"/>
          <w:noProof w:val="0"/>
          <w:color w:val="000000"/>
          <w:rtl/>
        </w:rPr>
        <w:t xml:space="preserve"> </w:t>
      </w:r>
      <w:r w:rsidRPr="009014C9">
        <w:rPr>
          <w:rFonts w:ascii="David" w:eastAsia="Calibri" w:hAnsi="David"/>
          <w:b/>
          <w:bCs/>
          <w:noProof w:val="0"/>
          <w:color w:val="000000"/>
          <w:rtl/>
        </w:rPr>
        <w:t>יצחקי נגד מדינת ישראל</w:t>
      </w:r>
      <w:r w:rsidRPr="009014C9">
        <w:rPr>
          <w:rFonts w:ascii="David" w:eastAsia="Calibri" w:hAnsi="David" w:hint="cs"/>
          <w:noProof w:val="0"/>
          <w:color w:val="000000"/>
          <w:rtl/>
        </w:rPr>
        <w:t xml:space="preserve"> </w:t>
      </w:r>
      <w:r w:rsidRPr="009014C9">
        <w:rPr>
          <w:rFonts w:ascii="David" w:eastAsia="Calibri" w:hAnsi="David"/>
          <w:noProof w:val="0"/>
          <w:color w:val="000000"/>
          <w:rtl/>
        </w:rPr>
        <w:t>(17.5.95), שם הועלתה טענת התיישנות לגבי העבירה של 'רישום כלי טייס' (לפי סעיף 25</w:t>
      </w:r>
      <w:r w:rsidRPr="009014C9">
        <w:rPr>
          <w:rFonts w:ascii="David" w:eastAsia="Calibri" w:hAnsi="David" w:hint="cs"/>
          <w:noProof w:val="0"/>
          <w:color w:val="000000"/>
          <w:rtl/>
        </w:rPr>
        <w:t>(1)</w:t>
      </w:r>
      <w:r w:rsidRPr="009014C9">
        <w:rPr>
          <w:rFonts w:ascii="David" w:eastAsia="Calibri" w:hAnsi="David"/>
          <w:noProof w:val="0"/>
          <w:color w:val="000000"/>
          <w:rtl/>
        </w:rPr>
        <w:t xml:space="preserve"> לחוק הטייס יחד עם תקנה 6 לתקנות הטייס), זאת בנימוק שהנאשם לא נחקר ספציפית בביצוע עבירה זו ומכאן שלא היה בחקירה שהתקיימה כדי לעצור את מרוץ ההתיישנות בהתייחס לעבירה זו. בית המשפט העליון דחה את הטענה בקובעו: </w:t>
      </w:r>
    </w:p>
    <w:p w:rsidR="009014C9" w:rsidRPr="00077CE5" w:rsidRDefault="009014C9" w:rsidP="009014C9">
      <w:pPr>
        <w:spacing w:after="160" w:line="360" w:lineRule="auto"/>
        <w:ind w:left="720" w:firstLine="15"/>
        <w:jc w:val="both"/>
        <w:rPr>
          <w:rFonts w:ascii="David" w:eastAsia="Calibri" w:hAnsi="David"/>
          <w:b/>
          <w:bCs/>
          <w:noProof w:val="0"/>
          <w:rtl/>
        </w:rPr>
      </w:pPr>
      <w:r w:rsidRPr="00077CE5">
        <w:rPr>
          <w:rFonts w:ascii="Calibri" w:eastAsia="Calibri" w:hAnsi="Calibri" w:cs="Arial"/>
          <w:noProof w:val="0"/>
          <w:sz w:val="22"/>
          <w:szCs w:val="22"/>
          <w:rtl/>
        </w:rPr>
        <w:t>"</w:t>
      </w:r>
      <w:r w:rsidRPr="00077CE5">
        <w:rPr>
          <w:rFonts w:ascii="David" w:eastAsia="Calibri" w:hAnsi="David"/>
          <w:b/>
          <w:bCs/>
          <w:noProof w:val="0"/>
          <w:rtl/>
        </w:rPr>
        <w:t>אמנם, פורמלית, ניתן למתוח קו הפרדה בין "עבירות הרישום" – הנעוצות באי גילוי תולדותיו של המטוס ככלי טיס, שהורכב בישראל על ידי חובב מגרוטאות חי</w:t>
      </w:r>
      <w:r>
        <w:rPr>
          <w:rFonts w:ascii="David" w:eastAsia="Calibri" w:hAnsi="David"/>
          <w:b/>
          <w:bCs/>
          <w:noProof w:val="0"/>
          <w:rtl/>
        </w:rPr>
        <w:t xml:space="preserve">ל האוויר – </w:t>
      </w:r>
      <w:r w:rsidRPr="00077CE5">
        <w:rPr>
          <w:rFonts w:ascii="David" w:eastAsia="Calibri" w:hAnsi="David"/>
          <w:b/>
          <w:bCs/>
          <w:noProof w:val="0"/>
          <w:rtl/>
        </w:rPr>
        <w:t>לבין "עבירות הגניבה" והמרמה הנעוצות במכירת המ</w:t>
      </w:r>
      <w:r>
        <w:rPr>
          <w:rFonts w:ascii="David" w:eastAsia="Calibri" w:hAnsi="David"/>
          <w:b/>
          <w:bCs/>
          <w:noProof w:val="0"/>
          <w:rtl/>
        </w:rPr>
        <w:t xml:space="preserve">טוס. ברם, אין להבחנה זו משמעות </w:t>
      </w:r>
      <w:r w:rsidRPr="00077CE5">
        <w:rPr>
          <w:rFonts w:ascii="David" w:eastAsia="Calibri" w:hAnsi="David"/>
          <w:b/>
          <w:bCs/>
          <w:noProof w:val="0"/>
          <w:rtl/>
        </w:rPr>
        <w:t>בקשר להתיישנותן של "עבירות הרישום", משום</w:t>
      </w:r>
      <w:r>
        <w:rPr>
          <w:rFonts w:ascii="David" w:eastAsia="Calibri" w:hAnsi="David"/>
          <w:b/>
          <w:bCs/>
          <w:noProof w:val="0"/>
          <w:rtl/>
        </w:rPr>
        <w:t xml:space="preserve"> שהיא מתעלמת מן העובדה שעבירות </w:t>
      </w:r>
      <w:r w:rsidRPr="00077CE5">
        <w:rPr>
          <w:rFonts w:ascii="David" w:eastAsia="Calibri" w:hAnsi="David"/>
          <w:b/>
          <w:bCs/>
          <w:noProof w:val="0"/>
          <w:rtl/>
        </w:rPr>
        <w:t>הרישום מהוות חלק בלתי נפרד מ"פרשת הגניבה"</w:t>
      </w:r>
      <w:r>
        <w:rPr>
          <w:rFonts w:ascii="David" w:eastAsia="Calibri" w:hAnsi="David"/>
          <w:b/>
          <w:bCs/>
          <w:noProof w:val="0"/>
          <w:rtl/>
        </w:rPr>
        <w:t xml:space="preserve"> נשוא התלונה והחקירה; ומשהופסק </w:t>
      </w:r>
      <w:r w:rsidRPr="00077CE5">
        <w:rPr>
          <w:rFonts w:ascii="David" w:eastAsia="Calibri" w:hAnsi="David"/>
          <w:b/>
          <w:bCs/>
          <w:noProof w:val="0"/>
          <w:rtl/>
        </w:rPr>
        <w:t>מירוץ ההתי</w:t>
      </w:r>
      <w:r>
        <w:rPr>
          <w:rFonts w:ascii="David" w:eastAsia="Calibri" w:hAnsi="David" w:hint="cs"/>
          <w:b/>
          <w:bCs/>
          <w:noProof w:val="0"/>
          <w:rtl/>
        </w:rPr>
        <w:t>י</w:t>
      </w:r>
      <w:r w:rsidRPr="00077CE5">
        <w:rPr>
          <w:rFonts w:ascii="David" w:eastAsia="Calibri" w:hAnsi="David"/>
          <w:b/>
          <w:bCs/>
          <w:noProof w:val="0"/>
          <w:rtl/>
        </w:rPr>
        <w:t>שנות לגבי "פרשה" זו על ידי הג</w:t>
      </w:r>
      <w:r>
        <w:rPr>
          <w:rFonts w:ascii="David" w:eastAsia="Calibri" w:hAnsi="David"/>
          <w:b/>
          <w:bCs/>
          <w:noProof w:val="0"/>
          <w:rtl/>
        </w:rPr>
        <w:t xml:space="preserve">שת התלונה וקיום החקירה – הופסק </w:t>
      </w:r>
      <w:r w:rsidRPr="00077CE5">
        <w:rPr>
          <w:rFonts w:ascii="David" w:eastAsia="Calibri" w:hAnsi="David"/>
          <w:b/>
          <w:bCs/>
          <w:noProof w:val="0"/>
          <w:rtl/>
        </w:rPr>
        <w:t>המירוץ גם לעניינן של "עבירות הרישום".</w:t>
      </w:r>
      <w:r w:rsidR="0000749B">
        <w:rPr>
          <w:rFonts w:ascii="David" w:eastAsia="Calibri" w:hAnsi="David"/>
          <w:b/>
          <w:bCs/>
          <w:noProof w:val="0"/>
          <w:rtl/>
        </w:rPr>
        <w:t xml:space="preserve">  </w:t>
      </w:r>
      <w:r w:rsidRPr="00077CE5">
        <w:rPr>
          <w:rFonts w:ascii="David" w:eastAsia="Calibri" w:hAnsi="David"/>
          <w:b/>
          <w:bCs/>
          <w:noProof w:val="0"/>
          <w:rtl/>
        </w:rPr>
        <w:t>כידו</w:t>
      </w:r>
      <w:r>
        <w:rPr>
          <w:rFonts w:ascii="David" w:eastAsia="Calibri" w:hAnsi="David"/>
          <w:b/>
          <w:bCs/>
          <w:noProof w:val="0"/>
          <w:rtl/>
        </w:rPr>
        <w:t xml:space="preserve">ע, אחד הטעמים המרכזיים העומדים </w:t>
      </w:r>
      <w:r w:rsidRPr="00077CE5">
        <w:rPr>
          <w:rFonts w:ascii="David" w:eastAsia="Calibri" w:hAnsi="David"/>
          <w:b/>
          <w:bCs/>
          <w:noProof w:val="0"/>
          <w:rtl/>
        </w:rPr>
        <w:t>בבסיס הוראת ההתיישנות במישור הפלילי הוא,</w:t>
      </w:r>
      <w:r>
        <w:rPr>
          <w:rFonts w:ascii="David" w:eastAsia="Calibri" w:hAnsi="David"/>
          <w:b/>
          <w:bCs/>
          <w:noProof w:val="0"/>
          <w:rtl/>
        </w:rPr>
        <w:t xml:space="preserve"> שהגשת אישום תקופה ממושכת לאחר </w:t>
      </w:r>
      <w:r w:rsidRPr="00077CE5">
        <w:rPr>
          <w:rFonts w:ascii="David" w:eastAsia="Calibri" w:hAnsi="David"/>
          <w:b/>
          <w:bCs/>
          <w:noProof w:val="0"/>
          <w:rtl/>
        </w:rPr>
        <w:t>ביצועה של עבירה מקשה על הנאשם לאסוף את הראיות הדרושות לו להג</w:t>
      </w:r>
      <w:r>
        <w:rPr>
          <w:rFonts w:ascii="David" w:eastAsia="Calibri" w:hAnsi="David"/>
          <w:b/>
          <w:bCs/>
          <w:noProof w:val="0"/>
          <w:rtl/>
        </w:rPr>
        <w:t xml:space="preserve">נתו. טעם זה, </w:t>
      </w:r>
      <w:r w:rsidRPr="00077CE5">
        <w:rPr>
          <w:rFonts w:ascii="David" w:eastAsia="Calibri" w:hAnsi="David"/>
          <w:b/>
          <w:bCs/>
          <w:noProof w:val="0"/>
          <w:rtl/>
        </w:rPr>
        <w:t xml:space="preserve">מאבד את כוחו במקום שבו "מוזהר" הנאשם, על </w:t>
      </w:r>
      <w:r>
        <w:rPr>
          <w:rFonts w:ascii="David" w:eastAsia="Calibri" w:hAnsi="David"/>
          <w:b/>
          <w:bCs/>
          <w:noProof w:val="0"/>
          <w:rtl/>
        </w:rPr>
        <w:t xml:space="preserve">ידי קיומה של חקירה משטרתית, כי </w:t>
      </w:r>
      <w:r w:rsidRPr="00077CE5">
        <w:rPr>
          <w:rFonts w:ascii="David" w:eastAsia="Calibri" w:hAnsi="David"/>
          <w:b/>
          <w:bCs/>
          <w:noProof w:val="0"/>
          <w:rtl/>
        </w:rPr>
        <w:t xml:space="preserve">עליו להיות מוכן להתגונן בפני כל עבירה "הקשורה" בפרשה נושא החקירה. במקרה </w:t>
      </w:r>
      <w:r>
        <w:rPr>
          <w:rFonts w:ascii="David" w:eastAsia="Calibri" w:hAnsi="David"/>
          <w:b/>
          <w:bCs/>
          <w:noProof w:val="0"/>
          <w:rtl/>
        </w:rPr>
        <w:t>דנן, קשורה פרשת רישום המטוס במ</w:t>
      </w:r>
      <w:r w:rsidRPr="00077CE5">
        <w:rPr>
          <w:rFonts w:ascii="David" w:eastAsia="Calibri" w:hAnsi="David"/>
          <w:b/>
          <w:bCs/>
          <w:noProof w:val="0"/>
          <w:rtl/>
        </w:rPr>
        <w:t>רשם האזרחי,</w:t>
      </w:r>
      <w:r>
        <w:rPr>
          <w:rFonts w:ascii="David" w:eastAsia="Calibri" w:hAnsi="David"/>
          <w:b/>
          <w:bCs/>
          <w:noProof w:val="0"/>
          <w:rtl/>
        </w:rPr>
        <w:t xml:space="preserve"> קשר ענייני הדוק למסכת הא</w:t>
      </w:r>
      <w:r>
        <w:rPr>
          <w:rFonts w:ascii="David" w:eastAsia="Calibri" w:hAnsi="David" w:hint="cs"/>
          <w:b/>
          <w:bCs/>
          <w:noProof w:val="0"/>
          <w:rtl/>
        </w:rPr>
        <w:t>י</w:t>
      </w:r>
      <w:r>
        <w:rPr>
          <w:rFonts w:ascii="David" w:eastAsia="Calibri" w:hAnsi="David"/>
          <w:b/>
          <w:bCs/>
          <w:noProof w:val="0"/>
          <w:rtl/>
        </w:rPr>
        <w:t xml:space="preserve">רועים </w:t>
      </w:r>
      <w:r w:rsidRPr="00077CE5">
        <w:rPr>
          <w:rFonts w:ascii="David" w:eastAsia="Calibri" w:hAnsi="David"/>
          <w:b/>
          <w:bCs/>
          <w:noProof w:val="0"/>
          <w:rtl/>
        </w:rPr>
        <w:t>הכוללת שהסתיימה בתלונה על "גניבת המטוס";</w:t>
      </w:r>
      <w:r>
        <w:rPr>
          <w:rFonts w:ascii="David" w:eastAsia="Calibri" w:hAnsi="David"/>
          <w:b/>
          <w:bCs/>
          <w:noProof w:val="0"/>
          <w:rtl/>
        </w:rPr>
        <w:t xml:space="preserve"> ועל כן הפסיקה החקירה המשטרתית </w:t>
      </w:r>
      <w:r w:rsidRPr="00077CE5">
        <w:rPr>
          <w:rFonts w:ascii="David" w:eastAsia="Calibri" w:hAnsi="David"/>
          <w:b/>
          <w:bCs/>
          <w:noProof w:val="0"/>
          <w:rtl/>
        </w:rPr>
        <w:t xml:space="preserve">שקוימה בעקבות </w:t>
      </w:r>
      <w:r>
        <w:rPr>
          <w:rFonts w:ascii="David" w:eastAsia="Calibri" w:hAnsi="David"/>
          <w:b/>
          <w:bCs/>
          <w:noProof w:val="0"/>
          <w:rtl/>
        </w:rPr>
        <w:t>התלונה על גניבת המטוס, את מירוץ</w:t>
      </w:r>
      <w:r>
        <w:rPr>
          <w:rFonts w:ascii="David" w:eastAsia="Calibri" w:hAnsi="David" w:hint="cs"/>
          <w:b/>
          <w:bCs/>
          <w:noProof w:val="0"/>
          <w:rtl/>
        </w:rPr>
        <w:t xml:space="preserve"> </w:t>
      </w:r>
      <w:r w:rsidRPr="00077CE5">
        <w:rPr>
          <w:rFonts w:ascii="David" w:eastAsia="Calibri" w:hAnsi="David"/>
          <w:b/>
          <w:bCs/>
          <w:noProof w:val="0"/>
          <w:rtl/>
        </w:rPr>
        <w:t>ההתי</w:t>
      </w:r>
      <w:r>
        <w:rPr>
          <w:rFonts w:ascii="David" w:eastAsia="Calibri" w:hAnsi="David" w:hint="cs"/>
          <w:b/>
          <w:bCs/>
          <w:noProof w:val="0"/>
          <w:rtl/>
        </w:rPr>
        <w:t>י</w:t>
      </w:r>
      <w:r>
        <w:rPr>
          <w:rFonts w:ascii="David" w:eastAsia="Calibri" w:hAnsi="David"/>
          <w:b/>
          <w:bCs/>
          <w:noProof w:val="0"/>
          <w:rtl/>
        </w:rPr>
        <w:t xml:space="preserve">שנות גם לעניינן של "עבירות </w:t>
      </w:r>
      <w:r w:rsidRPr="00077CE5">
        <w:rPr>
          <w:rFonts w:ascii="David" w:eastAsia="Calibri" w:hAnsi="David"/>
          <w:b/>
          <w:bCs/>
          <w:noProof w:val="0"/>
          <w:rtl/>
        </w:rPr>
        <w:t>הרישום" המהוות, עניינית, חלק אינטגרלי של מסכת הגניבה.</w:t>
      </w:r>
    </w:p>
    <w:p w:rsidR="009014C9" w:rsidRPr="009014C9" w:rsidRDefault="009014C9" w:rsidP="009014C9">
      <w:pPr>
        <w:spacing w:after="160" w:line="360" w:lineRule="auto"/>
        <w:ind w:left="720" w:hanging="778"/>
        <w:jc w:val="both"/>
        <w:rPr>
          <w:rFonts w:ascii="David" w:eastAsia="Calibri" w:hAnsi="David"/>
          <w:noProof w:val="0"/>
          <w:color w:val="000000"/>
          <w:rtl/>
        </w:rPr>
      </w:pPr>
      <w:r w:rsidRPr="009014C9">
        <w:rPr>
          <w:rFonts w:ascii="David" w:eastAsia="Calibri" w:hAnsi="David"/>
          <w:noProof w:val="0"/>
          <w:color w:val="000000"/>
          <w:rtl/>
        </w:rPr>
        <w:tab/>
        <w:t>יוער, שפסק הדין שאליו הפנתה ההגנה ב</w:t>
      </w:r>
      <w:hyperlink r:id="rId78" w:history="1">
        <w:r w:rsidR="0000749B" w:rsidRPr="0000749B">
          <w:rPr>
            <w:rFonts w:ascii="David" w:eastAsia="Calibri" w:hAnsi="David"/>
            <w:noProof w:val="0"/>
            <w:color w:val="0000FF"/>
            <w:u w:val="single"/>
            <w:rtl/>
          </w:rPr>
          <w:t>ע"פ 70773/03</w:t>
        </w:r>
      </w:hyperlink>
      <w:r w:rsidRPr="009014C9">
        <w:rPr>
          <w:rFonts w:ascii="David" w:eastAsia="Calibri" w:hAnsi="David"/>
          <w:noProof w:val="0"/>
          <w:color w:val="000000"/>
          <w:rtl/>
        </w:rPr>
        <w:t xml:space="preserve"> </w:t>
      </w:r>
      <w:r w:rsidRPr="009014C9">
        <w:rPr>
          <w:rFonts w:ascii="David" w:eastAsia="Calibri" w:hAnsi="David"/>
          <w:b/>
          <w:bCs/>
          <w:noProof w:val="0"/>
          <w:color w:val="000000"/>
          <w:rtl/>
        </w:rPr>
        <w:t>נכס נתב"ג נגד כרמל</w:t>
      </w:r>
      <w:r w:rsidRPr="009014C9">
        <w:rPr>
          <w:rFonts w:ascii="David" w:eastAsia="Calibri" w:hAnsi="David" w:hint="cs"/>
          <w:b/>
          <w:bCs/>
          <w:noProof w:val="0"/>
          <w:color w:val="000000"/>
          <w:rtl/>
        </w:rPr>
        <w:t xml:space="preserve"> </w:t>
      </w:r>
      <w:r w:rsidRPr="009014C9">
        <w:rPr>
          <w:rFonts w:ascii="David" w:eastAsia="Calibri" w:hAnsi="David" w:hint="cs"/>
          <w:noProof w:val="0"/>
          <w:color w:val="000000"/>
          <w:rtl/>
        </w:rPr>
        <w:t>(14.04.04)</w:t>
      </w:r>
      <w:r w:rsidRPr="009014C9">
        <w:rPr>
          <w:rFonts w:ascii="David" w:eastAsia="Calibri" w:hAnsi="David"/>
          <w:noProof w:val="0"/>
          <w:color w:val="000000"/>
          <w:rtl/>
        </w:rPr>
        <w:t>, אינו נוגע במישרין לסוגיה דכאן. בכל מקרה, אם נכון להקיש ממנו דבר, הרי שהדבר פועל בניגוד לעמדת ההגנה דכאן.</w:t>
      </w:r>
    </w:p>
    <w:p w:rsidR="009014C9" w:rsidRPr="009014C9" w:rsidRDefault="009014C9" w:rsidP="009014C9">
      <w:pPr>
        <w:spacing w:after="160" w:line="360" w:lineRule="auto"/>
        <w:jc w:val="both"/>
        <w:rPr>
          <w:rFonts w:ascii="David" w:eastAsia="Calibri" w:hAnsi="David"/>
          <w:noProof w:val="0"/>
          <w:color w:val="000000"/>
          <w:rtl/>
        </w:rPr>
      </w:pPr>
    </w:p>
    <w:p w:rsidR="009014C9" w:rsidRPr="009014C9" w:rsidRDefault="009014C9" w:rsidP="009014C9">
      <w:pPr>
        <w:spacing w:after="160" w:line="360" w:lineRule="auto"/>
        <w:ind w:left="720" w:hanging="778"/>
        <w:jc w:val="both"/>
        <w:rPr>
          <w:rFonts w:ascii="David" w:eastAsia="Calibri" w:hAnsi="David"/>
          <w:noProof w:val="0"/>
          <w:color w:val="000000"/>
          <w:rtl/>
        </w:rPr>
      </w:pPr>
      <w:r w:rsidRPr="009014C9">
        <w:rPr>
          <w:rFonts w:ascii="David" w:eastAsia="Calibri" w:hAnsi="David"/>
          <w:noProof w:val="0"/>
          <w:color w:val="000000"/>
          <w:rtl/>
        </w:rPr>
        <w:t>3.</w:t>
      </w:r>
      <w:r w:rsidRPr="009014C9">
        <w:rPr>
          <w:rFonts w:ascii="David" w:eastAsia="Calibri" w:hAnsi="David"/>
          <w:noProof w:val="0"/>
          <w:color w:val="000000"/>
          <w:rtl/>
        </w:rPr>
        <w:tab/>
      </w:r>
      <w:r w:rsidRPr="009014C9">
        <w:rPr>
          <w:rFonts w:ascii="David" w:eastAsia="Calibri" w:hAnsi="David"/>
          <w:b/>
          <w:bCs/>
          <w:noProof w:val="0"/>
          <w:color w:val="000000"/>
          <w:u w:val="single"/>
          <w:rtl/>
        </w:rPr>
        <w:t>ראיות המאשימה לעונש</w:t>
      </w:r>
    </w:p>
    <w:p w:rsidR="009014C9" w:rsidRPr="009014C9" w:rsidRDefault="009014C9" w:rsidP="009014C9">
      <w:pPr>
        <w:spacing w:after="160" w:line="360" w:lineRule="auto"/>
        <w:ind w:left="720" w:hanging="778"/>
        <w:jc w:val="both"/>
        <w:rPr>
          <w:rFonts w:ascii="David" w:eastAsia="Calibri" w:hAnsi="David"/>
          <w:noProof w:val="0"/>
          <w:color w:val="000000"/>
          <w:rtl/>
        </w:rPr>
      </w:pPr>
      <w:r w:rsidRPr="009014C9">
        <w:rPr>
          <w:rFonts w:ascii="David" w:eastAsia="Calibri" w:hAnsi="David"/>
          <w:noProof w:val="0"/>
          <w:color w:val="000000"/>
          <w:rtl/>
        </w:rPr>
        <w:tab/>
        <w:t>מטעם המאשימה הוגשו ראיות לעונש כדלקמן:</w:t>
      </w:r>
    </w:p>
    <w:p w:rsidR="009014C9" w:rsidRPr="00077CE5" w:rsidRDefault="009014C9" w:rsidP="009014C9">
      <w:pPr>
        <w:spacing w:after="160" w:line="360" w:lineRule="auto"/>
        <w:ind w:left="720" w:hanging="778"/>
        <w:jc w:val="both"/>
        <w:rPr>
          <w:rFonts w:ascii="David" w:eastAsia="Calibri" w:hAnsi="David"/>
          <w:noProof w:val="0"/>
          <w:rtl/>
        </w:rPr>
      </w:pPr>
      <w:r w:rsidRPr="009014C9">
        <w:rPr>
          <w:rFonts w:ascii="David" w:eastAsia="Calibri" w:hAnsi="David"/>
          <w:noProof w:val="0"/>
          <w:color w:val="000000"/>
          <w:rtl/>
        </w:rPr>
        <w:tab/>
        <w:t>א.</w:t>
      </w:r>
      <w:r w:rsidRPr="009014C9">
        <w:rPr>
          <w:rFonts w:ascii="David" w:eastAsia="Calibri" w:hAnsi="David"/>
          <w:noProof w:val="0"/>
          <w:color w:val="000000"/>
          <w:rtl/>
        </w:rPr>
        <w:tab/>
        <w:t xml:space="preserve"> </w:t>
      </w:r>
      <w:r>
        <w:rPr>
          <w:rFonts w:ascii="David" w:eastAsia="Calibri" w:hAnsi="David"/>
          <w:noProof w:val="0"/>
          <w:rtl/>
        </w:rPr>
        <w:t>הכרעת הדין</w:t>
      </w:r>
      <w:r>
        <w:rPr>
          <w:rFonts w:ascii="David" w:eastAsia="Calibri" w:hAnsi="David" w:hint="cs"/>
          <w:noProof w:val="0"/>
          <w:rtl/>
        </w:rPr>
        <w:t xml:space="preserve"> </w:t>
      </w:r>
      <w:r w:rsidRPr="00077CE5">
        <w:rPr>
          <w:rFonts w:ascii="David" w:eastAsia="Calibri" w:hAnsi="David"/>
          <w:noProof w:val="0"/>
          <w:rtl/>
        </w:rPr>
        <w:t>ב</w:t>
      </w:r>
      <w:hyperlink r:id="rId79" w:history="1">
        <w:r w:rsidR="0000749B" w:rsidRPr="0000749B">
          <w:rPr>
            <w:rFonts w:ascii="David" w:eastAsia="Calibri" w:hAnsi="David"/>
            <w:noProof w:val="0"/>
            <w:color w:val="0000FF"/>
            <w:u w:val="single"/>
            <w:rtl/>
          </w:rPr>
          <w:t>ת"פ 6187-09-22</w:t>
        </w:r>
      </w:hyperlink>
      <w:r w:rsidRPr="00077CE5">
        <w:rPr>
          <w:rFonts w:ascii="David" w:eastAsia="Calibri" w:hAnsi="David"/>
          <w:noProof w:val="0"/>
          <w:rtl/>
        </w:rPr>
        <w:t xml:space="preserve"> של בית המשפט השלום בתל אביב (תע/1)</w:t>
      </w:r>
      <w:r w:rsidRPr="00077CE5">
        <w:rPr>
          <w:rFonts w:ascii="David" w:eastAsia="Calibri" w:hAnsi="David"/>
          <w:noProof w:val="0"/>
        </w:rPr>
        <w:t xml:space="preserve"> </w:t>
      </w:r>
      <w:r w:rsidRPr="00077CE5">
        <w:rPr>
          <w:rFonts w:ascii="David" w:eastAsia="Calibri" w:hAnsi="David"/>
          <w:noProof w:val="0"/>
          <w:rtl/>
        </w:rPr>
        <w:tab/>
        <w:t xml:space="preserve">שבמסגרתו הורשע הנאשם בעבירות של בריחה ממשמורת חוקית, שיבוש מהלכי </w:t>
      </w:r>
      <w:r w:rsidRPr="00077CE5">
        <w:rPr>
          <w:rFonts w:ascii="David" w:eastAsia="Calibri" w:hAnsi="David"/>
          <w:noProof w:val="0"/>
          <w:rtl/>
        </w:rPr>
        <w:tab/>
        <w:t xml:space="preserve">משפט והפרת הוראה חוקית, זאת בגין בריחתו מן הדין במהלך ההליך הנוכחי. </w:t>
      </w:r>
      <w:r w:rsidRPr="00077CE5">
        <w:rPr>
          <w:rFonts w:ascii="David" w:eastAsia="Calibri" w:hAnsi="David"/>
          <w:noProof w:val="0"/>
          <w:rtl/>
        </w:rPr>
        <w:tab/>
        <w:t xml:space="preserve">טרם ניתן גזר דין בתיק זה. </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Calibri" w:eastAsia="Calibri" w:hAnsi="Calibri" w:cs="Arial"/>
          <w:noProof w:val="0"/>
          <w:sz w:val="22"/>
          <w:szCs w:val="22"/>
          <w:rtl/>
        </w:rPr>
        <w:tab/>
        <w:t>ב.</w:t>
      </w:r>
      <w:r w:rsidRPr="00077CE5">
        <w:rPr>
          <w:rFonts w:ascii="Calibri" w:eastAsia="Calibri" w:hAnsi="Calibri" w:cs="Arial"/>
          <w:noProof w:val="0"/>
          <w:sz w:val="22"/>
          <w:szCs w:val="22"/>
          <w:rtl/>
        </w:rPr>
        <w:tab/>
      </w:r>
      <w:r w:rsidRPr="00077CE5">
        <w:rPr>
          <w:rFonts w:ascii="David" w:eastAsia="Calibri" w:hAnsi="David"/>
          <w:noProof w:val="0"/>
          <w:rtl/>
        </w:rPr>
        <w:t xml:space="preserve">הוצהר בהסכמת ההגנה כי בתקופת בריחתו, בעת שהנאשם שהה במרוקו הוא </w:t>
      </w:r>
      <w:r w:rsidRPr="00077CE5">
        <w:rPr>
          <w:rFonts w:ascii="David" w:eastAsia="Calibri" w:hAnsi="David"/>
          <w:noProof w:val="0"/>
          <w:rtl/>
        </w:rPr>
        <w:tab/>
        <w:t xml:space="preserve">נדון לריצוי עונש מאסר בן שלוש שנים (שאת ריצויו השלים שם) לאחר שנקבע </w:t>
      </w:r>
      <w:r w:rsidRPr="00077CE5">
        <w:rPr>
          <w:rFonts w:ascii="David" w:eastAsia="Calibri" w:hAnsi="David"/>
          <w:noProof w:val="0"/>
          <w:rtl/>
        </w:rPr>
        <w:tab/>
        <w:t>שנכנס למרוקו של כדין, זייף דרכון והשתמש בו.</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t>ג.</w:t>
      </w:r>
      <w:r w:rsidRPr="00077CE5">
        <w:rPr>
          <w:rFonts w:ascii="David" w:eastAsia="Calibri" w:hAnsi="David"/>
          <w:noProof w:val="0"/>
          <w:rtl/>
        </w:rPr>
        <w:tab/>
        <w:t xml:space="preserve">הוגש בהסכמה מכתב (תע/2) שנכתב על ידי רחל סקלר, אחותו של משה מזרחי </w:t>
      </w:r>
      <w:r w:rsidRPr="00077CE5">
        <w:rPr>
          <w:rFonts w:ascii="David" w:eastAsia="Calibri" w:hAnsi="David"/>
          <w:noProof w:val="0"/>
          <w:rtl/>
        </w:rPr>
        <w:tab/>
        <w:t xml:space="preserve">ז"ל, שבו התייחסה אל הטרגדיה המשפחתית בעקבות רציחתו של אחיה - הדברים </w:t>
      </w:r>
      <w:r w:rsidRPr="00077CE5">
        <w:rPr>
          <w:rFonts w:ascii="David" w:eastAsia="Calibri" w:hAnsi="David"/>
          <w:noProof w:val="0"/>
          <w:rtl/>
        </w:rPr>
        <w:tab/>
        <w:t>מצטרפים אל דברים שנכתבו בתסקירי הקורבן, כפי שיפורט בהמשך.</w:t>
      </w:r>
      <w:r w:rsidRPr="00077CE5">
        <w:rPr>
          <w:rFonts w:ascii="David" w:eastAsia="Calibri" w:hAnsi="David"/>
          <w:noProof w:val="0"/>
          <w:rtl/>
        </w:rPr>
        <w:tab/>
      </w:r>
    </w:p>
    <w:p w:rsidR="009014C9" w:rsidRPr="00077CE5" w:rsidRDefault="009014C9" w:rsidP="009014C9">
      <w:pPr>
        <w:spacing w:line="360" w:lineRule="auto"/>
        <w:ind w:left="720" w:hanging="778"/>
        <w:jc w:val="both"/>
        <w:rPr>
          <w:rFonts w:ascii="David" w:eastAsia="Calibri" w:hAnsi="David"/>
          <w:noProof w:val="0"/>
          <w:rtl/>
        </w:rPr>
      </w:pPr>
      <w:r w:rsidRPr="00077CE5">
        <w:rPr>
          <w:rFonts w:ascii="David" w:eastAsia="Calibri" w:hAnsi="David"/>
          <w:noProof w:val="0"/>
          <w:rtl/>
        </w:rPr>
        <w:tab/>
        <w:t>ד.</w:t>
      </w:r>
      <w:r w:rsidRPr="00077CE5">
        <w:rPr>
          <w:rFonts w:ascii="David" w:eastAsia="Calibri" w:hAnsi="David"/>
          <w:noProof w:val="0"/>
          <w:rtl/>
        </w:rPr>
        <w:tab/>
        <w:t xml:space="preserve">עובר לגזירת דינם של הנאשמים האחרים בתיק זה הוגשו מטעם התביעה תסקירי </w:t>
      </w:r>
      <w:r w:rsidRPr="00077CE5">
        <w:rPr>
          <w:rFonts w:ascii="David" w:eastAsia="Calibri" w:hAnsi="David"/>
          <w:noProof w:val="0"/>
          <w:rtl/>
        </w:rPr>
        <w:tab/>
        <w:t xml:space="preserve">קורבן בהתייחס לשאריהם של נפתלי מגד ז"ל ומשה מזרחי ז"ל אשר מצאו מותם </w:t>
      </w:r>
      <w:r w:rsidRPr="00077CE5">
        <w:rPr>
          <w:rFonts w:ascii="David" w:eastAsia="Calibri" w:hAnsi="David"/>
          <w:noProof w:val="0"/>
          <w:rtl/>
        </w:rPr>
        <w:tab/>
        <w:t xml:space="preserve">באירוע </w:t>
      </w:r>
      <w:r w:rsidRPr="00077CE5">
        <w:rPr>
          <w:rFonts w:ascii="David" w:eastAsia="Calibri" w:hAnsi="David"/>
          <w:noProof w:val="0"/>
          <w:rtl/>
        </w:rPr>
        <w:tab/>
        <w:t xml:space="preserve">מושא האישום הרביעי. התביעה עתרה לראות בתסקירים אלה ראיה </w:t>
      </w:r>
      <w:r w:rsidRPr="00077CE5">
        <w:rPr>
          <w:rFonts w:ascii="David" w:eastAsia="Calibri" w:hAnsi="David"/>
          <w:noProof w:val="0"/>
          <w:rtl/>
        </w:rPr>
        <w:tab/>
        <w:t>לעונש גם בהקשרו של הנאשם –</w:t>
      </w:r>
      <w:r>
        <w:rPr>
          <w:rFonts w:ascii="David" w:eastAsia="Calibri" w:hAnsi="David" w:hint="cs"/>
          <w:noProof w:val="0"/>
          <w:rtl/>
        </w:rPr>
        <w:t xml:space="preserve"> </w:t>
      </w:r>
      <w:r w:rsidRPr="00077CE5">
        <w:rPr>
          <w:rFonts w:ascii="David" w:eastAsia="Calibri" w:hAnsi="David"/>
          <w:noProof w:val="0"/>
          <w:rtl/>
        </w:rPr>
        <w:t xml:space="preserve">ולא מצאתי כל טעם ענייני שלא לעשות כן. </w:t>
      </w:r>
    </w:p>
    <w:p w:rsidR="009014C9" w:rsidRPr="00077CE5" w:rsidRDefault="009014C9" w:rsidP="009014C9">
      <w:pPr>
        <w:spacing w:line="360" w:lineRule="auto"/>
        <w:ind w:left="720" w:hanging="778"/>
        <w:jc w:val="both"/>
        <w:rPr>
          <w:rFonts w:ascii="David" w:eastAsia="Calibri" w:hAnsi="David"/>
          <w:noProof w:val="0"/>
          <w:rtl/>
        </w:rPr>
      </w:pPr>
    </w:p>
    <w:p w:rsidR="009014C9" w:rsidRDefault="009014C9" w:rsidP="009014C9">
      <w:pPr>
        <w:spacing w:line="360" w:lineRule="auto"/>
        <w:ind w:left="1440" w:firstLine="2"/>
        <w:jc w:val="both"/>
        <w:rPr>
          <w:rFonts w:ascii="David" w:eastAsia="Calibri" w:hAnsi="David"/>
          <w:noProof w:val="0"/>
          <w:rtl/>
        </w:rPr>
      </w:pPr>
      <w:r w:rsidRPr="00077CE5">
        <w:rPr>
          <w:rFonts w:ascii="David" w:eastAsia="Calibri" w:hAnsi="David"/>
          <w:noProof w:val="0"/>
          <w:rtl/>
        </w:rPr>
        <w:t>תסקירים אלה, שבהם מפורטים נתו</w:t>
      </w:r>
      <w:r>
        <w:rPr>
          <w:rFonts w:ascii="David" w:eastAsia="Calibri" w:hAnsi="David"/>
          <w:noProof w:val="0"/>
          <w:rtl/>
        </w:rPr>
        <w:t xml:space="preserve">נים אישיים הנוגעים לבני משפחות </w:t>
      </w:r>
      <w:r w:rsidRPr="00077CE5">
        <w:rPr>
          <w:rFonts w:ascii="David" w:eastAsia="Calibri" w:hAnsi="David"/>
          <w:noProof w:val="0"/>
          <w:rtl/>
        </w:rPr>
        <w:t>הקורבנות, מצבם וההשפעה שהייתה למקרה על</w:t>
      </w:r>
      <w:r>
        <w:rPr>
          <w:rFonts w:ascii="David" w:eastAsia="Calibri" w:hAnsi="David"/>
          <w:noProof w:val="0"/>
          <w:rtl/>
        </w:rPr>
        <w:t xml:space="preserve"> חייהם, הוכנו והוגשו בשנת 2022 </w:t>
      </w:r>
      <w:r w:rsidRPr="00077CE5">
        <w:rPr>
          <w:rFonts w:ascii="David" w:eastAsia="Calibri" w:hAnsi="David"/>
          <w:noProof w:val="0"/>
          <w:rtl/>
        </w:rPr>
        <w:t>ושימשו בעת גזירת דינם של שאר הנאשמים.</w:t>
      </w:r>
      <w:r>
        <w:rPr>
          <w:rFonts w:ascii="David" w:eastAsia="Calibri" w:hAnsi="David"/>
          <w:noProof w:val="0"/>
          <w:rtl/>
        </w:rPr>
        <w:t xml:space="preserve"> מדובר בנתונים אישיים עובדתיים</w:t>
      </w:r>
      <w:r>
        <w:rPr>
          <w:rFonts w:ascii="David" w:eastAsia="Calibri" w:hAnsi="David" w:hint="cs"/>
          <w:noProof w:val="0"/>
          <w:rtl/>
        </w:rPr>
        <w:t xml:space="preserve"> </w:t>
      </w:r>
      <w:r w:rsidRPr="00077CE5">
        <w:rPr>
          <w:rFonts w:ascii="David" w:eastAsia="Calibri" w:hAnsi="David"/>
          <w:noProof w:val="0"/>
          <w:rtl/>
        </w:rPr>
        <w:t>רלוונטיים לעונש שהם ראיה בתיקנו, ולא נכו</w:t>
      </w:r>
      <w:r>
        <w:rPr>
          <w:rFonts w:ascii="David" w:eastAsia="Calibri" w:hAnsi="David"/>
          <w:noProof w:val="0"/>
          <w:rtl/>
        </w:rPr>
        <w:t xml:space="preserve">ן להתעלם מהם בעת גזירת דינו של </w:t>
      </w:r>
      <w:r w:rsidRPr="00077CE5">
        <w:rPr>
          <w:rFonts w:ascii="David" w:eastAsia="Calibri" w:hAnsi="David"/>
          <w:noProof w:val="0"/>
          <w:rtl/>
        </w:rPr>
        <w:t>הנאשם, זאת להבדיל מהנאשמים האחר</w:t>
      </w:r>
      <w:r>
        <w:rPr>
          <w:rFonts w:ascii="David" w:eastAsia="Calibri" w:hAnsi="David"/>
          <w:noProof w:val="0"/>
          <w:rtl/>
        </w:rPr>
        <w:t xml:space="preserve">ים. זאת ועוד: בהינתן שאין בסיס </w:t>
      </w:r>
      <w:r w:rsidRPr="00077CE5">
        <w:rPr>
          <w:rFonts w:ascii="David" w:eastAsia="Calibri" w:hAnsi="David"/>
          <w:noProof w:val="0"/>
          <w:rtl/>
        </w:rPr>
        <w:t>למח</w:t>
      </w:r>
      <w:r>
        <w:rPr>
          <w:rFonts w:ascii="David" w:eastAsia="Calibri" w:hAnsi="David"/>
          <w:noProof w:val="0"/>
          <w:rtl/>
        </w:rPr>
        <w:t>שבה שמאז הגשת התסקירים, חל שינו</w:t>
      </w:r>
      <w:r>
        <w:rPr>
          <w:rFonts w:ascii="David" w:eastAsia="Calibri" w:hAnsi="David" w:hint="cs"/>
          <w:noProof w:val="0"/>
          <w:rtl/>
        </w:rPr>
        <w:t xml:space="preserve">י </w:t>
      </w:r>
      <w:r w:rsidRPr="00077CE5">
        <w:rPr>
          <w:rFonts w:ascii="David" w:eastAsia="Calibri" w:hAnsi="David"/>
          <w:noProof w:val="0"/>
          <w:rtl/>
        </w:rPr>
        <w:t>ב</w:t>
      </w:r>
      <w:r>
        <w:rPr>
          <w:rFonts w:ascii="David" w:eastAsia="Calibri" w:hAnsi="David"/>
          <w:noProof w:val="0"/>
          <w:rtl/>
        </w:rPr>
        <w:t xml:space="preserve">נתונים שנמסרו (לא כל שכן שינוי </w:t>
      </w:r>
      <w:r w:rsidRPr="00077CE5">
        <w:rPr>
          <w:rFonts w:ascii="David" w:eastAsia="Calibri" w:hAnsi="David"/>
          <w:noProof w:val="0"/>
          <w:rtl/>
        </w:rPr>
        <w:t>לטובה), אין הצדקה לקבלת תסקירים חדשים, תוך הטרחת בני המשפחה</w:t>
      </w:r>
      <w:r>
        <w:rPr>
          <w:rFonts w:ascii="David" w:eastAsia="Calibri" w:hAnsi="David"/>
          <w:noProof w:val="0"/>
          <w:rtl/>
        </w:rPr>
        <w:t xml:space="preserve"> </w:t>
      </w:r>
      <w:r w:rsidRPr="00077CE5">
        <w:rPr>
          <w:rFonts w:ascii="David" w:eastAsia="Calibri" w:hAnsi="David"/>
          <w:noProof w:val="0"/>
          <w:rtl/>
        </w:rPr>
        <w:t>ושירות המבחן פעם נוספת. למיותר לומר</w:t>
      </w:r>
      <w:r>
        <w:rPr>
          <w:rFonts w:ascii="David" w:eastAsia="Calibri" w:hAnsi="David"/>
          <w:noProof w:val="0"/>
          <w:rtl/>
        </w:rPr>
        <w:t xml:space="preserve"> שאין בתסקירים התייחסות פרטנית </w:t>
      </w:r>
      <w:r w:rsidRPr="00077CE5">
        <w:rPr>
          <w:rFonts w:ascii="David" w:eastAsia="Calibri" w:hAnsi="David"/>
          <w:noProof w:val="0"/>
          <w:rtl/>
        </w:rPr>
        <w:t>לנאשם כזה או אחר.</w:t>
      </w:r>
    </w:p>
    <w:p w:rsidR="009014C9" w:rsidRPr="00077CE5" w:rsidRDefault="009014C9" w:rsidP="009014C9">
      <w:pPr>
        <w:spacing w:line="360" w:lineRule="auto"/>
        <w:jc w:val="both"/>
        <w:rPr>
          <w:rFonts w:ascii="David" w:eastAsia="Calibri" w:hAnsi="David"/>
          <w:noProof w:val="0"/>
          <w:rtl/>
        </w:rPr>
      </w:pPr>
    </w:p>
    <w:p w:rsidR="009014C9" w:rsidRPr="00077CE5" w:rsidRDefault="009014C9" w:rsidP="009014C9">
      <w:pPr>
        <w:spacing w:after="160" w:line="360" w:lineRule="auto"/>
        <w:ind w:left="720" w:hanging="778"/>
        <w:jc w:val="both"/>
        <w:rPr>
          <w:rFonts w:ascii="David" w:eastAsia="Calibri" w:hAnsi="David"/>
          <w:noProof w:val="0"/>
          <w:u w:val="single"/>
          <w:rtl/>
        </w:rPr>
      </w:pPr>
      <w:r w:rsidRPr="00077CE5">
        <w:rPr>
          <w:rFonts w:ascii="David" w:eastAsia="Calibri" w:hAnsi="David"/>
          <w:noProof w:val="0"/>
          <w:rtl/>
        </w:rPr>
        <w:tab/>
      </w:r>
      <w:r w:rsidRPr="00077CE5">
        <w:rPr>
          <w:rFonts w:ascii="David" w:eastAsia="Calibri" w:hAnsi="David"/>
          <w:noProof w:val="0"/>
          <w:rtl/>
        </w:rPr>
        <w:tab/>
        <w:t xml:space="preserve"> </w:t>
      </w:r>
      <w:r w:rsidRPr="00077CE5">
        <w:rPr>
          <w:rFonts w:ascii="David" w:eastAsia="Calibri" w:hAnsi="David"/>
          <w:noProof w:val="0"/>
          <w:u w:val="single"/>
          <w:rtl/>
        </w:rPr>
        <w:t>להלן אפרט בקצרה מתוך התסקירים הנ"ל:</w:t>
      </w:r>
    </w:p>
    <w:p w:rsidR="009014C9" w:rsidRPr="00077CE5"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rtl/>
        </w:rPr>
        <w:tab/>
      </w:r>
      <w:r w:rsidRPr="00077CE5">
        <w:rPr>
          <w:rFonts w:ascii="David" w:eastAsia="Calibri" w:hAnsi="David"/>
          <w:noProof w:val="0"/>
          <w:u w:val="single"/>
          <w:rtl/>
        </w:rPr>
        <w:t>לגבי משפחת מגד</w:t>
      </w:r>
      <w:r w:rsidRPr="00077CE5">
        <w:rPr>
          <w:rFonts w:ascii="David" w:eastAsia="Calibri" w:hAnsi="David"/>
          <w:noProof w:val="0"/>
          <w:rtl/>
        </w:rPr>
        <w:t xml:space="preserve">: עורכת התסקיר נפגשה עם אמו של נפתלי מגד ועם אחד מאחיו. </w:t>
      </w:r>
      <w:r w:rsidRPr="00077CE5">
        <w:rPr>
          <w:rFonts w:ascii="David" w:eastAsia="Calibri" w:hAnsi="David"/>
          <w:noProof w:val="0"/>
          <w:rtl/>
        </w:rPr>
        <w:tab/>
        <w:t xml:space="preserve">נפתלי מגד היה אחד מתוך רביעיית אחים שנולדו לאחר טיפולי פוריות ממושכים. </w:t>
      </w:r>
      <w:r w:rsidRPr="00077CE5">
        <w:rPr>
          <w:rFonts w:ascii="David" w:eastAsia="Calibri" w:hAnsi="David"/>
          <w:noProof w:val="0"/>
          <w:rtl/>
        </w:rPr>
        <w:tab/>
        <w:t xml:space="preserve">אבי המשפחה נפטר כ-3 שנים לפני הגשת התסקיר. למשפחה עוד שתי בנות. עורכת </w:t>
      </w:r>
      <w:r w:rsidRPr="00077CE5">
        <w:rPr>
          <w:rFonts w:ascii="David" w:eastAsia="Calibri" w:hAnsi="David"/>
          <w:noProof w:val="0"/>
          <w:rtl/>
        </w:rPr>
        <w:tab/>
        <w:t xml:space="preserve">חוות הדעת התרשמה מהיגון העמוק שמלווה את אם המנוח עד היום ומתחושת </w:t>
      </w:r>
      <w:r w:rsidRPr="00077CE5">
        <w:rPr>
          <w:rFonts w:ascii="David" w:eastAsia="Calibri" w:hAnsi="David"/>
          <w:noProof w:val="0"/>
          <w:rtl/>
        </w:rPr>
        <w:tab/>
        <w:t xml:space="preserve">האובדן </w:t>
      </w:r>
      <w:r w:rsidRPr="00077CE5">
        <w:rPr>
          <w:rFonts w:ascii="David" w:eastAsia="Calibri" w:hAnsi="David"/>
          <w:noProof w:val="0"/>
          <w:rtl/>
        </w:rPr>
        <w:tab/>
        <w:t xml:space="preserve">הקשה שלא חלפה במשך השנים. היא התייחסה לעובדה שהירצחו של </w:t>
      </w:r>
      <w:r w:rsidRPr="00077CE5">
        <w:rPr>
          <w:rFonts w:ascii="David" w:eastAsia="Calibri" w:hAnsi="David"/>
          <w:noProof w:val="0"/>
          <w:rtl/>
        </w:rPr>
        <w:tab/>
        <w:t xml:space="preserve">נפתלי פגע בקשר העמוק שהיה קיים בין האחים ואת ההשפעה שהייתה לכך על </w:t>
      </w:r>
      <w:r w:rsidRPr="00077CE5">
        <w:rPr>
          <w:rFonts w:ascii="David" w:eastAsia="Calibri" w:hAnsi="David"/>
          <w:noProof w:val="0"/>
          <w:rtl/>
        </w:rPr>
        <w:tab/>
        <w:t xml:space="preserve">מרקם היחסים במשפחה. תחושת האם שדבר לא ישיב לה את בנה, אך בד בבד </w:t>
      </w:r>
      <w:r w:rsidRPr="00077CE5">
        <w:rPr>
          <w:rFonts w:ascii="David" w:eastAsia="Calibri" w:hAnsi="David"/>
          <w:noProof w:val="0"/>
          <w:rtl/>
        </w:rPr>
        <w:tab/>
        <w:t xml:space="preserve">העריכה שסיום ההליך הפלילי וענישתם של האחראים תקל במעט ותחזק את </w:t>
      </w:r>
      <w:r w:rsidRPr="00077CE5">
        <w:rPr>
          <w:rFonts w:ascii="David" w:eastAsia="Calibri" w:hAnsi="David"/>
          <w:noProof w:val="0"/>
          <w:rtl/>
        </w:rPr>
        <w:tab/>
        <w:t xml:space="preserve">התחושה שנעשה צדק. היא המליצה בנוסף לכל עונש להטיל פיצוי כספי משמעותי </w:t>
      </w:r>
      <w:r w:rsidRPr="00077CE5">
        <w:rPr>
          <w:rFonts w:ascii="David" w:eastAsia="Calibri" w:hAnsi="David"/>
          <w:noProof w:val="0"/>
          <w:rtl/>
        </w:rPr>
        <w:tab/>
        <w:t>לטובת אם המנוח.</w:t>
      </w:r>
    </w:p>
    <w:p w:rsidR="009014C9" w:rsidRDefault="009014C9" w:rsidP="009014C9">
      <w:pPr>
        <w:spacing w:after="160" w:line="360" w:lineRule="auto"/>
        <w:ind w:left="720" w:hanging="778"/>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rtl/>
        </w:rPr>
        <w:tab/>
      </w:r>
      <w:r w:rsidRPr="00077CE5">
        <w:rPr>
          <w:rFonts w:ascii="David" w:eastAsia="Calibri" w:hAnsi="David"/>
          <w:noProof w:val="0"/>
          <w:u w:val="single"/>
          <w:rtl/>
        </w:rPr>
        <w:t>לגבי משפחת מזרחי</w:t>
      </w:r>
      <w:r w:rsidRPr="00077CE5">
        <w:rPr>
          <w:rFonts w:ascii="David" w:eastAsia="Calibri" w:hAnsi="David"/>
          <w:noProof w:val="0"/>
          <w:rtl/>
        </w:rPr>
        <w:t xml:space="preserve">: עורכת התסקיר נפגשה עם אמו ואביו של המנוח (בני 72) ועם </w:t>
      </w:r>
      <w:r w:rsidRPr="00077CE5">
        <w:rPr>
          <w:rFonts w:ascii="David" w:eastAsia="Calibri" w:hAnsi="David"/>
          <w:noProof w:val="0"/>
          <w:rtl/>
        </w:rPr>
        <w:tab/>
        <w:t xml:space="preserve">אלמנתו. היא דיווחה שלאחר האירוע, אביו של המנוח אשר עבד עד לאותה עת </w:t>
      </w:r>
      <w:r w:rsidRPr="00077CE5">
        <w:rPr>
          <w:rFonts w:ascii="David" w:eastAsia="Calibri" w:hAnsi="David"/>
          <w:noProof w:val="0"/>
          <w:rtl/>
        </w:rPr>
        <w:tab/>
        <w:t xml:space="preserve">כנהג מונית, חווה פגיעה בריאותית קשה והוכר כנכה. בעת קרות האירוע המנוח </w:t>
      </w:r>
      <w:r w:rsidRPr="00077CE5">
        <w:rPr>
          <w:rFonts w:ascii="David" w:eastAsia="Calibri" w:hAnsi="David"/>
          <w:noProof w:val="0"/>
          <w:rtl/>
        </w:rPr>
        <w:tab/>
        <w:t xml:space="preserve">עבד כשליח בצ'יינג' נסיבות שבהן מצא את מותו. עורכת התסקיר התרשמה </w:t>
      </w:r>
      <w:r w:rsidRPr="00077CE5">
        <w:rPr>
          <w:rFonts w:ascii="David" w:eastAsia="Calibri" w:hAnsi="David"/>
          <w:noProof w:val="0"/>
          <w:rtl/>
        </w:rPr>
        <w:tab/>
        <w:t xml:space="preserve">שהמקרה הותיר אותות משמעותיים בכל בני המשפחה, במיוחד לנוכח המוות </w:t>
      </w:r>
      <w:r w:rsidRPr="00077CE5">
        <w:rPr>
          <w:rFonts w:ascii="David" w:eastAsia="Calibri" w:hAnsi="David"/>
          <w:noProof w:val="0"/>
          <w:rtl/>
        </w:rPr>
        <w:tab/>
        <w:t xml:space="preserve">הפתאומי, תחושת חוסר צדק וחוסר אונים, והעובדה שהאחראים לא נתפסו. בני </w:t>
      </w:r>
      <w:r w:rsidRPr="00077CE5">
        <w:rPr>
          <w:rFonts w:ascii="David" w:eastAsia="Calibri" w:hAnsi="David"/>
          <w:noProof w:val="0"/>
          <w:rtl/>
        </w:rPr>
        <w:tab/>
        <w:t xml:space="preserve">המשפחה חוו מצב המתואר בספרות כ-"אבל טראומתי". עורכת התסקיר תיארה </w:t>
      </w:r>
      <w:r w:rsidRPr="00077CE5">
        <w:rPr>
          <w:rFonts w:ascii="David" w:eastAsia="Calibri" w:hAnsi="David"/>
          <w:noProof w:val="0"/>
          <w:rtl/>
        </w:rPr>
        <w:tab/>
        <w:t xml:space="preserve">את תחושות ההורים, שמבחינתם הילדים היו כל עולמם, ומרגע שמשה נרצח כל </w:t>
      </w:r>
      <w:r w:rsidRPr="00077CE5">
        <w:rPr>
          <w:rFonts w:ascii="David" w:eastAsia="Calibri" w:hAnsi="David"/>
          <w:noProof w:val="0"/>
          <w:rtl/>
        </w:rPr>
        <w:tab/>
        <w:t xml:space="preserve">עולמם התפרק. הם תיארו את חייהם כתפלים, מלווים בתחושת ריקנות וחסר. </w:t>
      </w:r>
      <w:r w:rsidRPr="00077CE5">
        <w:rPr>
          <w:rFonts w:ascii="David" w:eastAsia="Calibri" w:hAnsi="David"/>
          <w:noProof w:val="0"/>
          <w:rtl/>
        </w:rPr>
        <w:tab/>
        <w:t xml:space="preserve">המשפחה כולה חוותה פגיעה כלכלית הן בגלל חוסר אפשרות האב לתפקד, והן </w:t>
      </w:r>
      <w:r w:rsidRPr="00077CE5">
        <w:rPr>
          <w:rFonts w:ascii="David" w:eastAsia="Calibri" w:hAnsi="David"/>
          <w:noProof w:val="0"/>
          <w:rtl/>
        </w:rPr>
        <w:tab/>
        <w:t xml:space="preserve">בגלל הירצחו של משה שפרנס אף הוא את משפחתו. אלמנתו של משה תיארה </w:t>
      </w:r>
      <w:r w:rsidRPr="00077CE5">
        <w:rPr>
          <w:rFonts w:ascii="David" w:eastAsia="Calibri" w:hAnsi="David"/>
          <w:noProof w:val="0"/>
          <w:rtl/>
        </w:rPr>
        <w:tab/>
        <w:t xml:space="preserve">התמודדות מתמדת עם תחושות חרדה קיומית תופעות של פוסט טראומתיות, </w:t>
      </w:r>
      <w:r w:rsidRPr="00077CE5">
        <w:rPr>
          <w:rFonts w:ascii="David" w:eastAsia="Calibri" w:hAnsi="David"/>
          <w:noProof w:val="0"/>
          <w:rtl/>
        </w:rPr>
        <w:tab/>
        <w:t xml:space="preserve">קשיי שינה וסיוטים. האלמנה ציינה כי המנוח נרצח בדמי ימיו בתחילת חייהם </w:t>
      </w:r>
      <w:r w:rsidRPr="00077CE5">
        <w:rPr>
          <w:rFonts w:ascii="David" w:eastAsia="Calibri" w:hAnsi="David"/>
          <w:noProof w:val="0"/>
          <w:rtl/>
        </w:rPr>
        <w:tab/>
        <w:t xml:space="preserve">המשותפים, כאשר רק קנו יחד דירה ורצו להגשים את חלומותיהם. עם הירצחו </w:t>
      </w:r>
      <w:r w:rsidRPr="00077CE5">
        <w:rPr>
          <w:rFonts w:ascii="David" w:eastAsia="Calibri" w:hAnsi="David"/>
          <w:noProof w:val="0"/>
          <w:rtl/>
        </w:rPr>
        <w:tab/>
        <w:t xml:space="preserve">נקטע העתיד הנ"ל. מאז המקרה חדלה לחגוג לבתה יום הולדת שכן המנוח נרצח </w:t>
      </w:r>
      <w:r w:rsidRPr="00077CE5">
        <w:rPr>
          <w:rFonts w:ascii="David" w:eastAsia="Calibri" w:hAnsi="David"/>
          <w:noProof w:val="0"/>
          <w:rtl/>
        </w:rPr>
        <w:tab/>
        <w:t xml:space="preserve">ביום הולדתה של בתם. האלמנה ציינה שעד היום לאורך שנים היא נעזרת בטיפול </w:t>
      </w:r>
      <w:r w:rsidRPr="00077CE5">
        <w:rPr>
          <w:rFonts w:ascii="David" w:eastAsia="Calibri" w:hAnsi="David"/>
          <w:noProof w:val="0"/>
          <w:rtl/>
        </w:rPr>
        <w:tab/>
        <w:t xml:space="preserve">פסיכיאטרי. עורכת התסקיר ציינה כי בני המשפחה מאמינים כי אין עונש שיכול </w:t>
      </w:r>
      <w:r w:rsidRPr="00077CE5">
        <w:rPr>
          <w:rFonts w:ascii="David" w:eastAsia="Calibri" w:hAnsi="David"/>
          <w:noProof w:val="0"/>
          <w:rtl/>
        </w:rPr>
        <w:tab/>
        <w:t xml:space="preserve">לפצות אותם על האובדן הקשה ואלם קיימת ציפייה מצדם שהענישה תשקף את </w:t>
      </w:r>
      <w:r w:rsidRPr="00077CE5">
        <w:rPr>
          <w:rFonts w:ascii="David" w:eastAsia="Calibri" w:hAnsi="David"/>
          <w:noProof w:val="0"/>
          <w:rtl/>
        </w:rPr>
        <w:tab/>
        <w:t xml:space="preserve">עוצמת הטרגדיה שחוו ואת התוצאות הקשות של המקרה על כל חייהם. היא </w:t>
      </w:r>
      <w:r w:rsidRPr="00077CE5">
        <w:rPr>
          <w:rFonts w:ascii="David" w:eastAsia="Calibri" w:hAnsi="David"/>
          <w:noProof w:val="0"/>
          <w:rtl/>
        </w:rPr>
        <w:tab/>
        <w:t>המליצה על הטלת פיצוי כספי משמעותי בנוסף לענישה שתוטל.</w:t>
      </w:r>
    </w:p>
    <w:p w:rsidR="009014C9" w:rsidRPr="00077CE5" w:rsidRDefault="009014C9" w:rsidP="009014C9">
      <w:pPr>
        <w:spacing w:after="160" w:line="360" w:lineRule="auto"/>
        <w:ind w:left="720" w:hanging="778"/>
        <w:jc w:val="both"/>
        <w:rPr>
          <w:rFonts w:ascii="David" w:eastAsia="Calibri" w:hAnsi="David"/>
          <w:noProof w:val="0"/>
          <w:rtl/>
        </w:rPr>
      </w:pPr>
    </w:p>
    <w:p w:rsidR="009014C9" w:rsidRPr="009014C9" w:rsidRDefault="009014C9" w:rsidP="009014C9">
      <w:pPr>
        <w:spacing w:after="160" w:line="360" w:lineRule="auto"/>
        <w:ind w:left="720" w:hanging="778"/>
        <w:jc w:val="both"/>
        <w:rPr>
          <w:rFonts w:ascii="David" w:eastAsia="Calibri" w:hAnsi="David"/>
          <w:noProof w:val="0"/>
          <w:color w:val="000000"/>
          <w:rtl/>
        </w:rPr>
      </w:pPr>
      <w:r w:rsidRPr="009014C9">
        <w:rPr>
          <w:rFonts w:ascii="David" w:eastAsia="Calibri" w:hAnsi="David"/>
          <w:noProof w:val="0"/>
          <w:color w:val="000000"/>
          <w:rtl/>
        </w:rPr>
        <w:t>4.</w:t>
      </w:r>
      <w:r w:rsidRPr="009014C9">
        <w:rPr>
          <w:rFonts w:ascii="David" w:eastAsia="Calibri" w:hAnsi="David"/>
          <w:noProof w:val="0"/>
          <w:color w:val="000000"/>
          <w:rtl/>
        </w:rPr>
        <w:tab/>
      </w:r>
      <w:r w:rsidRPr="009014C9">
        <w:rPr>
          <w:rFonts w:ascii="David" w:eastAsia="Calibri" w:hAnsi="David"/>
          <w:noProof w:val="0"/>
          <w:color w:val="000000"/>
          <w:u w:val="single"/>
          <w:rtl/>
        </w:rPr>
        <w:t>תמצית  טיעוני המאשימה לעונש</w:t>
      </w:r>
      <w:r w:rsidRPr="009014C9">
        <w:rPr>
          <w:rFonts w:ascii="David" w:eastAsia="Calibri" w:hAnsi="David"/>
          <w:noProof w:val="0"/>
          <w:color w:val="000000"/>
          <w:rtl/>
        </w:rPr>
        <w:t xml:space="preserve"> </w:t>
      </w:r>
    </w:p>
    <w:p w:rsidR="009014C9" w:rsidRPr="00077CE5" w:rsidRDefault="009014C9" w:rsidP="009014C9">
      <w:pPr>
        <w:spacing w:after="160" w:line="360" w:lineRule="auto"/>
        <w:jc w:val="both"/>
        <w:rPr>
          <w:rFonts w:ascii="David" w:eastAsia="Calibri" w:hAnsi="David"/>
          <w:noProof w:val="0"/>
          <w:rtl/>
        </w:rPr>
      </w:pPr>
      <w:r w:rsidRPr="00077CE5">
        <w:rPr>
          <w:rFonts w:ascii="Calibri" w:eastAsia="Calibri" w:hAnsi="Calibri" w:cs="Arial"/>
          <w:noProof w:val="0"/>
          <w:sz w:val="22"/>
          <w:szCs w:val="22"/>
          <w:rtl/>
        </w:rPr>
        <w:tab/>
      </w:r>
      <w:r w:rsidRPr="00077CE5">
        <w:rPr>
          <w:rFonts w:ascii="David" w:eastAsia="Calibri" w:hAnsi="David"/>
          <w:noProof w:val="0"/>
          <w:rtl/>
        </w:rPr>
        <w:t xml:space="preserve">ב"כ המאשימה עמד על מיהותו ועוצמתו של ארגון הפשיעה שבמסגרתו בוצעו העבירות </w:t>
      </w:r>
      <w:r w:rsidRPr="00077CE5">
        <w:rPr>
          <w:rFonts w:ascii="David" w:eastAsia="Calibri" w:hAnsi="David"/>
          <w:noProof w:val="0"/>
          <w:rtl/>
        </w:rPr>
        <w:tab/>
        <w:t xml:space="preserve">באישומים 3 ו-4, זאת כפי שנקבע בהרחבה בהכרעת הדין העיקרית.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ב"כ המאשימה התייחס לחלוף הזמן של 20 שנים מאז</w:t>
      </w:r>
      <w:r>
        <w:rPr>
          <w:rFonts w:ascii="David" w:eastAsia="Calibri" w:hAnsi="David"/>
          <w:noProof w:val="0"/>
          <w:rtl/>
        </w:rPr>
        <w:t xml:space="preserve"> קרות המעשים המיוחסים לנאשם </w:t>
      </w:r>
      <w:r>
        <w:rPr>
          <w:rFonts w:ascii="David" w:eastAsia="Calibri" w:hAnsi="David"/>
          <w:noProof w:val="0"/>
          <w:rtl/>
        </w:rPr>
        <w:tab/>
        <w:t>וה</w:t>
      </w:r>
      <w:r w:rsidRPr="00077CE5">
        <w:rPr>
          <w:rFonts w:ascii="David" w:eastAsia="Calibri" w:hAnsi="David"/>
          <w:noProof w:val="0"/>
          <w:rtl/>
        </w:rPr>
        <w:t xml:space="preserve">פנה לקביעותנו בגזר הדין הקודם שם לא ראינו לזקוף לחובת התביעה את הימשכות </w:t>
      </w:r>
      <w:r w:rsidRPr="00077CE5">
        <w:rPr>
          <w:rFonts w:ascii="David" w:eastAsia="Calibri" w:hAnsi="David"/>
          <w:noProof w:val="0"/>
          <w:rtl/>
        </w:rPr>
        <w:tab/>
        <w:t xml:space="preserve">החקירה, נוכח מורכבותה, וכן הדגשנו את הקצב המהיר יחסית שבו נוהל ההליך הפלילי </w:t>
      </w:r>
      <w:r w:rsidRPr="00077CE5">
        <w:rPr>
          <w:rFonts w:ascii="David" w:eastAsia="Calibri" w:hAnsi="David"/>
          <w:noProof w:val="0"/>
          <w:rtl/>
        </w:rPr>
        <w:tab/>
        <w:t>רב ההיקף. עם זאת, נוכח חלוף הז</w:t>
      </w:r>
      <w:r>
        <w:rPr>
          <w:rFonts w:ascii="David" w:eastAsia="Calibri" w:hAnsi="David"/>
          <w:noProof w:val="0"/>
          <w:rtl/>
        </w:rPr>
        <w:t>מן כנתון אובייקטיבי ה</w:t>
      </w:r>
      <w:r w:rsidRPr="00077CE5">
        <w:rPr>
          <w:rFonts w:ascii="David" w:eastAsia="Calibri" w:hAnsi="David"/>
          <w:noProof w:val="0"/>
          <w:rtl/>
        </w:rPr>
        <w:t>פנה לקביעתנו שלפיה</w:t>
      </w:r>
      <w:r w:rsidRPr="00077CE5">
        <w:rPr>
          <w:rFonts w:ascii="David" w:eastAsia="Calibri" w:hAnsi="David"/>
          <w:noProof w:val="0"/>
          <w:rtl/>
        </w:rPr>
        <w:tab/>
        <w:t xml:space="preserve">ההתחשבות בכך תיעשה </w:t>
      </w:r>
      <w:r w:rsidRPr="00077CE5">
        <w:rPr>
          <w:rFonts w:ascii="David" w:eastAsia="Calibri" w:hAnsi="David"/>
          <w:noProof w:val="0"/>
          <w:rtl/>
        </w:rPr>
        <w:tab/>
        <w:t>לגבי כל נאשם באופן ספציפי כפונקציה של העבירות בהן הור</w:t>
      </w:r>
      <w:r>
        <w:rPr>
          <w:rFonts w:ascii="David" w:eastAsia="Calibri" w:hAnsi="David"/>
          <w:noProof w:val="0"/>
          <w:rtl/>
        </w:rPr>
        <w:t xml:space="preserve">שע, </w:t>
      </w:r>
      <w:r>
        <w:rPr>
          <w:rFonts w:ascii="David" w:eastAsia="Calibri" w:hAnsi="David"/>
          <w:noProof w:val="0"/>
          <w:rtl/>
        </w:rPr>
        <w:tab/>
        <w:t xml:space="preserve">וקורותיו במהלך השנים </w:t>
      </w:r>
      <w:r w:rsidRPr="00077CE5">
        <w:rPr>
          <w:rFonts w:ascii="David" w:eastAsia="Calibri" w:hAnsi="David"/>
          <w:noProof w:val="0"/>
          <w:rtl/>
        </w:rPr>
        <w:t xml:space="preserve">לאחר מכן.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u w:val="single"/>
          <w:rtl/>
        </w:rPr>
        <w:t>בהתייחס לאישום השלישי</w:t>
      </w:r>
      <w:r w:rsidRPr="00077CE5">
        <w:rPr>
          <w:rFonts w:ascii="David" w:eastAsia="Calibri" w:hAnsi="David"/>
          <w:noProof w:val="0"/>
          <w:rtl/>
        </w:rPr>
        <w:t xml:space="preserve"> עמד ב"כ המאשימה על הנסיבות החמורות של האירוע </w:t>
      </w:r>
      <w:r w:rsidRPr="00077CE5">
        <w:rPr>
          <w:rFonts w:ascii="David" w:eastAsia="Calibri" w:hAnsi="David"/>
          <w:noProof w:val="0"/>
          <w:rtl/>
        </w:rPr>
        <w:tab/>
        <w:t>המצדיקות ענישה חמורה, תוך שהדגיש את הפגיעה הקשה ב</w:t>
      </w:r>
      <w:r>
        <w:rPr>
          <w:rFonts w:ascii="David" w:eastAsia="Calibri" w:hAnsi="David"/>
          <w:noProof w:val="0"/>
          <w:rtl/>
        </w:rPr>
        <w:t xml:space="preserve">ערכים המוגנים עת עסקינן </w:t>
      </w:r>
      <w:r>
        <w:rPr>
          <w:rFonts w:ascii="David" w:eastAsia="Calibri" w:hAnsi="David"/>
          <w:noProof w:val="0"/>
          <w:rtl/>
        </w:rPr>
        <w:tab/>
        <w:t>בעבירת</w:t>
      </w:r>
      <w:r>
        <w:rPr>
          <w:rFonts w:ascii="David" w:eastAsia="Calibri" w:hAnsi="David" w:hint="cs"/>
          <w:noProof w:val="0"/>
          <w:rtl/>
        </w:rPr>
        <w:t xml:space="preserve"> </w:t>
      </w:r>
      <w:r w:rsidRPr="00077CE5">
        <w:rPr>
          <w:rFonts w:ascii="David" w:eastAsia="Calibri" w:hAnsi="David"/>
          <w:noProof w:val="0"/>
          <w:rtl/>
        </w:rPr>
        <w:t xml:space="preserve">ניסיון רצח באמצעות מטען חבלה. הודגש, כי הפיצוץ אירע בשעות היום </w:t>
      </w:r>
      <w:r w:rsidRPr="00077CE5">
        <w:rPr>
          <w:rFonts w:ascii="David" w:eastAsia="Calibri" w:hAnsi="David"/>
          <w:noProof w:val="0"/>
          <w:rtl/>
        </w:rPr>
        <w:tab/>
        <w:t xml:space="preserve">המוקדמות באמצעו של רחוב מרכזי הומה אדם שבמהלכו נפצעו בפועל אזרחים חפים </w:t>
      </w:r>
      <w:r w:rsidRPr="00077CE5">
        <w:rPr>
          <w:rFonts w:ascii="David" w:eastAsia="Calibri" w:hAnsi="David"/>
          <w:noProof w:val="0"/>
          <w:rtl/>
        </w:rPr>
        <w:tab/>
        <w:t xml:space="preserve">מפשע ונגרם נזק רב לרכוש. לדבריו, ישנה פגיעה ישירה ומשמעותית בקדושת החיים, בסדר </w:t>
      </w:r>
      <w:r w:rsidRPr="00077CE5">
        <w:rPr>
          <w:rFonts w:ascii="David" w:eastAsia="Calibri" w:hAnsi="David"/>
          <w:noProof w:val="0"/>
          <w:rtl/>
        </w:rPr>
        <w:tab/>
        <w:t>הציבורי ובתחוש</w:t>
      </w:r>
      <w:r>
        <w:rPr>
          <w:rFonts w:ascii="David" w:eastAsia="Calibri" w:hAnsi="David"/>
          <w:noProof w:val="0"/>
          <w:rtl/>
        </w:rPr>
        <w:t xml:space="preserve">ת הביטחון האישי. זאת ועוד, </w:t>
      </w:r>
      <w:r w:rsidRPr="00077CE5">
        <w:rPr>
          <w:rFonts w:ascii="David" w:eastAsia="Calibri" w:hAnsi="David"/>
          <w:noProof w:val="0"/>
          <w:rtl/>
        </w:rPr>
        <w:t>ביצוע</w:t>
      </w:r>
      <w:r>
        <w:rPr>
          <w:rFonts w:ascii="David" w:eastAsia="Calibri" w:hAnsi="David"/>
          <w:noProof w:val="0"/>
          <w:rtl/>
        </w:rPr>
        <w:t xml:space="preserve"> העבירה באמצעות מטעני חבלה </w:t>
      </w:r>
      <w:r>
        <w:rPr>
          <w:rFonts w:ascii="David" w:eastAsia="Calibri" w:hAnsi="David"/>
          <w:noProof w:val="0"/>
          <w:rtl/>
        </w:rPr>
        <w:tab/>
        <w:t>הפ</w:t>
      </w:r>
      <w:r>
        <w:rPr>
          <w:rFonts w:ascii="David" w:eastAsia="Calibri" w:hAnsi="David" w:hint="cs"/>
          <w:noProof w:val="0"/>
          <w:rtl/>
        </w:rPr>
        <w:t>ך</w:t>
      </w:r>
      <w:r w:rsidRPr="00077CE5">
        <w:rPr>
          <w:rFonts w:ascii="David" w:eastAsia="Calibri" w:hAnsi="David"/>
          <w:noProof w:val="0"/>
          <w:rtl/>
        </w:rPr>
        <w:t xml:space="preserve"> כמעט למכת מדינה המצדיקה התייחסות עונשית מחמירה ומרתיעה במיוחד.</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לדבריו, נסיבות ביצוע העבירה מצד הנאשם הן חמורות ביותר נוכח העובדה שהנאשם </w:t>
      </w:r>
      <w:r w:rsidRPr="00077CE5">
        <w:rPr>
          <w:rFonts w:ascii="David" w:eastAsia="Calibri" w:hAnsi="David"/>
          <w:noProof w:val="0"/>
          <w:rtl/>
        </w:rPr>
        <w:tab/>
        <w:t xml:space="preserve">סיפק את ערכת ההפעלה לביצוע הפיצוץ, רכיב בלעדיו אין.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ב"כ המאשימה הדגיש את העובדה שהנאשם היה מצוי בנבכי המתרחש בארגון, היה </w:t>
      </w:r>
      <w:r w:rsidRPr="00077CE5">
        <w:rPr>
          <w:rFonts w:ascii="David" w:eastAsia="Calibri" w:hAnsi="David"/>
          <w:noProof w:val="0"/>
          <w:rtl/>
        </w:rPr>
        <w:tab/>
        <w:t xml:space="preserve">מודע למלחמה שניהל הארגון נגד זאב רוזנשטיין ועל הכוונה להתנקש בו, ואף היה שותף </w:t>
      </w:r>
      <w:r w:rsidRPr="00077CE5">
        <w:rPr>
          <w:rFonts w:ascii="David" w:eastAsia="Calibri" w:hAnsi="David"/>
          <w:noProof w:val="0"/>
          <w:rtl/>
        </w:rPr>
        <w:tab/>
        <w:t xml:space="preserve">לדיוני המלחמה שניהל הארגון, בכלל זה היה מעורב בפגישה לים המלח ובניסיון הגישור </w:t>
      </w:r>
      <w:r w:rsidRPr="00077CE5">
        <w:rPr>
          <w:rFonts w:ascii="David" w:eastAsia="Calibri" w:hAnsi="David"/>
          <w:noProof w:val="0"/>
          <w:rtl/>
        </w:rPr>
        <w:tab/>
        <w:t xml:space="preserve">בביתו של ארביב. כמו כן הודגש כי הנאשם היה בקשר עם יניב בן סימון המוציא לפועל של </w:t>
      </w:r>
      <w:r w:rsidRPr="00077CE5">
        <w:rPr>
          <w:rFonts w:ascii="David" w:eastAsia="Calibri" w:hAnsi="David"/>
          <w:noProof w:val="0"/>
          <w:rtl/>
        </w:rPr>
        <w:tab/>
        <w:t xml:space="preserve">אירוע פלומר, גם בזמן שנמלט מהמשטרה. כמו כן, אביטן היה מודע לכך שערכת השלט </w:t>
      </w:r>
      <w:r w:rsidRPr="00077CE5">
        <w:rPr>
          <w:rFonts w:ascii="David" w:eastAsia="Calibri" w:hAnsi="David"/>
          <w:noProof w:val="0"/>
          <w:rtl/>
        </w:rPr>
        <w:tab/>
        <w:t xml:space="preserve">שהעביר תשמש לביצוע פשע ומכאן גם פעל להסוואת רכישתה. כל אלו מלמדים שמדובר </w:t>
      </w:r>
      <w:r w:rsidRPr="00077CE5">
        <w:rPr>
          <w:rFonts w:ascii="David" w:eastAsia="Calibri" w:hAnsi="David"/>
          <w:noProof w:val="0"/>
          <w:rtl/>
        </w:rPr>
        <w:tab/>
        <w:t>ברמת פגיעה גבוהה ביותר בערכים המוגנים.</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בהתייחס למתחם העונש ההולם עמד ב"כ המאשימה על המנעד הרחב של הענישה נוכח </w:t>
      </w:r>
      <w:r w:rsidRPr="00077CE5">
        <w:rPr>
          <w:rFonts w:ascii="David" w:eastAsia="Calibri" w:hAnsi="David"/>
          <w:noProof w:val="0"/>
          <w:rtl/>
        </w:rPr>
        <w:tab/>
        <w:t xml:space="preserve">השונות הנסיבתית האינסופית שקיימת בעבירות מהסוג הזה, באופן שקשה לגזור מהן </w:t>
      </w:r>
      <w:r w:rsidRPr="00077CE5">
        <w:rPr>
          <w:rFonts w:ascii="David" w:eastAsia="Calibri" w:hAnsi="David"/>
          <w:noProof w:val="0"/>
          <w:rtl/>
        </w:rPr>
        <w:tab/>
        <w:t xml:space="preserve">דוגמה למקרה בענייננו. הוא הפנה לשני פסקי דין מרכזיים – האחד שבו נגזר עונש של 18 </w:t>
      </w:r>
      <w:r w:rsidRPr="00077CE5">
        <w:rPr>
          <w:rFonts w:ascii="David" w:eastAsia="Calibri" w:hAnsi="David"/>
          <w:noProof w:val="0"/>
          <w:rtl/>
        </w:rPr>
        <w:tab/>
        <w:t xml:space="preserve">חודשי מאסר בגין כך שהנאשמים סיפקו דירה לצורך ביצוע עסקת סמים, ובשני נגזרו 24 </w:t>
      </w:r>
      <w:r w:rsidRPr="00077CE5">
        <w:rPr>
          <w:rFonts w:ascii="David" w:eastAsia="Calibri" w:hAnsi="David"/>
          <w:noProof w:val="0"/>
          <w:rtl/>
        </w:rPr>
        <w:tab/>
        <w:t>חודשי מאסר כעונש מוסכם בגין מתן רכב לביצוע עבירות אלימות (</w:t>
      </w:r>
      <w:hyperlink r:id="rId80" w:history="1">
        <w:r w:rsidR="0000749B" w:rsidRPr="0000749B">
          <w:rPr>
            <w:rFonts w:ascii="David" w:eastAsia="Calibri" w:hAnsi="David"/>
            <w:noProof w:val="0"/>
            <w:color w:val="0000FF"/>
            <w:u w:val="single"/>
            <w:rtl/>
          </w:rPr>
          <w:t>ת"פ 18075-05-13</w:t>
        </w:r>
      </w:hyperlink>
      <w:r w:rsidRPr="00077CE5">
        <w:rPr>
          <w:rFonts w:ascii="David" w:eastAsia="Calibri" w:hAnsi="David"/>
          <w:noProof w:val="0"/>
          <w:rtl/>
        </w:rPr>
        <w:t xml:space="preserve"> </w:t>
      </w:r>
      <w:r w:rsidRPr="00077CE5">
        <w:rPr>
          <w:rFonts w:ascii="David" w:eastAsia="Calibri" w:hAnsi="David"/>
          <w:noProof w:val="0"/>
          <w:rtl/>
        </w:rPr>
        <w:tab/>
      </w:r>
      <w:r>
        <w:rPr>
          <w:rFonts w:ascii="David" w:eastAsia="Calibri" w:hAnsi="David"/>
          <w:b/>
          <w:bCs/>
          <w:noProof w:val="0"/>
          <w:rtl/>
        </w:rPr>
        <w:t xml:space="preserve">מדינת ישראל נ' </w:t>
      </w:r>
      <w:r w:rsidRPr="00077CE5">
        <w:rPr>
          <w:rFonts w:ascii="David" w:eastAsia="Calibri" w:hAnsi="David"/>
          <w:b/>
          <w:bCs/>
          <w:noProof w:val="0"/>
          <w:rtl/>
        </w:rPr>
        <w:t>מחמיד</w:t>
      </w:r>
      <w:r w:rsidRPr="00077CE5">
        <w:rPr>
          <w:rFonts w:ascii="David" w:eastAsia="Calibri" w:hAnsi="David"/>
          <w:noProof w:val="0"/>
          <w:rtl/>
        </w:rPr>
        <w:t xml:space="preserve"> (7.4.14); </w:t>
      </w:r>
      <w:hyperlink r:id="rId81" w:history="1">
        <w:r w:rsidR="002D1CE8" w:rsidRPr="002D1CE8">
          <w:rPr>
            <w:rFonts w:ascii="David" w:eastAsia="Calibri" w:hAnsi="David"/>
            <w:noProof w:val="0"/>
            <w:color w:val="0000FF"/>
            <w:u w:val="single"/>
            <w:rtl/>
          </w:rPr>
          <w:t xml:space="preserve">45191-09-14 </w:t>
        </w:r>
      </w:hyperlink>
      <w:r w:rsidRPr="00077CE5">
        <w:rPr>
          <w:rFonts w:ascii="David" w:eastAsia="Calibri" w:hAnsi="David"/>
          <w:noProof w:val="0"/>
          <w:rtl/>
        </w:rPr>
        <w:t xml:space="preserve"> </w:t>
      </w:r>
      <w:r w:rsidRPr="00077CE5">
        <w:rPr>
          <w:rFonts w:ascii="David" w:eastAsia="Calibri" w:hAnsi="David"/>
          <w:b/>
          <w:bCs/>
          <w:noProof w:val="0"/>
          <w:rtl/>
        </w:rPr>
        <w:t>אגברייה נ' מדינת ישראל</w:t>
      </w:r>
      <w:r w:rsidRPr="00077CE5">
        <w:rPr>
          <w:rFonts w:ascii="David" w:eastAsia="Calibri" w:hAnsi="David"/>
          <w:noProof w:val="0"/>
          <w:rtl/>
        </w:rPr>
        <w:t xml:space="preserve"> </w:t>
      </w:r>
      <w:r>
        <w:rPr>
          <w:rFonts w:ascii="David" w:eastAsia="Calibri" w:hAnsi="David" w:hint="cs"/>
          <w:noProof w:val="0"/>
          <w:rtl/>
        </w:rPr>
        <w:t>(</w:t>
      </w:r>
      <w:r>
        <w:rPr>
          <w:rFonts w:ascii="David" w:eastAsia="Calibri" w:hAnsi="David"/>
          <w:noProof w:val="0"/>
          <w:rtl/>
        </w:rPr>
        <w:t>20.7.15)</w:t>
      </w:r>
      <w:r>
        <w:rPr>
          <w:rFonts w:ascii="David" w:eastAsia="Calibri" w:hAnsi="David" w:hint="cs"/>
          <w:noProof w:val="0"/>
          <w:rtl/>
        </w:rPr>
        <w:t>).</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בנסיבות המיוחדות של העבירה ותוצאותיה כמו גם חלקו של הנאשם בקבוצה העבריינית </w:t>
      </w:r>
      <w:r w:rsidRPr="00077CE5">
        <w:rPr>
          <w:rFonts w:ascii="David" w:eastAsia="Calibri" w:hAnsi="David"/>
          <w:noProof w:val="0"/>
          <w:rtl/>
        </w:rPr>
        <w:tab/>
        <w:t>עתרה המאשימה להחמיר מהפסיקה הנ"ל ולהעמיד את מתחם הענישה על</w:t>
      </w:r>
      <w:r w:rsidRPr="00077CE5">
        <w:rPr>
          <w:rFonts w:ascii="David" w:eastAsia="Calibri" w:hAnsi="David"/>
          <w:noProof w:val="0"/>
          <w:u w:val="single"/>
          <w:rtl/>
        </w:rPr>
        <w:t xml:space="preserve"> 24-36 חודשי </w:t>
      </w:r>
      <w:r w:rsidRPr="00077CE5">
        <w:rPr>
          <w:rFonts w:ascii="David" w:eastAsia="Calibri" w:hAnsi="David"/>
          <w:noProof w:val="0"/>
          <w:rtl/>
        </w:rPr>
        <w:tab/>
      </w:r>
      <w:r w:rsidRPr="00077CE5">
        <w:rPr>
          <w:rFonts w:ascii="David" w:eastAsia="Calibri" w:hAnsi="David"/>
          <w:noProof w:val="0"/>
          <w:u w:val="single"/>
          <w:rtl/>
        </w:rPr>
        <w:t>מאסר</w:t>
      </w:r>
      <w:r w:rsidRPr="00077CE5">
        <w:rPr>
          <w:rFonts w:ascii="David" w:eastAsia="Calibri" w:hAnsi="David"/>
          <w:noProof w:val="0"/>
          <w:rtl/>
        </w:rPr>
        <w:t>.</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 xml:space="preserve"> </w:t>
      </w:r>
    </w:p>
    <w:p w:rsidR="009014C9" w:rsidRPr="00077CE5" w:rsidRDefault="009014C9" w:rsidP="009014C9">
      <w:pPr>
        <w:spacing w:line="360" w:lineRule="auto"/>
        <w:ind w:left="720"/>
        <w:jc w:val="both"/>
        <w:rPr>
          <w:rFonts w:ascii="David" w:eastAsia="Calibri" w:hAnsi="David"/>
          <w:noProof w:val="0"/>
          <w:rtl/>
        </w:rPr>
      </w:pPr>
      <w:r w:rsidRPr="00077CE5">
        <w:rPr>
          <w:rFonts w:ascii="David" w:eastAsia="Calibri" w:hAnsi="David"/>
          <w:noProof w:val="0"/>
          <w:u w:val="single"/>
          <w:rtl/>
        </w:rPr>
        <w:t>ביחס לאישום הרביעי,</w:t>
      </w:r>
      <w:r w:rsidRPr="00077CE5">
        <w:rPr>
          <w:rFonts w:ascii="David" w:eastAsia="Calibri" w:hAnsi="David"/>
          <w:noProof w:val="0"/>
          <w:rtl/>
        </w:rPr>
        <w:t xml:space="preserve"> ב"כ המאשימה הדגיש את הפגיעה האנושה בקדושת החיים, הגוף, הביטחון הציבור ושלטון החוק. לדבריו, הפגיעה</w:t>
      </w:r>
      <w:r>
        <w:rPr>
          <w:rFonts w:ascii="David" w:eastAsia="Calibri" w:hAnsi="David"/>
          <w:noProof w:val="0"/>
          <w:rtl/>
        </w:rPr>
        <w:t xml:space="preserve"> בערכים אלו מועצמת שעה שהשתמשו </w:t>
      </w:r>
      <w:r w:rsidRPr="00077CE5">
        <w:rPr>
          <w:rFonts w:ascii="David" w:eastAsia="Calibri" w:hAnsi="David"/>
          <w:noProof w:val="0"/>
          <w:rtl/>
        </w:rPr>
        <w:t>במטען חבלה רב עוצמה, בליבה של עיר, שפגיע</w:t>
      </w:r>
      <w:r>
        <w:rPr>
          <w:rFonts w:ascii="David" w:eastAsia="Calibri" w:hAnsi="David"/>
          <w:noProof w:val="0"/>
          <w:rtl/>
        </w:rPr>
        <w:t xml:space="preserve">תה ותוצאותיה הן מהחמורות ביותר </w:t>
      </w:r>
      <w:r w:rsidRPr="00077CE5">
        <w:rPr>
          <w:rFonts w:ascii="David" w:eastAsia="Calibri" w:hAnsi="David"/>
          <w:noProof w:val="0"/>
          <w:rtl/>
        </w:rPr>
        <w:t>שהובילו לאובדן חיי אדם. בטיעוניו, הפנה התובע</w:t>
      </w:r>
      <w:r>
        <w:rPr>
          <w:rFonts w:ascii="David" w:eastAsia="Calibri" w:hAnsi="David"/>
          <w:noProof w:val="0"/>
          <w:rtl/>
        </w:rPr>
        <w:t xml:space="preserve"> לקביעותנו כי מדובר היה בתכנית </w:t>
      </w:r>
      <w:r w:rsidRPr="00077CE5">
        <w:rPr>
          <w:rFonts w:ascii="David" w:eastAsia="Calibri" w:hAnsi="David"/>
          <w:noProof w:val="0"/>
          <w:rtl/>
        </w:rPr>
        <w:t>אכזרית וחסר</w:t>
      </w:r>
      <w:r>
        <w:rPr>
          <w:rFonts w:ascii="David" w:eastAsia="Calibri" w:hAnsi="David"/>
          <w:noProof w:val="0"/>
          <w:rtl/>
        </w:rPr>
        <w:t>ת עכבות שלא הייתה שונה מפיגועי הטרו</w:t>
      </w:r>
      <w:r>
        <w:rPr>
          <w:rFonts w:ascii="David" w:eastAsia="Calibri" w:hAnsi="David" w:hint="cs"/>
          <w:noProof w:val="0"/>
          <w:rtl/>
        </w:rPr>
        <w:t>ר</w:t>
      </w:r>
      <w:r w:rsidRPr="00077CE5">
        <w:rPr>
          <w:rFonts w:ascii="David" w:eastAsia="Calibri" w:hAnsi="David"/>
          <w:noProof w:val="0"/>
          <w:rtl/>
        </w:rPr>
        <w:t xml:space="preserve"> שחוותה המדינה באותם ימים</w:t>
      </w:r>
      <w:r>
        <w:rPr>
          <w:rFonts w:ascii="David" w:eastAsia="Calibri" w:hAnsi="David" w:hint="cs"/>
          <w:noProof w:val="0"/>
          <w:rtl/>
        </w:rPr>
        <w:t xml:space="preserve"> </w:t>
      </w:r>
      <w:r>
        <w:rPr>
          <w:rFonts w:ascii="David" w:eastAsia="Calibri" w:hAnsi="David"/>
          <w:noProof w:val="0"/>
          <w:rtl/>
        </w:rPr>
        <w:t>ועמד</w:t>
      </w:r>
      <w:r>
        <w:rPr>
          <w:rFonts w:ascii="David" w:eastAsia="Calibri" w:hAnsi="David" w:hint="cs"/>
          <w:noProof w:val="0"/>
          <w:rtl/>
        </w:rPr>
        <w:t xml:space="preserve"> </w:t>
      </w:r>
      <w:r w:rsidRPr="00077CE5">
        <w:rPr>
          <w:rFonts w:ascii="David" w:eastAsia="Calibri" w:hAnsi="David"/>
          <w:noProof w:val="0"/>
          <w:rtl/>
        </w:rPr>
        <w:t>על הצורך והח</w:t>
      </w:r>
      <w:r>
        <w:rPr>
          <w:rFonts w:ascii="David" w:eastAsia="Calibri" w:hAnsi="David"/>
          <w:noProof w:val="0"/>
          <w:rtl/>
        </w:rPr>
        <w:t>ובה בהרתעת היחיד ובהרתעת הרבים</w:t>
      </w:r>
      <w:r>
        <w:rPr>
          <w:rFonts w:ascii="David" w:eastAsia="Calibri" w:hAnsi="David" w:hint="cs"/>
          <w:noProof w:val="0"/>
          <w:rtl/>
        </w:rPr>
        <w:t xml:space="preserve"> </w:t>
      </w:r>
      <w:r>
        <w:rPr>
          <w:rFonts w:ascii="David" w:eastAsia="Calibri" w:hAnsi="David"/>
          <w:noProof w:val="0"/>
          <w:rtl/>
        </w:rPr>
        <w:t xml:space="preserve">כחלק מניסיון למגר את </w:t>
      </w:r>
      <w:r w:rsidRPr="00077CE5">
        <w:rPr>
          <w:rFonts w:ascii="David" w:eastAsia="Calibri" w:hAnsi="David"/>
          <w:noProof w:val="0"/>
          <w:rtl/>
        </w:rPr>
        <w:t>התופעה. על בית המשפט להביע סלידתו מביצוע מעשים מעין אלו, יחד עם מסר</w:t>
      </w:r>
      <w:r>
        <w:rPr>
          <w:rFonts w:ascii="David" w:eastAsia="Calibri" w:hAnsi="David"/>
          <w:noProof w:val="0"/>
          <w:rtl/>
        </w:rPr>
        <w:t xml:space="preserve"> ברור בגנות</w:t>
      </w:r>
      <w:r>
        <w:rPr>
          <w:rFonts w:ascii="David" w:eastAsia="Calibri" w:hAnsi="David" w:hint="cs"/>
          <w:noProof w:val="0"/>
          <w:rtl/>
        </w:rPr>
        <w:t xml:space="preserve"> </w:t>
      </w:r>
      <w:r w:rsidRPr="00077CE5">
        <w:rPr>
          <w:rFonts w:ascii="David" w:eastAsia="Calibri" w:hAnsi="David"/>
          <w:noProof w:val="0"/>
          <w:rtl/>
        </w:rPr>
        <w:t xml:space="preserve">המעשים, למען </w:t>
      </w:r>
      <w:r>
        <w:rPr>
          <w:rFonts w:ascii="David" w:eastAsia="Calibri" w:hAnsi="David"/>
          <w:noProof w:val="0"/>
          <w:rtl/>
        </w:rPr>
        <w:t xml:space="preserve">יראו וייראו. אשר לנסיבות ביצוע העבירה ציינה המאשימה את התכנון </w:t>
      </w:r>
      <w:r w:rsidRPr="00077CE5">
        <w:rPr>
          <w:rFonts w:ascii="David" w:eastAsia="Calibri" w:hAnsi="David"/>
          <w:noProof w:val="0"/>
          <w:rtl/>
        </w:rPr>
        <w:t>המוקדם, היקף המשתתפים, מיקום הנחת המטען,</w:t>
      </w:r>
      <w:r>
        <w:rPr>
          <w:rFonts w:ascii="David" w:eastAsia="Calibri" w:hAnsi="David"/>
          <w:noProof w:val="0"/>
          <w:rtl/>
        </w:rPr>
        <w:t xml:space="preserve"> התעוזה, האכזריות, ביצוע עבירה </w:t>
      </w:r>
      <w:r w:rsidRPr="00077CE5">
        <w:rPr>
          <w:rFonts w:ascii="David" w:eastAsia="Calibri" w:hAnsi="David"/>
          <w:noProof w:val="0"/>
          <w:rtl/>
        </w:rPr>
        <w:t>במסגרת ארגון פשיעה, העובדה שהתכנית יצאה לפוע</w:t>
      </w:r>
      <w:r>
        <w:rPr>
          <w:rFonts w:ascii="David" w:eastAsia="Calibri" w:hAnsi="David"/>
          <w:noProof w:val="0"/>
          <w:rtl/>
        </w:rPr>
        <w:t xml:space="preserve">ל לאחר ניסיון דומה בכיכר פלומר </w:t>
      </w:r>
      <w:r w:rsidRPr="00077CE5">
        <w:rPr>
          <w:rFonts w:ascii="David" w:eastAsia="Calibri" w:hAnsi="David"/>
          <w:noProof w:val="0"/>
          <w:rtl/>
        </w:rPr>
        <w:t>שתוצאותיו כבר התבהרו למעורבים בו, וכן לתוצאו</w:t>
      </w:r>
      <w:r>
        <w:rPr>
          <w:rFonts w:ascii="David" w:eastAsia="Calibri" w:hAnsi="David"/>
          <w:noProof w:val="0"/>
          <w:rtl/>
        </w:rPr>
        <w:t xml:space="preserve">תיה החמורות של העבירה שהביאה </w:t>
      </w:r>
      <w:r>
        <w:rPr>
          <w:rFonts w:ascii="David" w:eastAsia="Calibri" w:hAnsi="David" w:hint="cs"/>
          <w:noProof w:val="0"/>
          <w:rtl/>
        </w:rPr>
        <w:t>ל-</w:t>
      </w:r>
      <w:r w:rsidRPr="00077CE5">
        <w:rPr>
          <w:rFonts w:ascii="David" w:eastAsia="Calibri" w:hAnsi="David"/>
          <w:noProof w:val="0"/>
          <w:rtl/>
        </w:rPr>
        <w:t xml:space="preserve">3 נרצחים חפים מפשע ופציעתם של עוד 53 נפגעים. </w:t>
      </w:r>
      <w:r>
        <w:rPr>
          <w:rFonts w:ascii="David" w:eastAsia="Calibri" w:hAnsi="David"/>
          <w:noProof w:val="0"/>
          <w:rtl/>
        </w:rPr>
        <w:t xml:space="preserve">כל אלה, לדברי המאשימה, מצביעים </w:t>
      </w:r>
      <w:r w:rsidRPr="00077CE5">
        <w:rPr>
          <w:rFonts w:ascii="David" w:eastAsia="Calibri" w:hAnsi="David"/>
          <w:noProof w:val="0"/>
          <w:rtl/>
        </w:rPr>
        <w:t>על רף חומרה מקסימלי. בהקשר זה הפנתה המאשי</w:t>
      </w:r>
      <w:r>
        <w:rPr>
          <w:rFonts w:ascii="David" w:eastAsia="Calibri" w:hAnsi="David"/>
          <w:noProof w:val="0"/>
          <w:rtl/>
        </w:rPr>
        <w:t xml:space="preserve">מה לתסקירי הקרבן המלמדים על כך </w:t>
      </w:r>
      <w:r w:rsidRPr="00077CE5">
        <w:rPr>
          <w:rFonts w:ascii="David" w:eastAsia="Calibri" w:hAnsi="David"/>
          <w:noProof w:val="0"/>
          <w:rtl/>
        </w:rPr>
        <w:t>שהנזק שנגרם הינו חסר תקדים, הטלת חורבן על שלוש מ</w:t>
      </w:r>
      <w:r>
        <w:rPr>
          <w:rFonts w:ascii="David" w:eastAsia="Calibri" w:hAnsi="David"/>
          <w:noProof w:val="0"/>
          <w:rtl/>
        </w:rPr>
        <w:t xml:space="preserve">שפחות תמימות, וכן הטעים את </w:t>
      </w:r>
      <w:r w:rsidRPr="00077CE5">
        <w:rPr>
          <w:rFonts w:ascii="David" w:eastAsia="Calibri" w:hAnsi="David"/>
          <w:noProof w:val="0"/>
          <w:rtl/>
        </w:rPr>
        <w:t xml:space="preserve">תחושת הפחד והזעזוע בחברה בעקבות אירוע זה, כך שלא </w:t>
      </w:r>
      <w:r>
        <w:rPr>
          <w:rFonts w:ascii="David" w:eastAsia="Calibri" w:hAnsi="David"/>
          <w:noProof w:val="0"/>
          <w:rtl/>
        </w:rPr>
        <w:t xml:space="preserve">בכדי כונה האירוע כפיגוע הפלילי </w:t>
      </w:r>
      <w:r w:rsidRPr="00077CE5">
        <w:rPr>
          <w:rFonts w:ascii="David" w:eastAsia="Calibri" w:hAnsi="David"/>
          <w:noProof w:val="0"/>
          <w:rtl/>
        </w:rPr>
        <w:t xml:space="preserve">הראשון שהיה שקול לאירוע טרור  </w:t>
      </w:r>
    </w:p>
    <w:p w:rsidR="009014C9" w:rsidRPr="00077CE5" w:rsidRDefault="009014C9" w:rsidP="009014C9">
      <w:pPr>
        <w:spacing w:after="160" w:line="360" w:lineRule="auto"/>
        <w:jc w:val="both"/>
        <w:rPr>
          <w:rFonts w:ascii="David" w:eastAsia="Calibri" w:hAnsi="David"/>
          <w:noProof w:val="0"/>
          <w:rtl/>
        </w:rPr>
      </w:pPr>
      <w:r>
        <w:rPr>
          <w:rFonts w:ascii="David" w:eastAsia="Calibri" w:hAnsi="David"/>
          <w:noProof w:val="0"/>
          <w:rtl/>
        </w:rPr>
        <w:tab/>
        <w:t xml:space="preserve">אשר לחלקו </w:t>
      </w:r>
      <w:r>
        <w:rPr>
          <w:rFonts w:ascii="David" w:eastAsia="Calibri" w:hAnsi="David" w:hint="cs"/>
          <w:noProof w:val="0"/>
          <w:rtl/>
        </w:rPr>
        <w:t>של</w:t>
      </w:r>
      <w:r w:rsidRPr="00077CE5">
        <w:rPr>
          <w:rFonts w:ascii="David" w:eastAsia="Calibri" w:hAnsi="David"/>
          <w:noProof w:val="0"/>
          <w:rtl/>
        </w:rPr>
        <w:t xml:space="preserve"> הנאשם כמסייע נטען כי מעשה הסיוע של הנאשם הינו ברף הגבוה ביותר, </w:t>
      </w:r>
      <w:r w:rsidRPr="00077CE5">
        <w:rPr>
          <w:rFonts w:ascii="David" w:eastAsia="Calibri" w:hAnsi="David"/>
          <w:noProof w:val="0"/>
          <w:rtl/>
        </w:rPr>
        <w:tab/>
        <w:t xml:space="preserve">כפסע בינו לבין היותו מבצע בצוותא. אין מדובר באדם חיצוני לארגון אלא בנאשם שהיה </w:t>
      </w:r>
      <w:r w:rsidRPr="00077CE5">
        <w:rPr>
          <w:rFonts w:ascii="David" w:eastAsia="Calibri" w:hAnsi="David"/>
          <w:noProof w:val="0"/>
          <w:rtl/>
        </w:rPr>
        <w:tab/>
        <w:t xml:space="preserve">מודע למלחמה, נוכח בפגישות של הארגון יחד עם בכירים שונים, היה שותף לדיונים, היה </w:t>
      </w:r>
      <w:r w:rsidRPr="00077CE5">
        <w:rPr>
          <w:rFonts w:ascii="David" w:eastAsia="Calibri" w:hAnsi="David"/>
          <w:noProof w:val="0"/>
          <w:rtl/>
        </w:rPr>
        <w:tab/>
        <w:t xml:space="preserve">מודע לכך שערכת השלט שימשה לניסיון הרצח בגני התערוכה, ולמרות זאת מסר ערכה </w:t>
      </w:r>
      <w:r w:rsidRPr="00077CE5">
        <w:rPr>
          <w:rFonts w:ascii="David" w:eastAsia="Calibri" w:hAnsi="David"/>
          <w:noProof w:val="0"/>
          <w:rtl/>
        </w:rPr>
        <w:tab/>
        <w:t xml:space="preserve">נוספת לביצוע הרצח ביהודה הלוי. זאת ועוד, אפשר לראות בנאשם שותף פעיל להזמנת </w:t>
      </w:r>
      <w:r w:rsidRPr="00077CE5">
        <w:rPr>
          <w:rFonts w:ascii="David" w:eastAsia="Calibri" w:hAnsi="David"/>
          <w:noProof w:val="0"/>
          <w:rtl/>
        </w:rPr>
        <w:tab/>
        <w:t>המטען מ-ה.צ כמו שנילווה לבומבי לפגישה עמו. תרומתו הייתה משמעותית לעבירה.</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אשר למתחמי הענישה הפנתה המאשימה כמדד להשוואה למתחמי הענישה שנקבעו </w:t>
      </w:r>
      <w:r w:rsidRPr="00077CE5">
        <w:rPr>
          <w:rFonts w:ascii="David" w:eastAsia="Calibri" w:hAnsi="David"/>
          <w:noProof w:val="0"/>
          <w:rtl/>
        </w:rPr>
        <w:tab/>
        <w:t xml:space="preserve">באישום זה לנאשם 2, אבי רוחן ונאשם 10, שמעון סבח. לדברי המאשימה, מתחמי הענישה </w:t>
      </w:r>
      <w:r w:rsidRPr="00077CE5">
        <w:rPr>
          <w:rFonts w:ascii="David" w:eastAsia="Calibri" w:hAnsi="David"/>
          <w:noProof w:val="0"/>
          <w:rtl/>
        </w:rPr>
        <w:tab/>
        <w:t>של הנאשם צריכים להיות בטווח שבין שני נאשמים אלו עם נטיי</w:t>
      </w:r>
      <w:r>
        <w:rPr>
          <w:rFonts w:ascii="David" w:eastAsia="Calibri" w:hAnsi="David"/>
          <w:noProof w:val="0"/>
          <w:rtl/>
        </w:rPr>
        <w:t xml:space="preserve">ה ברורה לעונש שהוטל על </w:t>
      </w:r>
      <w:r>
        <w:rPr>
          <w:rFonts w:ascii="David" w:eastAsia="Calibri" w:hAnsi="David"/>
          <w:noProof w:val="0"/>
          <w:rtl/>
        </w:rPr>
        <w:tab/>
        <w:t>נאשם 2</w:t>
      </w:r>
      <w:r>
        <w:rPr>
          <w:rFonts w:ascii="David" w:eastAsia="Calibri" w:hAnsi="David" w:hint="cs"/>
          <w:noProof w:val="0"/>
          <w:rtl/>
        </w:rPr>
        <w:t>.</w:t>
      </w:r>
      <w:r w:rsidRPr="00077CE5">
        <w:rPr>
          <w:rFonts w:ascii="David" w:eastAsia="Calibri" w:hAnsi="David"/>
          <w:noProof w:val="0"/>
          <w:rtl/>
        </w:rPr>
        <w:t xml:space="preserve"> </w:t>
      </w:r>
    </w:p>
    <w:p w:rsidR="009014C9" w:rsidRPr="00077CE5" w:rsidRDefault="009014C9" w:rsidP="009014C9">
      <w:pPr>
        <w:spacing w:line="360" w:lineRule="auto"/>
        <w:ind w:left="720"/>
        <w:jc w:val="both"/>
        <w:rPr>
          <w:rFonts w:ascii="David" w:eastAsia="Calibri" w:hAnsi="David"/>
          <w:noProof w:val="0"/>
          <w:rtl/>
        </w:rPr>
      </w:pPr>
      <w:r w:rsidRPr="00077CE5">
        <w:rPr>
          <w:rFonts w:ascii="David" w:eastAsia="Calibri" w:hAnsi="David"/>
          <w:noProof w:val="0"/>
          <w:rtl/>
        </w:rPr>
        <w:t xml:space="preserve">בעניינו של נאשם 2, מנהל בארגון הפשיעה שתמך במלחמה ואשר חלקו בעבירה היה במימון האירוע, נקבע מתחם ענישה בין 14-17 שנות </w:t>
      </w:r>
      <w:r>
        <w:rPr>
          <w:rFonts w:ascii="David" w:eastAsia="Calibri" w:hAnsi="David"/>
          <w:noProof w:val="0"/>
          <w:rtl/>
        </w:rPr>
        <w:t xml:space="preserve">מאסר ואילו לנאשם 10, חייל זוטר </w:t>
      </w:r>
      <w:r w:rsidRPr="00077CE5">
        <w:rPr>
          <w:rFonts w:ascii="David" w:eastAsia="Calibri" w:hAnsi="David"/>
          <w:noProof w:val="0"/>
          <w:rtl/>
        </w:rPr>
        <w:t xml:space="preserve">בארגון שחלקו המסייע בעבירה זו היה קטן יחסית </w:t>
      </w:r>
      <w:r>
        <w:rPr>
          <w:rFonts w:ascii="David" w:eastAsia="Calibri" w:hAnsi="David"/>
          <w:noProof w:val="0"/>
          <w:rtl/>
        </w:rPr>
        <w:t>–</w:t>
      </w:r>
      <w:r w:rsidRPr="00077CE5">
        <w:rPr>
          <w:rFonts w:ascii="David" w:eastAsia="Calibri" w:hAnsi="David"/>
          <w:noProof w:val="0"/>
          <w:rtl/>
        </w:rPr>
        <w:t xml:space="preserve"> בכך</w:t>
      </w:r>
      <w:r>
        <w:rPr>
          <w:rFonts w:ascii="David" w:eastAsia="Calibri" w:hAnsi="David"/>
          <w:noProof w:val="0"/>
          <w:rtl/>
        </w:rPr>
        <w:t xml:space="preserve"> שהיה לצדו של ה.צ בעת הכנת </w:t>
      </w:r>
      <w:r w:rsidRPr="00077CE5">
        <w:rPr>
          <w:rFonts w:ascii="David" w:eastAsia="Calibri" w:hAnsi="David"/>
          <w:noProof w:val="0"/>
          <w:rtl/>
        </w:rPr>
        <w:t>המטען והעבירו לידי מבצע העבירה</w:t>
      </w:r>
      <w:r>
        <w:rPr>
          <w:rFonts w:ascii="David" w:eastAsia="Calibri" w:hAnsi="David" w:hint="cs"/>
          <w:noProof w:val="0"/>
          <w:rtl/>
        </w:rPr>
        <w:t xml:space="preserve"> </w:t>
      </w:r>
      <w:r>
        <w:rPr>
          <w:rFonts w:ascii="David" w:eastAsia="Calibri" w:hAnsi="David"/>
          <w:noProof w:val="0"/>
          <w:rtl/>
        </w:rPr>
        <w:t>–</w:t>
      </w:r>
      <w:r w:rsidRPr="00077CE5">
        <w:rPr>
          <w:rFonts w:ascii="David" w:eastAsia="Calibri" w:hAnsi="David"/>
          <w:noProof w:val="0"/>
          <w:rtl/>
        </w:rPr>
        <w:t xml:space="preserve"> נקבע</w:t>
      </w:r>
      <w:r>
        <w:rPr>
          <w:rFonts w:ascii="David" w:eastAsia="Calibri" w:hAnsi="David" w:hint="cs"/>
          <w:noProof w:val="0"/>
          <w:rtl/>
        </w:rPr>
        <w:t xml:space="preserve"> </w:t>
      </w:r>
      <w:r>
        <w:rPr>
          <w:rFonts w:ascii="David" w:eastAsia="Calibri" w:hAnsi="David"/>
          <w:noProof w:val="0"/>
          <w:rtl/>
        </w:rPr>
        <w:t>מתחם שבין 8-10 שנות מאסר.</w:t>
      </w:r>
      <w:r>
        <w:rPr>
          <w:rFonts w:ascii="David" w:eastAsia="Calibri" w:hAnsi="David" w:hint="cs"/>
          <w:noProof w:val="0"/>
          <w:rtl/>
        </w:rPr>
        <w:t xml:space="preserve"> </w:t>
      </w:r>
      <w:r w:rsidRPr="00077CE5">
        <w:rPr>
          <w:rFonts w:ascii="David" w:eastAsia="Calibri" w:hAnsi="David"/>
          <w:noProof w:val="0"/>
          <w:rtl/>
        </w:rPr>
        <w:t>בשקלו</w:t>
      </w:r>
      <w:r>
        <w:rPr>
          <w:rFonts w:ascii="David" w:eastAsia="Calibri" w:hAnsi="David"/>
          <w:noProof w:val="0"/>
          <w:rtl/>
        </w:rPr>
        <w:t xml:space="preserve">ל הדברים </w:t>
      </w:r>
      <w:r w:rsidRPr="00077CE5">
        <w:rPr>
          <w:rFonts w:ascii="David" w:eastAsia="Calibri" w:hAnsi="David"/>
          <w:noProof w:val="0"/>
          <w:rtl/>
        </w:rPr>
        <w:t xml:space="preserve">ובהשוואה האמורה ביקשה המאשימה להעמיד את מתחם הענישה לנאשם בגין 3 עבירות </w:t>
      </w:r>
      <w:r w:rsidRPr="00077CE5">
        <w:rPr>
          <w:rFonts w:ascii="David" w:eastAsia="Calibri" w:hAnsi="David"/>
          <w:noProof w:val="0"/>
          <w:rtl/>
        </w:rPr>
        <w:tab/>
        <w:t xml:space="preserve">של סיוע לרצח </w:t>
      </w:r>
      <w:hyperlink r:id="rId82" w:history="1">
        <w:r w:rsidR="0000749B" w:rsidRPr="0000749B">
          <w:rPr>
            <w:rFonts w:ascii="David" w:eastAsia="Calibri" w:hAnsi="David"/>
            <w:noProof w:val="0"/>
            <w:color w:val="0000FF"/>
            <w:u w:val="single"/>
            <w:rtl/>
          </w:rPr>
          <w:t>על 12-15</w:t>
        </w:r>
      </w:hyperlink>
      <w:r w:rsidRPr="00077CE5">
        <w:rPr>
          <w:rFonts w:ascii="David" w:eastAsia="Calibri" w:hAnsi="David"/>
          <w:noProof w:val="0"/>
          <w:u w:val="single"/>
          <w:rtl/>
        </w:rPr>
        <w:t xml:space="preserve"> שנות מאסר</w:t>
      </w:r>
      <w:r w:rsidRPr="00077CE5">
        <w:rPr>
          <w:rFonts w:ascii="David" w:eastAsia="Calibri" w:hAnsi="David"/>
          <w:noProof w:val="0"/>
          <w:rtl/>
        </w:rPr>
        <w:t xml:space="preserve">.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על מתחם זה יש להוסיף את העבירות הנלוות הנוגעות לפציעתם של 53 קרבנות, בהתאם </w:t>
      </w:r>
      <w:r w:rsidRPr="00077CE5">
        <w:rPr>
          <w:rFonts w:ascii="David" w:eastAsia="Calibri" w:hAnsi="David"/>
          <w:noProof w:val="0"/>
          <w:rtl/>
        </w:rPr>
        <w:tab/>
        <w:t xml:space="preserve">לדרגת חומרותיהן השונות. ב"כ המאשימה הסביר כי את מתחמי הענישה בעבירות הנלוות </w:t>
      </w:r>
      <w:r w:rsidRPr="00077CE5">
        <w:rPr>
          <w:rFonts w:ascii="David" w:eastAsia="Calibri" w:hAnsi="David"/>
          <w:noProof w:val="0"/>
          <w:rtl/>
        </w:rPr>
        <w:tab/>
        <w:t xml:space="preserve">גזרה המאשימה מתוך המתחמים שנקבעו בגזר הדין לנאשם 1 ובהיקש לעניינו עתרה </w:t>
      </w:r>
      <w:r w:rsidRPr="00077CE5">
        <w:rPr>
          <w:rFonts w:ascii="David" w:eastAsia="Calibri" w:hAnsi="David"/>
          <w:noProof w:val="0"/>
          <w:rtl/>
        </w:rPr>
        <w:tab/>
        <w:t xml:space="preserve">המאשימה למתחמי הענישה, באופן המהווה מחצית ממתחמי הענישה שנקבעו לנאשם 1 </w:t>
      </w:r>
      <w:r w:rsidRPr="00077CE5">
        <w:rPr>
          <w:rFonts w:ascii="David" w:eastAsia="Calibri" w:hAnsi="David"/>
          <w:noProof w:val="0"/>
          <w:rtl/>
        </w:rPr>
        <w:tab/>
        <w:t xml:space="preserve">כדלקמן: סיוע לחבלה מחמירה (שני נפגעים) 2-4 שנות מאסר לכל נפגע, חבלה חמורה (נפגע </w:t>
      </w:r>
      <w:r w:rsidRPr="00077CE5">
        <w:rPr>
          <w:rFonts w:ascii="David" w:eastAsia="Calibri" w:hAnsi="David"/>
          <w:noProof w:val="0"/>
          <w:rtl/>
        </w:rPr>
        <w:tab/>
        <w:t xml:space="preserve">אחד) 18-30 חודשי מאסר לכל נפגע, פציעה (שבעה פצועים) 10-14 חודשי מאסר לכל נפגע, </w:t>
      </w:r>
      <w:r w:rsidRPr="00077CE5">
        <w:rPr>
          <w:rFonts w:ascii="David" w:eastAsia="Calibri" w:hAnsi="David"/>
          <w:noProof w:val="0"/>
          <w:rtl/>
        </w:rPr>
        <w:tab/>
        <w:t>תקיפה הגורמת חבלה של ממש (43 נפגעי</w:t>
      </w:r>
      <w:r>
        <w:rPr>
          <w:rFonts w:ascii="David" w:eastAsia="Calibri" w:hAnsi="David"/>
          <w:noProof w:val="0"/>
          <w:rtl/>
        </w:rPr>
        <w:t>ם) 5-10 חודשים לכל נפגע</w:t>
      </w:r>
      <w:r w:rsidRPr="00077CE5">
        <w:rPr>
          <w:rFonts w:ascii="David" w:eastAsia="Calibri" w:hAnsi="David"/>
          <w:noProof w:val="0"/>
          <w:rtl/>
        </w:rPr>
        <w:t xml:space="preserve">.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סיכומו של דבר, בהיקש מעניינם של נאשם 2 ונאשם 10 עתרה המאשימה למתחם ענישה </w:t>
      </w:r>
      <w:r w:rsidRPr="00077CE5">
        <w:rPr>
          <w:rFonts w:ascii="David" w:eastAsia="Calibri" w:hAnsi="David"/>
          <w:noProof w:val="0"/>
          <w:rtl/>
        </w:rPr>
        <w:tab/>
        <w:t xml:space="preserve">כולל לאישום הרביעי שבין </w:t>
      </w:r>
      <w:r w:rsidRPr="00077CE5">
        <w:rPr>
          <w:rFonts w:ascii="David" w:eastAsia="Calibri" w:hAnsi="David"/>
          <w:noProof w:val="0"/>
          <w:u w:val="single"/>
          <w:rtl/>
        </w:rPr>
        <w:t xml:space="preserve">13-16 שנות מאסר.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לטענת המאשימה למתחם כולל של שני האישומים ועתרה להצבתו בין </w:t>
      </w:r>
      <w:r w:rsidRPr="00077CE5">
        <w:rPr>
          <w:rFonts w:ascii="David" w:eastAsia="Calibri" w:hAnsi="David"/>
          <w:noProof w:val="0"/>
          <w:u w:val="single"/>
          <w:rtl/>
        </w:rPr>
        <w:t>15-19 שנות מאסר.</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אשר למיקום של הנאשם במתחמי הענישה, עתרה המאשימה למקמו במרכז מתחם </w:t>
      </w:r>
      <w:r w:rsidRPr="00077CE5">
        <w:rPr>
          <w:rFonts w:ascii="David" w:eastAsia="Calibri" w:hAnsi="David"/>
          <w:noProof w:val="0"/>
          <w:rtl/>
        </w:rPr>
        <w:tab/>
        <w:t xml:space="preserve">הענישה. אמנם לנאשם אין עבר פלילי פורמלי להגשה, ואולם בוודאי שלא ניתן להתייחס </w:t>
      </w:r>
      <w:r w:rsidRPr="00077CE5">
        <w:rPr>
          <w:rFonts w:ascii="David" w:eastAsia="Calibri" w:hAnsi="David"/>
          <w:noProof w:val="0"/>
          <w:rtl/>
        </w:rPr>
        <w:tab/>
        <w:t xml:space="preserve">אליו כנעדר עבר פלילי. התביעה עתרה שלא להתחשב בטענת הנאשם על כך שחזר בתשובה, </w:t>
      </w:r>
      <w:r w:rsidRPr="00077CE5">
        <w:rPr>
          <w:rFonts w:ascii="David" w:eastAsia="Calibri" w:hAnsi="David"/>
          <w:noProof w:val="0"/>
          <w:rtl/>
        </w:rPr>
        <w:tab/>
        <w:t>שהרי לא היה באלה כדי למנוע ממנו להסתבך בפלילים.</w:t>
      </w:r>
    </w:p>
    <w:p w:rsidR="009014C9" w:rsidRPr="00077CE5" w:rsidRDefault="009014C9" w:rsidP="009014C9">
      <w:pPr>
        <w:spacing w:after="160" w:line="360" w:lineRule="auto"/>
        <w:jc w:val="both"/>
        <w:rPr>
          <w:rFonts w:ascii="David" w:eastAsia="Calibri" w:hAnsi="David"/>
          <w:b/>
          <w:bCs/>
          <w:noProof w:val="0"/>
          <w:rtl/>
        </w:rPr>
      </w:pPr>
      <w:r w:rsidRPr="00077CE5">
        <w:rPr>
          <w:rFonts w:ascii="David" w:eastAsia="Calibri" w:hAnsi="David"/>
          <w:noProof w:val="0"/>
          <w:rtl/>
        </w:rPr>
        <w:tab/>
        <w:t xml:space="preserve">סופו של דבר לאור כל האמור, עתרה המאשימה להעמיד את עונשו של הנאשם </w:t>
      </w:r>
      <w:r w:rsidRPr="00077CE5">
        <w:rPr>
          <w:rFonts w:ascii="David" w:eastAsia="Calibri" w:hAnsi="David"/>
          <w:b/>
          <w:bCs/>
          <w:noProof w:val="0"/>
          <w:rtl/>
        </w:rPr>
        <w:t xml:space="preserve">על 17 שנות </w:t>
      </w:r>
      <w:r w:rsidRPr="00077CE5">
        <w:rPr>
          <w:rFonts w:ascii="David" w:eastAsia="Calibri" w:hAnsi="David"/>
          <w:b/>
          <w:bCs/>
          <w:noProof w:val="0"/>
          <w:rtl/>
        </w:rPr>
        <w:tab/>
        <w:t xml:space="preserve">מאסר, לצד פיצוי כספי למשפחות הקרבנות, קנס ומאסרים על תנאי. </w:t>
      </w:r>
    </w:p>
    <w:p w:rsidR="009014C9" w:rsidRPr="00077CE5" w:rsidRDefault="009014C9" w:rsidP="009014C9">
      <w:pPr>
        <w:spacing w:after="160" w:line="360" w:lineRule="auto"/>
        <w:jc w:val="both"/>
        <w:rPr>
          <w:rFonts w:ascii="David" w:eastAsia="Calibri" w:hAnsi="David"/>
          <w:b/>
          <w:bCs/>
          <w:noProof w:val="0"/>
          <w:rtl/>
        </w:rPr>
      </w:pPr>
    </w:p>
    <w:p w:rsidR="009014C9" w:rsidRPr="00BC4B24" w:rsidRDefault="009014C9" w:rsidP="009014C9">
      <w:pPr>
        <w:spacing w:after="160" w:line="360" w:lineRule="auto"/>
        <w:jc w:val="both"/>
        <w:rPr>
          <w:rFonts w:ascii="David" w:eastAsia="Calibri" w:hAnsi="David"/>
          <w:b/>
          <w:bCs/>
          <w:noProof w:val="0"/>
          <w:rtl/>
        </w:rPr>
      </w:pPr>
      <w:r w:rsidRPr="00BC4B24">
        <w:rPr>
          <w:rFonts w:ascii="David" w:eastAsia="Calibri" w:hAnsi="David"/>
          <w:noProof w:val="0"/>
          <w:rtl/>
        </w:rPr>
        <w:t>5.</w:t>
      </w:r>
      <w:r w:rsidRPr="00BC4B24">
        <w:rPr>
          <w:rFonts w:ascii="David" w:eastAsia="Calibri" w:hAnsi="David"/>
          <w:b/>
          <w:bCs/>
          <w:noProof w:val="0"/>
          <w:rtl/>
        </w:rPr>
        <w:tab/>
      </w:r>
      <w:r w:rsidRPr="00BC4B24">
        <w:rPr>
          <w:rFonts w:ascii="David" w:eastAsia="Calibri" w:hAnsi="David"/>
          <w:b/>
          <w:bCs/>
          <w:noProof w:val="0"/>
          <w:u w:val="single"/>
          <w:rtl/>
        </w:rPr>
        <w:t>ראיות ההגנה לעונש וטיעוניה בתמצית</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5.1</w:t>
      </w:r>
      <w:r w:rsidRPr="00077CE5">
        <w:rPr>
          <w:rFonts w:ascii="David" w:eastAsia="Calibri" w:hAnsi="David"/>
          <w:noProof w:val="0"/>
          <w:rtl/>
        </w:rPr>
        <w:tab/>
        <w:t xml:space="preserve">כראיות לעונש הוגשו מסמכים רפואיים לגבי הנאשם (הע/1-3). ממסמך רפואי משנת 2022 </w:t>
      </w:r>
      <w:r w:rsidRPr="00077CE5">
        <w:rPr>
          <w:rFonts w:ascii="David" w:eastAsia="Calibri" w:hAnsi="David"/>
          <w:noProof w:val="0"/>
          <w:rtl/>
        </w:rPr>
        <w:tab/>
        <w:t xml:space="preserve">עולה כי הנאשם סובל מבעיה ברגל עקב פצע ירייה שפגע בשוק ובירך. הומלץ על מדרסים </w:t>
      </w:r>
      <w:r w:rsidRPr="00077CE5">
        <w:rPr>
          <w:rFonts w:ascii="David" w:eastAsia="Calibri" w:hAnsi="David"/>
          <w:noProof w:val="0"/>
          <w:rtl/>
        </w:rPr>
        <w:tab/>
        <w:t>מתאימים</w:t>
      </w:r>
      <w:r>
        <w:rPr>
          <w:rFonts w:ascii="David" w:eastAsia="Calibri" w:hAnsi="David"/>
          <w:noProof w:val="0"/>
          <w:rtl/>
        </w:rPr>
        <w:t xml:space="preserve"> כמו כן הנאשם סובל מקושי בשמיעה</w:t>
      </w:r>
      <w:r w:rsidRPr="00077CE5">
        <w:rPr>
          <w:rFonts w:ascii="David" w:eastAsia="Calibri" w:hAnsi="David"/>
          <w:noProof w:val="0"/>
          <w:rtl/>
        </w:rPr>
        <w:t xml:space="preserve">, בעיקר באוזן ימין וטופל במכשיר שמיעה. </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5.2</w:t>
      </w:r>
      <w:r w:rsidRPr="00077CE5">
        <w:rPr>
          <w:rFonts w:ascii="David" w:eastAsia="Calibri" w:hAnsi="David"/>
          <w:noProof w:val="0"/>
          <w:rtl/>
        </w:rPr>
        <w:tab/>
        <w:t xml:space="preserve">בהתייחס לאישום השלישי ההגנה התמקדה בעיקר בטענה שמדובר בעבירה שהתיישנה, </w:t>
      </w:r>
      <w:r w:rsidRPr="00077CE5">
        <w:rPr>
          <w:rFonts w:ascii="David" w:eastAsia="Calibri" w:hAnsi="David"/>
          <w:noProof w:val="0"/>
          <w:rtl/>
        </w:rPr>
        <w:tab/>
        <w:t xml:space="preserve">כפי שפורט קודם. ההגנה לא התייחסה במישרין לענישה הנוהגת לגבי עבירה זו ולא הציעה </w:t>
      </w:r>
      <w:r w:rsidRPr="00077CE5">
        <w:rPr>
          <w:rFonts w:ascii="David" w:eastAsia="Calibri" w:hAnsi="David"/>
          <w:noProof w:val="0"/>
          <w:rtl/>
        </w:rPr>
        <w:tab/>
        <w:t>מתחם ענישה מטעמה.</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לגישת ההגנה, לצורך קביעת המתחם יש להביא בחשבון את העובדה שלא הובאו </w:t>
      </w:r>
      <w:r w:rsidRPr="00077CE5">
        <w:rPr>
          <w:rFonts w:ascii="David" w:eastAsia="Calibri" w:hAnsi="David"/>
          <w:noProof w:val="0"/>
          <w:rtl/>
        </w:rPr>
        <w:tab/>
        <w:t xml:space="preserve">ראיות לגבי נסיבות אספקת האמצעי, וכן שעולה מהראיות שהערכות לא נרכשו בסמוך </w:t>
      </w:r>
      <w:r w:rsidRPr="00077CE5">
        <w:rPr>
          <w:rFonts w:ascii="David" w:eastAsia="Calibri" w:hAnsi="David"/>
          <w:noProof w:val="0"/>
          <w:rtl/>
        </w:rPr>
        <w:tab/>
        <w:t xml:space="preserve">לאירוע אלא שנים קודם לתחילת הסכסוך בין הקבוצות היריבות. אין אינדיקציה </w:t>
      </w:r>
      <w:r w:rsidRPr="00077CE5">
        <w:rPr>
          <w:rFonts w:ascii="David" w:eastAsia="Calibri" w:hAnsi="David"/>
          <w:noProof w:val="0"/>
          <w:rtl/>
        </w:rPr>
        <w:tab/>
        <w:t xml:space="preserve">ראייתית לכך שלנאשם הייתה ידיעה מוקדמת לגבי השאלה עבור מי הייתה מיועדת </w:t>
      </w:r>
      <w:r w:rsidRPr="00077CE5">
        <w:rPr>
          <w:rFonts w:ascii="David" w:eastAsia="Calibri" w:hAnsi="David"/>
          <w:noProof w:val="0"/>
          <w:rtl/>
        </w:rPr>
        <w:tab/>
        <w:t>הערכה.</w:t>
      </w:r>
    </w:p>
    <w:p w:rsidR="009014C9" w:rsidRPr="00077CE5" w:rsidRDefault="009014C9" w:rsidP="009014C9">
      <w:pPr>
        <w:spacing w:line="360" w:lineRule="auto"/>
        <w:jc w:val="both"/>
        <w:rPr>
          <w:rFonts w:ascii="David" w:eastAsia="Calibri" w:hAnsi="David"/>
          <w:noProof w:val="0"/>
        </w:rPr>
      </w:pPr>
      <w:r w:rsidRPr="00077CE5">
        <w:rPr>
          <w:rFonts w:ascii="David" w:eastAsia="Calibri" w:hAnsi="David"/>
          <w:noProof w:val="0"/>
          <w:rtl/>
        </w:rPr>
        <w:tab/>
        <w:t xml:space="preserve">אשר לאישום הרביעי הסניגור עמד על כך שלמרות קביעת בית המשפט שהנאשם סיפק את </w:t>
      </w:r>
      <w:r w:rsidRPr="00077CE5">
        <w:rPr>
          <w:rFonts w:ascii="David" w:eastAsia="Calibri" w:hAnsi="David"/>
          <w:noProof w:val="0"/>
          <w:rtl/>
        </w:rPr>
        <w:tab/>
        <w:t>ערכת השלט רחוק לבומבי והשתתף במפגש עם ה.צ</w:t>
      </w:r>
      <w:r>
        <w:rPr>
          <w:rFonts w:ascii="David" w:eastAsia="Calibri" w:hAnsi="David"/>
          <w:noProof w:val="0"/>
          <w:rtl/>
        </w:rPr>
        <w:t xml:space="preserve"> אין לומר שמדובר היה באמצעי </w:t>
      </w:r>
      <w:r>
        <w:rPr>
          <w:rFonts w:ascii="David" w:eastAsia="Calibri" w:hAnsi="David"/>
          <w:noProof w:val="0"/>
          <w:rtl/>
        </w:rPr>
        <w:tab/>
        <w:t>שב</w:t>
      </w:r>
      <w:r>
        <w:rPr>
          <w:rFonts w:ascii="David" w:eastAsia="Calibri" w:hAnsi="David" w:hint="cs"/>
          <w:noProof w:val="0"/>
          <w:rtl/>
        </w:rPr>
        <w:t>י</w:t>
      </w:r>
      <w:r w:rsidRPr="00077CE5">
        <w:rPr>
          <w:rFonts w:ascii="David" w:eastAsia="Calibri" w:hAnsi="David"/>
          <w:noProof w:val="0"/>
          <w:rtl/>
        </w:rPr>
        <w:t xml:space="preserve">לתו </w:t>
      </w:r>
      <w:r w:rsidRPr="00077CE5">
        <w:rPr>
          <w:rFonts w:ascii="David" w:eastAsia="Calibri" w:hAnsi="David"/>
          <w:noProof w:val="0"/>
          <w:rtl/>
        </w:rPr>
        <w:tab/>
        <w:t xml:space="preserve">אין, הסנגור הפנה לדברי בית המשפט שלפיהם יש להניח שהאירוע היה יוצא לדרך </w:t>
      </w:r>
      <w:r w:rsidRPr="00077CE5">
        <w:rPr>
          <w:rFonts w:ascii="David" w:eastAsia="Calibri" w:hAnsi="David"/>
          <w:noProof w:val="0"/>
          <w:rtl/>
        </w:rPr>
        <w:tab/>
        <w:t xml:space="preserve">בדרך כזו או אחרת גם אם הנאשם לא היה מעורב בו. בנוסף, בית המשפט קבע שאין </w:t>
      </w:r>
      <w:r w:rsidRPr="00077CE5">
        <w:rPr>
          <w:rFonts w:ascii="David" w:eastAsia="Calibri" w:hAnsi="David"/>
          <w:noProof w:val="0"/>
          <w:rtl/>
        </w:rPr>
        <w:tab/>
        <w:t xml:space="preserve">אינדיקציה לכך שהנאשם חפץ בהכרח במותו של רוזנשטיין וכן שמלחמתו של הארגון </w:t>
      </w:r>
      <w:r w:rsidRPr="00077CE5">
        <w:rPr>
          <w:rFonts w:ascii="David" w:eastAsia="Calibri" w:hAnsi="David"/>
          <w:noProof w:val="0"/>
          <w:rtl/>
        </w:rPr>
        <w:tab/>
        <w:t xml:space="preserve">הייתה באותו עת גם מלחמתו של הנאשם. </w:t>
      </w:r>
    </w:p>
    <w:p w:rsidR="009014C9" w:rsidRPr="00077CE5" w:rsidRDefault="009014C9" w:rsidP="009014C9">
      <w:pPr>
        <w:spacing w:after="160" w:line="360" w:lineRule="auto"/>
        <w:ind w:left="720"/>
        <w:jc w:val="both"/>
        <w:rPr>
          <w:rFonts w:ascii="David" w:eastAsia="Calibri" w:hAnsi="David"/>
          <w:noProof w:val="0"/>
          <w:rtl/>
        </w:rPr>
      </w:pPr>
      <w:r w:rsidRPr="00077CE5">
        <w:rPr>
          <w:rFonts w:ascii="David" w:eastAsia="Calibri" w:hAnsi="David"/>
          <w:noProof w:val="0"/>
          <w:rtl/>
        </w:rPr>
        <w:t xml:space="preserve">לטענה ההגנה כאשר באים לגזור את הדין בעבירה של סיוע לרצח יש לבחון את מאפייני הסיוע של כל מקרה ומקרה, ולא כפונקציה של </w:t>
      </w:r>
      <w:r>
        <w:rPr>
          <w:rFonts w:ascii="David" w:eastAsia="Calibri" w:hAnsi="David"/>
          <w:noProof w:val="0"/>
          <w:rtl/>
        </w:rPr>
        <w:t xml:space="preserve">חומרת העבירה המוגמרת. עונשו של </w:t>
      </w:r>
      <w:r w:rsidRPr="00077CE5">
        <w:rPr>
          <w:rFonts w:ascii="David" w:eastAsia="Calibri" w:hAnsi="David"/>
          <w:noProof w:val="0"/>
          <w:rtl/>
        </w:rPr>
        <w:t>המסייע צריך להיות ביחס ישיר לעוצמת הסיוע, כך</w:t>
      </w:r>
      <w:r>
        <w:rPr>
          <w:rFonts w:ascii="David" w:eastAsia="Calibri" w:hAnsi="David"/>
          <w:noProof w:val="0"/>
          <w:rtl/>
        </w:rPr>
        <w:t xml:space="preserve"> שככל שמעורבות המסייע רבה יותר </w:t>
      </w:r>
      <w:r w:rsidRPr="00077CE5">
        <w:rPr>
          <w:rFonts w:ascii="David" w:eastAsia="Calibri" w:hAnsi="David"/>
          <w:noProof w:val="0"/>
          <w:rtl/>
        </w:rPr>
        <w:t>ותרומתו מהווה תרומה ממשית לביצוע העבירה – יוטל</w:t>
      </w:r>
      <w:r>
        <w:rPr>
          <w:rFonts w:ascii="David" w:eastAsia="Calibri" w:hAnsi="David"/>
          <w:noProof w:val="0"/>
          <w:rtl/>
        </w:rPr>
        <w:t xml:space="preserve"> עליו עונש חמור יותר (בהקשר זה </w:t>
      </w:r>
      <w:r w:rsidRPr="00077CE5">
        <w:rPr>
          <w:rFonts w:ascii="David" w:eastAsia="Calibri" w:hAnsi="David"/>
          <w:noProof w:val="0"/>
          <w:rtl/>
        </w:rPr>
        <w:t>הפנתה ההגנה ל</w:t>
      </w:r>
      <w:hyperlink r:id="rId83" w:history="1">
        <w:r w:rsidR="0000749B" w:rsidRPr="0000749B">
          <w:rPr>
            <w:rFonts w:ascii="David" w:eastAsia="Calibri" w:hAnsi="David"/>
            <w:noProof w:val="0"/>
            <w:color w:val="0000FF"/>
            <w:u w:val="single"/>
            <w:rtl/>
          </w:rPr>
          <w:t>ע"פ 3706/15</w:t>
        </w:r>
      </w:hyperlink>
      <w:r w:rsidRPr="00077CE5">
        <w:rPr>
          <w:rFonts w:ascii="David" w:eastAsia="Calibri" w:hAnsi="David"/>
          <w:noProof w:val="0"/>
          <w:rtl/>
        </w:rPr>
        <w:t xml:space="preserve"> </w:t>
      </w:r>
      <w:r w:rsidRPr="00077CE5">
        <w:rPr>
          <w:rFonts w:ascii="David" w:eastAsia="Calibri" w:hAnsi="David"/>
          <w:b/>
          <w:bCs/>
          <w:noProof w:val="0"/>
          <w:rtl/>
        </w:rPr>
        <w:t>טובסי נ' מדינת ישראל</w:t>
      </w:r>
      <w:r w:rsidRPr="00077CE5">
        <w:rPr>
          <w:rFonts w:ascii="David" w:eastAsia="Calibri" w:hAnsi="David"/>
          <w:noProof w:val="0"/>
          <w:rtl/>
        </w:rPr>
        <w:t xml:space="preserve"> (2.5.</w:t>
      </w:r>
      <w:r>
        <w:rPr>
          <w:rFonts w:ascii="David" w:eastAsia="Calibri" w:hAnsi="David"/>
          <w:noProof w:val="0"/>
          <w:rtl/>
        </w:rPr>
        <w:t xml:space="preserve">16); </w:t>
      </w:r>
      <w:hyperlink r:id="rId84" w:history="1">
        <w:r w:rsidR="0000749B" w:rsidRPr="0000749B">
          <w:rPr>
            <w:rFonts w:ascii="David" w:eastAsia="Calibri" w:hAnsi="David"/>
            <w:noProof w:val="0"/>
            <w:color w:val="0000FF"/>
            <w:u w:val="single"/>
            <w:rtl/>
          </w:rPr>
          <w:t>ע"פ 4592/15</w:t>
        </w:r>
      </w:hyperlink>
      <w:r>
        <w:rPr>
          <w:rFonts w:ascii="David" w:eastAsia="Calibri" w:hAnsi="David"/>
          <w:noProof w:val="0"/>
          <w:rtl/>
        </w:rPr>
        <w:t xml:space="preserve"> </w:t>
      </w:r>
      <w:r w:rsidRPr="00393841">
        <w:rPr>
          <w:rFonts w:ascii="David" w:eastAsia="Calibri" w:hAnsi="David"/>
          <w:b/>
          <w:bCs/>
          <w:noProof w:val="0"/>
          <w:rtl/>
        </w:rPr>
        <w:t>פדידה נ' מדינת</w:t>
      </w:r>
      <w:r w:rsidRPr="00393841">
        <w:rPr>
          <w:rFonts w:ascii="David" w:eastAsia="Calibri" w:hAnsi="David" w:hint="cs"/>
          <w:b/>
          <w:bCs/>
          <w:noProof w:val="0"/>
          <w:rtl/>
        </w:rPr>
        <w:t xml:space="preserve"> </w:t>
      </w:r>
      <w:r w:rsidRPr="00077CE5">
        <w:rPr>
          <w:rFonts w:ascii="David" w:eastAsia="Calibri" w:hAnsi="David"/>
          <w:b/>
          <w:bCs/>
          <w:noProof w:val="0"/>
          <w:rtl/>
        </w:rPr>
        <w:t>ישראל</w:t>
      </w:r>
      <w:r w:rsidRPr="00077CE5">
        <w:rPr>
          <w:rFonts w:ascii="David" w:eastAsia="Calibri" w:hAnsi="David"/>
          <w:noProof w:val="0"/>
          <w:rtl/>
        </w:rPr>
        <w:t xml:space="preserve"> (8.2.16); </w:t>
      </w:r>
      <w:hyperlink r:id="rId85" w:history="1">
        <w:r w:rsidR="0000749B" w:rsidRPr="0000749B">
          <w:rPr>
            <w:rFonts w:ascii="David" w:eastAsia="Calibri" w:hAnsi="David"/>
            <w:noProof w:val="0"/>
            <w:color w:val="0000FF"/>
            <w:u w:val="single"/>
            <w:rtl/>
          </w:rPr>
          <w:t>ע"פ 5812/14</w:t>
        </w:r>
      </w:hyperlink>
      <w:r w:rsidRPr="00077CE5">
        <w:rPr>
          <w:rFonts w:ascii="David" w:eastAsia="Calibri" w:hAnsi="David"/>
          <w:noProof w:val="0"/>
          <w:rtl/>
        </w:rPr>
        <w:t xml:space="preserve"> </w:t>
      </w:r>
      <w:r w:rsidRPr="00077CE5">
        <w:rPr>
          <w:rFonts w:ascii="David" w:eastAsia="Calibri" w:hAnsi="David"/>
          <w:b/>
          <w:bCs/>
          <w:noProof w:val="0"/>
          <w:rtl/>
        </w:rPr>
        <w:t>גורליק נ' מדינת ישראל</w:t>
      </w:r>
      <w:r>
        <w:rPr>
          <w:rFonts w:ascii="David" w:eastAsia="Calibri" w:hAnsi="David"/>
          <w:noProof w:val="0"/>
          <w:rtl/>
        </w:rPr>
        <w:t xml:space="preserve"> (29.11.15)</w:t>
      </w:r>
      <w:r>
        <w:rPr>
          <w:rFonts w:ascii="David" w:eastAsia="Calibri" w:hAnsi="David" w:hint="cs"/>
          <w:noProof w:val="0"/>
          <w:rtl/>
        </w:rPr>
        <w:t xml:space="preserve">). </w:t>
      </w:r>
      <w:r w:rsidRPr="00077CE5">
        <w:rPr>
          <w:rFonts w:ascii="David" w:eastAsia="Calibri" w:hAnsi="David"/>
          <w:noProof w:val="0"/>
          <w:rtl/>
        </w:rPr>
        <w:t xml:space="preserve">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במקרה שלנו כבר נקבעו מתחמי ענישה לגבי נאשמים אחרים שהורשעו בתיקנו </w:t>
      </w:r>
      <w:r w:rsidRPr="00077CE5">
        <w:rPr>
          <w:rFonts w:ascii="David" w:eastAsia="Calibri" w:hAnsi="David"/>
          <w:noProof w:val="0"/>
          <w:rtl/>
        </w:rPr>
        <w:tab/>
        <w:t xml:space="preserve">באותה עבירה, הם נאשמים 2 ו-10 ואלה אמורים לשמש אמת מידה, תוך הבחנה בין </w:t>
      </w:r>
      <w:r w:rsidRPr="00077CE5">
        <w:rPr>
          <w:rFonts w:ascii="David" w:eastAsia="Calibri" w:hAnsi="David"/>
          <w:noProof w:val="0"/>
          <w:rtl/>
        </w:rPr>
        <w:tab/>
        <w:t xml:space="preserve">חלקם ומיהותם, לחלקו של הנאשם. </w:t>
      </w:r>
    </w:p>
    <w:p w:rsidR="009014C9" w:rsidRPr="00077CE5" w:rsidRDefault="009014C9" w:rsidP="009014C9">
      <w:pPr>
        <w:spacing w:after="160" w:line="360" w:lineRule="auto"/>
        <w:jc w:val="both"/>
        <w:rPr>
          <w:rFonts w:ascii="David" w:eastAsia="Calibri" w:hAnsi="David"/>
          <w:noProof w:val="0"/>
          <w:rtl/>
        </w:rPr>
      </w:pPr>
      <w:r>
        <w:rPr>
          <w:rFonts w:ascii="David" w:eastAsia="Calibri" w:hAnsi="David"/>
          <w:noProof w:val="0"/>
          <w:rtl/>
        </w:rPr>
        <w:tab/>
        <w:t>בהתייחס</w:t>
      </w:r>
      <w:r>
        <w:rPr>
          <w:rFonts w:ascii="David" w:eastAsia="Calibri" w:hAnsi="David" w:hint="cs"/>
          <w:noProof w:val="0"/>
          <w:rtl/>
        </w:rPr>
        <w:t xml:space="preserve"> </w:t>
      </w:r>
      <w:r>
        <w:rPr>
          <w:rFonts w:ascii="David" w:eastAsia="Calibri" w:hAnsi="David"/>
          <w:noProof w:val="0"/>
          <w:rtl/>
        </w:rPr>
        <w:t>לנאשם,</w:t>
      </w:r>
      <w:r>
        <w:rPr>
          <w:rFonts w:ascii="David" w:eastAsia="Calibri" w:hAnsi="David" w:hint="cs"/>
          <w:noProof w:val="0"/>
          <w:rtl/>
        </w:rPr>
        <w:t xml:space="preserve"> </w:t>
      </w:r>
      <w:r w:rsidRPr="00077CE5">
        <w:rPr>
          <w:rFonts w:ascii="David" w:eastAsia="Calibri" w:hAnsi="David"/>
          <w:noProof w:val="0"/>
          <w:rtl/>
        </w:rPr>
        <w:t xml:space="preserve">תרומתו לאירוע יהודה הלוי הייתה חיצונית והיא באה לידי </w:t>
      </w:r>
      <w:r w:rsidRPr="00077CE5">
        <w:rPr>
          <w:rFonts w:ascii="David" w:eastAsia="Calibri" w:hAnsi="David"/>
          <w:noProof w:val="0"/>
          <w:rtl/>
        </w:rPr>
        <w:tab/>
        <w:t xml:space="preserve">ביטוי רק באספקת אמצעי לביצוע העבירה גופה, וזאת להבדיל מהיערכות או תכנון כפי </w:t>
      </w:r>
      <w:r w:rsidRPr="00077CE5">
        <w:rPr>
          <w:rFonts w:ascii="David" w:eastAsia="Calibri" w:hAnsi="David"/>
          <w:noProof w:val="0"/>
          <w:rtl/>
        </w:rPr>
        <w:tab/>
        <w:t xml:space="preserve">שהיה אצל נאשם 2. לגישת ההגנה, הממצאים שנקבעו ביחס לנאשם בהכרעת הדין </w:t>
      </w:r>
      <w:r w:rsidRPr="00077CE5">
        <w:rPr>
          <w:rFonts w:ascii="David" w:eastAsia="Calibri" w:hAnsi="David"/>
          <w:noProof w:val="0"/>
          <w:rtl/>
        </w:rPr>
        <w:tab/>
        <w:t xml:space="preserve">מלמדים על כך שהוא לא היה מצוי בסוד העניין אלא סייע באופן נקודתי כאשר אין </w:t>
      </w:r>
      <w:r w:rsidRPr="00077CE5">
        <w:rPr>
          <w:rFonts w:ascii="David" w:eastAsia="Calibri" w:hAnsi="David"/>
          <w:noProof w:val="0"/>
          <w:rtl/>
        </w:rPr>
        <w:tab/>
        <w:t xml:space="preserve">אינדיקציה לומר שהייתה לו שליטה על עצם התרחשות התכנית וביצועה. למעשה באותה </w:t>
      </w:r>
      <w:r w:rsidRPr="00077CE5">
        <w:rPr>
          <w:rFonts w:ascii="David" w:eastAsia="Calibri" w:hAnsi="David"/>
          <w:noProof w:val="0"/>
          <w:rtl/>
        </w:rPr>
        <w:tab/>
        <w:t xml:space="preserve">עת, על פי דברי בומבי, הנאשם לא היה חלק מהארגון ואף היה ממודר מכל פרטי התכנית </w:t>
      </w:r>
      <w:r w:rsidRPr="00077CE5">
        <w:rPr>
          <w:rFonts w:ascii="David" w:eastAsia="Calibri" w:hAnsi="David"/>
          <w:noProof w:val="0"/>
          <w:rtl/>
        </w:rPr>
        <w:tab/>
        <w:t xml:space="preserve">וממטרת העל שלה. </w:t>
      </w:r>
    </w:p>
    <w:p w:rsidR="009014C9" w:rsidRPr="00077CE5" w:rsidRDefault="009014C9" w:rsidP="009014C9">
      <w:pPr>
        <w:spacing w:line="360" w:lineRule="auto"/>
        <w:ind w:left="720"/>
        <w:jc w:val="both"/>
        <w:rPr>
          <w:rFonts w:ascii="David" w:eastAsia="Calibri" w:hAnsi="David"/>
          <w:noProof w:val="0"/>
          <w:rtl/>
        </w:rPr>
      </w:pPr>
      <w:r w:rsidRPr="00077CE5">
        <w:rPr>
          <w:rFonts w:ascii="David" w:eastAsia="Calibri" w:hAnsi="David"/>
          <w:noProof w:val="0"/>
          <w:rtl/>
        </w:rPr>
        <w:t>על רקע ההשוואה שערכה המאשימה בין נאשמים 2 ו-10 אל מול הנאשם, הרי שלטענת ההגנה קשריו של הנאשם לארגון היו רופפים בהר</w:t>
      </w:r>
      <w:r>
        <w:rPr>
          <w:rFonts w:ascii="David" w:eastAsia="Calibri" w:hAnsi="David"/>
          <w:noProof w:val="0"/>
          <w:rtl/>
        </w:rPr>
        <w:t xml:space="preserve">בה מאלו של נאשמים 2 ו-10. בעוד </w:t>
      </w:r>
      <w:r w:rsidRPr="00077CE5">
        <w:rPr>
          <w:rFonts w:ascii="David" w:eastAsia="Calibri" w:hAnsi="David"/>
          <w:noProof w:val="0"/>
          <w:rtl/>
        </w:rPr>
        <w:t>שבתקופה הרלוונטית, עשה הנאשם את דרכו החוצה מהארגון, נאשמים 2 ו-10 היו פ</w:t>
      </w:r>
      <w:r>
        <w:rPr>
          <w:rFonts w:ascii="David" w:eastAsia="Calibri" w:hAnsi="David"/>
          <w:noProof w:val="0"/>
          <w:rtl/>
        </w:rPr>
        <w:t xml:space="preserve">עילים אקטיביים בארגון. כך </w:t>
      </w:r>
      <w:r w:rsidRPr="00077CE5">
        <w:rPr>
          <w:rFonts w:ascii="David" w:eastAsia="Calibri" w:hAnsi="David"/>
          <w:noProof w:val="0"/>
          <w:rtl/>
        </w:rPr>
        <w:t>נאשם 2 היה נוכח בפגישה</w:t>
      </w:r>
      <w:r>
        <w:rPr>
          <w:rFonts w:ascii="David" w:eastAsia="Calibri" w:hAnsi="David"/>
          <w:noProof w:val="0"/>
          <w:rtl/>
        </w:rPr>
        <w:t xml:space="preserve"> בבריסל ופעל לצורך מימון התכנית</w:t>
      </w:r>
      <w:r>
        <w:rPr>
          <w:rFonts w:ascii="David" w:eastAsia="Calibri" w:hAnsi="David" w:hint="cs"/>
          <w:noProof w:val="0"/>
          <w:rtl/>
        </w:rPr>
        <w:t>,</w:t>
      </w:r>
      <w:r>
        <w:rPr>
          <w:rFonts w:ascii="David" w:eastAsia="Calibri" w:hAnsi="David"/>
          <w:noProof w:val="0"/>
          <w:rtl/>
        </w:rPr>
        <w:t xml:space="preserve"> </w:t>
      </w:r>
      <w:r>
        <w:rPr>
          <w:rFonts w:ascii="David" w:eastAsia="Calibri" w:hAnsi="David" w:hint="cs"/>
          <w:noProof w:val="0"/>
          <w:rtl/>
        </w:rPr>
        <w:t>ו</w:t>
      </w:r>
      <w:r>
        <w:rPr>
          <w:rFonts w:ascii="David" w:eastAsia="Calibri" w:hAnsi="David"/>
          <w:noProof w:val="0"/>
          <w:rtl/>
        </w:rPr>
        <w:t>כך</w:t>
      </w:r>
      <w:r>
        <w:rPr>
          <w:rFonts w:ascii="David" w:eastAsia="Calibri" w:hAnsi="David" w:hint="cs"/>
          <w:noProof w:val="0"/>
          <w:rtl/>
        </w:rPr>
        <w:t xml:space="preserve"> </w:t>
      </w:r>
      <w:r w:rsidRPr="00077CE5">
        <w:rPr>
          <w:rFonts w:ascii="David" w:eastAsia="Calibri" w:hAnsi="David"/>
          <w:noProof w:val="0"/>
          <w:rtl/>
        </w:rPr>
        <w:t>גם נאשם 10, אשר לו היה חלק פעיל באישומים 3 ו-4 גם יחד, אישומים</w:t>
      </w:r>
      <w:r>
        <w:rPr>
          <w:rFonts w:ascii="David" w:eastAsia="Calibri" w:hAnsi="David"/>
          <w:noProof w:val="0"/>
          <w:rtl/>
        </w:rPr>
        <w:t xml:space="preserve"> שאין לנתק </w:t>
      </w:r>
      <w:r w:rsidRPr="00077CE5">
        <w:rPr>
          <w:rFonts w:ascii="David" w:eastAsia="Calibri" w:hAnsi="David"/>
          <w:noProof w:val="0"/>
          <w:rtl/>
        </w:rPr>
        <w:t>ביניהם בהיותם חלק מהתכנית</w:t>
      </w:r>
      <w:r>
        <w:rPr>
          <w:rFonts w:ascii="David" w:eastAsia="Calibri" w:hAnsi="David" w:hint="cs"/>
          <w:noProof w:val="0"/>
          <w:rtl/>
        </w:rPr>
        <w:t xml:space="preserve"> הכללית</w:t>
      </w:r>
      <w:r w:rsidRPr="00077CE5">
        <w:rPr>
          <w:rFonts w:ascii="David" w:eastAsia="Calibri" w:hAnsi="David"/>
          <w:noProof w:val="0"/>
          <w:rtl/>
        </w:rPr>
        <w:t xml:space="preserve"> להתנקש ברוזנשטיין. בתמ</w:t>
      </w:r>
      <w:r>
        <w:rPr>
          <w:rFonts w:ascii="David" w:eastAsia="Calibri" w:hAnsi="David"/>
          <w:noProof w:val="0"/>
          <w:rtl/>
        </w:rPr>
        <w:t>ונה הכוללת, למרות שניתן לראות</w:t>
      </w:r>
      <w:r>
        <w:rPr>
          <w:rFonts w:ascii="David" w:eastAsia="Calibri" w:hAnsi="David" w:hint="cs"/>
          <w:noProof w:val="0"/>
          <w:rtl/>
        </w:rPr>
        <w:t xml:space="preserve"> </w:t>
      </w:r>
      <w:r w:rsidRPr="00077CE5">
        <w:rPr>
          <w:rFonts w:ascii="David" w:eastAsia="Calibri" w:hAnsi="David"/>
          <w:noProof w:val="0"/>
          <w:rtl/>
        </w:rPr>
        <w:t>בנאשם 10 חייל זוטר ואיש ביצוע, עדיין הוא ה</w:t>
      </w:r>
      <w:r>
        <w:rPr>
          <w:rFonts w:ascii="David" w:eastAsia="Calibri" w:hAnsi="David"/>
          <w:noProof w:val="0"/>
          <w:rtl/>
        </w:rPr>
        <w:t xml:space="preserve">יה מצוי במעגל הפנימי והיה בסוד </w:t>
      </w:r>
      <w:r w:rsidRPr="00077CE5">
        <w:rPr>
          <w:rFonts w:ascii="David" w:eastAsia="Calibri" w:hAnsi="David"/>
          <w:noProof w:val="0"/>
          <w:rtl/>
        </w:rPr>
        <w:t>העניינים לצורך ביצוע העבירות. כמו כן, יש להצב</w:t>
      </w:r>
      <w:r>
        <w:rPr>
          <w:rFonts w:ascii="David" w:eastAsia="Calibri" w:hAnsi="David"/>
          <w:noProof w:val="0"/>
          <w:rtl/>
        </w:rPr>
        <w:t xml:space="preserve">יע על קיומו של השוני בין הנאשם </w:t>
      </w:r>
      <w:r w:rsidRPr="00077CE5">
        <w:rPr>
          <w:rFonts w:ascii="David" w:eastAsia="Calibri" w:hAnsi="David"/>
          <w:noProof w:val="0"/>
          <w:rtl/>
        </w:rPr>
        <w:t>לשני האחרים בריחוק מביצוע העבירה העיקרית.</w:t>
      </w:r>
      <w:r>
        <w:rPr>
          <w:rFonts w:ascii="David" w:eastAsia="Calibri" w:hAnsi="David"/>
          <w:noProof w:val="0"/>
          <w:rtl/>
        </w:rPr>
        <w:t xml:space="preserve"> לגישת ההגנה יש הבדל בין אספקת "מוצר מדף"</w:t>
      </w:r>
      <w:r>
        <w:rPr>
          <w:rFonts w:ascii="David" w:eastAsia="Calibri" w:hAnsi="David" w:hint="cs"/>
          <w:noProof w:val="0"/>
          <w:rtl/>
        </w:rPr>
        <w:t xml:space="preserve"> </w:t>
      </w:r>
      <w:r w:rsidRPr="00077CE5">
        <w:rPr>
          <w:rFonts w:ascii="David" w:eastAsia="Calibri" w:hAnsi="David"/>
          <w:noProof w:val="0"/>
          <w:rtl/>
        </w:rPr>
        <w:t>בשווי 2500 ₪ שכלל לא נרכש במישרין לביצו</w:t>
      </w:r>
      <w:r>
        <w:rPr>
          <w:rFonts w:ascii="David" w:eastAsia="Calibri" w:hAnsi="David"/>
          <w:noProof w:val="0"/>
          <w:rtl/>
        </w:rPr>
        <w:t xml:space="preserve">ע התכנית, לבין מעשיו של נאשם </w:t>
      </w:r>
      <w:r>
        <w:rPr>
          <w:rFonts w:ascii="David" w:eastAsia="Calibri" w:hAnsi="David" w:hint="cs"/>
          <w:noProof w:val="0"/>
          <w:rtl/>
        </w:rPr>
        <w:t>2, אשר</w:t>
      </w:r>
      <w:r w:rsidRPr="00077CE5">
        <w:rPr>
          <w:rFonts w:ascii="David" w:eastAsia="Calibri" w:hAnsi="David"/>
          <w:noProof w:val="0"/>
          <w:rtl/>
        </w:rPr>
        <w:t xml:space="preserve"> פעל למימון הפעולה ונכח באותו מפגש מכריע</w:t>
      </w:r>
      <w:r>
        <w:rPr>
          <w:rFonts w:ascii="David" w:eastAsia="Calibri" w:hAnsi="David"/>
          <w:noProof w:val="0"/>
          <w:rtl/>
        </w:rPr>
        <w:t xml:space="preserve"> בבריסל. הוא הדין לגבי נאשם 10 </w:t>
      </w:r>
      <w:r w:rsidRPr="00077CE5">
        <w:rPr>
          <w:rFonts w:ascii="David" w:eastAsia="Calibri" w:hAnsi="David"/>
          <w:noProof w:val="0"/>
          <w:rtl/>
        </w:rPr>
        <w:t>אשר פיקח והוביל את המטען בשתי פעמים שונו</w:t>
      </w:r>
      <w:r>
        <w:rPr>
          <w:rFonts w:ascii="David" w:eastAsia="Calibri" w:hAnsi="David"/>
          <w:noProof w:val="0"/>
          <w:rtl/>
        </w:rPr>
        <w:t xml:space="preserve">ת. כל אלה חמורים יותר מחלקו של </w:t>
      </w:r>
      <w:r w:rsidRPr="00077CE5">
        <w:rPr>
          <w:rFonts w:ascii="David" w:eastAsia="Calibri" w:hAnsi="David"/>
          <w:noProof w:val="0"/>
          <w:rtl/>
        </w:rPr>
        <w:t xml:space="preserve">הנאשם אשר כל מעשיו באספקת ערכות השלט-רחוק. </w:t>
      </w:r>
      <w:r>
        <w:rPr>
          <w:rFonts w:ascii="David" w:eastAsia="Calibri" w:hAnsi="David"/>
          <w:noProof w:val="0"/>
          <w:rtl/>
        </w:rPr>
        <w:t xml:space="preserve">נטען, כי מדובר בנאשם שבסופו של </w:t>
      </w:r>
      <w:r w:rsidRPr="00077CE5">
        <w:rPr>
          <w:rFonts w:ascii="David" w:eastAsia="Calibri" w:hAnsi="David"/>
          <w:noProof w:val="0"/>
          <w:rtl/>
        </w:rPr>
        <w:t>יום כבר לא חבר בארגון, שלא חפץ במותו של רוזנשטיי</w:t>
      </w:r>
      <w:r>
        <w:rPr>
          <w:rFonts w:ascii="David" w:eastAsia="Calibri" w:hAnsi="David"/>
          <w:noProof w:val="0"/>
          <w:rtl/>
        </w:rPr>
        <w:t xml:space="preserve">ן ולא היה מודע לפרטים שונים של </w:t>
      </w:r>
      <w:r w:rsidRPr="00077CE5">
        <w:rPr>
          <w:rFonts w:ascii="David" w:eastAsia="Calibri" w:hAnsi="David"/>
          <w:noProof w:val="0"/>
          <w:rtl/>
        </w:rPr>
        <w:t xml:space="preserve">התכנית, לרבות למועד ולמיקום המעשה. </w:t>
      </w:r>
    </w:p>
    <w:p w:rsidR="009014C9" w:rsidRPr="00077CE5" w:rsidRDefault="009014C9" w:rsidP="009014C9">
      <w:pPr>
        <w:spacing w:line="360" w:lineRule="auto"/>
        <w:ind w:left="720"/>
        <w:jc w:val="both"/>
        <w:rPr>
          <w:rFonts w:ascii="David" w:eastAsia="Calibri" w:hAnsi="David"/>
          <w:noProof w:val="0"/>
          <w:rtl/>
        </w:rPr>
      </w:pPr>
      <w:r w:rsidRPr="00077CE5">
        <w:rPr>
          <w:rFonts w:ascii="David" w:eastAsia="Calibri" w:hAnsi="David"/>
          <w:noProof w:val="0"/>
          <w:rtl/>
        </w:rPr>
        <w:t>לתמיכה בטיעוניה התייחסה ההגנה לפסיקה שהובאה בעניין נאשם 2 שאינה, כך לשיטתה, מתאימה לעניינו. כך למשל ב</w:t>
      </w:r>
      <w:hyperlink r:id="rId86" w:history="1">
        <w:r w:rsidR="0000749B" w:rsidRPr="0000749B">
          <w:rPr>
            <w:rFonts w:ascii="David" w:eastAsia="Calibri" w:hAnsi="David"/>
            <w:noProof w:val="0"/>
            <w:color w:val="0000FF"/>
            <w:u w:val="single"/>
            <w:rtl/>
          </w:rPr>
          <w:t>תפ"ח 63752-10-15</w:t>
        </w:r>
      </w:hyperlink>
      <w:r w:rsidRPr="00077CE5">
        <w:rPr>
          <w:rFonts w:ascii="David" w:eastAsia="Calibri" w:hAnsi="David"/>
          <w:noProof w:val="0"/>
          <w:rtl/>
        </w:rPr>
        <w:t xml:space="preserve"> </w:t>
      </w:r>
      <w:r w:rsidRPr="00077CE5">
        <w:rPr>
          <w:rFonts w:ascii="David" w:eastAsia="Calibri" w:hAnsi="David"/>
          <w:b/>
          <w:bCs/>
          <w:noProof w:val="0"/>
          <w:rtl/>
        </w:rPr>
        <w:t>מדינת ישראל נ' אדרי</w:t>
      </w:r>
      <w:r>
        <w:rPr>
          <w:rFonts w:ascii="David" w:eastAsia="Calibri" w:hAnsi="David"/>
          <w:noProof w:val="0"/>
          <w:rtl/>
        </w:rPr>
        <w:t xml:space="preserve"> (23.12.20), דובר </w:t>
      </w:r>
      <w:r w:rsidRPr="00077CE5">
        <w:rPr>
          <w:rFonts w:ascii="David" w:eastAsia="Calibri" w:hAnsi="David"/>
          <w:noProof w:val="0"/>
          <w:rtl/>
        </w:rPr>
        <w:t>היה על מסייע שהיה מצוי בסוד העניינים וקיים קש</w:t>
      </w:r>
      <w:r>
        <w:rPr>
          <w:rFonts w:ascii="David" w:eastAsia="Calibri" w:hAnsi="David"/>
          <w:noProof w:val="0"/>
          <w:rtl/>
        </w:rPr>
        <w:t xml:space="preserve">ר הדוק עם הקושרים משך תקופה לא </w:t>
      </w:r>
      <w:r w:rsidRPr="00077CE5">
        <w:rPr>
          <w:rFonts w:ascii="David" w:eastAsia="Calibri" w:hAnsi="David"/>
          <w:noProof w:val="0"/>
          <w:rtl/>
        </w:rPr>
        <w:t>קצרה, להבדיל מהמקרה שלנו שבו הנאשם סייע באופן נקודתי ובוודאי שלא היה בסוד העניינים. ב</w:t>
      </w:r>
      <w:hyperlink r:id="rId87" w:history="1">
        <w:r w:rsidR="0000749B" w:rsidRPr="0000749B">
          <w:rPr>
            <w:rFonts w:ascii="David" w:eastAsia="Calibri" w:hAnsi="David"/>
            <w:noProof w:val="0"/>
            <w:color w:val="0000FF"/>
            <w:u w:val="single"/>
            <w:rtl/>
          </w:rPr>
          <w:t>ע"פ 8140/19</w:t>
        </w:r>
      </w:hyperlink>
      <w:r w:rsidRPr="00077CE5">
        <w:rPr>
          <w:rFonts w:ascii="David" w:eastAsia="Calibri" w:hAnsi="David"/>
          <w:noProof w:val="0"/>
          <w:rtl/>
        </w:rPr>
        <w:t xml:space="preserve"> </w:t>
      </w:r>
      <w:r>
        <w:rPr>
          <w:rFonts w:ascii="David" w:eastAsia="Calibri" w:hAnsi="David"/>
          <w:b/>
          <w:bCs/>
          <w:noProof w:val="0"/>
          <w:rtl/>
        </w:rPr>
        <w:t xml:space="preserve">ג'ברין נ' </w:t>
      </w:r>
      <w:r w:rsidRPr="00077CE5">
        <w:rPr>
          <w:rFonts w:ascii="David" w:eastAsia="Calibri" w:hAnsi="David"/>
          <w:b/>
          <w:bCs/>
          <w:noProof w:val="0"/>
          <w:rtl/>
        </w:rPr>
        <w:t>מדינת ישראל</w:t>
      </w:r>
      <w:r w:rsidRPr="00077CE5">
        <w:rPr>
          <w:rFonts w:ascii="David" w:eastAsia="Calibri" w:hAnsi="David"/>
          <w:noProof w:val="0"/>
          <w:rtl/>
        </w:rPr>
        <w:t xml:space="preserve"> (25.0</w:t>
      </w:r>
      <w:r>
        <w:rPr>
          <w:rFonts w:ascii="David" w:eastAsia="Calibri" w:hAnsi="David"/>
          <w:noProof w:val="0"/>
          <w:rtl/>
        </w:rPr>
        <w:t>3.21) דובר היה בנאשם אשר סייע ל</w:t>
      </w:r>
      <w:r w:rsidRPr="00077CE5">
        <w:rPr>
          <w:rFonts w:ascii="David" w:eastAsia="Calibri" w:hAnsi="David"/>
          <w:noProof w:val="0"/>
          <w:rtl/>
        </w:rPr>
        <w:t>מפגעים באופן מתמשך ומשמעותי ביותר ומתוך מוד</w:t>
      </w:r>
      <w:r>
        <w:rPr>
          <w:rFonts w:ascii="David" w:eastAsia="Calibri" w:hAnsi="David"/>
          <w:noProof w:val="0"/>
          <w:rtl/>
        </w:rPr>
        <w:t xml:space="preserve">עות מלאה לכוונתם ולתכניתם. זאת </w:t>
      </w:r>
      <w:r w:rsidRPr="00077CE5">
        <w:rPr>
          <w:rFonts w:ascii="David" w:eastAsia="Calibri" w:hAnsi="David"/>
          <w:noProof w:val="0"/>
          <w:rtl/>
        </w:rPr>
        <w:t xml:space="preserve">בנוסף לחומרתו המיוחדת של תיק זה שעסק במעשה טרור. </w:t>
      </w:r>
    </w:p>
    <w:p w:rsidR="009014C9"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לשיטת ההגנה, בנסיבות שפורטו, יש לקבוע את מתחם הענישה לנאשם כמחצית המתחם </w:t>
      </w:r>
      <w:r w:rsidRPr="00077CE5">
        <w:rPr>
          <w:rFonts w:ascii="David" w:eastAsia="Calibri" w:hAnsi="David"/>
          <w:noProof w:val="0"/>
          <w:rtl/>
        </w:rPr>
        <w:tab/>
        <w:t xml:space="preserve">שנקבע לנאשם 10, קרי: </w:t>
      </w:r>
      <w:r w:rsidRPr="00077CE5">
        <w:rPr>
          <w:rFonts w:ascii="David" w:eastAsia="Calibri" w:hAnsi="David"/>
          <w:noProof w:val="0"/>
          <w:u w:val="single"/>
          <w:rtl/>
        </w:rPr>
        <w:t>4-8 שנות מאסר</w:t>
      </w:r>
      <w:r w:rsidRPr="00077CE5">
        <w:rPr>
          <w:rFonts w:ascii="David" w:eastAsia="Calibri" w:hAnsi="David"/>
          <w:noProof w:val="0"/>
          <w:rtl/>
        </w:rPr>
        <w:t>. ההגנה הפנתה ל</w:t>
      </w:r>
      <w:hyperlink r:id="rId88" w:history="1">
        <w:r w:rsidR="0000749B" w:rsidRPr="0000749B">
          <w:rPr>
            <w:rFonts w:ascii="David" w:eastAsia="Calibri" w:hAnsi="David"/>
            <w:noProof w:val="0"/>
            <w:color w:val="0000FF"/>
            <w:u w:val="single"/>
            <w:rtl/>
          </w:rPr>
          <w:t>ע"פ 3497/14</w:t>
        </w:r>
      </w:hyperlink>
      <w:r w:rsidRPr="00077CE5">
        <w:rPr>
          <w:rFonts w:ascii="David" w:eastAsia="Calibri" w:hAnsi="David"/>
          <w:noProof w:val="0"/>
          <w:rtl/>
        </w:rPr>
        <w:t xml:space="preserve"> </w:t>
      </w:r>
      <w:r w:rsidRPr="00077CE5">
        <w:rPr>
          <w:rFonts w:ascii="David" w:eastAsia="Calibri" w:hAnsi="David"/>
          <w:b/>
          <w:bCs/>
          <w:noProof w:val="0"/>
          <w:rtl/>
        </w:rPr>
        <w:t xml:space="preserve">פוליאקוב נ' מדינת </w:t>
      </w:r>
      <w:r w:rsidRPr="00077CE5">
        <w:rPr>
          <w:rFonts w:ascii="David" w:eastAsia="Calibri" w:hAnsi="David"/>
          <w:b/>
          <w:bCs/>
          <w:noProof w:val="0"/>
          <w:rtl/>
        </w:rPr>
        <w:tab/>
        <w:t xml:space="preserve">ישראל </w:t>
      </w:r>
      <w:r w:rsidRPr="00077CE5">
        <w:rPr>
          <w:rFonts w:ascii="David" w:eastAsia="Calibri" w:hAnsi="David"/>
          <w:noProof w:val="0"/>
          <w:rtl/>
        </w:rPr>
        <w:t xml:space="preserve">(12.01.15); </w:t>
      </w:r>
      <w:hyperlink r:id="rId89" w:history="1">
        <w:r w:rsidR="0000749B" w:rsidRPr="0000749B">
          <w:rPr>
            <w:rFonts w:ascii="David" w:eastAsia="Calibri" w:hAnsi="David"/>
            <w:noProof w:val="0"/>
            <w:color w:val="0000FF"/>
            <w:u w:val="single"/>
            <w:rtl/>
          </w:rPr>
          <w:t>ע"פ 8074/16</w:t>
        </w:r>
      </w:hyperlink>
      <w:r w:rsidRPr="00077CE5">
        <w:rPr>
          <w:rFonts w:ascii="David" w:eastAsia="Calibri" w:hAnsi="David"/>
          <w:noProof w:val="0"/>
          <w:rtl/>
        </w:rPr>
        <w:t xml:space="preserve"> </w:t>
      </w:r>
      <w:r w:rsidRPr="00077CE5">
        <w:rPr>
          <w:rFonts w:ascii="David" w:eastAsia="Calibri" w:hAnsi="David"/>
          <w:b/>
          <w:bCs/>
          <w:noProof w:val="0"/>
          <w:rtl/>
        </w:rPr>
        <w:t>סולימנוב נ' מדינת ישראל</w:t>
      </w:r>
      <w:r w:rsidRPr="00077CE5">
        <w:rPr>
          <w:rFonts w:ascii="David" w:eastAsia="Calibri" w:hAnsi="David"/>
          <w:noProof w:val="0"/>
          <w:rtl/>
        </w:rPr>
        <w:t xml:space="preserve"> (2.4.20); </w:t>
      </w:r>
      <w:hyperlink r:id="rId90" w:history="1">
        <w:r w:rsidR="0000749B" w:rsidRPr="0000749B">
          <w:rPr>
            <w:rFonts w:ascii="David" w:eastAsia="Calibri" w:hAnsi="David"/>
            <w:noProof w:val="0"/>
            <w:color w:val="0000FF"/>
            <w:u w:val="single"/>
            <w:rtl/>
          </w:rPr>
          <w:t>ע"פ 370/10</w:t>
        </w:r>
      </w:hyperlink>
      <w:r w:rsidRPr="00077CE5">
        <w:rPr>
          <w:rFonts w:ascii="David" w:eastAsia="Calibri" w:hAnsi="David"/>
          <w:noProof w:val="0"/>
          <w:rtl/>
        </w:rPr>
        <w:t xml:space="preserve"> </w:t>
      </w:r>
      <w:r w:rsidRPr="00077CE5">
        <w:rPr>
          <w:rFonts w:ascii="David" w:eastAsia="Calibri" w:hAnsi="David"/>
          <w:b/>
          <w:bCs/>
          <w:noProof w:val="0"/>
          <w:rtl/>
        </w:rPr>
        <w:t xml:space="preserve">אוחנה </w:t>
      </w:r>
      <w:r w:rsidRPr="00077CE5">
        <w:rPr>
          <w:rFonts w:ascii="David" w:eastAsia="Calibri" w:hAnsi="David"/>
          <w:b/>
          <w:bCs/>
          <w:noProof w:val="0"/>
          <w:rtl/>
        </w:rPr>
        <w:tab/>
        <w:t>נ' מדינת ישראל</w:t>
      </w:r>
      <w:r w:rsidRPr="00077CE5">
        <w:rPr>
          <w:rFonts w:ascii="David" w:eastAsia="Calibri" w:hAnsi="David"/>
          <w:noProof w:val="0"/>
          <w:rtl/>
        </w:rPr>
        <w:t xml:space="preserve"> (27.12.12)). </w:t>
      </w:r>
    </w:p>
    <w:p w:rsidR="009014C9" w:rsidRPr="00077CE5" w:rsidRDefault="009014C9" w:rsidP="009014C9">
      <w:pPr>
        <w:spacing w:line="360" w:lineRule="auto"/>
        <w:ind w:firstLine="720"/>
        <w:jc w:val="both"/>
        <w:rPr>
          <w:rFonts w:ascii="David" w:eastAsia="Calibri" w:hAnsi="David"/>
          <w:noProof w:val="0"/>
          <w:rtl/>
        </w:rPr>
      </w:pPr>
      <w:r w:rsidRPr="00077CE5">
        <w:rPr>
          <w:rFonts w:ascii="David" w:eastAsia="Calibri" w:hAnsi="David"/>
          <w:noProof w:val="0"/>
          <w:rtl/>
        </w:rPr>
        <w:t xml:space="preserve">בהתייחס לנסיבה המחמירה של ביצוע העבירה במסגרת ארגון פשיעה, ביקשה ההגנה </w:t>
      </w:r>
      <w:r w:rsidRPr="00077CE5">
        <w:rPr>
          <w:rFonts w:ascii="David" w:eastAsia="Calibri" w:hAnsi="David"/>
          <w:noProof w:val="0"/>
          <w:rtl/>
        </w:rPr>
        <w:tab/>
        <w:t xml:space="preserve">להתחשב בתקופה שבה פעל הארגון, תקופה הנושקת למועד בו נכנס </w:t>
      </w:r>
      <w:hyperlink r:id="rId91" w:history="1">
        <w:r w:rsidR="0000749B" w:rsidRPr="0000749B">
          <w:rPr>
            <w:rFonts w:ascii="David" w:eastAsia="Calibri" w:hAnsi="David"/>
            <w:noProof w:val="0"/>
            <w:color w:val="0000FF"/>
            <w:u w:val="single"/>
            <w:rtl/>
          </w:rPr>
          <w:t xml:space="preserve">חוק המאבק בארגוני </w:t>
        </w:r>
        <w:r w:rsidR="0000749B" w:rsidRPr="0000749B">
          <w:rPr>
            <w:rFonts w:ascii="David" w:eastAsia="Calibri" w:hAnsi="David"/>
            <w:noProof w:val="0"/>
            <w:color w:val="0000FF"/>
            <w:u w:val="single"/>
            <w:rtl/>
          </w:rPr>
          <w:tab/>
          <w:t>פשיעה</w:t>
        </w:r>
      </w:hyperlink>
      <w:r w:rsidRPr="00077CE5">
        <w:rPr>
          <w:rFonts w:ascii="David" w:eastAsia="Calibri" w:hAnsi="David"/>
          <w:noProof w:val="0"/>
          <w:rtl/>
        </w:rPr>
        <w:t xml:space="preserve"> לתוקף. כן עתרה לקבוע כי עונשי המאסר בשני האישומים ירוצו בחופף.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אשר למיקומו של הנאשם בתוך המתחם הענישה, עמדה ההגנה על נסיבותיו האישיות של </w:t>
      </w:r>
      <w:r w:rsidRPr="00077CE5">
        <w:rPr>
          <w:rFonts w:ascii="David" w:eastAsia="Calibri" w:hAnsi="David"/>
          <w:noProof w:val="0"/>
          <w:rtl/>
        </w:rPr>
        <w:tab/>
        <w:t xml:space="preserve">הנאשם – בן 58 אב ל-9 ילדים וסבא לנכדים. הודגש כי הנאשם חזר בתשובה לפני יותר </w:t>
      </w:r>
      <w:r w:rsidRPr="00077CE5">
        <w:rPr>
          <w:rFonts w:ascii="David" w:eastAsia="Calibri" w:hAnsi="David"/>
          <w:noProof w:val="0"/>
          <w:rtl/>
        </w:rPr>
        <w:tab/>
        <w:t xml:space="preserve">מעשרים שנה, לא רק במובן הדתי, אלא גם במובן שמזה תקופה ארוכה אינו מעורב עוד </w:t>
      </w:r>
      <w:r w:rsidRPr="00077CE5">
        <w:rPr>
          <w:rFonts w:ascii="David" w:eastAsia="Calibri" w:hAnsi="David"/>
          <w:noProof w:val="0"/>
          <w:rtl/>
        </w:rPr>
        <w:tab/>
        <w:t xml:space="preserve">בפלילים. מילד שגדל בשכונה קשה, שהיו לו חברים עברייניים, בנה לעצמו חיים חדשים, </w:t>
      </w:r>
      <w:r w:rsidRPr="00077CE5">
        <w:rPr>
          <w:rFonts w:ascii="David" w:eastAsia="Calibri" w:hAnsi="David"/>
          <w:noProof w:val="0"/>
          <w:rtl/>
        </w:rPr>
        <w:tab/>
        <w:t xml:space="preserve">כאיש עסקים שהפעיל אולמות אירועים ושילם מיסים כחוק. בהקשר זה צוין, כי החקירה </w:t>
      </w:r>
      <w:r w:rsidRPr="00077CE5">
        <w:rPr>
          <w:rFonts w:ascii="David" w:eastAsia="Calibri" w:hAnsi="David"/>
          <w:noProof w:val="0"/>
          <w:rtl/>
        </w:rPr>
        <w:tab/>
        <w:t xml:space="preserve">בתיק זה כללה בדיקות רוחביות ומעמיקות, הן בעבירות מס והן בהלבנת הון, ולא נמצא </w:t>
      </w:r>
      <w:r w:rsidRPr="00077CE5">
        <w:rPr>
          <w:rFonts w:ascii="David" w:eastAsia="Calibri" w:hAnsi="David"/>
          <w:noProof w:val="0"/>
          <w:rtl/>
        </w:rPr>
        <w:tab/>
        <w:t xml:space="preserve">בו כל דופי. לדעת ההגנה, בנסיבות שבהן לא היה מעורב שנים רבות בפלילים, ואילולי </w:t>
      </w:r>
      <w:r w:rsidRPr="00077CE5">
        <w:rPr>
          <w:rFonts w:ascii="David" w:eastAsia="Calibri" w:hAnsi="David"/>
          <w:noProof w:val="0"/>
          <w:rtl/>
        </w:rPr>
        <w:tab/>
        <w:t xml:space="preserve">הבריחה, אפשר היה לומר שמדובר בשיקום של ממש שאף היה מצדיק סטייה מהמתחם. </w:t>
      </w:r>
      <w:r w:rsidRPr="00077CE5">
        <w:rPr>
          <w:rFonts w:ascii="David" w:eastAsia="Calibri" w:hAnsi="David"/>
          <w:noProof w:val="0"/>
          <w:rtl/>
        </w:rPr>
        <w:tab/>
        <w:t xml:space="preserve">נטען, כי הנאשם תמך כספית במשפחות עניות ולצורך שיקום בני נוער. עוד הצביעה ההגנה </w:t>
      </w:r>
      <w:r w:rsidRPr="00077CE5">
        <w:rPr>
          <w:rFonts w:ascii="David" w:eastAsia="Calibri" w:hAnsi="David"/>
          <w:noProof w:val="0"/>
          <w:rtl/>
        </w:rPr>
        <w:tab/>
        <w:t xml:space="preserve">על מצבו הרפואי של הנאשם שהוא בעל ליקוי שמיעה חמור שנזקק למכשירי שמיעה וכן </w:t>
      </w:r>
      <w:r w:rsidRPr="00077CE5">
        <w:rPr>
          <w:rFonts w:ascii="David" w:eastAsia="Calibri" w:hAnsi="David"/>
          <w:noProof w:val="0"/>
          <w:rtl/>
        </w:rPr>
        <w:tab/>
        <w:t xml:space="preserve">לכך שעבר מספר ניתוחים בכף רגלו ובעל קשיים בהליכה (עה/1-3).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סיכומו של דבר עתרה ההגנה למקם את הנאשם בתחתית מתחם הענישה שהוצע על ידה. </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7.</w:t>
      </w:r>
      <w:r w:rsidRPr="00077CE5">
        <w:rPr>
          <w:rFonts w:ascii="David" w:eastAsia="Calibri" w:hAnsi="David"/>
          <w:noProof w:val="0"/>
          <w:rtl/>
        </w:rPr>
        <w:tab/>
      </w:r>
      <w:r>
        <w:rPr>
          <w:rFonts w:ascii="David" w:eastAsia="Calibri" w:hAnsi="David"/>
          <w:b/>
          <w:bCs/>
          <w:noProof w:val="0"/>
          <w:sz w:val="28"/>
          <w:szCs w:val="28"/>
          <w:u w:val="single"/>
          <w:rtl/>
        </w:rPr>
        <w:t>דיון ומסקנות</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7.1</w:t>
      </w:r>
      <w:r w:rsidRPr="00077CE5">
        <w:rPr>
          <w:rFonts w:ascii="David" w:eastAsia="Calibri" w:hAnsi="David"/>
          <w:noProof w:val="0"/>
          <w:rtl/>
        </w:rPr>
        <w:tab/>
        <w:t xml:space="preserve">כפי שנקבע בהכרעת הדין העיקרית האירועים האלימים מושא אישומים 3 ו-4 בוצעו על </w:t>
      </w:r>
      <w:r w:rsidRPr="00077CE5">
        <w:rPr>
          <w:rFonts w:ascii="David" w:eastAsia="Calibri" w:hAnsi="David"/>
          <w:noProof w:val="0"/>
          <w:rtl/>
        </w:rPr>
        <w:tab/>
        <w:t xml:space="preserve">ידי ארגון הפשיעה בראשותו של יצחק אברג'יל ארגון פשיעה רב עוצמה וחסר תקדים </w:t>
      </w:r>
      <w:r w:rsidRPr="00077CE5">
        <w:rPr>
          <w:rFonts w:ascii="David" w:eastAsia="Calibri" w:hAnsi="David"/>
          <w:noProof w:val="0"/>
          <w:rtl/>
        </w:rPr>
        <w:tab/>
        <w:t xml:space="preserve">בהיקפו, שפעל בין השנים 2002-2006 ואיגד לתוכו חברים רבים אשר פעלו יחד בתבנית </w:t>
      </w:r>
      <w:r w:rsidRPr="00077CE5">
        <w:rPr>
          <w:rFonts w:ascii="David" w:eastAsia="Calibri" w:hAnsi="David"/>
          <w:noProof w:val="0"/>
          <w:rtl/>
        </w:rPr>
        <w:tab/>
        <w:t xml:space="preserve">היררכית, שיטתית ומאורגנת. עם הזמן הפך הארגון לכוח בינלאומי משמעותי ביותר שפעל </w:t>
      </w:r>
      <w:r w:rsidRPr="00077CE5">
        <w:rPr>
          <w:rFonts w:ascii="David" w:eastAsia="Calibri" w:hAnsi="David"/>
          <w:noProof w:val="0"/>
          <w:rtl/>
        </w:rPr>
        <w:tab/>
        <w:t xml:space="preserve">במגוון תחומים פליליים, בפרט בביצוע עבירות סמים בהיקפים עצומים שטרם נראו כמותן </w:t>
      </w:r>
      <w:r w:rsidRPr="00077CE5">
        <w:rPr>
          <w:rFonts w:ascii="David" w:eastAsia="Calibri" w:hAnsi="David"/>
          <w:noProof w:val="0"/>
          <w:rtl/>
        </w:rPr>
        <w:tab/>
        <w:t xml:space="preserve">בישראל, וכן בביצוע בעבירות אלימות חמורות שנועדו לבסס את שליטתו מול יריביו. על </w:t>
      </w:r>
      <w:r w:rsidRPr="00077CE5">
        <w:rPr>
          <w:rFonts w:ascii="David" w:eastAsia="Calibri" w:hAnsi="David"/>
          <w:noProof w:val="0"/>
          <w:rtl/>
        </w:rPr>
        <w:tab/>
        <w:t xml:space="preserve">רקע זה בוצעו המעשים שפורטו באישומים 3 ו-4 שעניינם בניסיון חיסולו של זאב </w:t>
      </w:r>
      <w:r w:rsidRPr="00077CE5">
        <w:rPr>
          <w:rFonts w:ascii="David" w:eastAsia="Calibri" w:hAnsi="David"/>
          <w:noProof w:val="0"/>
          <w:rtl/>
        </w:rPr>
        <w:tab/>
        <w:t xml:space="preserve">רוזנשטיין, יריבו של הארגון. </w:t>
      </w:r>
    </w:p>
    <w:p w:rsidR="009014C9" w:rsidRPr="00077CE5" w:rsidRDefault="009014C9" w:rsidP="009014C9">
      <w:pPr>
        <w:spacing w:line="360" w:lineRule="auto"/>
        <w:ind w:left="720" w:hanging="720"/>
        <w:jc w:val="both"/>
        <w:rPr>
          <w:rFonts w:ascii="David" w:eastAsia="Calibri" w:hAnsi="David"/>
          <w:noProof w:val="0"/>
          <w:rtl/>
        </w:rPr>
      </w:pPr>
      <w:r w:rsidRPr="00077CE5">
        <w:rPr>
          <w:rFonts w:ascii="David" w:eastAsia="Calibri" w:hAnsi="David"/>
          <w:noProof w:val="0"/>
          <w:rtl/>
        </w:rPr>
        <w:tab/>
        <w:t>בהכרעת הדין התייחסנו לחלקו של הנאשם בארגון הפשיעה, לרבות ביחס לקשריו עם דמויות מפתח בארגון. על בסיס הראיות ש</w:t>
      </w:r>
      <w:r>
        <w:rPr>
          <w:rFonts w:ascii="David" w:eastAsia="Calibri" w:hAnsi="David"/>
          <w:noProof w:val="0"/>
          <w:rtl/>
        </w:rPr>
        <w:t>הובאו לפנינו ופורטו בהכרעת הדין</w:t>
      </w:r>
      <w:r>
        <w:rPr>
          <w:rFonts w:ascii="David" w:eastAsia="Calibri" w:hAnsi="David" w:hint="cs"/>
          <w:noProof w:val="0"/>
          <w:rtl/>
        </w:rPr>
        <w:t xml:space="preserve"> </w:t>
      </w:r>
      <w:r>
        <w:rPr>
          <w:rFonts w:ascii="David" w:eastAsia="Calibri" w:hAnsi="David"/>
          <w:noProof w:val="0"/>
          <w:rtl/>
        </w:rPr>
        <w:t>קבענו,</w:t>
      </w:r>
      <w:r>
        <w:rPr>
          <w:rFonts w:ascii="David" w:eastAsia="Calibri" w:hAnsi="David" w:hint="cs"/>
          <w:noProof w:val="0"/>
          <w:rtl/>
        </w:rPr>
        <w:t xml:space="preserve"> </w:t>
      </w:r>
      <w:r w:rsidRPr="00077CE5">
        <w:rPr>
          <w:rFonts w:ascii="David" w:eastAsia="Calibri" w:hAnsi="David"/>
          <w:noProof w:val="0"/>
          <w:rtl/>
        </w:rPr>
        <w:t>כי במשך תקופה של מספר שנים, מאז שחרורו של אברג'יל מהכלא, הנאשם היה חלק אינטגראלי ופעיל בארגון הפשיעה והשתייך לקבוצה</w:t>
      </w:r>
      <w:r>
        <w:rPr>
          <w:rFonts w:ascii="David" w:eastAsia="Calibri" w:hAnsi="David"/>
          <w:noProof w:val="0"/>
          <w:rtl/>
        </w:rPr>
        <w:t xml:space="preserve"> האשדודית. עוד קבענו שהנאשם היה</w:t>
      </w:r>
      <w:r>
        <w:rPr>
          <w:rFonts w:ascii="David" w:eastAsia="Calibri" w:hAnsi="David" w:hint="cs"/>
          <w:noProof w:val="0"/>
          <w:rtl/>
        </w:rPr>
        <w:t xml:space="preserve"> </w:t>
      </w:r>
      <w:r w:rsidRPr="00077CE5">
        <w:rPr>
          <w:rFonts w:ascii="David" w:eastAsia="Calibri" w:hAnsi="David"/>
          <w:noProof w:val="0"/>
          <w:rtl/>
        </w:rPr>
        <w:t xml:space="preserve">מודע למלחמה בין הארגונים, מלחמה אשר הסלימה לאחר </w:t>
      </w:r>
      <w:r>
        <w:rPr>
          <w:rFonts w:ascii="David" w:eastAsia="Calibri" w:hAnsi="David"/>
          <w:noProof w:val="0"/>
          <w:rtl/>
        </w:rPr>
        <w:t>הירצחו של יעקב אברג'יל בשנת 200</w:t>
      </w:r>
      <w:r>
        <w:rPr>
          <w:rFonts w:ascii="David" w:eastAsia="Calibri" w:hAnsi="David" w:hint="cs"/>
          <w:noProof w:val="0"/>
          <w:rtl/>
        </w:rPr>
        <w:t>2</w:t>
      </w:r>
      <w:r w:rsidRPr="00077CE5">
        <w:rPr>
          <w:rFonts w:ascii="David" w:eastAsia="Calibri" w:hAnsi="David"/>
          <w:noProof w:val="0"/>
          <w:rtl/>
        </w:rPr>
        <w:t>, ואף נטל חלק בפגישות שהתקיימו בנושא ב</w:t>
      </w:r>
      <w:r>
        <w:rPr>
          <w:rFonts w:ascii="David" w:eastAsia="Calibri" w:hAnsi="David"/>
          <w:noProof w:val="0"/>
          <w:rtl/>
        </w:rPr>
        <w:t>קרב חברי הארגון הבכירים.</w:t>
      </w:r>
      <w:r>
        <w:rPr>
          <w:rFonts w:ascii="David" w:eastAsia="Calibri" w:hAnsi="David" w:hint="cs"/>
          <w:noProof w:val="0"/>
          <w:rtl/>
        </w:rPr>
        <w:t xml:space="preserve"> </w:t>
      </w:r>
      <w:r>
        <w:rPr>
          <w:rFonts w:ascii="David" w:eastAsia="Calibri" w:hAnsi="David"/>
          <w:noProof w:val="0"/>
          <w:rtl/>
        </w:rPr>
        <w:t>קבענו</w:t>
      </w:r>
      <w:r>
        <w:rPr>
          <w:rFonts w:ascii="David" w:eastAsia="Calibri" w:hAnsi="David" w:hint="cs"/>
          <w:noProof w:val="0"/>
          <w:rtl/>
        </w:rPr>
        <w:t xml:space="preserve"> </w:t>
      </w:r>
      <w:r w:rsidRPr="00077CE5">
        <w:rPr>
          <w:rFonts w:ascii="David" w:eastAsia="Calibri" w:hAnsi="David"/>
          <w:noProof w:val="0"/>
          <w:rtl/>
        </w:rPr>
        <w:t xml:space="preserve">כי הנאשם איננו יכול להיחשב דמות חיצונית שיש לתהות לגבי השתרבבותו לאישומים הנדונים, אלא אדם שהיה קשור לארגון ולעומד בראשו בעבותות חזקים, לרבות על רקע חברותו האמיצה לאברג'יל, מילדות. הובאו ראיות לכך שהנאשם היה מעורב בפרטי המאבק בין הארגונים, ואף יזם את המפגש שהתקיים במלון בים המלח עם רוזנשטיין לאחר כישלון ניסיון חיסול קודם שביצע הארגון כלפי רוזנשטיין באירוע שידוע בכינויו "אירוע הקשת".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כפי שנקבע בהכרעת הדין, החל משלב מסוים חדל הנאשם מפעילות קבועה ורציפה בארגון </w:t>
      </w:r>
      <w:r w:rsidRPr="00077CE5">
        <w:rPr>
          <w:rFonts w:ascii="David" w:eastAsia="Calibri" w:hAnsi="David"/>
          <w:noProof w:val="0"/>
          <w:rtl/>
        </w:rPr>
        <w:tab/>
        <w:t xml:space="preserve">והתמקד בעסקיו הפרטיים. מדובר היה בתהליך של התרחקות הדרגתית, כאשר לא ניתן </w:t>
      </w:r>
      <w:r w:rsidRPr="00077CE5">
        <w:rPr>
          <w:rFonts w:ascii="David" w:eastAsia="Calibri" w:hAnsi="David"/>
          <w:noProof w:val="0"/>
          <w:rtl/>
        </w:rPr>
        <w:tab/>
        <w:t xml:space="preserve">להצביע על מועד מדויק שבו חדל הנאשם מפעילות אקטיבית בארגון. בכל מקרה </w:t>
      </w:r>
      <w:r w:rsidRPr="00077CE5">
        <w:rPr>
          <w:rFonts w:ascii="David" w:eastAsia="Calibri" w:hAnsi="David"/>
          <w:noProof w:val="0"/>
          <w:rtl/>
        </w:rPr>
        <w:tab/>
        <w:t xml:space="preserve">נקבע, כי בתקופה הרלוונטית לאירועים מושא האישומים 3 ו-4 ניתן בהחלט לזהות את </w:t>
      </w:r>
      <w:r w:rsidRPr="00077CE5">
        <w:rPr>
          <w:rFonts w:ascii="David" w:eastAsia="Calibri" w:hAnsi="David"/>
          <w:noProof w:val="0"/>
          <w:rtl/>
        </w:rPr>
        <w:tab/>
        <w:t xml:space="preserve">טביעות אצבעותיו של הנאשם בפעילות הארגון, לרבות בדרך של קיום קשר רציף עם </w:t>
      </w:r>
      <w:r w:rsidRPr="00077CE5">
        <w:rPr>
          <w:rFonts w:ascii="David" w:eastAsia="Calibri" w:hAnsi="David"/>
          <w:noProof w:val="0"/>
          <w:rtl/>
        </w:rPr>
        <w:tab/>
        <w:t xml:space="preserve">חברים בכירים בארגון ביניהם עד המדינה בומבי (שהיה המוציא והמביא של האירוע </w:t>
      </w:r>
      <w:r w:rsidRPr="00077CE5">
        <w:rPr>
          <w:rFonts w:ascii="David" w:eastAsia="Calibri" w:hAnsi="David"/>
          <w:noProof w:val="0"/>
          <w:rtl/>
        </w:rPr>
        <w:tab/>
        <w:t>באישום 4) ושל ויניב בן סימון (המוציא והמביא של האירוע המתואר באישום השלישי).</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u w:val="single"/>
          <w:rtl/>
        </w:rPr>
      </w:pPr>
      <w:r w:rsidRPr="00077CE5">
        <w:rPr>
          <w:rFonts w:ascii="David" w:eastAsia="Calibri" w:hAnsi="David"/>
          <w:noProof w:val="0"/>
          <w:rtl/>
        </w:rPr>
        <w:t xml:space="preserve"> </w:t>
      </w:r>
      <w:r w:rsidRPr="00077CE5">
        <w:rPr>
          <w:rFonts w:ascii="David" w:eastAsia="Calibri" w:hAnsi="David"/>
          <w:noProof w:val="0"/>
          <w:u w:val="single"/>
          <w:rtl/>
        </w:rPr>
        <w:t>האישום השלישי</w:t>
      </w:r>
      <w:r>
        <w:rPr>
          <w:rFonts w:ascii="David" w:eastAsia="Calibri" w:hAnsi="David" w:hint="cs"/>
          <w:noProof w:val="0"/>
          <w:u w:val="single"/>
          <w:rtl/>
        </w:rPr>
        <w:t xml:space="preserve"> </w:t>
      </w:r>
      <w:r>
        <w:rPr>
          <w:rFonts w:ascii="David" w:eastAsia="Calibri" w:hAnsi="David"/>
          <w:noProof w:val="0"/>
          <w:u w:val="single"/>
          <w:rtl/>
        </w:rPr>
        <w:t>–</w:t>
      </w:r>
      <w:r>
        <w:rPr>
          <w:rFonts w:ascii="David" w:eastAsia="Calibri" w:hAnsi="David" w:hint="cs"/>
          <w:noProof w:val="0"/>
          <w:u w:val="single"/>
          <w:rtl/>
        </w:rPr>
        <w:t xml:space="preserve"> </w:t>
      </w:r>
      <w:r w:rsidRPr="00077CE5">
        <w:rPr>
          <w:rFonts w:ascii="David" w:eastAsia="Calibri" w:hAnsi="David"/>
          <w:noProof w:val="0"/>
          <w:u w:val="single"/>
          <w:rtl/>
        </w:rPr>
        <w:t>העבירה</w:t>
      </w:r>
      <w:r>
        <w:rPr>
          <w:rFonts w:ascii="David" w:eastAsia="Calibri" w:hAnsi="David" w:hint="cs"/>
          <w:noProof w:val="0"/>
          <w:u w:val="single"/>
          <w:rtl/>
        </w:rPr>
        <w:t xml:space="preserve"> </w:t>
      </w:r>
      <w:r w:rsidRPr="00077CE5">
        <w:rPr>
          <w:rFonts w:ascii="David" w:eastAsia="Calibri" w:hAnsi="David"/>
          <w:noProof w:val="0"/>
          <w:u w:val="single"/>
          <w:rtl/>
        </w:rPr>
        <w:t xml:space="preserve"> בנסיבותיה ואשמו של הנאשם</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7.2</w:t>
      </w:r>
      <w:r w:rsidRPr="00077CE5">
        <w:rPr>
          <w:rFonts w:ascii="David" w:eastAsia="Calibri" w:hAnsi="David"/>
          <w:noProof w:val="0"/>
          <w:rtl/>
        </w:rPr>
        <w:tab/>
        <w:t xml:space="preserve">ענייננו של האישום השלישי בפיצוץ מטען חבלה רב עוצמה שהונח בתוך פגוש של רכב </w:t>
      </w:r>
      <w:r w:rsidRPr="00077CE5">
        <w:rPr>
          <w:rFonts w:ascii="David" w:eastAsia="Calibri" w:hAnsi="David"/>
          <w:noProof w:val="0"/>
          <w:rtl/>
        </w:rPr>
        <w:tab/>
        <w:t xml:space="preserve">שהוחנה בסמוך למשרדו של רוזנשטיין בכיכר פלומר בגני התערוכה הישנים בתל אביב. </w:t>
      </w:r>
      <w:r w:rsidRPr="00077CE5">
        <w:rPr>
          <w:rFonts w:ascii="David" w:eastAsia="Calibri" w:hAnsi="David"/>
          <w:noProof w:val="0"/>
          <w:rtl/>
        </w:rPr>
        <w:tab/>
        <w:t xml:space="preserve">הפיצוץ הביא לפציעתם של 5 קרבנות תמימים, ביניהם מאבטחיו של רוזנשטיין, וכן גרימת </w:t>
      </w:r>
      <w:r w:rsidRPr="00077CE5">
        <w:rPr>
          <w:rFonts w:ascii="David" w:eastAsia="Calibri" w:hAnsi="David"/>
          <w:noProof w:val="0"/>
          <w:rtl/>
        </w:rPr>
        <w:tab/>
        <w:t xml:space="preserve">נזק רב לרכוש.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כפי שנקבע בגזר הדין הקודם בעניינם של שאר הנאשמים, מדובר היה באירוע חמור </w:t>
      </w:r>
      <w:r w:rsidRPr="00077CE5">
        <w:rPr>
          <w:rFonts w:ascii="David" w:eastAsia="Calibri" w:hAnsi="David"/>
          <w:noProof w:val="0"/>
          <w:rtl/>
        </w:rPr>
        <w:tab/>
        <w:t xml:space="preserve">מאד, קפיצת מדרגה בעולם הפשע דאז, מעשה שבוצע בטבורה של עיר הומת אדם, בשעות </w:t>
      </w:r>
      <w:r w:rsidRPr="00077CE5">
        <w:rPr>
          <w:rFonts w:ascii="David" w:eastAsia="Calibri" w:hAnsi="David"/>
          <w:noProof w:val="0"/>
          <w:rtl/>
        </w:rPr>
        <w:tab/>
        <w:t xml:space="preserve">העבודה, מעשה אשר פוטנציאל הנזק שגלום בו היה רב מאוד, כאשר בדרך נס הוא לא </w:t>
      </w:r>
      <w:r w:rsidRPr="00077CE5">
        <w:rPr>
          <w:rFonts w:ascii="David" w:eastAsia="Calibri" w:hAnsi="David"/>
          <w:noProof w:val="0"/>
          <w:rtl/>
        </w:rPr>
        <w:tab/>
        <w:t>הסתיים באובדן חיים. הערכים המוגנים שנפגעו הם</w:t>
      </w:r>
      <w:r w:rsidRPr="00077CE5">
        <w:rPr>
          <w:rFonts w:ascii="David" w:eastAsia="Calibri" w:hAnsi="David"/>
          <w:noProof w:val="0"/>
        </w:rPr>
        <w:t xml:space="preserve"> </w:t>
      </w:r>
      <w:r w:rsidRPr="00077CE5">
        <w:rPr>
          <w:rFonts w:ascii="David" w:eastAsia="Calibri" w:hAnsi="David"/>
          <w:noProof w:val="0"/>
          <w:rtl/>
        </w:rPr>
        <w:t xml:space="preserve">קדושת החיים והגוף, הסדר הציבורי </w:t>
      </w:r>
      <w:r w:rsidRPr="00077CE5">
        <w:rPr>
          <w:rFonts w:ascii="David" w:eastAsia="Calibri" w:hAnsi="David"/>
          <w:noProof w:val="0"/>
          <w:rtl/>
        </w:rPr>
        <w:tab/>
        <w:t xml:space="preserve">וכן תחושת הביטחון האישי. נקבע על ידנו בגזר הדין הקודם כי כאשר עסקינן בניסיון </w:t>
      </w:r>
      <w:r w:rsidRPr="00077CE5">
        <w:rPr>
          <w:rFonts w:ascii="David" w:eastAsia="Calibri" w:hAnsi="David"/>
          <w:noProof w:val="0"/>
          <w:rtl/>
        </w:rPr>
        <w:tab/>
        <w:t>רצח שמבוצע באמצעות מטען חבלה, הפגיעה בערכים המוגנים אף גוברת</w:t>
      </w:r>
      <w:r w:rsidRPr="00077CE5">
        <w:rPr>
          <w:rFonts w:ascii="David" w:eastAsia="Calibri" w:hAnsi="David"/>
          <w:noProof w:val="0"/>
        </w:rPr>
        <w:t xml:space="preserve"> </w:t>
      </w:r>
      <w:r w:rsidRPr="00077CE5">
        <w:rPr>
          <w:rFonts w:ascii="David" w:eastAsia="Calibri" w:hAnsi="David"/>
          <w:noProof w:val="0"/>
          <w:rtl/>
        </w:rPr>
        <w:t xml:space="preserve">בעיקר משום </w:t>
      </w:r>
      <w:r w:rsidRPr="00077CE5">
        <w:rPr>
          <w:rFonts w:ascii="David" w:eastAsia="Calibri" w:hAnsi="David"/>
          <w:noProof w:val="0"/>
          <w:rtl/>
        </w:rPr>
        <w:tab/>
        <w:t>שפיצוץ מטען חבלה גורם לנזק</w:t>
      </w:r>
      <w:r w:rsidRPr="00077CE5">
        <w:rPr>
          <w:rFonts w:ascii="David" w:eastAsia="Calibri" w:hAnsi="David"/>
          <w:noProof w:val="0"/>
        </w:rPr>
        <w:t xml:space="preserve"> </w:t>
      </w:r>
      <w:r w:rsidRPr="00077CE5">
        <w:rPr>
          <w:rFonts w:ascii="David" w:eastAsia="Calibri" w:hAnsi="David"/>
          <w:noProof w:val="0"/>
          <w:rtl/>
        </w:rPr>
        <w:t xml:space="preserve">היקפי ובלתי מבוקר, בעל פוטנציאל הרס ותוך סיכון מובנה </w:t>
      </w:r>
      <w:r w:rsidRPr="00077CE5">
        <w:rPr>
          <w:rFonts w:ascii="David" w:eastAsia="Calibri" w:hAnsi="David"/>
          <w:noProof w:val="0"/>
          <w:rtl/>
        </w:rPr>
        <w:tab/>
        <w:t>לפגיעה באנשים תמימים.</w:t>
      </w:r>
      <w:r w:rsidRPr="00077CE5">
        <w:rPr>
          <w:rFonts w:ascii="David" w:eastAsia="Calibri" w:hAnsi="David"/>
          <w:noProof w:val="0"/>
          <w:rtl/>
        </w:rPr>
        <w:tab/>
      </w:r>
    </w:p>
    <w:p w:rsidR="009014C9"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ביחס לאישום זה קבענו כי ערכת השלט רחוק ששימשה להפעלת המטען הייתה שייכת </w:t>
      </w:r>
      <w:r w:rsidRPr="00077CE5">
        <w:rPr>
          <w:rFonts w:ascii="David" w:eastAsia="Calibri" w:hAnsi="David"/>
          <w:noProof w:val="0"/>
          <w:rtl/>
        </w:rPr>
        <w:tab/>
        <w:t xml:space="preserve">לנאשם וסופקה על ידו למבצעי הפיצוץ. עוד קבענו שהנאשם היה מודע לסכסוך עם </w:t>
      </w:r>
      <w:r w:rsidRPr="00077CE5">
        <w:rPr>
          <w:rFonts w:ascii="David" w:eastAsia="Calibri" w:hAnsi="David"/>
          <w:noProof w:val="0"/>
          <w:rtl/>
        </w:rPr>
        <w:tab/>
        <w:t>רוזנשטיין וכן לכך שכבר נעשה ניסיון קודם לחיסולו בידי הארג</w:t>
      </w:r>
      <w:r>
        <w:rPr>
          <w:rFonts w:ascii="David" w:eastAsia="Calibri" w:hAnsi="David"/>
          <w:noProof w:val="0"/>
          <w:rtl/>
        </w:rPr>
        <w:t xml:space="preserve">ון. הנאשם היה מיודד עם </w:t>
      </w:r>
      <w:r>
        <w:rPr>
          <w:rFonts w:ascii="David" w:eastAsia="Calibri" w:hAnsi="David"/>
          <w:noProof w:val="0"/>
          <w:rtl/>
        </w:rPr>
        <w:tab/>
        <w:t>יניב בן</w:t>
      </w:r>
      <w:r>
        <w:rPr>
          <w:rFonts w:ascii="David" w:eastAsia="Calibri" w:hAnsi="David" w:hint="cs"/>
          <w:noProof w:val="0"/>
          <w:rtl/>
        </w:rPr>
        <w:t>-</w:t>
      </w:r>
      <w:r w:rsidRPr="00077CE5">
        <w:rPr>
          <w:rFonts w:ascii="David" w:eastAsia="Calibri" w:hAnsi="David"/>
          <w:noProof w:val="0"/>
          <w:rtl/>
        </w:rPr>
        <w:t xml:space="preserve">סימון מי שעליו הוטלה המשימה להוציא לפועל את הפיצוץ ואף ביקר אותו מיד </w:t>
      </w:r>
      <w:r w:rsidRPr="00077CE5">
        <w:rPr>
          <w:rFonts w:ascii="David" w:eastAsia="Calibri" w:hAnsi="David"/>
          <w:noProof w:val="0"/>
          <w:rtl/>
        </w:rPr>
        <w:tab/>
        <w:t xml:space="preserve">לאחר המקרה בעת שהלה ירד למחתרת תוך הפרת תנאי מעצר הבית שבהם היה נתון. על </w:t>
      </w:r>
      <w:r w:rsidRPr="00077CE5">
        <w:rPr>
          <w:rFonts w:ascii="David" w:eastAsia="Calibri" w:hAnsi="David"/>
          <w:noProof w:val="0"/>
          <w:rtl/>
        </w:rPr>
        <w:tab/>
        <w:t xml:space="preserve">רקע כל </w:t>
      </w:r>
      <w:r w:rsidRPr="00077CE5">
        <w:rPr>
          <w:rFonts w:ascii="David" w:eastAsia="Calibri" w:hAnsi="David"/>
          <w:noProof w:val="0"/>
          <w:rtl/>
        </w:rPr>
        <w:tab/>
        <w:t>זאת קבענו במפורש בהכרעת הדין, שיש בסיס לחשד, ברמת הסתברות לא מבוטלת</w:t>
      </w:r>
      <w:r w:rsidRPr="00077CE5">
        <w:rPr>
          <w:rFonts w:ascii="David" w:eastAsia="Calibri" w:hAnsi="David"/>
          <w:noProof w:val="0"/>
          <w:rtl/>
        </w:rPr>
        <w:tab/>
        <w:t>שהנאשם היה</w:t>
      </w:r>
      <w:r>
        <w:rPr>
          <w:rFonts w:ascii="David" w:eastAsia="Calibri" w:hAnsi="David"/>
          <w:noProof w:val="0"/>
          <w:rtl/>
        </w:rPr>
        <w:t xml:space="preserve"> מודע לפרטי התכנית העבריינית </w:t>
      </w:r>
      <w:r>
        <w:rPr>
          <w:rFonts w:ascii="David" w:eastAsia="Calibri" w:hAnsi="David" w:hint="cs"/>
          <w:noProof w:val="0"/>
          <w:rtl/>
        </w:rPr>
        <w:t>ואף ל</w:t>
      </w:r>
      <w:r w:rsidRPr="00077CE5">
        <w:rPr>
          <w:rFonts w:ascii="David" w:eastAsia="Calibri" w:hAnsi="David"/>
          <w:noProof w:val="0"/>
          <w:rtl/>
        </w:rPr>
        <w:t xml:space="preserve">זהות היעד לפיצוץ (עמ' 54 סעיף 5.6).  </w:t>
      </w:r>
      <w:r w:rsidRPr="00077CE5">
        <w:rPr>
          <w:rFonts w:ascii="David" w:eastAsia="Calibri" w:hAnsi="David"/>
          <w:noProof w:val="0"/>
          <w:rtl/>
        </w:rPr>
        <w:tab/>
        <w:t xml:space="preserve">ציינו גם את העובדה שמעורבותו של הנאשם באישום הרביעי, שאז ידע אל נכון את </w:t>
      </w:r>
      <w:r w:rsidRPr="00077CE5">
        <w:rPr>
          <w:rFonts w:ascii="David" w:eastAsia="Calibri" w:hAnsi="David"/>
          <w:noProof w:val="0"/>
          <w:rtl/>
        </w:rPr>
        <w:tab/>
        <w:t xml:space="preserve">העובדות לרבות את היעד להתנקשות, מוסיפה על חשד זה. עם זאת, בהינתן שיניב בן סימון </w:t>
      </w:r>
      <w:r w:rsidRPr="00077CE5">
        <w:rPr>
          <w:rFonts w:ascii="David" w:eastAsia="Calibri" w:hAnsi="David"/>
          <w:noProof w:val="0"/>
          <w:rtl/>
        </w:rPr>
        <w:tab/>
        <w:t xml:space="preserve">לא העיד במשפט, ואילו עדי המדינה בומבי ו-ה.צ לא יכלו להעיד מכלי ראשון לגבי השלב </w:t>
      </w:r>
      <w:r w:rsidRPr="00077CE5">
        <w:rPr>
          <w:rFonts w:ascii="David" w:eastAsia="Calibri" w:hAnsi="David"/>
          <w:noProof w:val="0"/>
          <w:rtl/>
        </w:rPr>
        <w:tab/>
        <w:t xml:space="preserve">שבו גויס הנאשם למשימת הספקת ערכות השלט רחוק, אלא ידעו על מעורבות הנאשם רק </w:t>
      </w:r>
      <w:r w:rsidRPr="00077CE5">
        <w:rPr>
          <w:rFonts w:ascii="David" w:eastAsia="Calibri" w:hAnsi="David"/>
          <w:noProof w:val="0"/>
          <w:rtl/>
        </w:rPr>
        <w:tab/>
        <w:t xml:space="preserve">בדיעבד </w:t>
      </w:r>
      <w:r>
        <w:rPr>
          <w:rFonts w:ascii="David" w:eastAsia="Calibri" w:hAnsi="David"/>
          <w:noProof w:val="0"/>
          <w:rtl/>
        </w:rPr>
        <w:t>–</w:t>
      </w:r>
      <w:r w:rsidRPr="00077CE5">
        <w:rPr>
          <w:rFonts w:ascii="David" w:eastAsia="Calibri" w:hAnsi="David"/>
          <w:noProof w:val="0"/>
          <w:rtl/>
        </w:rPr>
        <w:t xml:space="preserve"> גדר הספק פעל לטובת הנאשם והוביל להרשעתו בעבירה חלופית קלה יותר. אין </w:t>
      </w:r>
      <w:r w:rsidRPr="00077CE5">
        <w:rPr>
          <w:rFonts w:ascii="David" w:eastAsia="Calibri" w:hAnsi="David"/>
          <w:noProof w:val="0"/>
          <w:rtl/>
        </w:rPr>
        <w:tab/>
        <w:t>דבר בין זה האמור בהכרעת הדין לבין הצגתו של הנאשם על ידי ההגנה</w:t>
      </w:r>
      <w:r>
        <w:rPr>
          <w:rFonts w:ascii="David" w:eastAsia="Calibri" w:hAnsi="David"/>
          <w:noProof w:val="0"/>
          <w:rtl/>
        </w:rPr>
        <w:t xml:space="preserve"> כדמות חיצונית </w:t>
      </w:r>
      <w:r>
        <w:rPr>
          <w:rFonts w:ascii="David" w:eastAsia="Calibri" w:hAnsi="David"/>
          <w:noProof w:val="0"/>
          <w:rtl/>
        </w:rPr>
        <w:tab/>
        <w:t>ורחוקה מהאירוע.</w:t>
      </w:r>
      <w:r>
        <w:rPr>
          <w:rFonts w:ascii="David" w:eastAsia="Calibri" w:hAnsi="David" w:hint="cs"/>
          <w:noProof w:val="0"/>
          <w:rtl/>
        </w:rPr>
        <w:t xml:space="preserve"> </w:t>
      </w:r>
    </w:p>
    <w:p w:rsidR="009014C9" w:rsidRPr="00077CE5" w:rsidRDefault="009014C9" w:rsidP="009014C9">
      <w:pPr>
        <w:spacing w:line="360" w:lineRule="auto"/>
        <w:ind w:firstLine="720"/>
        <w:jc w:val="both"/>
        <w:rPr>
          <w:rFonts w:ascii="David" w:eastAsia="Calibri" w:hAnsi="David"/>
          <w:noProof w:val="0"/>
          <w:rtl/>
        </w:rPr>
      </w:pPr>
      <w:r w:rsidRPr="00077CE5">
        <w:rPr>
          <w:rFonts w:ascii="David" w:eastAsia="Calibri" w:hAnsi="David"/>
          <w:noProof w:val="0"/>
          <w:rtl/>
        </w:rPr>
        <w:t xml:space="preserve">בהקשר זה יצוין, כי איני מוצאת משמעות עונשית לכך שהערכות ניקנו זמן רב לפני קרות </w:t>
      </w:r>
      <w:r w:rsidRPr="00077CE5">
        <w:rPr>
          <w:rFonts w:ascii="David" w:eastAsia="Calibri" w:hAnsi="David"/>
          <w:noProof w:val="0"/>
          <w:rtl/>
        </w:rPr>
        <w:tab/>
        <w:t>האירועים. כפי שנקבע בהכרעת הדין, הערכות ניקנו בנסיב</w:t>
      </w:r>
      <w:r>
        <w:rPr>
          <w:rFonts w:ascii="David" w:eastAsia="Calibri" w:hAnsi="David"/>
          <w:noProof w:val="0"/>
          <w:rtl/>
        </w:rPr>
        <w:t xml:space="preserve">ות לא תמימות, כאשר הנאשם </w:t>
      </w:r>
      <w:r>
        <w:rPr>
          <w:rFonts w:ascii="David" w:eastAsia="Calibri" w:hAnsi="David"/>
          <w:noProof w:val="0"/>
          <w:rtl/>
        </w:rPr>
        <w:tab/>
        <w:t>מסווה</w:t>
      </w:r>
      <w:r>
        <w:rPr>
          <w:rFonts w:ascii="David" w:eastAsia="Calibri" w:hAnsi="David" w:hint="cs"/>
          <w:noProof w:val="0"/>
          <w:rtl/>
        </w:rPr>
        <w:t xml:space="preserve"> </w:t>
      </w:r>
      <w:r w:rsidRPr="00077CE5">
        <w:rPr>
          <w:rFonts w:ascii="David" w:eastAsia="Calibri" w:hAnsi="David"/>
          <w:noProof w:val="0"/>
          <w:rtl/>
        </w:rPr>
        <w:t xml:space="preserve">את מעורבותו ונעזר באיש קש לצורכי הקנייה ואף דואג לשלם בעסקה </w:t>
      </w:r>
      <w:r w:rsidRPr="00077CE5">
        <w:rPr>
          <w:rFonts w:ascii="David" w:eastAsia="Calibri" w:hAnsi="David"/>
          <w:noProof w:val="0"/>
          <w:rtl/>
        </w:rPr>
        <w:tab/>
        <w:t xml:space="preserve">סיבובית כדי להרחיק את עצמו. הנאשם לא נתן הסבר לרכישת הערכות </w:t>
      </w:r>
      <w:r>
        <w:rPr>
          <w:rFonts w:ascii="David" w:eastAsia="Calibri" w:hAnsi="David"/>
          <w:noProof w:val="0"/>
          <w:rtl/>
        </w:rPr>
        <w:t>–</w:t>
      </w:r>
      <w:r>
        <w:rPr>
          <w:rFonts w:ascii="David" w:eastAsia="Calibri" w:hAnsi="David" w:hint="cs"/>
          <w:noProof w:val="0"/>
          <w:rtl/>
        </w:rPr>
        <w:t xml:space="preserve"> </w:t>
      </w:r>
      <w:r w:rsidRPr="00077CE5">
        <w:rPr>
          <w:rFonts w:ascii="David" w:eastAsia="Calibri" w:hAnsi="David"/>
          <w:noProof w:val="0"/>
          <w:rtl/>
        </w:rPr>
        <w:t>שהן</w:t>
      </w:r>
      <w:r>
        <w:rPr>
          <w:rFonts w:ascii="David" w:eastAsia="Calibri" w:hAnsi="David" w:hint="cs"/>
          <w:noProof w:val="0"/>
          <w:rtl/>
        </w:rPr>
        <w:t xml:space="preserve"> </w:t>
      </w:r>
      <w:r w:rsidRPr="00077CE5">
        <w:rPr>
          <w:rFonts w:ascii="David" w:eastAsia="Calibri" w:hAnsi="David"/>
          <w:noProof w:val="0"/>
          <w:rtl/>
        </w:rPr>
        <w:t xml:space="preserve"> </w:t>
      </w:r>
      <w:r>
        <w:rPr>
          <w:rFonts w:ascii="David" w:eastAsia="Calibri" w:hAnsi="David" w:hint="cs"/>
          <w:noProof w:val="0"/>
          <w:rtl/>
        </w:rPr>
        <w:t xml:space="preserve"> </w:t>
      </w:r>
      <w:r>
        <w:rPr>
          <w:rFonts w:ascii="David" w:eastAsia="Calibri" w:hAnsi="David"/>
          <w:noProof w:val="0"/>
          <w:rtl/>
        </w:rPr>
        <w:tab/>
        <w:t>אמצעי</w:t>
      </w:r>
      <w:r>
        <w:rPr>
          <w:rFonts w:ascii="David" w:eastAsia="Calibri" w:hAnsi="David" w:hint="cs"/>
          <w:noProof w:val="0"/>
          <w:rtl/>
        </w:rPr>
        <w:t xml:space="preserve"> </w:t>
      </w:r>
      <w:r>
        <w:rPr>
          <w:rFonts w:ascii="David" w:eastAsia="Calibri" w:hAnsi="David"/>
          <w:noProof w:val="0"/>
          <w:rtl/>
        </w:rPr>
        <w:t xml:space="preserve">ייחודי שלא מצוי </w:t>
      </w:r>
      <w:r>
        <w:rPr>
          <w:rFonts w:ascii="David" w:eastAsia="Calibri" w:hAnsi="David" w:hint="cs"/>
          <w:noProof w:val="0"/>
          <w:rtl/>
        </w:rPr>
        <w:t>ב</w:t>
      </w:r>
      <w:r w:rsidRPr="00077CE5">
        <w:rPr>
          <w:rFonts w:ascii="David" w:eastAsia="Calibri" w:hAnsi="David"/>
          <w:noProof w:val="0"/>
          <w:rtl/>
        </w:rPr>
        <w:t xml:space="preserve">שגרה ברשות אנשים פרטיים </w:t>
      </w:r>
      <w:r>
        <w:rPr>
          <w:rFonts w:ascii="David" w:eastAsia="Calibri" w:hAnsi="David"/>
          <w:noProof w:val="0"/>
          <w:rtl/>
        </w:rPr>
        <w:t>–</w:t>
      </w:r>
      <w:r w:rsidRPr="00077CE5">
        <w:rPr>
          <w:rFonts w:ascii="David" w:eastAsia="Calibri" w:hAnsi="David"/>
          <w:noProof w:val="0"/>
          <w:rtl/>
        </w:rPr>
        <w:t xml:space="preserve"> ולא</w:t>
      </w:r>
      <w:r>
        <w:rPr>
          <w:rFonts w:ascii="David" w:eastAsia="Calibri" w:hAnsi="David" w:hint="cs"/>
          <w:noProof w:val="0"/>
          <w:rtl/>
        </w:rPr>
        <w:t xml:space="preserve"> </w:t>
      </w:r>
      <w:r w:rsidRPr="00077CE5">
        <w:rPr>
          <w:rFonts w:ascii="David" w:eastAsia="Calibri" w:hAnsi="David"/>
          <w:noProof w:val="0"/>
          <w:rtl/>
        </w:rPr>
        <w:t xml:space="preserve">הצביע על צורך תמים </w:t>
      </w:r>
      <w:r w:rsidRPr="00077CE5">
        <w:rPr>
          <w:rFonts w:ascii="David" w:eastAsia="Calibri" w:hAnsi="David"/>
          <w:noProof w:val="0"/>
          <w:rtl/>
        </w:rPr>
        <w:tab/>
        <w:t>בהחזקתן. בעת שנרכשו ה</w:t>
      </w:r>
      <w:r>
        <w:rPr>
          <w:rFonts w:ascii="David" w:eastAsia="Calibri" w:hAnsi="David"/>
          <w:noProof w:val="0"/>
          <w:rtl/>
        </w:rPr>
        <w:t>ערכות</w:t>
      </w:r>
      <w:r>
        <w:rPr>
          <w:rFonts w:ascii="David" w:eastAsia="Calibri" w:hAnsi="David" w:hint="cs"/>
          <w:noProof w:val="0"/>
          <w:rtl/>
        </w:rPr>
        <w:t xml:space="preserve"> </w:t>
      </w:r>
      <w:r w:rsidRPr="00077CE5">
        <w:rPr>
          <w:rFonts w:ascii="David" w:eastAsia="Calibri" w:hAnsi="David"/>
          <w:noProof w:val="0"/>
          <w:rtl/>
        </w:rPr>
        <w:t xml:space="preserve">הנאשם היה חבר פעיל בארגון, וכפי שצוין בהכרעת </w:t>
      </w:r>
      <w:r w:rsidRPr="00077CE5">
        <w:rPr>
          <w:rFonts w:ascii="David" w:eastAsia="Calibri" w:hAnsi="David"/>
          <w:noProof w:val="0"/>
          <w:rtl/>
        </w:rPr>
        <w:tab/>
        <w:t xml:space="preserve">הדין, הדעת נותנת שהן ניקנו מראש למטרה שלשמה נעשה בהן השימוש בסופו של דבר, </w:t>
      </w:r>
      <w:r w:rsidRPr="00077CE5">
        <w:rPr>
          <w:rFonts w:ascii="David" w:eastAsia="Calibri" w:hAnsi="David"/>
          <w:noProof w:val="0"/>
          <w:rtl/>
        </w:rPr>
        <w:tab/>
        <w:t xml:space="preserve">זאת כחלק מהצטיידות הארגון באמל"ח ובאמצעים נוספים להשגת מטרותיו. </w:t>
      </w:r>
    </w:p>
    <w:p w:rsidR="009014C9" w:rsidRPr="00077CE5" w:rsidRDefault="009014C9" w:rsidP="009014C9">
      <w:pPr>
        <w:spacing w:after="160" w:line="360" w:lineRule="auto"/>
        <w:ind w:left="720"/>
        <w:jc w:val="both"/>
        <w:rPr>
          <w:rFonts w:ascii="David" w:eastAsia="Calibri" w:hAnsi="David"/>
          <w:noProof w:val="0"/>
          <w:rtl/>
        </w:rPr>
      </w:pPr>
      <w:r w:rsidRPr="00077CE5">
        <w:rPr>
          <w:rFonts w:ascii="David" w:eastAsia="Calibri" w:hAnsi="David"/>
          <w:noProof w:val="0"/>
          <w:rtl/>
        </w:rPr>
        <w:t>הנסיבות שפורטו בהכרעת דינו של הנאשם וצוינו בקצרה לעיל, מלמדים כי העבירה שאותה ביצע הנאשם, בנסיבות ביצועה, הייתה בדר</w:t>
      </w:r>
      <w:r>
        <w:rPr>
          <w:rFonts w:ascii="David" w:eastAsia="Calibri" w:hAnsi="David"/>
          <w:noProof w:val="0"/>
          <w:rtl/>
        </w:rPr>
        <w:t>גת חומרה גבוהה</w:t>
      </w:r>
      <w:r>
        <w:rPr>
          <w:rFonts w:ascii="David" w:eastAsia="Calibri" w:hAnsi="David" w:hint="cs"/>
          <w:noProof w:val="0"/>
          <w:rtl/>
        </w:rPr>
        <w:t xml:space="preserve"> </w:t>
      </w:r>
      <w:r>
        <w:rPr>
          <w:rFonts w:ascii="David" w:eastAsia="Calibri" w:hAnsi="David"/>
          <w:noProof w:val="0"/>
          <w:rtl/>
        </w:rPr>
        <w:t xml:space="preserve">מאוד אם לא לומר </w:t>
      </w:r>
      <w:r w:rsidRPr="00077CE5">
        <w:rPr>
          <w:rFonts w:ascii="David" w:eastAsia="Calibri" w:hAnsi="David"/>
          <w:noProof w:val="0"/>
          <w:rtl/>
        </w:rPr>
        <w:t>מקסימלית. הנאשם סיפק אמצעי ייחודי שאותו רכש בד</w:t>
      </w:r>
      <w:r>
        <w:rPr>
          <w:rFonts w:ascii="David" w:eastAsia="Calibri" w:hAnsi="David"/>
          <w:noProof w:val="0"/>
          <w:rtl/>
        </w:rPr>
        <w:t xml:space="preserve">רכי עורמה ובאופן מוסתר, אמצעי </w:t>
      </w:r>
      <w:r w:rsidRPr="00077CE5">
        <w:rPr>
          <w:rFonts w:ascii="David" w:eastAsia="Calibri" w:hAnsi="David"/>
          <w:noProof w:val="0"/>
          <w:rtl/>
        </w:rPr>
        <w:t>שמראש השימוש בו לא נועד להיות תמים, תוך שהוא</w:t>
      </w:r>
      <w:r>
        <w:rPr>
          <w:rFonts w:ascii="David" w:eastAsia="Calibri" w:hAnsi="David"/>
          <w:noProof w:val="0"/>
          <w:rtl/>
        </w:rPr>
        <w:t xml:space="preserve"> יכול היה לצפות שהשימוש שייעשה </w:t>
      </w:r>
      <w:r w:rsidRPr="00077CE5">
        <w:rPr>
          <w:rFonts w:ascii="David" w:eastAsia="Calibri" w:hAnsi="David"/>
          <w:noProof w:val="0"/>
          <w:rtl/>
        </w:rPr>
        <w:t>בו על ידי אנשי ארגון הפשיעה שלהם סיפק אותו, עלול לה</w:t>
      </w:r>
      <w:r>
        <w:rPr>
          <w:rFonts w:ascii="David" w:eastAsia="Calibri" w:hAnsi="David"/>
          <w:noProof w:val="0"/>
          <w:rtl/>
        </w:rPr>
        <w:t>יות הרסני וקטלני. הנאשם עשה כל</w:t>
      </w:r>
      <w:r>
        <w:rPr>
          <w:rFonts w:ascii="David" w:eastAsia="Calibri" w:hAnsi="David" w:hint="cs"/>
          <w:noProof w:val="0"/>
          <w:rtl/>
        </w:rPr>
        <w:t xml:space="preserve"> </w:t>
      </w:r>
      <w:r w:rsidRPr="00077CE5">
        <w:rPr>
          <w:rFonts w:ascii="David" w:eastAsia="Calibri" w:hAnsi="David"/>
          <w:noProof w:val="0"/>
          <w:rtl/>
        </w:rPr>
        <w:t>זאת בידיעת עובדות הרקע, תוך מודעות לאג'נדה ש</w:t>
      </w:r>
      <w:r>
        <w:rPr>
          <w:rFonts w:ascii="David" w:eastAsia="Calibri" w:hAnsi="David"/>
          <w:noProof w:val="0"/>
          <w:rtl/>
        </w:rPr>
        <w:t xml:space="preserve">ל הארגון ולמלחמה שהכריז הארגון </w:t>
      </w:r>
      <w:r w:rsidRPr="00077CE5">
        <w:rPr>
          <w:rFonts w:ascii="David" w:eastAsia="Calibri" w:hAnsi="David"/>
          <w:noProof w:val="0"/>
          <w:rtl/>
        </w:rPr>
        <w:t>כלפי יריביו. כאמור, הנאשם לא היה דמות חיצוני</w:t>
      </w:r>
      <w:r>
        <w:rPr>
          <w:rFonts w:ascii="David" w:eastAsia="Calibri" w:hAnsi="David"/>
          <w:noProof w:val="0"/>
          <w:rtl/>
        </w:rPr>
        <w:t xml:space="preserve">ת לארגון והיה מקורב לכל דמויות </w:t>
      </w:r>
      <w:r w:rsidRPr="00077CE5">
        <w:rPr>
          <w:rFonts w:ascii="David" w:eastAsia="Calibri" w:hAnsi="David"/>
          <w:noProof w:val="0"/>
          <w:rtl/>
        </w:rPr>
        <w:t xml:space="preserve">המפתח בארגון לרבות לאנשים שהיו בליבת העשייה של אישום זה. העובדה שביקר את </w:t>
      </w:r>
      <w:r>
        <w:rPr>
          <w:rFonts w:ascii="David" w:eastAsia="Calibri" w:hAnsi="David"/>
          <w:noProof w:val="0"/>
          <w:rtl/>
        </w:rPr>
        <w:t>יניב בן</w:t>
      </w:r>
      <w:r>
        <w:rPr>
          <w:rFonts w:ascii="David" w:eastAsia="Calibri" w:hAnsi="David" w:hint="cs"/>
          <w:noProof w:val="0"/>
          <w:rtl/>
        </w:rPr>
        <w:t>-</w:t>
      </w:r>
      <w:r w:rsidRPr="00077CE5">
        <w:rPr>
          <w:rFonts w:ascii="David" w:eastAsia="Calibri" w:hAnsi="David"/>
          <w:noProof w:val="0"/>
          <w:rtl/>
        </w:rPr>
        <w:t xml:space="preserve">סימון במקום מחבואו סמוך גם לאחר המקרה, </w:t>
      </w:r>
      <w:r>
        <w:rPr>
          <w:rFonts w:ascii="David" w:eastAsia="Calibri" w:hAnsi="David"/>
          <w:noProof w:val="0"/>
          <w:rtl/>
        </w:rPr>
        <w:t xml:space="preserve">היא אות למידת מעורבותו ולעוצמת </w:t>
      </w:r>
      <w:r w:rsidRPr="00077CE5">
        <w:rPr>
          <w:rFonts w:ascii="David" w:eastAsia="Calibri" w:hAnsi="David"/>
          <w:noProof w:val="0"/>
          <w:rtl/>
        </w:rPr>
        <w:t xml:space="preserve">קרבתו למבצעי האירוע. </w:t>
      </w:r>
    </w:p>
    <w:p w:rsidR="009014C9" w:rsidRPr="00077CE5" w:rsidRDefault="009014C9" w:rsidP="009014C9">
      <w:pPr>
        <w:spacing w:after="160" w:line="360" w:lineRule="auto"/>
        <w:jc w:val="both"/>
        <w:rPr>
          <w:rFonts w:ascii="David" w:eastAsia="Calibri" w:hAnsi="David"/>
          <w:noProof w:val="0"/>
        </w:rPr>
      </w:pPr>
    </w:p>
    <w:p w:rsidR="009014C9" w:rsidRPr="00077CE5" w:rsidRDefault="009014C9" w:rsidP="009014C9">
      <w:pPr>
        <w:spacing w:after="160" w:line="360" w:lineRule="auto"/>
        <w:jc w:val="both"/>
        <w:rPr>
          <w:rFonts w:ascii="David" w:eastAsia="Calibri" w:hAnsi="David"/>
          <w:noProof w:val="0"/>
          <w:u w:val="single"/>
          <w:rtl/>
        </w:rPr>
      </w:pPr>
      <w:r w:rsidRPr="00077CE5">
        <w:rPr>
          <w:rFonts w:ascii="David" w:eastAsia="Calibri" w:hAnsi="David"/>
          <w:noProof w:val="0"/>
          <w:u w:val="single"/>
          <w:rtl/>
        </w:rPr>
        <w:t xml:space="preserve">האישום השלישי </w:t>
      </w:r>
      <w:r>
        <w:rPr>
          <w:rFonts w:ascii="David" w:eastAsia="Calibri" w:hAnsi="David"/>
          <w:noProof w:val="0"/>
          <w:u w:val="single"/>
          <w:rtl/>
        </w:rPr>
        <w:t>–</w:t>
      </w:r>
      <w:r>
        <w:rPr>
          <w:rFonts w:ascii="David" w:eastAsia="Calibri" w:hAnsi="David" w:hint="cs"/>
          <w:noProof w:val="0"/>
          <w:u w:val="single"/>
          <w:rtl/>
        </w:rPr>
        <w:t xml:space="preserve"> </w:t>
      </w:r>
      <w:r w:rsidRPr="00077CE5">
        <w:rPr>
          <w:rFonts w:ascii="David" w:eastAsia="Calibri" w:hAnsi="David"/>
          <w:noProof w:val="0"/>
          <w:u w:val="single"/>
          <w:rtl/>
        </w:rPr>
        <w:t>קביעת מתחם הענישה</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7.3</w:t>
      </w:r>
      <w:r w:rsidRPr="00077CE5">
        <w:rPr>
          <w:rFonts w:ascii="David" w:eastAsia="Calibri" w:hAnsi="David"/>
          <w:noProof w:val="0"/>
          <w:rtl/>
        </w:rPr>
        <w:tab/>
        <w:t xml:space="preserve">העונש בצד העבירה של אספקת אמצעים לביצוע פשע הינו 3 שנות מאסר וכאמור, המקרה </w:t>
      </w:r>
      <w:r w:rsidRPr="00077CE5">
        <w:rPr>
          <w:rFonts w:ascii="David" w:eastAsia="Calibri" w:hAnsi="David"/>
          <w:noProof w:val="0"/>
          <w:rtl/>
        </w:rPr>
        <w:tab/>
        <w:t xml:space="preserve">הנוכחי מצדיק את הצבת המתחם עד לרף המקסימלי.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בנוסף, פרט לחומרה הנוגעת למעשה העבירה עצמו בנסיבותיו, כמפורט לעיל, יש לתת את </w:t>
      </w:r>
      <w:r w:rsidRPr="00077CE5">
        <w:rPr>
          <w:rFonts w:ascii="David" w:eastAsia="Calibri" w:hAnsi="David"/>
          <w:noProof w:val="0"/>
          <w:rtl/>
        </w:rPr>
        <w:tab/>
        <w:t>הדעת לשיקול של הרתעת הרבים. אין זה</w:t>
      </w:r>
      <w:r w:rsidRPr="00077CE5">
        <w:rPr>
          <w:rFonts w:ascii="David" w:eastAsia="Calibri" w:hAnsi="David"/>
          <w:noProof w:val="0"/>
        </w:rPr>
        <w:t xml:space="preserve"> </w:t>
      </w:r>
      <w:r w:rsidRPr="00077CE5">
        <w:rPr>
          <w:rFonts w:ascii="David" w:eastAsia="Calibri" w:hAnsi="David"/>
          <w:noProof w:val="0"/>
          <w:rtl/>
        </w:rPr>
        <w:t xml:space="preserve">סוד שעבירות אלימות במתחם הציבורי כחלק </w:t>
      </w:r>
      <w:r w:rsidRPr="00077CE5">
        <w:rPr>
          <w:rFonts w:ascii="David" w:eastAsia="Calibri" w:hAnsi="David"/>
          <w:noProof w:val="0"/>
          <w:rtl/>
        </w:rPr>
        <w:tab/>
        <w:t xml:space="preserve">מסכסוכי עבריינים וחיסול חשבונות הפכו שכיחים, כדי מכת מדינה. הם מצדיקים </w:t>
      </w:r>
      <w:r w:rsidRPr="00077CE5">
        <w:rPr>
          <w:rFonts w:ascii="David" w:eastAsia="Calibri" w:hAnsi="David"/>
          <w:noProof w:val="0"/>
          <w:rtl/>
        </w:rPr>
        <w:tab/>
        <w:t xml:space="preserve">התייחסות מחמירה ומרתיעה במיוחד, גם כלפי מי שתורמים בדרך כזו או אחרת להוצאת </w:t>
      </w:r>
      <w:r w:rsidRPr="00077CE5">
        <w:rPr>
          <w:rFonts w:ascii="David" w:eastAsia="Calibri" w:hAnsi="David"/>
          <w:noProof w:val="0"/>
          <w:rtl/>
        </w:rPr>
        <w:tab/>
        <w:t xml:space="preserve">תכנית כזאת אל </w:t>
      </w:r>
      <w:r w:rsidRPr="00077CE5">
        <w:rPr>
          <w:rFonts w:ascii="David" w:eastAsia="Calibri" w:hAnsi="David"/>
          <w:noProof w:val="0"/>
          <w:rtl/>
        </w:rPr>
        <w:tab/>
        <w:t>הפועל.</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ב"כ המאשימה הפנה לשני פסקי דין רלוונטיים בהקשרנו, הגם שנסיבותיהם קלות משלנו, </w:t>
      </w:r>
      <w:r w:rsidRPr="00077CE5">
        <w:rPr>
          <w:rFonts w:ascii="David" w:eastAsia="Calibri" w:hAnsi="David"/>
          <w:noProof w:val="0"/>
          <w:rtl/>
        </w:rPr>
        <w:tab/>
        <w:t xml:space="preserve">כפי שאפרט להלן. הניסיון לאתר פסיקה נוספת שהולמת את המקרה שלנו, לא העלה </w:t>
      </w:r>
      <w:r w:rsidRPr="00077CE5">
        <w:rPr>
          <w:rFonts w:ascii="David" w:eastAsia="Calibri" w:hAnsi="David"/>
          <w:noProof w:val="0"/>
          <w:rtl/>
        </w:rPr>
        <w:tab/>
        <w:t>דוגמאות נוספות.</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ב</w:t>
      </w:r>
      <w:hyperlink r:id="rId92" w:history="1">
        <w:r w:rsidR="0000749B" w:rsidRPr="0000749B">
          <w:rPr>
            <w:rFonts w:ascii="David" w:eastAsia="Calibri" w:hAnsi="David"/>
            <w:noProof w:val="0"/>
            <w:color w:val="0000FF"/>
            <w:u w:val="single"/>
            <w:rtl/>
          </w:rPr>
          <w:t>ת"פ 45191-09-14</w:t>
        </w:r>
      </w:hyperlink>
      <w:r w:rsidRPr="00077CE5">
        <w:rPr>
          <w:rFonts w:ascii="David" w:eastAsia="Calibri" w:hAnsi="David"/>
          <w:noProof w:val="0"/>
          <w:rtl/>
        </w:rPr>
        <w:t xml:space="preserve"> </w:t>
      </w:r>
      <w:r w:rsidRPr="00077CE5">
        <w:rPr>
          <w:rFonts w:ascii="David" w:eastAsia="Calibri" w:hAnsi="David"/>
          <w:b/>
          <w:bCs/>
          <w:noProof w:val="0"/>
          <w:rtl/>
        </w:rPr>
        <w:t>מדינת ישראל נ' אגברייה</w:t>
      </w:r>
      <w:r w:rsidRPr="00077CE5">
        <w:rPr>
          <w:rFonts w:ascii="David" w:eastAsia="Calibri" w:hAnsi="David"/>
          <w:noProof w:val="0"/>
          <w:rtl/>
        </w:rPr>
        <w:t xml:space="preserve"> (20.7.15), נאשם הודה והורשע במסגרת </w:t>
      </w:r>
      <w:r w:rsidRPr="00077CE5">
        <w:rPr>
          <w:rFonts w:ascii="David" w:eastAsia="Calibri" w:hAnsi="David"/>
          <w:noProof w:val="0"/>
          <w:rtl/>
        </w:rPr>
        <w:tab/>
        <w:t xml:space="preserve">הסדר טיעון בעבירה של מתן אמצעים לביצוע פשע, בכך שסיפק את רכבו לאחרים שעה </w:t>
      </w:r>
      <w:r w:rsidRPr="00077CE5">
        <w:rPr>
          <w:rFonts w:ascii="David" w:eastAsia="Calibri" w:hAnsi="David"/>
          <w:noProof w:val="0"/>
          <w:rtl/>
        </w:rPr>
        <w:tab/>
        <w:t xml:space="preserve">שידע כי הם עתידים להשתמש בו על מנת לבצע עבירת אלימות כלפי אדם אחר. הנאשמים </w:t>
      </w:r>
      <w:r w:rsidRPr="00077CE5">
        <w:rPr>
          <w:rFonts w:ascii="David" w:eastAsia="Calibri" w:hAnsi="David"/>
          <w:noProof w:val="0"/>
          <w:rtl/>
        </w:rPr>
        <w:tab/>
        <w:t xml:space="preserve">האחרים השתמשו ברכב שהיה בבעלותו של הנאשם וביצעו ירי אל עבר הקרבן.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לא זו בלבד שמדובר באירוע שנסיבותיו קלות בכללותן משלנו, אלא שמדובר בעונש </w:t>
      </w:r>
      <w:r w:rsidRPr="00077CE5">
        <w:rPr>
          <w:rFonts w:ascii="David" w:eastAsia="Calibri" w:hAnsi="David"/>
          <w:noProof w:val="0"/>
          <w:rtl/>
        </w:rPr>
        <w:tab/>
        <w:t xml:space="preserve">שניתן במסגרת הסדר טיעון שלא לאחר ניהול הליך הוכחות. הנאשם נדון </w:t>
      </w:r>
      <w:r w:rsidRPr="00077CE5">
        <w:rPr>
          <w:rFonts w:ascii="David" w:eastAsia="Calibri" w:hAnsi="David"/>
          <w:b/>
          <w:bCs/>
          <w:noProof w:val="0"/>
          <w:rtl/>
        </w:rPr>
        <w:t xml:space="preserve">לשנתיים מאסר </w:t>
      </w:r>
      <w:r w:rsidRPr="00077CE5">
        <w:rPr>
          <w:rFonts w:ascii="David" w:eastAsia="Calibri" w:hAnsi="David"/>
          <w:b/>
          <w:bCs/>
          <w:noProof w:val="0"/>
          <w:rtl/>
        </w:rPr>
        <w:tab/>
        <w:t>בפועל.</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ב</w:t>
      </w:r>
      <w:hyperlink r:id="rId93" w:history="1">
        <w:r w:rsidR="0000749B" w:rsidRPr="0000749B">
          <w:rPr>
            <w:rFonts w:ascii="David" w:eastAsia="Calibri" w:hAnsi="David"/>
            <w:noProof w:val="0"/>
            <w:color w:val="0000FF"/>
            <w:u w:val="single"/>
            <w:rtl/>
          </w:rPr>
          <w:t>ת"פ 18075-05-13</w:t>
        </w:r>
      </w:hyperlink>
      <w:r w:rsidRPr="00077CE5">
        <w:rPr>
          <w:rFonts w:ascii="David" w:eastAsia="Calibri" w:hAnsi="David"/>
          <w:noProof w:val="0"/>
          <w:rtl/>
        </w:rPr>
        <w:t xml:space="preserve"> (מחוזי חיפה) </w:t>
      </w:r>
      <w:r w:rsidRPr="00077CE5">
        <w:rPr>
          <w:rFonts w:ascii="David" w:eastAsia="Calibri" w:hAnsi="David"/>
          <w:b/>
          <w:bCs/>
          <w:noProof w:val="0"/>
          <w:rtl/>
        </w:rPr>
        <w:t>מדינת ישראל נ' מחאמיד</w:t>
      </w:r>
      <w:r w:rsidRPr="00077CE5">
        <w:rPr>
          <w:rFonts w:ascii="David" w:eastAsia="Calibri" w:hAnsi="David"/>
          <w:noProof w:val="0"/>
          <w:rtl/>
        </w:rPr>
        <w:t xml:space="preserve"> (7.4.14), הודו הנאשמים </w:t>
      </w:r>
      <w:r w:rsidRPr="00077CE5">
        <w:rPr>
          <w:rFonts w:ascii="David" w:eastAsia="Calibri" w:hAnsi="David"/>
          <w:noProof w:val="0"/>
          <w:rtl/>
        </w:rPr>
        <w:tab/>
      </w:r>
      <w:r w:rsidRPr="00077CE5">
        <w:rPr>
          <w:rFonts w:ascii="David" w:eastAsia="Calibri" w:hAnsi="David"/>
          <w:noProof w:val="0"/>
          <w:u w:val="single"/>
          <w:rtl/>
        </w:rPr>
        <w:t>במסגרת הסדר טיעון</w:t>
      </w:r>
      <w:r w:rsidRPr="00077CE5">
        <w:rPr>
          <w:rFonts w:ascii="David" w:eastAsia="Calibri" w:hAnsi="David"/>
          <w:noProof w:val="0"/>
          <w:rtl/>
        </w:rPr>
        <w:t xml:space="preserve"> בעבירה של מתן אמצעים לביצוע פשע, בכך שסיפקו דירה לאחר </w:t>
      </w:r>
      <w:r w:rsidRPr="00077CE5">
        <w:rPr>
          <w:rFonts w:ascii="David" w:eastAsia="Calibri" w:hAnsi="David"/>
          <w:noProof w:val="0"/>
          <w:rtl/>
        </w:rPr>
        <w:tab/>
        <w:t xml:space="preserve">לצורך ביצוע עבירות סמים. בדירה נתפסו סם מסוג קוקאין בכמות גדולה ואמצעים שונים </w:t>
      </w:r>
      <w:r w:rsidRPr="00077CE5">
        <w:rPr>
          <w:rFonts w:ascii="David" w:eastAsia="Calibri" w:hAnsi="David"/>
          <w:noProof w:val="0"/>
          <w:rtl/>
        </w:rPr>
        <w:tab/>
        <w:t xml:space="preserve">שנועדו למשמש בתהליכי ההכנה, ההפקה והייצור של הקוקאין.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ההסדר כלל גם הסכמה לעניין העונש ודינם נגזר ל-18 חודשי מאסר. בקבלת הסדר הטיעון, </w:t>
      </w:r>
      <w:r w:rsidRPr="00077CE5">
        <w:rPr>
          <w:rFonts w:ascii="David" w:eastAsia="Calibri" w:hAnsi="David"/>
          <w:noProof w:val="0"/>
          <w:rtl/>
        </w:rPr>
        <w:tab/>
        <w:t>בית המשפט נתן משקל לעבר</w:t>
      </w:r>
      <w:r>
        <w:rPr>
          <w:rFonts w:ascii="David" w:eastAsia="Calibri" w:hAnsi="David"/>
          <w:noProof w:val="0"/>
          <w:rtl/>
        </w:rPr>
        <w:t>ם הנקי של הנאשמים ולהודייתם בשל</w:t>
      </w:r>
      <w:r>
        <w:rPr>
          <w:rFonts w:ascii="David" w:eastAsia="Calibri" w:hAnsi="David" w:hint="cs"/>
          <w:noProof w:val="0"/>
          <w:rtl/>
        </w:rPr>
        <w:t>ב</w:t>
      </w:r>
      <w:r w:rsidRPr="00077CE5">
        <w:rPr>
          <w:rFonts w:ascii="David" w:eastAsia="Calibri" w:hAnsi="David"/>
          <w:noProof w:val="0"/>
          <w:rtl/>
        </w:rPr>
        <w:t xml:space="preserve"> מוקדם של ההליך.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ללא ספק מדובר במקרה קל משלנו, הן משום סוג העבירה העיקרית שבוצעה ולנוכח </w:t>
      </w:r>
      <w:r w:rsidRPr="00077CE5">
        <w:rPr>
          <w:rFonts w:ascii="David" w:eastAsia="Calibri" w:hAnsi="David"/>
          <w:noProof w:val="0"/>
          <w:rtl/>
        </w:rPr>
        <w:tab/>
        <w:t xml:space="preserve">מיהותם של הנאשמים. </w:t>
      </w:r>
    </w:p>
    <w:p w:rsidR="009014C9" w:rsidRPr="00077CE5" w:rsidRDefault="009014C9" w:rsidP="009014C9">
      <w:pPr>
        <w:spacing w:line="360" w:lineRule="auto"/>
        <w:jc w:val="both"/>
        <w:rPr>
          <w:rFonts w:ascii="David" w:eastAsia="Calibri" w:hAnsi="David"/>
          <w:noProof w:val="0"/>
          <w:rtl/>
        </w:rPr>
      </w:pP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לאור כל האמור לעיל, אני מציעה להעמיד את מתחם העונש ההולם את המקרה שלפנינו </w:t>
      </w:r>
      <w:r w:rsidRPr="00077CE5">
        <w:rPr>
          <w:rFonts w:ascii="David" w:eastAsia="Calibri" w:hAnsi="David"/>
          <w:noProof w:val="0"/>
          <w:rtl/>
        </w:rPr>
        <w:tab/>
      </w:r>
      <w:r w:rsidRPr="00077CE5">
        <w:rPr>
          <w:rFonts w:ascii="David" w:eastAsia="Calibri" w:hAnsi="David"/>
          <w:b/>
          <w:bCs/>
          <w:noProof w:val="0"/>
          <w:rtl/>
        </w:rPr>
        <w:t>בין 18 ל-36 חודשי מאסר בפועל</w:t>
      </w:r>
      <w:r w:rsidRPr="00077CE5">
        <w:rPr>
          <w:rFonts w:ascii="David" w:eastAsia="Calibri" w:hAnsi="David"/>
          <w:noProof w:val="0"/>
          <w:rtl/>
        </w:rPr>
        <w:t>.</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7.4</w:t>
      </w:r>
      <w:r w:rsidRPr="00077CE5">
        <w:rPr>
          <w:rFonts w:ascii="David" w:eastAsia="Calibri" w:hAnsi="David"/>
          <w:noProof w:val="0"/>
          <w:rtl/>
        </w:rPr>
        <w:tab/>
      </w:r>
      <w:r w:rsidRPr="00077CE5">
        <w:rPr>
          <w:rFonts w:ascii="David" w:eastAsia="Calibri" w:hAnsi="David"/>
          <w:noProof w:val="0"/>
          <w:u w:val="single"/>
          <w:rtl/>
        </w:rPr>
        <w:t>האישום הרביעי</w:t>
      </w:r>
      <w:r>
        <w:rPr>
          <w:rFonts w:ascii="David" w:eastAsia="Calibri" w:hAnsi="David" w:hint="cs"/>
          <w:noProof w:val="0"/>
          <w:u w:val="single"/>
          <w:rtl/>
        </w:rPr>
        <w:t xml:space="preserve"> </w:t>
      </w:r>
      <w:r>
        <w:rPr>
          <w:rFonts w:ascii="David" w:eastAsia="Calibri" w:hAnsi="David"/>
          <w:noProof w:val="0"/>
          <w:u w:val="single"/>
          <w:rtl/>
        </w:rPr>
        <w:t>–</w:t>
      </w:r>
      <w:r w:rsidRPr="00077CE5">
        <w:rPr>
          <w:rFonts w:ascii="David" w:eastAsia="Calibri" w:hAnsi="David"/>
          <w:noProof w:val="0"/>
          <w:u w:val="single"/>
          <w:rtl/>
        </w:rPr>
        <w:t xml:space="preserve"> העבירה</w:t>
      </w:r>
      <w:r>
        <w:rPr>
          <w:rFonts w:ascii="David" w:eastAsia="Calibri" w:hAnsi="David" w:hint="cs"/>
          <w:noProof w:val="0"/>
          <w:u w:val="single"/>
          <w:rtl/>
        </w:rPr>
        <w:t xml:space="preserve"> </w:t>
      </w:r>
      <w:r w:rsidRPr="00077CE5">
        <w:rPr>
          <w:rFonts w:ascii="David" w:eastAsia="Calibri" w:hAnsi="David"/>
          <w:noProof w:val="0"/>
          <w:u w:val="single"/>
          <w:rtl/>
        </w:rPr>
        <w:t>בנסיבותיה</w:t>
      </w:r>
      <w:r>
        <w:rPr>
          <w:rFonts w:ascii="David" w:eastAsia="Calibri" w:hAnsi="David" w:hint="cs"/>
          <w:noProof w:val="0"/>
          <w:u w:val="single"/>
          <w:rtl/>
        </w:rPr>
        <w:t xml:space="preserve"> ואשמו של הנאשם</w:t>
      </w:r>
    </w:p>
    <w:p w:rsidR="009014C9" w:rsidRPr="00077CE5" w:rsidRDefault="009014C9" w:rsidP="009014C9">
      <w:pPr>
        <w:spacing w:after="160" w:line="360" w:lineRule="auto"/>
        <w:ind w:left="720"/>
        <w:jc w:val="both"/>
        <w:rPr>
          <w:rFonts w:ascii="David" w:eastAsia="Calibri" w:hAnsi="David"/>
          <w:noProof w:val="0"/>
          <w:rtl/>
        </w:rPr>
      </w:pPr>
      <w:r w:rsidRPr="00077CE5">
        <w:rPr>
          <w:rFonts w:ascii="David" w:eastAsia="Calibri" w:hAnsi="David"/>
          <w:noProof w:val="0"/>
          <w:rtl/>
        </w:rPr>
        <w:t>עניינו של האישום הרביעי בפיצוץ רב עוצמה שהתרחש בתאריך 11.12.03, ברח' יהודה הלוי 47 בתל אביב, אירוע אשר היווה קפיצת מדרגה נוספ</w:t>
      </w:r>
      <w:r>
        <w:rPr>
          <w:rFonts w:ascii="David" w:eastAsia="Calibri" w:hAnsi="David"/>
          <w:noProof w:val="0"/>
          <w:rtl/>
        </w:rPr>
        <w:t xml:space="preserve">ת בפעילותו של הארגון, שלב נוסף </w:t>
      </w:r>
      <w:r w:rsidRPr="00077CE5">
        <w:rPr>
          <w:rFonts w:ascii="David" w:eastAsia="Calibri" w:hAnsi="David"/>
          <w:noProof w:val="0"/>
          <w:rtl/>
        </w:rPr>
        <w:t>בתכנית להתנקש בחייו של זאב רוזנשטיין,</w:t>
      </w:r>
      <w:r>
        <w:rPr>
          <w:rFonts w:ascii="David" w:eastAsia="Calibri" w:hAnsi="David"/>
          <w:noProof w:val="0"/>
          <w:rtl/>
        </w:rPr>
        <w:t xml:space="preserve"> לאחר שכשל ניסיון החיסול הקודם </w:t>
      </w:r>
      <w:r w:rsidRPr="00077CE5">
        <w:rPr>
          <w:rFonts w:ascii="David" w:eastAsia="Calibri" w:hAnsi="David"/>
          <w:noProof w:val="0"/>
          <w:rtl/>
        </w:rPr>
        <w:t>בכיכר פלומר. המשימה לביצוע התכנית הוטלה ע</w:t>
      </w:r>
      <w:r>
        <w:rPr>
          <w:rFonts w:ascii="David" w:eastAsia="Calibri" w:hAnsi="David"/>
          <w:noProof w:val="0"/>
          <w:rtl/>
        </w:rPr>
        <w:t xml:space="preserve">ל בומבי אשר פנה אל הנאשם בנושא </w:t>
      </w:r>
      <w:r w:rsidRPr="00077CE5">
        <w:rPr>
          <w:rFonts w:ascii="David" w:eastAsia="Calibri" w:hAnsi="David"/>
          <w:noProof w:val="0"/>
          <w:rtl/>
        </w:rPr>
        <w:t xml:space="preserve">לצורך קבלת ערכות השלט -רחוק. מדובר היה במעשה נועז שתוכנן מראש ולאורך זמן וכלל </w:t>
      </w:r>
      <w:r w:rsidRPr="00077CE5">
        <w:rPr>
          <w:rFonts w:ascii="David" w:eastAsia="Calibri" w:hAnsi="David"/>
          <w:noProof w:val="0"/>
          <w:rtl/>
        </w:rPr>
        <w:tab/>
        <w:t>בין השאר איסוף מודיעין, הצטיידות בלבנות חבל</w:t>
      </w:r>
      <w:r>
        <w:rPr>
          <w:rFonts w:ascii="David" w:eastAsia="Calibri" w:hAnsi="David"/>
          <w:noProof w:val="0"/>
          <w:rtl/>
        </w:rPr>
        <w:t xml:space="preserve">ה, התחקות אחר רוזנשטיין וביצוע </w:t>
      </w:r>
      <w:r w:rsidRPr="00077CE5">
        <w:rPr>
          <w:rFonts w:ascii="David" w:eastAsia="Calibri" w:hAnsi="David"/>
          <w:noProof w:val="0"/>
          <w:rtl/>
        </w:rPr>
        <w:t xml:space="preserve">תצפיות. עובר לתאריך 11.12.03, הונח מטען חבלה רב </w:t>
      </w:r>
      <w:r>
        <w:rPr>
          <w:rFonts w:ascii="David" w:eastAsia="Calibri" w:hAnsi="David"/>
          <w:noProof w:val="0"/>
          <w:rtl/>
        </w:rPr>
        <w:t xml:space="preserve">עוצמה, שהוכן על ידי ה.צ, על גג </w:t>
      </w:r>
      <w:r w:rsidRPr="00077CE5">
        <w:rPr>
          <w:rFonts w:ascii="David" w:eastAsia="Calibri" w:hAnsi="David"/>
          <w:noProof w:val="0"/>
          <w:rtl/>
        </w:rPr>
        <w:t xml:space="preserve">העסק לחלפנות כספים בו נהג רוזנשטיין לבקר, והוא הופעל בצהרי </w:t>
      </w:r>
      <w:r>
        <w:rPr>
          <w:rFonts w:ascii="David" w:eastAsia="Calibri" w:hAnsi="David"/>
          <w:noProof w:val="0"/>
          <w:rtl/>
        </w:rPr>
        <w:t xml:space="preserve">היום כאשר רוזנשטיין </w:t>
      </w:r>
      <w:r w:rsidRPr="00077CE5">
        <w:rPr>
          <w:rFonts w:ascii="David" w:eastAsia="Calibri" w:hAnsi="David"/>
          <w:noProof w:val="0"/>
          <w:rtl/>
        </w:rPr>
        <w:t xml:space="preserve">נצפה יוצא מהמקום, וזאת תוך שימוש בערכה </w:t>
      </w:r>
      <w:r>
        <w:rPr>
          <w:rFonts w:ascii="David" w:eastAsia="Calibri" w:hAnsi="David"/>
          <w:noProof w:val="0"/>
          <w:rtl/>
        </w:rPr>
        <w:t xml:space="preserve">להפעלה מרחוק שאותה סיפק הנאשם. </w:t>
      </w:r>
      <w:r w:rsidRPr="00077CE5">
        <w:rPr>
          <w:rFonts w:ascii="David" w:eastAsia="Calibri" w:hAnsi="David"/>
          <w:noProof w:val="0"/>
          <w:rtl/>
        </w:rPr>
        <w:t>הפעלת המטען הובילה לפיצוץ עוצמתי שגרם ל</w:t>
      </w:r>
      <w:r>
        <w:rPr>
          <w:rFonts w:ascii="David" w:eastAsia="Calibri" w:hAnsi="David"/>
          <w:noProof w:val="0"/>
          <w:rtl/>
        </w:rPr>
        <w:t>הירצחם של שלושה אזרחים תמימים</w:t>
      </w:r>
      <w:r>
        <w:rPr>
          <w:rFonts w:ascii="David" w:eastAsia="Calibri" w:hAnsi="David" w:hint="cs"/>
          <w:noProof w:val="0"/>
          <w:rtl/>
        </w:rPr>
        <w:t xml:space="preserve">: </w:t>
      </w:r>
      <w:r w:rsidRPr="00077CE5">
        <w:rPr>
          <w:rFonts w:ascii="David" w:eastAsia="Calibri" w:hAnsi="David"/>
          <w:noProof w:val="0"/>
          <w:rtl/>
        </w:rPr>
        <w:t>רחמים צרויה</w:t>
      </w:r>
      <w:r>
        <w:rPr>
          <w:rFonts w:ascii="David" w:eastAsia="Calibri" w:hAnsi="David" w:hint="cs"/>
          <w:noProof w:val="0"/>
          <w:rtl/>
        </w:rPr>
        <w:t>,</w:t>
      </w:r>
      <w:r w:rsidRPr="00077CE5">
        <w:rPr>
          <w:rFonts w:ascii="David" w:eastAsia="Calibri" w:hAnsi="David"/>
          <w:noProof w:val="0"/>
          <w:rtl/>
        </w:rPr>
        <w:t xml:space="preserve"> ז"ל בן 43</w:t>
      </w:r>
      <w:r w:rsidRPr="00077CE5">
        <w:rPr>
          <w:rFonts w:ascii="David" w:eastAsia="Calibri" w:hAnsi="David"/>
          <w:noProof w:val="0"/>
        </w:rPr>
        <w:t>;</w:t>
      </w:r>
      <w:r>
        <w:rPr>
          <w:rFonts w:ascii="David" w:eastAsia="Calibri" w:hAnsi="David"/>
          <w:noProof w:val="0"/>
          <w:rtl/>
        </w:rPr>
        <w:t xml:space="preserve"> משה מזרחי</w:t>
      </w:r>
      <w:r>
        <w:rPr>
          <w:rFonts w:ascii="David" w:eastAsia="Calibri" w:hAnsi="David" w:hint="cs"/>
          <w:noProof w:val="0"/>
          <w:rtl/>
        </w:rPr>
        <w:t xml:space="preserve">, </w:t>
      </w:r>
      <w:r w:rsidRPr="00077CE5">
        <w:rPr>
          <w:rFonts w:ascii="David" w:eastAsia="Calibri" w:hAnsi="David"/>
          <w:noProof w:val="0"/>
          <w:rtl/>
        </w:rPr>
        <w:t>ז"ל  בן 28 נפתלי</w:t>
      </w:r>
      <w:r>
        <w:rPr>
          <w:rFonts w:ascii="David" w:eastAsia="Calibri" w:hAnsi="David"/>
          <w:noProof w:val="0"/>
          <w:rtl/>
        </w:rPr>
        <w:t xml:space="preserve"> מגד, ז"ל  בן 19. כמו כן נפגעו </w:t>
      </w:r>
      <w:r w:rsidRPr="00077CE5">
        <w:rPr>
          <w:rFonts w:ascii="David" w:eastAsia="Calibri" w:hAnsi="David"/>
          <w:noProof w:val="0"/>
          <w:rtl/>
        </w:rPr>
        <w:t xml:space="preserve">ונפצעו עוד 53 עוברי אורח בדרגות פציעה שונות, ונגרם </w:t>
      </w:r>
      <w:r>
        <w:rPr>
          <w:rFonts w:ascii="David" w:eastAsia="Calibri" w:hAnsi="David"/>
          <w:noProof w:val="0"/>
          <w:rtl/>
        </w:rPr>
        <w:t xml:space="preserve">נזק כבד לרכוש. כפי שציינו בגזר </w:t>
      </w:r>
      <w:r w:rsidRPr="00077CE5">
        <w:rPr>
          <w:rFonts w:ascii="David" w:eastAsia="Calibri" w:hAnsi="David"/>
          <w:noProof w:val="0"/>
          <w:rtl/>
        </w:rPr>
        <w:t>הדין הקודם, מדובר היה באירוע חריג, מן החמורי</w:t>
      </w:r>
      <w:r>
        <w:rPr>
          <w:rFonts w:ascii="David" w:eastAsia="Calibri" w:hAnsi="David"/>
          <w:noProof w:val="0"/>
          <w:rtl/>
        </w:rPr>
        <w:t xml:space="preserve">ם שידעה המדינה. ברי לכל בר דעת </w:t>
      </w:r>
      <w:r w:rsidRPr="00077CE5">
        <w:rPr>
          <w:rFonts w:ascii="David" w:eastAsia="Calibri" w:hAnsi="David"/>
          <w:noProof w:val="0"/>
          <w:rtl/>
        </w:rPr>
        <w:t>שפיצוץ מטען חבלה רב עוצמה מעל עסק פעיל בשעות</w:t>
      </w:r>
      <w:r>
        <w:rPr>
          <w:rFonts w:ascii="David" w:eastAsia="Calibri" w:hAnsi="David"/>
          <w:noProof w:val="0"/>
          <w:rtl/>
        </w:rPr>
        <w:t xml:space="preserve"> העבודה, במרכז העסקים ההומה של </w:t>
      </w:r>
      <w:r w:rsidRPr="00077CE5">
        <w:rPr>
          <w:rFonts w:ascii="David" w:eastAsia="Calibri" w:hAnsi="David"/>
          <w:noProof w:val="0"/>
          <w:rtl/>
        </w:rPr>
        <w:t>תל אביב, עלול לגרום לתוצאות הרסניות ולפגיעות פ</w:t>
      </w:r>
      <w:r>
        <w:rPr>
          <w:rFonts w:ascii="David" w:eastAsia="Calibri" w:hAnsi="David"/>
          <w:noProof w:val="0"/>
          <w:rtl/>
        </w:rPr>
        <w:t xml:space="preserve">יזיות, לרבות לאנשים תמימים ולא </w:t>
      </w:r>
      <w:r w:rsidRPr="00077CE5">
        <w:rPr>
          <w:rFonts w:ascii="David" w:eastAsia="Calibri" w:hAnsi="David"/>
          <w:noProof w:val="0"/>
          <w:rtl/>
        </w:rPr>
        <w:t>מעורבים.</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על הפגיעה בערכים המוגנים הכלליים של המקרה, על רקע חיסול חשבונות בעולם התחתון </w:t>
      </w:r>
      <w:r w:rsidRPr="00077CE5">
        <w:rPr>
          <w:rFonts w:ascii="David" w:eastAsia="Calibri" w:hAnsi="David"/>
          <w:noProof w:val="0"/>
          <w:rtl/>
        </w:rPr>
        <w:tab/>
        <w:t xml:space="preserve">עמדנו כבר באישום השלישי וכן בהרחבה בגזר הדין הקודם תוך ציטוט מדברי בית המשפט </w:t>
      </w:r>
      <w:r w:rsidRPr="00077CE5">
        <w:rPr>
          <w:rFonts w:ascii="David" w:eastAsia="Calibri" w:hAnsi="David"/>
          <w:noProof w:val="0"/>
          <w:rtl/>
        </w:rPr>
        <w:tab/>
      </w:r>
      <w:r>
        <w:rPr>
          <w:rFonts w:ascii="David" w:eastAsia="Calibri" w:hAnsi="David"/>
          <w:noProof w:val="0"/>
          <w:rtl/>
        </w:rPr>
        <w:t>העליון בנושא – ולא אחזור (ראו</w:t>
      </w:r>
      <w:r>
        <w:rPr>
          <w:rFonts w:ascii="David" w:eastAsia="Calibri" w:hAnsi="David" w:hint="cs"/>
          <w:noProof w:val="0"/>
          <w:rtl/>
        </w:rPr>
        <w:t xml:space="preserve"> גזר דין,</w:t>
      </w:r>
      <w:r w:rsidRPr="00077CE5">
        <w:rPr>
          <w:rFonts w:ascii="David" w:eastAsia="Calibri" w:hAnsi="David"/>
          <w:noProof w:val="0"/>
          <w:rtl/>
        </w:rPr>
        <w:t xml:space="preserve"> עמ' 34). הדברים יפים גם בהקשרו של הנאשם.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גם לגבי לאישום זה יש לקחת בחשבון את שיקולי ההרתעה והחובה להביע מסר עונשי </w:t>
      </w:r>
      <w:r w:rsidRPr="00077CE5">
        <w:rPr>
          <w:rFonts w:ascii="David" w:eastAsia="Calibri" w:hAnsi="David"/>
          <w:noProof w:val="0"/>
          <w:rtl/>
        </w:rPr>
        <w:tab/>
        <w:t xml:space="preserve">חמור במיוחד כלפי שמי שנותנים ידם לביצוע עבירות מעין אלה.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אשר לחלקו של הנאשם: בניגוד לנטען על ידי ההגנה, חלקו של הנאשם בביצוע העבירה לא </w:t>
      </w:r>
      <w:r w:rsidRPr="00077CE5">
        <w:rPr>
          <w:rFonts w:ascii="David" w:eastAsia="Calibri" w:hAnsi="David"/>
          <w:noProof w:val="0"/>
          <w:rtl/>
        </w:rPr>
        <w:tab/>
        <w:t xml:space="preserve">היה שולי וצדדי כלל ועיקר –ההיפך הוא הנכון. הנאשם סיפק את האמצעי שבאמצעותו </w:t>
      </w:r>
      <w:r w:rsidRPr="00077CE5">
        <w:rPr>
          <w:rFonts w:ascii="David" w:eastAsia="Calibri" w:hAnsi="David"/>
          <w:noProof w:val="0"/>
          <w:rtl/>
        </w:rPr>
        <w:tab/>
        <w:t xml:space="preserve">ניתן היה להוציא לפועל את פיצוץ המטען שהוטמן, כאמור, על גג הצ'יינג'. אמנם, אפשר </w:t>
      </w:r>
      <w:r w:rsidRPr="00077CE5">
        <w:rPr>
          <w:rFonts w:ascii="David" w:eastAsia="Calibri" w:hAnsi="David"/>
          <w:noProof w:val="0"/>
          <w:rtl/>
        </w:rPr>
        <w:tab/>
        <w:t xml:space="preserve">שבהעדר אמצעי </w:t>
      </w:r>
      <w:r w:rsidRPr="00077CE5">
        <w:rPr>
          <w:rFonts w:ascii="David" w:eastAsia="Calibri" w:hAnsi="David"/>
          <w:noProof w:val="0"/>
          <w:rtl/>
        </w:rPr>
        <w:tab/>
        <w:t xml:space="preserve">זה התכנית להתנקש בחיי רוזנשטיין הייתה עדיין יוצאת לפועל, אך וודאי </w:t>
      </w:r>
      <w:r w:rsidRPr="00077CE5">
        <w:rPr>
          <w:rFonts w:ascii="David" w:eastAsia="Calibri" w:hAnsi="David"/>
          <w:noProof w:val="0"/>
          <w:rtl/>
        </w:rPr>
        <w:tab/>
        <w:t xml:space="preserve">לא בדרך ובאופן שבהם בוצעה. כעולה מדברי בומבי, לארגון לא היה מקור אחר או כתובת </w:t>
      </w:r>
      <w:r w:rsidRPr="00077CE5">
        <w:rPr>
          <w:rFonts w:ascii="David" w:eastAsia="Calibri" w:hAnsi="David"/>
          <w:noProof w:val="0"/>
          <w:rtl/>
        </w:rPr>
        <w:tab/>
        <w:t xml:space="preserve">אחרת להשגת ערכות דומות לשליטה מרחוק , אלא באמצעות הנאשם. בהחלט ניתן לומר </w:t>
      </w:r>
      <w:r w:rsidRPr="00077CE5">
        <w:rPr>
          <w:rFonts w:ascii="David" w:eastAsia="Calibri" w:hAnsi="David"/>
          <w:noProof w:val="0"/>
          <w:rtl/>
        </w:rPr>
        <w:tab/>
        <w:t xml:space="preserve">שהאמצעי שסיפק הנאשם היה בליבת העשייה הפלילית של האירוע. בהקשר זה לא למיותר </w:t>
      </w:r>
      <w:r w:rsidRPr="00077CE5">
        <w:rPr>
          <w:rFonts w:ascii="David" w:eastAsia="Calibri" w:hAnsi="David"/>
          <w:noProof w:val="0"/>
          <w:rtl/>
        </w:rPr>
        <w:tab/>
        <w:t xml:space="preserve">להעיר: ההפניה </w:t>
      </w:r>
      <w:r w:rsidRPr="00077CE5">
        <w:rPr>
          <w:rFonts w:ascii="David" w:eastAsia="Calibri" w:hAnsi="David"/>
          <w:noProof w:val="0"/>
          <w:rtl/>
        </w:rPr>
        <w:tab/>
        <w:t xml:space="preserve">מצד ההגנה לדברי בית המשפט בהכרעת הדין שלפיהם התכנית כנראה </w:t>
      </w:r>
      <w:r w:rsidRPr="00077CE5">
        <w:rPr>
          <w:rFonts w:ascii="David" w:eastAsia="Calibri" w:hAnsi="David"/>
          <w:noProof w:val="0"/>
          <w:rtl/>
        </w:rPr>
        <w:tab/>
        <w:t xml:space="preserve">הייתה יוצאת לפועל גם ללא מעורבות הנאשם, זאת כדי להראות שלא ניתן לומר על הערכה </w:t>
      </w:r>
      <w:r w:rsidRPr="00077CE5">
        <w:rPr>
          <w:rFonts w:ascii="David" w:eastAsia="Calibri" w:hAnsi="David"/>
          <w:noProof w:val="0"/>
          <w:rtl/>
        </w:rPr>
        <w:tab/>
        <w:t xml:space="preserve">שהייתה אמצעי שאין בילתו </w:t>
      </w:r>
      <w:r>
        <w:rPr>
          <w:rFonts w:ascii="David" w:eastAsia="Calibri" w:hAnsi="David"/>
          <w:noProof w:val="0"/>
          <w:rtl/>
        </w:rPr>
        <w:t>–</w:t>
      </w:r>
      <w:r>
        <w:rPr>
          <w:rFonts w:ascii="David" w:eastAsia="Calibri" w:hAnsi="David" w:hint="cs"/>
          <w:noProof w:val="0"/>
          <w:rtl/>
        </w:rPr>
        <w:t xml:space="preserve"> </w:t>
      </w:r>
      <w:r w:rsidRPr="00077CE5">
        <w:rPr>
          <w:rFonts w:ascii="David" w:eastAsia="Calibri" w:hAnsi="David"/>
          <w:noProof w:val="0"/>
          <w:rtl/>
        </w:rPr>
        <w:t xml:space="preserve">יש בה משום הסקת מסקנות שלא לפי ההקשר. בהתייחס </w:t>
      </w:r>
      <w:r w:rsidRPr="00077CE5">
        <w:rPr>
          <w:rFonts w:ascii="David" w:eastAsia="Calibri" w:hAnsi="David"/>
          <w:noProof w:val="0"/>
          <w:rtl/>
        </w:rPr>
        <w:tab/>
        <w:t xml:space="preserve">לנאשם,  השאלה שנדרש </w:t>
      </w:r>
      <w:r w:rsidRPr="00077CE5">
        <w:rPr>
          <w:rFonts w:ascii="David" w:eastAsia="Calibri" w:hAnsi="David"/>
          <w:noProof w:val="0"/>
          <w:rtl/>
        </w:rPr>
        <w:tab/>
        <w:t xml:space="preserve">להשיב עליה במסגרת הכרעת הדין הייתה האם יש לראות בו </w:t>
      </w:r>
      <w:r w:rsidRPr="00077CE5">
        <w:rPr>
          <w:rFonts w:ascii="David" w:eastAsia="Calibri" w:hAnsi="David"/>
          <w:noProof w:val="0"/>
          <w:rtl/>
        </w:rPr>
        <w:tab/>
        <w:t xml:space="preserve">'מבצע בצוותא' או 'מסייע' בלבד, וזאת בהתאם למבחנים שהוכרו בפסיקה לגבי מבצע </w:t>
      </w:r>
      <w:r w:rsidRPr="00077CE5">
        <w:rPr>
          <w:rFonts w:ascii="David" w:eastAsia="Calibri" w:hAnsi="David"/>
          <w:noProof w:val="0"/>
          <w:rtl/>
        </w:rPr>
        <w:tab/>
        <w:t xml:space="preserve">בצוותא. העובדה שהנאשם לא היה חלק מהחוליה שגובשה על ידי בומבי לצורך הביצוע, </w:t>
      </w:r>
      <w:r w:rsidRPr="00077CE5">
        <w:rPr>
          <w:rFonts w:ascii="David" w:eastAsia="Calibri" w:hAnsi="David"/>
          <w:noProof w:val="0"/>
          <w:rtl/>
        </w:rPr>
        <w:tab/>
        <w:t xml:space="preserve">וגם לא הייתה לו שליטה על עצם הביצוע, אופן ביצוע ההתנקשות , מועד ההתנקשות ושאר </w:t>
      </w:r>
      <w:r w:rsidRPr="00077CE5">
        <w:rPr>
          <w:rFonts w:ascii="David" w:eastAsia="Calibri" w:hAnsi="David"/>
          <w:noProof w:val="0"/>
          <w:rtl/>
        </w:rPr>
        <w:tab/>
        <w:t xml:space="preserve">הפעולות הכרוכות בהוצאת האירוע לפועל, היוו נימוק שלא לראות בו מבצע בצוותא. אין </w:t>
      </w:r>
      <w:r w:rsidRPr="00077CE5">
        <w:rPr>
          <w:rFonts w:ascii="David" w:eastAsia="Calibri" w:hAnsi="David"/>
          <w:noProof w:val="0"/>
          <w:rtl/>
        </w:rPr>
        <w:tab/>
        <w:t xml:space="preserve">דבר בין האמור שם בהקשר שבו נאמרו הדברים, לבין המסקנה שהאמצעי שסיפק הנאשם </w:t>
      </w:r>
      <w:r w:rsidRPr="00077CE5">
        <w:rPr>
          <w:rFonts w:ascii="David" w:eastAsia="Calibri" w:hAnsi="David"/>
          <w:noProof w:val="0"/>
          <w:rtl/>
        </w:rPr>
        <w:tab/>
        <w:t xml:space="preserve">לא היה אמצעי חשוב בלתו אין לצורך מימוש התכנית באופן שבו תוכננה ובוצעה. </w:t>
      </w:r>
      <w:r w:rsidRPr="00077CE5">
        <w:rPr>
          <w:rFonts w:ascii="David" w:eastAsia="Calibri" w:hAnsi="David"/>
          <w:noProof w:val="0"/>
          <w:rtl/>
        </w:rPr>
        <w:tab/>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כאמור, הנאשם ידע מה עתיד להתרחש, גם אם בקווים כלליים, וכן ידע את זהות היעד </w:t>
      </w:r>
      <w:r w:rsidRPr="00077CE5">
        <w:rPr>
          <w:rFonts w:ascii="David" w:eastAsia="Calibri" w:hAnsi="David"/>
          <w:noProof w:val="0"/>
          <w:rtl/>
        </w:rPr>
        <w:tab/>
        <w:t xml:space="preserve">להתנקשות. הנאשם גם השתתף עם בומבי בפגישה משולשת עם ה.צ שבה הוזמן </w:t>
      </w:r>
      <w:r w:rsidRPr="00077CE5">
        <w:rPr>
          <w:rFonts w:ascii="David" w:eastAsia="Calibri" w:hAnsi="David"/>
          <w:noProof w:val="0"/>
          <w:rtl/>
        </w:rPr>
        <w:tab/>
        <w:t xml:space="preserve">מטען החבלה מ-ה.צ. הנאשם היה נכון לשתף פעולה במעשה ביודעו את שכבר אירע בכיכר </w:t>
      </w:r>
      <w:r w:rsidRPr="00077CE5">
        <w:rPr>
          <w:rFonts w:ascii="David" w:eastAsia="Calibri" w:hAnsi="David"/>
          <w:noProof w:val="0"/>
          <w:rtl/>
        </w:rPr>
        <w:tab/>
        <w:t xml:space="preserve">פלומר ואת הנזק שנגרם שם. כל אלה מציבים את מעשיו של הנאשם במדרג חומרה גבוה </w:t>
      </w:r>
      <w:r w:rsidRPr="00077CE5">
        <w:rPr>
          <w:rFonts w:ascii="David" w:eastAsia="Calibri" w:hAnsi="David"/>
          <w:noProof w:val="0"/>
          <w:rtl/>
        </w:rPr>
        <w:tab/>
        <w:t xml:space="preserve">שנושק ל"מבצע בצוותא".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כלל אחידות הענישה מורינו כי לצורך קביעת מתחם הענישה ההולם את מעשי הנאשם </w:t>
      </w:r>
      <w:r w:rsidRPr="00077CE5">
        <w:rPr>
          <w:rFonts w:ascii="David" w:eastAsia="Calibri" w:hAnsi="David"/>
          <w:noProof w:val="0"/>
          <w:rtl/>
        </w:rPr>
        <w:tab/>
        <w:t xml:space="preserve">באישום הרביעי, יש לקחת כאמת מידה את העונשים שנגזרו על נאשמים 2 ו-10 בתיקנו </w:t>
      </w:r>
      <w:r w:rsidRPr="00077CE5">
        <w:rPr>
          <w:rFonts w:ascii="David" w:eastAsia="Calibri" w:hAnsi="David"/>
          <w:noProof w:val="0"/>
          <w:rtl/>
        </w:rPr>
        <w:tab/>
        <w:t xml:space="preserve">שהורשעו אף הם כמסייעים לעבירות שבאישום הרביעי, כל אחד בהתאם למעשיו ולמידת </w:t>
      </w:r>
      <w:r w:rsidRPr="00077CE5">
        <w:rPr>
          <w:rFonts w:ascii="David" w:eastAsia="Calibri" w:hAnsi="David"/>
          <w:noProof w:val="0"/>
          <w:rtl/>
        </w:rPr>
        <w:tab/>
        <w:t xml:space="preserve">מעורבותו הספציפית.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בגזר הדין הקודם הנ"ל סקרנו את הפסיקה הרלוונטית לגבי העבירה של סיוע לרצח וכן </w:t>
      </w:r>
      <w:r w:rsidRPr="00077CE5">
        <w:rPr>
          <w:rFonts w:ascii="David" w:eastAsia="Calibri" w:hAnsi="David"/>
          <w:noProof w:val="0"/>
          <w:rtl/>
        </w:rPr>
        <w:tab/>
        <w:t xml:space="preserve">את מתחמי הענישה הנוגעים לעבירות השונות שנובעות מהפגיעות שנגרמו לשאר 53 </w:t>
      </w:r>
      <w:r w:rsidRPr="00077CE5">
        <w:rPr>
          <w:rFonts w:ascii="David" w:eastAsia="Calibri" w:hAnsi="David"/>
          <w:noProof w:val="0"/>
          <w:rtl/>
        </w:rPr>
        <w:tab/>
        <w:t xml:space="preserve">הנפגעים </w:t>
      </w:r>
      <w:r>
        <w:rPr>
          <w:rFonts w:ascii="David" w:eastAsia="Calibri" w:hAnsi="David"/>
          <w:noProof w:val="0"/>
          <w:rtl/>
        </w:rPr>
        <w:t>–</w:t>
      </w:r>
      <w:r>
        <w:rPr>
          <w:rFonts w:ascii="David" w:eastAsia="Calibri" w:hAnsi="David" w:hint="cs"/>
          <w:noProof w:val="0"/>
          <w:rtl/>
        </w:rPr>
        <w:t xml:space="preserve"> </w:t>
      </w:r>
      <w:r w:rsidRPr="00077CE5">
        <w:rPr>
          <w:rFonts w:ascii="David" w:eastAsia="Calibri" w:hAnsi="David"/>
          <w:noProof w:val="0"/>
          <w:rtl/>
        </w:rPr>
        <w:t>ואין הכרח לשוב ו</w:t>
      </w:r>
      <w:r>
        <w:rPr>
          <w:rFonts w:ascii="David" w:eastAsia="Calibri" w:hAnsi="David"/>
          <w:noProof w:val="0"/>
          <w:rtl/>
        </w:rPr>
        <w:t>לפרט פסיקה זו שוב (ראו גזר הדין</w:t>
      </w:r>
      <w:r>
        <w:rPr>
          <w:rFonts w:ascii="David" w:eastAsia="Calibri" w:hAnsi="David" w:hint="cs"/>
          <w:noProof w:val="0"/>
          <w:rtl/>
        </w:rPr>
        <w:t xml:space="preserve">, </w:t>
      </w:r>
      <w:r>
        <w:rPr>
          <w:rFonts w:ascii="David" w:eastAsia="Calibri" w:hAnsi="David"/>
          <w:noProof w:val="0"/>
          <w:rtl/>
        </w:rPr>
        <w:t xml:space="preserve">עמ' 62 וכן </w:t>
      </w:r>
      <w:r w:rsidRPr="00077CE5">
        <w:rPr>
          <w:rFonts w:ascii="David" w:eastAsia="Calibri" w:hAnsi="David"/>
          <w:noProof w:val="0"/>
          <w:rtl/>
        </w:rPr>
        <w:t>עמ</w:t>
      </w:r>
      <w:r>
        <w:rPr>
          <w:rFonts w:ascii="David" w:eastAsia="Calibri" w:hAnsi="David" w:hint="cs"/>
          <w:noProof w:val="0"/>
          <w:rtl/>
        </w:rPr>
        <w:t>' 36-37</w:t>
      </w:r>
      <w:r w:rsidRPr="00077CE5">
        <w:rPr>
          <w:rFonts w:ascii="David" w:eastAsia="Calibri" w:hAnsi="David"/>
          <w:noProof w:val="0"/>
          <w:rtl/>
        </w:rPr>
        <w:t>).</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אומר כבר עתה, כי לטעמי, בשקלול מכלול הנתונים, כפי שעוד יפורט, מתחם הענישה </w:t>
      </w:r>
      <w:r w:rsidRPr="00077CE5">
        <w:rPr>
          <w:rFonts w:ascii="David" w:eastAsia="Calibri" w:hAnsi="David"/>
          <w:noProof w:val="0"/>
          <w:rtl/>
        </w:rPr>
        <w:tab/>
        <w:t xml:space="preserve">של הנאשם צריך להיות קרוב יותר למתחם שנקבע בעניינו של נאשם 2 ומעט </w:t>
      </w:r>
      <w:r w:rsidRPr="00077CE5">
        <w:rPr>
          <w:rFonts w:ascii="David" w:eastAsia="Calibri" w:hAnsi="David"/>
          <w:noProof w:val="0"/>
          <w:rtl/>
        </w:rPr>
        <w:tab/>
        <w:t xml:space="preserve">פחות ממנו.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מצד אחד </w:t>
      </w:r>
      <w:r>
        <w:rPr>
          <w:rFonts w:ascii="David" w:eastAsia="Calibri" w:hAnsi="David"/>
          <w:noProof w:val="0"/>
          <w:rtl/>
        </w:rPr>
        <w:t>–</w:t>
      </w:r>
      <w:r w:rsidRPr="00077CE5">
        <w:rPr>
          <w:rFonts w:ascii="David" w:eastAsia="Calibri" w:hAnsi="David"/>
          <w:noProof w:val="0"/>
          <w:rtl/>
        </w:rPr>
        <w:t xml:space="preserve"> אבי רוחן היה דמות מפתח בארגון, ראש של קבוצה עבריינית משל עצמו אשר </w:t>
      </w:r>
      <w:r w:rsidRPr="00077CE5">
        <w:rPr>
          <w:rFonts w:ascii="David" w:eastAsia="Calibri" w:hAnsi="David"/>
          <w:noProof w:val="0"/>
          <w:rtl/>
        </w:rPr>
        <w:tab/>
        <w:t xml:space="preserve">חברה לארגון. הוא נתן ידו למלחמה עם זאב רוזנשטיין ותמך בה לאורך שנים, הוא חפץ </w:t>
      </w:r>
      <w:r w:rsidRPr="00077CE5">
        <w:rPr>
          <w:rFonts w:ascii="David" w:eastAsia="Calibri" w:hAnsi="David"/>
          <w:noProof w:val="0"/>
          <w:rtl/>
        </w:rPr>
        <w:tab/>
        <w:t xml:space="preserve">בחיסולו של רוזנשטיין ואף השתתף במפגש בבלגיה שבה ניתן האות להתחיל במבצע מושא </w:t>
      </w:r>
      <w:r w:rsidRPr="00077CE5">
        <w:rPr>
          <w:rFonts w:ascii="David" w:eastAsia="Calibri" w:hAnsi="David"/>
          <w:noProof w:val="0"/>
          <w:rtl/>
        </w:rPr>
        <w:tab/>
        <w:t xml:space="preserve">אישום 4. הוא גם הורשע בנוסף כמי שהיה בין קושרי הקשר לביצוע העבירה. מבחינות </w:t>
      </w:r>
      <w:r w:rsidRPr="00077CE5">
        <w:rPr>
          <w:rFonts w:ascii="David" w:eastAsia="Calibri" w:hAnsi="David"/>
          <w:noProof w:val="0"/>
          <w:rtl/>
        </w:rPr>
        <w:tab/>
        <w:t>אלה יש למקמו מעל לנאשם במדרג החומרה.</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מצד שני </w:t>
      </w:r>
      <w:r>
        <w:rPr>
          <w:rFonts w:ascii="David" w:eastAsia="Calibri" w:hAnsi="David"/>
          <w:noProof w:val="0"/>
          <w:rtl/>
        </w:rPr>
        <w:t>–</w:t>
      </w:r>
      <w:r w:rsidRPr="00077CE5">
        <w:rPr>
          <w:rFonts w:ascii="David" w:eastAsia="Calibri" w:hAnsi="David"/>
          <w:noProof w:val="0"/>
          <w:rtl/>
        </w:rPr>
        <w:t xml:space="preserve"> מיהותו של רוחן ומעמדו בארגון עמדו בחוסר הלימה לחלקו ולמידת מעורבותו </w:t>
      </w:r>
      <w:r w:rsidRPr="00077CE5">
        <w:rPr>
          <w:rFonts w:ascii="David" w:eastAsia="Calibri" w:hAnsi="David"/>
          <w:noProof w:val="0"/>
          <w:rtl/>
        </w:rPr>
        <w:tab/>
        <w:t xml:space="preserve">בביצוע התכנית העבריינית גופה. לא היו די ראיות לקבוע שהוא ידע את הפרטים והאופן </w:t>
      </w:r>
      <w:r w:rsidRPr="00077CE5">
        <w:rPr>
          <w:rFonts w:ascii="David" w:eastAsia="Calibri" w:hAnsi="David"/>
          <w:noProof w:val="0"/>
          <w:rtl/>
        </w:rPr>
        <w:tab/>
        <w:t xml:space="preserve">המדויק שבו תתבצע הפעולה, לרבות עובדת השימוש במטען שיופעל מרחוק, וכן שהייתה </w:t>
      </w:r>
      <w:r w:rsidRPr="00077CE5">
        <w:rPr>
          <w:rFonts w:ascii="David" w:eastAsia="Calibri" w:hAnsi="David"/>
          <w:noProof w:val="0"/>
          <w:rtl/>
        </w:rPr>
        <w:tab/>
        <w:t xml:space="preserve">לו שליטה על כל אלה. חלקו המסייע התבטא בהעברת כספים לצורך מימון הפעולה. </w:t>
      </w:r>
      <w:r w:rsidRPr="00077CE5">
        <w:rPr>
          <w:rFonts w:ascii="David" w:eastAsia="Calibri" w:hAnsi="David"/>
          <w:noProof w:val="0"/>
          <w:rtl/>
        </w:rPr>
        <w:tab/>
        <w:t xml:space="preserve">מבחינה </w:t>
      </w:r>
      <w:r w:rsidRPr="00077CE5">
        <w:rPr>
          <w:rFonts w:ascii="David" w:eastAsia="Calibri" w:hAnsi="David"/>
          <w:noProof w:val="0"/>
          <w:rtl/>
        </w:rPr>
        <w:tab/>
        <w:t xml:space="preserve">זו תרומתו של הנאשם כמסייע לביצוע העבירה גדולה יותר משל רוחן.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בגזר דינו של רוחן קבענו לגביו מתחם הענישה לגבי העבירה של סיוע לרצח במסגרת ארגון </w:t>
      </w:r>
      <w:r w:rsidRPr="00077CE5">
        <w:rPr>
          <w:rFonts w:ascii="David" w:eastAsia="Calibri" w:hAnsi="David"/>
          <w:noProof w:val="0"/>
          <w:rtl/>
        </w:rPr>
        <w:tab/>
        <w:t>פשיעה בין 14 ל-17 שנות מאסר בפועל, ובשקלול עם שאר העבירות שנגר</w:t>
      </w:r>
      <w:r>
        <w:rPr>
          <w:rFonts w:ascii="David" w:eastAsia="Calibri" w:hAnsi="David"/>
          <w:noProof w:val="0"/>
          <w:rtl/>
        </w:rPr>
        <w:t xml:space="preserve">מו בתוצאה </w:t>
      </w:r>
      <w:r>
        <w:rPr>
          <w:rFonts w:ascii="David" w:eastAsia="Calibri" w:hAnsi="David"/>
          <w:noProof w:val="0"/>
          <w:rtl/>
        </w:rPr>
        <w:tab/>
        <w:t xml:space="preserve">מהאירוע, קבענו מתחם </w:t>
      </w:r>
      <w:r w:rsidRPr="00077CE5">
        <w:rPr>
          <w:rFonts w:ascii="David" w:eastAsia="Calibri" w:hAnsi="David"/>
          <w:noProof w:val="0"/>
          <w:rtl/>
        </w:rPr>
        <w:t xml:space="preserve">כולל של </w:t>
      </w:r>
      <w:r w:rsidRPr="007131F1">
        <w:rPr>
          <w:rFonts w:ascii="David" w:eastAsia="Calibri" w:hAnsi="David"/>
          <w:noProof w:val="0"/>
          <w:u w:val="single"/>
          <w:rtl/>
        </w:rPr>
        <w:t>1</w:t>
      </w:r>
      <w:r w:rsidRPr="007131F1">
        <w:rPr>
          <w:rFonts w:ascii="David" w:eastAsia="Calibri" w:hAnsi="David" w:hint="cs"/>
          <w:noProof w:val="0"/>
          <w:u w:val="single"/>
          <w:rtl/>
        </w:rPr>
        <w:t>5</w:t>
      </w:r>
      <w:r w:rsidRPr="007131F1">
        <w:rPr>
          <w:rFonts w:ascii="David" w:eastAsia="Calibri" w:hAnsi="David"/>
          <w:noProof w:val="0"/>
          <w:u w:val="single"/>
          <w:rtl/>
        </w:rPr>
        <w:t>-</w:t>
      </w:r>
      <w:r w:rsidRPr="00077CE5">
        <w:rPr>
          <w:rFonts w:ascii="David" w:eastAsia="Calibri" w:hAnsi="David"/>
          <w:noProof w:val="0"/>
          <w:u w:val="single"/>
          <w:rtl/>
        </w:rPr>
        <w:t>19 שנות מאסר בפועל.</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יצוין, כי בגזר הדין הקודם פרטנו את </w:t>
      </w:r>
      <w:r>
        <w:rPr>
          <w:rFonts w:ascii="David" w:eastAsia="Calibri" w:hAnsi="David"/>
          <w:noProof w:val="0"/>
          <w:rtl/>
        </w:rPr>
        <w:t>המתחמים לגבי כל אחת מהעבירות הנ</w:t>
      </w:r>
      <w:r w:rsidRPr="00077CE5">
        <w:rPr>
          <w:rFonts w:ascii="David" w:eastAsia="Calibri" w:hAnsi="David"/>
          <w:noProof w:val="0"/>
          <w:rtl/>
        </w:rPr>
        <w:t xml:space="preserve">לוות במסגרת </w:t>
      </w:r>
      <w:r w:rsidRPr="00077CE5">
        <w:rPr>
          <w:rFonts w:ascii="David" w:eastAsia="Calibri" w:hAnsi="David"/>
          <w:noProof w:val="0"/>
          <w:rtl/>
        </w:rPr>
        <w:tab/>
        <w:t xml:space="preserve">גזר דינו של נאשם 1 ואיננו רואים הצדקה לחזור על כך. פירוט כללי זה היווה מדד לקביעת </w:t>
      </w:r>
      <w:r w:rsidRPr="00077CE5">
        <w:rPr>
          <w:rFonts w:ascii="David" w:eastAsia="Calibri" w:hAnsi="David"/>
          <w:noProof w:val="0"/>
          <w:rtl/>
        </w:rPr>
        <w:tab/>
        <w:t xml:space="preserve">מתחמי הענישה הכוללים עבור כל אחד מהנאשמים, זאת בפרופורציה ובהלימה למידת </w:t>
      </w:r>
      <w:r w:rsidRPr="00077CE5">
        <w:rPr>
          <w:rFonts w:ascii="David" w:eastAsia="Calibri" w:hAnsi="David"/>
          <w:noProof w:val="0"/>
          <w:rtl/>
        </w:rPr>
        <w:tab/>
        <w:t xml:space="preserve">מעורבותם, והדברים יפים גם לגבי הנאשם. </w:t>
      </w:r>
    </w:p>
    <w:p w:rsidR="009014C9" w:rsidRPr="00077CE5" w:rsidRDefault="009014C9" w:rsidP="009014C9">
      <w:pPr>
        <w:spacing w:line="360" w:lineRule="auto"/>
        <w:ind w:left="720" w:hanging="720"/>
        <w:jc w:val="both"/>
        <w:rPr>
          <w:rFonts w:ascii="David" w:eastAsia="Calibri" w:hAnsi="David"/>
          <w:noProof w:val="0"/>
          <w:rtl/>
        </w:rPr>
      </w:pPr>
      <w:r w:rsidRPr="00077CE5">
        <w:rPr>
          <w:rFonts w:ascii="David" w:eastAsia="Calibri" w:hAnsi="David"/>
          <w:noProof w:val="0"/>
          <w:rtl/>
        </w:rPr>
        <w:tab/>
        <w:t xml:space="preserve">לעומת הנאשם אשמו של נאשם 10 באישום זה נמוך בהרבה. ראשית, מעמדו בארגון היה של איש ביצוע שלא נמנה עם בכירי הארגון או מקבלי ההחלטות בו, ושלא כדוגמת הנאשם הוא לא השתתף ב'פגישות עבודה'. חלקו המסייע של נאשם 10 לעבירה גופה היה קטן ושולי. נאשם 10 לא היה חלק מהחוליה שגיבש בומבי לצורך ביצוע התכנית ובכלל לא היה קשור אל בומבי בהקשר לתכנית. הוא התבקש על ידי ה.צ, שאותו הכיר במסגרת פעילותו באישום השלישי, להיות נוכח בביתו של ה.צ בעת שהמטען המוכן יועבר למבצעי האירוע, זאת על מנת לוודא שזהותו של ה.צ לא תיחשף. כידוע, ה.צ שמר על אנונימיות ולא היה מעוניין שפעילותו בהכנת המטען תיוודע לאחרים, ומכאן הרצון לנוכחות אדם מוכר מתוך הארגון שיאפשר ל-ה.צ להיוותר מאחור. במסגרת גזר דינו של נאשם 10 קיבלנו את טענת סנגורו שמדובר היה מבחינתו בפעולת סיוע שולית יחסית (עמ' 76 סעיף 5.7.2). </w:t>
      </w:r>
    </w:p>
    <w:p w:rsidR="009014C9" w:rsidRPr="00077CE5" w:rsidRDefault="009014C9" w:rsidP="009014C9">
      <w:pPr>
        <w:spacing w:after="160" w:line="360" w:lineRule="auto"/>
        <w:ind w:left="720" w:hanging="720"/>
        <w:jc w:val="both"/>
        <w:rPr>
          <w:rFonts w:ascii="David" w:eastAsia="Calibri" w:hAnsi="David"/>
          <w:noProof w:val="0"/>
          <w:u w:val="single"/>
          <w:rtl/>
        </w:rPr>
      </w:pPr>
      <w:r w:rsidRPr="00077CE5">
        <w:rPr>
          <w:rFonts w:ascii="David" w:eastAsia="Calibri" w:hAnsi="David"/>
          <w:noProof w:val="0"/>
          <w:rtl/>
        </w:rPr>
        <w:tab/>
        <w:t xml:space="preserve">לגבי נאשם 10 הועמד מתחם הענישה לעבירה של סיוע לרצח במסגרת ארגון פשיעה על 8 -10 שנות </w:t>
      </w:r>
      <w:r>
        <w:rPr>
          <w:rFonts w:ascii="David" w:eastAsia="Calibri" w:hAnsi="David"/>
          <w:noProof w:val="0"/>
          <w:rtl/>
        </w:rPr>
        <w:t>מאסר, ובשקלול עם שאר העבירות הנ</w:t>
      </w:r>
      <w:r w:rsidRPr="00077CE5">
        <w:rPr>
          <w:rFonts w:ascii="David" w:eastAsia="Calibri" w:hAnsi="David"/>
          <w:noProof w:val="0"/>
          <w:rtl/>
        </w:rPr>
        <w:t xml:space="preserve">לוות נקבע לגביו מתחם כולל לאישום זה  של  </w:t>
      </w:r>
      <w:r>
        <w:rPr>
          <w:rFonts w:ascii="David" w:eastAsia="Calibri" w:hAnsi="David" w:hint="cs"/>
          <w:noProof w:val="0"/>
          <w:u w:val="single"/>
          <w:rtl/>
        </w:rPr>
        <w:t>9-12</w:t>
      </w:r>
      <w:r w:rsidRPr="00077CE5">
        <w:rPr>
          <w:rFonts w:ascii="David" w:eastAsia="Calibri" w:hAnsi="David"/>
          <w:noProof w:val="0"/>
          <w:u w:val="single"/>
          <w:rtl/>
        </w:rPr>
        <w:t xml:space="preserve"> שנות מאסר בפועל.</w:t>
      </w:r>
    </w:p>
    <w:p w:rsidR="009014C9" w:rsidRPr="00077CE5" w:rsidRDefault="009014C9" w:rsidP="009014C9">
      <w:pPr>
        <w:spacing w:after="160" w:line="360" w:lineRule="auto"/>
        <w:ind w:left="720" w:hanging="720"/>
        <w:jc w:val="both"/>
        <w:rPr>
          <w:rFonts w:ascii="David" w:eastAsia="Calibri" w:hAnsi="David"/>
          <w:noProof w:val="0"/>
          <w:rtl/>
        </w:rPr>
      </w:pPr>
      <w:r w:rsidRPr="00077CE5">
        <w:rPr>
          <w:rFonts w:ascii="David" w:eastAsia="Calibri" w:hAnsi="David"/>
          <w:noProof w:val="0"/>
          <w:rtl/>
        </w:rPr>
        <w:tab/>
        <w:t xml:space="preserve">במכלול השיקולים והאיזונים, על רקע הפסיקה הרלוונטית והעונשים שנגזרו על נאשמים 2 ו-10 בפרופורציה ההולמת, אני מציעה להעמיד את מתחם הענישה בעניינו של הנאשם לגבי העבירה של סיוע לרצח במסגרת ארגון פשיעה על  </w:t>
      </w:r>
      <w:r>
        <w:rPr>
          <w:rFonts w:ascii="David" w:eastAsia="Calibri" w:hAnsi="David"/>
          <w:noProof w:val="0"/>
          <w:u w:val="single"/>
          <w:rtl/>
        </w:rPr>
        <w:t>11</w:t>
      </w:r>
      <w:r>
        <w:rPr>
          <w:rFonts w:ascii="David" w:eastAsia="Calibri" w:hAnsi="David" w:hint="cs"/>
          <w:noProof w:val="0"/>
          <w:u w:val="single"/>
          <w:rtl/>
        </w:rPr>
        <w:t>-15</w:t>
      </w:r>
      <w:r w:rsidRPr="002572C9">
        <w:rPr>
          <w:rFonts w:ascii="David" w:eastAsia="Calibri" w:hAnsi="David"/>
          <w:noProof w:val="0"/>
          <w:u w:val="single"/>
          <w:rtl/>
        </w:rPr>
        <w:t xml:space="preserve"> שנות מאסר בפועל.</w:t>
      </w:r>
      <w:r w:rsidRPr="00077CE5">
        <w:rPr>
          <w:rFonts w:ascii="David" w:eastAsia="Calibri" w:hAnsi="David"/>
          <w:noProof w:val="0"/>
          <w:rtl/>
        </w:rPr>
        <w:t xml:space="preserve"> </w:t>
      </w:r>
    </w:p>
    <w:p w:rsidR="009014C9" w:rsidRPr="00077CE5" w:rsidRDefault="009014C9" w:rsidP="009014C9">
      <w:pPr>
        <w:spacing w:after="160" w:line="360" w:lineRule="auto"/>
        <w:ind w:left="720" w:hanging="720"/>
        <w:jc w:val="both"/>
        <w:rPr>
          <w:rFonts w:ascii="David" w:eastAsia="Calibri" w:hAnsi="David"/>
          <w:noProof w:val="0"/>
          <w:rtl/>
        </w:rPr>
      </w:pPr>
      <w:r w:rsidRPr="00077CE5">
        <w:rPr>
          <w:rFonts w:ascii="David" w:eastAsia="Calibri" w:hAnsi="David"/>
          <w:noProof w:val="0"/>
          <w:rtl/>
        </w:rPr>
        <w:tab/>
        <w:t>בשקלול עם שאר העבירות שהם תוצאה מהפגיעה ב-53 אנשים נוספים אני מציעה לקבוע מתחם ענישה כולל לאישום זה ל-</w:t>
      </w:r>
      <w:r w:rsidRPr="00077CE5">
        <w:rPr>
          <w:rFonts w:ascii="David" w:eastAsia="Calibri" w:hAnsi="David"/>
          <w:noProof w:val="0"/>
          <w:u w:val="single"/>
          <w:rtl/>
        </w:rPr>
        <w:t xml:space="preserve"> </w:t>
      </w:r>
      <w:r>
        <w:rPr>
          <w:rFonts w:ascii="David" w:eastAsia="Calibri" w:hAnsi="David" w:hint="cs"/>
          <w:noProof w:val="0"/>
          <w:u w:val="single"/>
          <w:rtl/>
        </w:rPr>
        <w:t>12-16</w:t>
      </w:r>
      <w:r w:rsidRPr="00077CE5">
        <w:rPr>
          <w:rFonts w:ascii="David" w:eastAsia="Calibri" w:hAnsi="David"/>
          <w:noProof w:val="0"/>
          <w:u w:val="single"/>
          <w:rtl/>
        </w:rPr>
        <w:t xml:space="preserve"> שנות מאסר בפועל.</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u w:val="single"/>
          <w:rtl/>
        </w:rPr>
      </w:pPr>
      <w:r w:rsidRPr="00077CE5">
        <w:rPr>
          <w:rFonts w:ascii="David" w:eastAsia="Calibri" w:hAnsi="David"/>
          <w:noProof w:val="0"/>
          <w:u w:val="single"/>
          <w:rtl/>
        </w:rPr>
        <w:t>נסיבות שאינן קשורות בעבירה</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7.5</w:t>
      </w:r>
      <w:r w:rsidRPr="00077CE5">
        <w:rPr>
          <w:rFonts w:ascii="David" w:eastAsia="Calibri" w:hAnsi="David"/>
          <w:noProof w:val="0"/>
          <w:rtl/>
        </w:rPr>
        <w:tab/>
        <w:t xml:space="preserve">לצורך קביעת מיקומו של הנאשם בתוך המתחם יש לקחת בחשבון לצד החומרה את </w:t>
      </w:r>
      <w:r w:rsidRPr="00077CE5">
        <w:rPr>
          <w:rFonts w:ascii="David" w:eastAsia="Calibri" w:hAnsi="David"/>
          <w:noProof w:val="0"/>
          <w:rtl/>
        </w:rPr>
        <w:tab/>
        <w:t xml:space="preserve">העובדה שהנאשם אינו נטול עבר פלילי וכי אין זו הסתבכותו הראשונה עם החוק. בהקשר </w:t>
      </w:r>
      <w:r w:rsidRPr="00077CE5">
        <w:rPr>
          <w:rFonts w:ascii="David" w:eastAsia="Calibri" w:hAnsi="David"/>
          <w:noProof w:val="0"/>
          <w:rtl/>
        </w:rPr>
        <w:tab/>
        <w:t xml:space="preserve">זה יודגש, כי לצורך ענישה הנאשם בתיקנו </w:t>
      </w:r>
      <w:r w:rsidRPr="00077CE5">
        <w:rPr>
          <w:rFonts w:ascii="David" w:eastAsia="Calibri" w:hAnsi="David"/>
          <w:noProof w:val="0"/>
          <w:u w:val="single"/>
          <w:rtl/>
        </w:rPr>
        <w:t>לא</w:t>
      </w:r>
      <w:r w:rsidRPr="00077CE5">
        <w:rPr>
          <w:rFonts w:ascii="David" w:eastAsia="Calibri" w:hAnsi="David"/>
          <w:noProof w:val="0"/>
          <w:rtl/>
        </w:rPr>
        <w:t xml:space="preserve"> ניקח בחשבון את עובדת בריחתו </w:t>
      </w:r>
      <w:r w:rsidRPr="00077CE5">
        <w:rPr>
          <w:rFonts w:ascii="David" w:eastAsia="Calibri" w:hAnsi="David"/>
          <w:noProof w:val="0"/>
          <w:rtl/>
        </w:rPr>
        <w:tab/>
        <w:t xml:space="preserve">במהלך המשפט, למרות המשמעויות החמורות שהיו לכך, זאת בהינתן שהנאשם הועמד </w:t>
      </w:r>
      <w:r w:rsidRPr="00077CE5">
        <w:rPr>
          <w:rFonts w:ascii="David" w:eastAsia="Calibri" w:hAnsi="David"/>
          <w:noProof w:val="0"/>
          <w:rtl/>
        </w:rPr>
        <w:tab/>
        <w:t xml:space="preserve">לדין בעניין זה בהליך אחר ועונשו עתיד להיגזר בנפרד ובאופן עצמאי במסגרת אותו הליך.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למיותר להוסיף שהנאשם לא שיתף פעולה בחקירה, לא חשף את מעשיו והוא עומד עד </w:t>
      </w:r>
      <w:r w:rsidRPr="00077CE5">
        <w:rPr>
          <w:rFonts w:ascii="David" w:eastAsia="Calibri" w:hAnsi="David"/>
          <w:noProof w:val="0"/>
          <w:rtl/>
        </w:rPr>
        <w:tab/>
        <w:t xml:space="preserve">היום בכפירתו מבלי לבטא חרטה כלשהי. </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לצד הקולא נתחשב בגילו הלא צעיר של הנאשם, במצבו הבריאותי המשתקף מהמסמכים </w:t>
      </w:r>
      <w:r w:rsidRPr="00077CE5">
        <w:rPr>
          <w:rFonts w:ascii="David" w:eastAsia="Calibri" w:hAnsi="David"/>
          <w:noProof w:val="0"/>
          <w:rtl/>
        </w:rPr>
        <w:tab/>
        <w:t xml:space="preserve">הרפואיים שהוגשו בעניינו, וגם בחלוף הזמן שעבר מאז ביצוע העבירות. בהקשר לשאלת </w:t>
      </w:r>
      <w:r w:rsidRPr="00077CE5">
        <w:rPr>
          <w:rFonts w:ascii="David" w:eastAsia="Calibri" w:hAnsi="David"/>
          <w:noProof w:val="0"/>
          <w:rtl/>
        </w:rPr>
        <w:tab/>
        <w:t xml:space="preserve">חלוף הזמן, כפי שכבר קבענו בגזר הדין הקודם, אכן אובייקטיבית חלף זמן ניכר מאז ביצוע </w:t>
      </w:r>
      <w:r w:rsidRPr="00077CE5">
        <w:rPr>
          <w:rFonts w:ascii="David" w:eastAsia="Calibri" w:hAnsi="David"/>
          <w:noProof w:val="0"/>
          <w:rtl/>
        </w:rPr>
        <w:tab/>
        <w:t>העבירות ולא ניתן להתעלם מכך, ואולם אין לגלגל אשמה בעניין זה על רש</w:t>
      </w:r>
      <w:r>
        <w:rPr>
          <w:rFonts w:ascii="David" w:eastAsia="Calibri" w:hAnsi="David"/>
          <w:noProof w:val="0"/>
          <w:rtl/>
        </w:rPr>
        <w:t xml:space="preserve">ויות החקירה </w:t>
      </w:r>
      <w:r>
        <w:rPr>
          <w:rFonts w:ascii="David" w:eastAsia="Calibri" w:hAnsi="David"/>
          <w:noProof w:val="0"/>
          <w:rtl/>
        </w:rPr>
        <w:tab/>
        <w:t>והתביעה ואף לא על</w:t>
      </w:r>
      <w:r>
        <w:rPr>
          <w:rFonts w:ascii="David" w:eastAsia="Calibri" w:hAnsi="David" w:hint="cs"/>
          <w:noProof w:val="0"/>
          <w:rtl/>
        </w:rPr>
        <w:t xml:space="preserve"> </w:t>
      </w:r>
      <w:r w:rsidRPr="00077CE5">
        <w:rPr>
          <w:rFonts w:ascii="David" w:eastAsia="Calibri" w:hAnsi="David"/>
          <w:noProof w:val="0"/>
          <w:rtl/>
        </w:rPr>
        <w:t xml:space="preserve">בית המשפט שההליך בפניו נוהל ביעילות וברציפות. במקרה של </w:t>
      </w:r>
      <w:r w:rsidRPr="00077CE5">
        <w:rPr>
          <w:rFonts w:ascii="David" w:eastAsia="Calibri" w:hAnsi="David"/>
          <w:noProof w:val="0"/>
          <w:rtl/>
        </w:rPr>
        <w:tab/>
        <w:t xml:space="preserve">הנאשם, את חלוף הזמן הנוסף שעבר מאז הסתיים ההליך עבור האחרים, ניתן בוודאי </w:t>
      </w:r>
      <w:r w:rsidRPr="00077CE5">
        <w:rPr>
          <w:rFonts w:ascii="David" w:eastAsia="Calibri" w:hAnsi="David"/>
          <w:noProof w:val="0"/>
          <w:rtl/>
        </w:rPr>
        <w:tab/>
        <w:t xml:space="preserve">לגלגל רק לפתחו. כפי שקבענו בגזר הדין הקודם מידת ההתחשבות שנעניק לזמן הרב שעבר </w:t>
      </w:r>
      <w:r w:rsidRPr="00077CE5">
        <w:rPr>
          <w:rFonts w:ascii="David" w:eastAsia="Calibri" w:hAnsi="David"/>
          <w:noProof w:val="0"/>
          <w:rtl/>
        </w:rPr>
        <w:tab/>
        <w:t xml:space="preserve">מאז האירועים תהא סובייקטיבית ותלויה בנסיבותיו הספציפיות של כל נאשם, לרבות </w:t>
      </w:r>
      <w:r w:rsidRPr="00077CE5">
        <w:rPr>
          <w:rFonts w:ascii="David" w:eastAsia="Calibri" w:hAnsi="David"/>
          <w:noProof w:val="0"/>
          <w:rtl/>
        </w:rPr>
        <w:tab/>
        <w:t xml:space="preserve">בקורותיו לאחר האירועים. בעניינו של הנאשם, אין חולק כי הוא ניתק עצמו בשלב </w:t>
      </w:r>
      <w:r w:rsidRPr="00077CE5">
        <w:rPr>
          <w:rFonts w:ascii="David" w:eastAsia="Calibri" w:hAnsi="David"/>
          <w:noProof w:val="0"/>
          <w:rtl/>
        </w:rPr>
        <w:tab/>
        <w:t>מסוים מארגון הפשיעה וגם לא נצברו לחובתו הרשעות שנים</w:t>
      </w:r>
      <w:r>
        <w:rPr>
          <w:rFonts w:ascii="David" w:eastAsia="Calibri" w:hAnsi="David"/>
          <w:noProof w:val="0"/>
          <w:rtl/>
        </w:rPr>
        <w:t xml:space="preserve"> רבות קודם למעצרו בתיק </w:t>
      </w:r>
      <w:r>
        <w:rPr>
          <w:rFonts w:ascii="David" w:eastAsia="Calibri" w:hAnsi="David"/>
          <w:noProof w:val="0"/>
          <w:rtl/>
        </w:rPr>
        <w:tab/>
        <w:t xml:space="preserve">זה, אך </w:t>
      </w:r>
      <w:r w:rsidRPr="00077CE5">
        <w:rPr>
          <w:rFonts w:ascii="David" w:eastAsia="Calibri" w:hAnsi="David"/>
          <w:noProof w:val="0"/>
          <w:rtl/>
        </w:rPr>
        <w:t xml:space="preserve">למול טענתו כי שינה את דרכיו בעקבות חזרתו בתשובה, עומדות הסתבכויותיו מן </w:t>
      </w:r>
      <w:r w:rsidRPr="00077CE5">
        <w:rPr>
          <w:rFonts w:ascii="David" w:eastAsia="Calibri" w:hAnsi="David"/>
          <w:noProof w:val="0"/>
          <w:rtl/>
        </w:rPr>
        <w:tab/>
        <w:t xml:space="preserve">העת האחרונה. קשה לומר על אדם שמוציא אל הפועל בריחה נועזת ומתוחכמת אל מחוץ </w:t>
      </w:r>
      <w:r w:rsidRPr="00077CE5">
        <w:rPr>
          <w:rFonts w:ascii="David" w:eastAsia="Calibri" w:hAnsi="David"/>
          <w:noProof w:val="0"/>
          <w:rtl/>
        </w:rPr>
        <w:tab/>
        <w:t xml:space="preserve">לגבולות ישראל בעת שהוא נתון תחת אזוק אלקטרוני, ואחר כך מזייף תעודות ומסמכים </w:t>
      </w:r>
      <w:r w:rsidRPr="00077CE5">
        <w:rPr>
          <w:rFonts w:ascii="David" w:eastAsia="Calibri" w:hAnsi="David"/>
          <w:noProof w:val="0"/>
          <w:rtl/>
        </w:rPr>
        <w:tab/>
        <w:t xml:space="preserve">כדי לשהות שלא כדין במרוקו, כי ניתק לחלוטין מעולם הפשע והפך </w:t>
      </w:r>
      <w:r w:rsidRPr="00077CE5">
        <w:rPr>
          <w:rFonts w:ascii="David" w:eastAsia="Calibri" w:hAnsi="David"/>
          <w:noProof w:val="0"/>
          <w:rtl/>
        </w:rPr>
        <w:tab/>
        <w:t xml:space="preserve">לאדם נורמטיבי מכל </w:t>
      </w:r>
      <w:r w:rsidRPr="00077CE5">
        <w:rPr>
          <w:rFonts w:ascii="David" w:eastAsia="Calibri" w:hAnsi="David"/>
          <w:noProof w:val="0"/>
          <w:rtl/>
        </w:rPr>
        <w:tab/>
        <w:t xml:space="preserve">בחינה. אין בפנינו די נתונים לגבי אורחות חייו של הנאשם במהלך השנים שמאז ביצוע </w:t>
      </w:r>
      <w:r w:rsidRPr="00077CE5">
        <w:rPr>
          <w:rFonts w:ascii="David" w:eastAsia="Calibri" w:hAnsi="David"/>
          <w:noProof w:val="0"/>
          <w:rtl/>
        </w:rPr>
        <w:tab/>
        <w:t xml:space="preserve">העבירות, למעט העובדה שאיננה שנויה במחלוקת, שהיו בבעלותו אולמות אירועים. אכן </w:t>
      </w:r>
      <w:r w:rsidRPr="00077CE5">
        <w:rPr>
          <w:rFonts w:ascii="David" w:eastAsia="Calibri" w:hAnsi="David"/>
          <w:noProof w:val="0"/>
          <w:rtl/>
        </w:rPr>
        <w:tab/>
        <w:t xml:space="preserve">אין חולק שהנאשם ניהל ומנהל אורח חיים דתי, אך בעובדה זו בלבד אין כדי לבסס מסקנה </w:t>
      </w:r>
      <w:r w:rsidRPr="00077CE5">
        <w:rPr>
          <w:rFonts w:ascii="David" w:eastAsia="Calibri" w:hAnsi="David"/>
          <w:noProof w:val="0"/>
          <w:rtl/>
        </w:rPr>
        <w:tab/>
        <w:t>שלפנינו אדם שהשתקם בכל מישורי חייו, כנטען על ידי ההגנה.</w:t>
      </w:r>
    </w:p>
    <w:p w:rsidR="009014C9" w:rsidRPr="00077CE5" w:rsidRDefault="009014C9" w:rsidP="009014C9">
      <w:pPr>
        <w:spacing w:line="360" w:lineRule="auto"/>
        <w:jc w:val="both"/>
        <w:rPr>
          <w:rFonts w:ascii="David" w:eastAsia="Calibri" w:hAnsi="David"/>
          <w:noProof w:val="0"/>
          <w:rtl/>
        </w:rPr>
      </w:pPr>
      <w:r w:rsidRPr="00077CE5">
        <w:rPr>
          <w:rFonts w:ascii="David" w:eastAsia="Calibri" w:hAnsi="David"/>
          <w:noProof w:val="0"/>
          <w:rtl/>
        </w:rPr>
        <w:t xml:space="preserve"> </w:t>
      </w:r>
    </w:p>
    <w:p w:rsidR="009014C9" w:rsidRDefault="009014C9" w:rsidP="009014C9">
      <w:pPr>
        <w:spacing w:line="360" w:lineRule="auto"/>
        <w:jc w:val="both"/>
        <w:rPr>
          <w:rFonts w:ascii="David" w:eastAsia="Calibri" w:hAnsi="David"/>
          <w:noProof w:val="0"/>
          <w:rtl/>
        </w:rPr>
      </w:pPr>
      <w:r w:rsidRPr="00077CE5">
        <w:rPr>
          <w:rFonts w:ascii="David" w:eastAsia="Calibri" w:hAnsi="David"/>
          <w:noProof w:val="0"/>
          <w:rtl/>
        </w:rPr>
        <w:tab/>
        <w:t xml:space="preserve">במכלול השיקולים והאיזונים, ובהינתן שנאשמים 2 ו-10 הוצבו בשליש העליון של מתחם </w:t>
      </w:r>
      <w:r w:rsidRPr="00077CE5">
        <w:rPr>
          <w:rFonts w:ascii="David" w:eastAsia="Calibri" w:hAnsi="David"/>
          <w:noProof w:val="0"/>
          <w:rtl/>
        </w:rPr>
        <w:tab/>
        <w:t>הענישה שנקבע לגביהם, יש לקבל את עמדת המדינה ולהצ</w:t>
      </w:r>
      <w:r>
        <w:rPr>
          <w:rFonts w:ascii="David" w:eastAsia="Calibri" w:hAnsi="David"/>
          <w:noProof w:val="0"/>
          <w:rtl/>
        </w:rPr>
        <w:t xml:space="preserve">יב את הנאשם במחצית מתחם </w:t>
      </w:r>
      <w:r>
        <w:rPr>
          <w:rFonts w:ascii="David" w:eastAsia="Calibri" w:hAnsi="David"/>
          <w:noProof w:val="0"/>
          <w:rtl/>
        </w:rPr>
        <w:tab/>
        <w:t>הענישה</w:t>
      </w:r>
      <w:r>
        <w:rPr>
          <w:rFonts w:ascii="David" w:eastAsia="Calibri" w:hAnsi="David" w:hint="cs"/>
          <w:noProof w:val="0"/>
          <w:rtl/>
        </w:rPr>
        <w:t>.</w:t>
      </w:r>
    </w:p>
    <w:p w:rsidR="009014C9" w:rsidRPr="00077CE5" w:rsidRDefault="009014C9" w:rsidP="009014C9">
      <w:pPr>
        <w:spacing w:after="160" w:line="360" w:lineRule="auto"/>
        <w:jc w:val="both"/>
        <w:rPr>
          <w:rFonts w:ascii="David" w:eastAsia="Calibri" w:hAnsi="David"/>
          <w:noProof w:val="0"/>
          <w:rtl/>
        </w:rPr>
      </w:pPr>
    </w:p>
    <w:p w:rsidR="009014C9" w:rsidRPr="00077CE5" w:rsidRDefault="009014C9" w:rsidP="009014C9">
      <w:pPr>
        <w:spacing w:after="160" w:line="360" w:lineRule="auto"/>
        <w:jc w:val="both"/>
        <w:rPr>
          <w:rFonts w:ascii="David" w:eastAsia="Calibri" w:hAnsi="David"/>
          <w:noProof w:val="0"/>
          <w:rtl/>
        </w:rPr>
      </w:pPr>
      <w:r>
        <w:rPr>
          <w:rFonts w:ascii="David" w:eastAsia="Calibri" w:hAnsi="David" w:hint="cs"/>
          <w:noProof w:val="0"/>
          <w:rtl/>
        </w:rPr>
        <w:t>7.6.</w:t>
      </w:r>
      <w:r w:rsidRPr="00077CE5">
        <w:rPr>
          <w:rFonts w:ascii="David" w:eastAsia="Calibri" w:hAnsi="David"/>
          <w:noProof w:val="0"/>
          <w:rtl/>
        </w:rPr>
        <w:tab/>
      </w:r>
      <w:r>
        <w:rPr>
          <w:rFonts w:ascii="David" w:eastAsia="Calibri" w:hAnsi="David" w:hint="cs"/>
          <w:b/>
          <w:bCs/>
          <w:noProof w:val="0"/>
          <w:u w:val="single"/>
          <w:rtl/>
        </w:rPr>
        <w:t>ל</w:t>
      </w:r>
      <w:r>
        <w:rPr>
          <w:rFonts w:ascii="David" w:eastAsia="Calibri" w:hAnsi="David"/>
          <w:b/>
          <w:bCs/>
          <w:noProof w:val="0"/>
          <w:u w:val="single"/>
          <w:rtl/>
        </w:rPr>
        <w:t>סיכום עונשו של הנאשם</w:t>
      </w:r>
      <w:r>
        <w:rPr>
          <w:rFonts w:ascii="David" w:eastAsia="Calibri" w:hAnsi="David" w:hint="cs"/>
          <w:noProof w:val="0"/>
          <w:rtl/>
        </w:rPr>
        <w:t>:</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 xml:space="preserve">בדומה לנאשמים אחרים, נגזור על הנאשם עונש אחד כולל שלצורך קביעתו יילקחו בחשבון </w:t>
      </w:r>
      <w:r w:rsidRPr="00077CE5">
        <w:rPr>
          <w:rFonts w:ascii="David" w:eastAsia="Calibri" w:hAnsi="David"/>
          <w:noProof w:val="0"/>
          <w:rtl/>
        </w:rPr>
        <w:tab/>
        <w:t xml:space="preserve">מתחמי הענישה שנקבעו לגבי כל אישום/אירוע ומיקומו של הנאשם בתוך מתחמים אלה, </w:t>
      </w:r>
      <w:r w:rsidRPr="00077CE5">
        <w:rPr>
          <w:rFonts w:ascii="David" w:eastAsia="Calibri" w:hAnsi="David"/>
          <w:noProof w:val="0"/>
          <w:rtl/>
        </w:rPr>
        <w:tab/>
        <w:t xml:space="preserve">תוך חפיפה חלקית ביניהם. </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t>כמו כן יוטל על הנאשם מאסר מותנה ופיצוי לטובת הנפגעים השונים באישום הרביעי.</w:t>
      </w:r>
    </w:p>
    <w:p w:rsidR="009014C9" w:rsidRPr="00077CE5" w:rsidRDefault="009014C9" w:rsidP="009014C9">
      <w:pPr>
        <w:spacing w:after="160" w:line="360" w:lineRule="auto"/>
        <w:jc w:val="both"/>
        <w:rPr>
          <w:rFonts w:ascii="David" w:eastAsia="Calibri" w:hAnsi="David"/>
          <w:noProof w:val="0"/>
          <w:rtl/>
        </w:rPr>
      </w:pPr>
      <w:r w:rsidRPr="00077CE5">
        <w:rPr>
          <w:rFonts w:ascii="David" w:eastAsia="Calibri" w:hAnsi="David"/>
          <w:noProof w:val="0"/>
          <w:rtl/>
        </w:rPr>
        <w:tab/>
      </w:r>
      <w:r w:rsidRPr="00077CE5">
        <w:rPr>
          <w:rFonts w:ascii="David" w:eastAsia="Calibri" w:hAnsi="David"/>
          <w:noProof w:val="0"/>
          <w:u w:val="single"/>
          <w:rtl/>
        </w:rPr>
        <w:t>אני מציעה אפוא להטיל על הנאשם את העונשים הבאים</w:t>
      </w:r>
      <w:r w:rsidRPr="00077CE5">
        <w:rPr>
          <w:rFonts w:ascii="David" w:eastAsia="Calibri" w:hAnsi="David"/>
          <w:noProof w:val="0"/>
          <w:rtl/>
        </w:rPr>
        <w:t>:</w:t>
      </w:r>
    </w:p>
    <w:p w:rsidR="009014C9" w:rsidRPr="00077CE5" w:rsidRDefault="009014C9" w:rsidP="009014C9">
      <w:pPr>
        <w:numPr>
          <w:ilvl w:val="0"/>
          <w:numId w:val="3"/>
        </w:numPr>
        <w:spacing w:after="160" w:line="360" w:lineRule="auto"/>
        <w:contextualSpacing/>
        <w:jc w:val="both"/>
        <w:rPr>
          <w:rFonts w:ascii="David" w:eastAsia="Calibri" w:hAnsi="David"/>
          <w:noProof w:val="0"/>
          <w:rtl/>
        </w:rPr>
      </w:pPr>
      <w:r w:rsidRPr="00077CE5">
        <w:rPr>
          <w:rFonts w:ascii="David" w:eastAsia="Calibri" w:hAnsi="David"/>
          <w:noProof w:val="0"/>
          <w:rtl/>
        </w:rPr>
        <w:t xml:space="preserve">מאסר בפועל למשך 15 שנים. </w:t>
      </w:r>
    </w:p>
    <w:p w:rsidR="009014C9" w:rsidRPr="00077CE5" w:rsidRDefault="009014C9" w:rsidP="009014C9">
      <w:pPr>
        <w:spacing w:after="160" w:line="360" w:lineRule="auto"/>
        <w:ind w:left="1080"/>
        <w:contextualSpacing/>
        <w:jc w:val="both"/>
        <w:rPr>
          <w:rFonts w:ascii="David" w:eastAsia="Calibri" w:hAnsi="David"/>
          <w:noProof w:val="0"/>
        </w:rPr>
      </w:pPr>
      <w:r w:rsidRPr="00077CE5">
        <w:rPr>
          <w:rFonts w:ascii="David" w:eastAsia="Calibri" w:hAnsi="David"/>
          <w:noProof w:val="0"/>
          <w:rtl/>
        </w:rPr>
        <w:t xml:space="preserve">מתוך תקופת המאסר תנוכה התקופה שבין 18.5.15 ל-18.7.16 שבה שהה הנאשם במעצר בתיק זה. </w:t>
      </w:r>
    </w:p>
    <w:p w:rsidR="009014C9" w:rsidRPr="00077CE5" w:rsidRDefault="009014C9" w:rsidP="009014C9">
      <w:pPr>
        <w:spacing w:after="160" w:line="360" w:lineRule="auto"/>
        <w:ind w:left="1080"/>
        <w:contextualSpacing/>
        <w:jc w:val="both"/>
        <w:rPr>
          <w:rFonts w:ascii="David" w:eastAsia="Calibri" w:hAnsi="David"/>
          <w:noProof w:val="0"/>
          <w:rtl/>
        </w:rPr>
      </w:pPr>
      <w:r w:rsidRPr="00077CE5">
        <w:rPr>
          <w:rFonts w:ascii="David" w:eastAsia="Calibri" w:hAnsi="David"/>
          <w:noProof w:val="0"/>
          <w:rtl/>
        </w:rPr>
        <w:t>יצוין, כי הנאשם עצור מאז 24.8.22 במסגרת התיק שמתנהל כנגדו בהקשר לבריחה ממשמורת חוקית, ולכן ההתחשבות בתקופת מעצר זו ראוי שתהא באותו תיק לכשיסתיים.</w:t>
      </w:r>
    </w:p>
    <w:p w:rsidR="009014C9" w:rsidRPr="00077CE5" w:rsidRDefault="009014C9" w:rsidP="009014C9">
      <w:pPr>
        <w:spacing w:after="160" w:line="360" w:lineRule="auto"/>
        <w:ind w:left="1080"/>
        <w:contextualSpacing/>
        <w:jc w:val="both"/>
        <w:rPr>
          <w:rFonts w:ascii="David" w:eastAsia="Calibri" w:hAnsi="David"/>
          <w:noProof w:val="0"/>
        </w:rPr>
      </w:pPr>
    </w:p>
    <w:p w:rsidR="009014C9" w:rsidRPr="00077CE5" w:rsidRDefault="009014C9" w:rsidP="009014C9">
      <w:pPr>
        <w:numPr>
          <w:ilvl w:val="0"/>
          <w:numId w:val="3"/>
        </w:numPr>
        <w:spacing w:after="160" w:line="360" w:lineRule="auto"/>
        <w:contextualSpacing/>
        <w:jc w:val="both"/>
        <w:rPr>
          <w:rFonts w:ascii="David" w:eastAsia="Calibri" w:hAnsi="David"/>
          <w:noProof w:val="0"/>
        </w:rPr>
      </w:pPr>
      <w:r w:rsidRPr="00077CE5">
        <w:rPr>
          <w:rFonts w:ascii="David" w:eastAsia="Calibri" w:hAnsi="David"/>
          <w:noProof w:val="0"/>
          <w:rtl/>
        </w:rPr>
        <w:t>מאסר על תנאי של 2 שנים שהנאשם לא יעבור בתוך 3 שנים מיום שחרורו ממאסר את העבירות שבהן הורשע במסגרת האישום הרביעי, כפי שפורט ברישא לגזר הדין, לרבות ניסיון לעבור עבירות אלה.</w:t>
      </w:r>
    </w:p>
    <w:p w:rsidR="009014C9" w:rsidRPr="00077CE5" w:rsidRDefault="009014C9" w:rsidP="009014C9">
      <w:pPr>
        <w:spacing w:after="160" w:line="360" w:lineRule="auto"/>
        <w:ind w:left="1080"/>
        <w:contextualSpacing/>
        <w:jc w:val="both"/>
        <w:rPr>
          <w:rFonts w:ascii="David" w:eastAsia="Calibri" w:hAnsi="David"/>
          <w:noProof w:val="0"/>
        </w:rPr>
      </w:pPr>
    </w:p>
    <w:p w:rsidR="009014C9" w:rsidRPr="00077CE5" w:rsidRDefault="009014C9" w:rsidP="009014C9">
      <w:pPr>
        <w:numPr>
          <w:ilvl w:val="0"/>
          <w:numId w:val="3"/>
        </w:numPr>
        <w:spacing w:after="160" w:line="360" w:lineRule="auto"/>
        <w:contextualSpacing/>
        <w:jc w:val="both"/>
        <w:rPr>
          <w:rFonts w:ascii="David" w:eastAsia="Calibri" w:hAnsi="David"/>
          <w:noProof w:val="0"/>
        </w:rPr>
      </w:pPr>
      <w:r w:rsidRPr="00077CE5">
        <w:rPr>
          <w:rFonts w:ascii="David" w:eastAsia="Calibri" w:hAnsi="David"/>
          <w:noProof w:val="0"/>
          <w:rtl/>
        </w:rPr>
        <w:t xml:space="preserve">מאסר על תנאי של 12 חודשים שהנאשם לא יעבור תוך 3 שנים מיום שחרורו ממאסר עבירה לפי </w:t>
      </w:r>
      <w:hyperlink r:id="rId94" w:history="1">
        <w:r w:rsidR="00F57F80" w:rsidRPr="00F57F80">
          <w:rPr>
            <w:rStyle w:val="Hyperlink"/>
            <w:rFonts w:ascii="David" w:eastAsia="Calibri" w:hAnsi="David"/>
            <w:noProof w:val="0"/>
            <w:rtl/>
          </w:rPr>
          <w:t>סעיף 498</w:t>
        </w:r>
      </w:hyperlink>
      <w:r w:rsidRPr="00077CE5">
        <w:rPr>
          <w:rFonts w:ascii="David" w:eastAsia="Calibri" w:hAnsi="David"/>
          <w:noProof w:val="0"/>
          <w:rtl/>
        </w:rPr>
        <w:t xml:space="preserve"> ל</w:t>
      </w:r>
      <w:hyperlink r:id="rId95" w:history="1">
        <w:r w:rsidR="0000749B" w:rsidRPr="0000749B">
          <w:rPr>
            <w:rFonts w:ascii="David" w:eastAsia="Calibri" w:hAnsi="David"/>
            <w:noProof w:val="0"/>
            <w:color w:val="0000FF"/>
            <w:u w:val="single"/>
            <w:rtl/>
          </w:rPr>
          <w:t>חוק העונשין</w:t>
        </w:r>
      </w:hyperlink>
      <w:r w:rsidRPr="00077CE5">
        <w:rPr>
          <w:rFonts w:ascii="David" w:eastAsia="Calibri" w:hAnsi="David"/>
          <w:noProof w:val="0"/>
          <w:rtl/>
        </w:rPr>
        <w:t>.</w:t>
      </w:r>
    </w:p>
    <w:p w:rsidR="009014C9" w:rsidRPr="00077CE5" w:rsidRDefault="009014C9" w:rsidP="009014C9">
      <w:pPr>
        <w:spacing w:after="160" w:line="256" w:lineRule="auto"/>
        <w:ind w:left="720"/>
        <w:contextualSpacing/>
        <w:rPr>
          <w:rFonts w:ascii="David" w:eastAsia="Calibri" w:hAnsi="David"/>
          <w:noProof w:val="0"/>
        </w:rPr>
      </w:pPr>
    </w:p>
    <w:p w:rsidR="009014C9" w:rsidRPr="00077CE5" w:rsidRDefault="009014C9" w:rsidP="009014C9">
      <w:pPr>
        <w:numPr>
          <w:ilvl w:val="0"/>
          <w:numId w:val="3"/>
        </w:numPr>
        <w:spacing w:after="160" w:line="360" w:lineRule="auto"/>
        <w:contextualSpacing/>
        <w:jc w:val="both"/>
        <w:rPr>
          <w:rFonts w:ascii="David" w:eastAsia="Calibri" w:hAnsi="David"/>
          <w:noProof w:val="0"/>
          <w:rtl/>
        </w:rPr>
      </w:pPr>
      <w:r w:rsidRPr="00077CE5">
        <w:rPr>
          <w:rFonts w:ascii="David" w:eastAsia="Calibri" w:hAnsi="David"/>
          <w:noProof w:val="0"/>
          <w:rtl/>
        </w:rPr>
        <w:t xml:space="preserve">הנאשם ישלם למשפחות הנרצחים מגד, מזרחי וצרויה סך של 25,000 ₪ לכל משפחה תוך 60 יום מהיום. </w:t>
      </w:r>
      <w:r>
        <w:rPr>
          <w:rFonts w:ascii="David" w:eastAsia="Calibri" w:hAnsi="David" w:hint="cs"/>
          <w:noProof w:val="0"/>
          <w:rtl/>
        </w:rPr>
        <w:t xml:space="preserve">וזאת באופן שבפורט בגזר דינו של נאשם 1 (עמ' 49, סעיף 3 לגזר הדין). </w:t>
      </w:r>
      <w:r w:rsidRPr="00077CE5">
        <w:rPr>
          <w:rFonts w:ascii="David" w:eastAsia="Calibri" w:hAnsi="David"/>
          <w:noProof w:val="0"/>
          <w:rtl/>
        </w:rPr>
        <w:tab/>
      </w:r>
    </w:p>
    <w:p w:rsidR="009014C9" w:rsidRPr="00077CE5" w:rsidRDefault="009014C9" w:rsidP="009014C9">
      <w:pPr>
        <w:spacing w:after="160" w:line="256" w:lineRule="auto"/>
        <w:ind w:left="720"/>
        <w:contextualSpacing/>
        <w:rPr>
          <w:rFonts w:ascii="David" w:eastAsia="Calibri" w:hAnsi="David"/>
          <w:noProof w:val="0"/>
        </w:rPr>
      </w:pPr>
    </w:p>
    <w:p w:rsidR="009014C9" w:rsidRPr="007600C2" w:rsidRDefault="009014C9" w:rsidP="009014C9">
      <w:pPr>
        <w:numPr>
          <w:ilvl w:val="0"/>
          <w:numId w:val="3"/>
        </w:numPr>
        <w:spacing w:after="160" w:line="360" w:lineRule="auto"/>
        <w:contextualSpacing/>
        <w:jc w:val="both"/>
        <w:rPr>
          <w:rFonts w:ascii="David" w:eastAsia="Calibri" w:hAnsi="David"/>
          <w:noProof w:val="0"/>
          <w:rtl/>
        </w:rPr>
      </w:pPr>
      <w:r w:rsidRPr="00077CE5">
        <w:rPr>
          <w:rFonts w:ascii="David" w:eastAsia="Calibri" w:hAnsi="David"/>
          <w:noProof w:val="0"/>
          <w:rtl/>
        </w:rPr>
        <w:t>הנאשם ישלם לשאר הנפגעים באישום 4 פיצוי כולל בסך של 50,000 ₪ וזאת תוך 60 יום מהיום. הסכום יחולק בין הנפגעים השונים על פי הוראת הפרקליטות ובהתאם לנזקים שנגרמו להם. הפרקליטות תמסור הודעה  תוך 30 יום לגבי אופן החלוקה.</w:t>
      </w:r>
    </w:p>
    <w:p w:rsidR="009014C9"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rtl/>
        </w:rPr>
      </w:pPr>
    </w:p>
    <w:tbl>
      <w:tblPr>
        <w:tblpPr w:leftFromText="180" w:rightFromText="180" w:vertAnchor="text" w:horzAnchor="margin" w:tblpY="77"/>
        <w:bidiVisual/>
        <w:tblW w:w="0" w:type="auto"/>
        <w:tblLook w:val="01E0" w:firstRow="1" w:lastRow="1" w:firstColumn="1" w:lastColumn="1" w:noHBand="0" w:noVBand="0"/>
      </w:tblPr>
      <w:tblGrid>
        <w:gridCol w:w="3186"/>
      </w:tblGrid>
      <w:tr w:rsidR="009014C9" w:rsidTr="009014C9">
        <w:tc>
          <w:tcPr>
            <w:tcW w:w="3186" w:type="dxa"/>
            <w:tcBorders>
              <w:top w:val="nil"/>
              <w:left w:val="nil"/>
              <w:bottom w:val="single" w:sz="4" w:space="0" w:color="auto"/>
              <w:right w:val="nil"/>
            </w:tcBorders>
            <w:shd w:val="clear" w:color="auto" w:fill="auto"/>
            <w:vAlign w:val="center"/>
          </w:tcPr>
          <w:p w:rsidR="009014C9" w:rsidRPr="009014C9" w:rsidRDefault="005C76FD" w:rsidP="009014C9">
            <w:pPr>
              <w:jc w:val="center"/>
              <w:rPr>
                <w:rFonts w:ascii="Courier New" w:hAnsi="Courier New"/>
                <w:b/>
                <w:bCs/>
                <w:sz w:val="20"/>
                <w:szCs w:val="20"/>
              </w:rPr>
            </w:pPr>
            <w:r w:rsidRPr="005C76FD">
              <w:rPr>
                <w:rFonts w:ascii="Courier New" w:hAnsi="Courier New"/>
                <w:b/>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052352960" style="width:148.05pt;height:74.9pt;visibility:visible">
                  <v:imagedata r:id="rId96" o:title="052352960"/>
                </v:shape>
              </w:pict>
            </w:r>
          </w:p>
        </w:tc>
      </w:tr>
      <w:tr w:rsidR="009014C9" w:rsidTr="009014C9">
        <w:tc>
          <w:tcPr>
            <w:tcW w:w="3186" w:type="dxa"/>
            <w:tcBorders>
              <w:top w:val="single" w:sz="4" w:space="0" w:color="auto"/>
              <w:left w:val="nil"/>
              <w:bottom w:val="nil"/>
              <w:right w:val="nil"/>
            </w:tcBorders>
            <w:shd w:val="clear" w:color="auto" w:fill="auto"/>
          </w:tcPr>
          <w:p w:rsidR="009014C9" w:rsidRPr="009014C9" w:rsidRDefault="009014C9" w:rsidP="009014C9">
            <w:pPr>
              <w:jc w:val="center"/>
              <w:rPr>
                <w:rFonts w:ascii="Courier New" w:hAnsi="Courier New"/>
                <w:b/>
                <w:bCs/>
                <w:rtl/>
              </w:rPr>
            </w:pPr>
            <w:r w:rsidRPr="009014C9">
              <w:rPr>
                <w:rFonts w:ascii="Courier New" w:hAnsi="Courier New"/>
                <w:b/>
                <w:bCs/>
                <w:rtl/>
              </w:rPr>
              <w:t>גיליה רביד, שופטת בכירה, אב"ד</w:t>
            </w:r>
          </w:p>
          <w:p w:rsidR="009014C9" w:rsidRPr="009014C9" w:rsidRDefault="009014C9" w:rsidP="009014C9">
            <w:pPr>
              <w:jc w:val="center"/>
              <w:rPr>
                <w:rFonts w:ascii="Courier New" w:hAnsi="Courier New"/>
                <w:b/>
                <w:bCs/>
              </w:rPr>
            </w:pPr>
          </w:p>
        </w:tc>
      </w:tr>
    </w:tbl>
    <w:p w:rsidR="009014C9" w:rsidRDefault="009014C9" w:rsidP="009014C9">
      <w:pPr>
        <w:spacing w:line="360" w:lineRule="auto"/>
        <w:jc w:val="both"/>
        <w:rPr>
          <w:rFonts w:ascii="David" w:eastAsia="Calibri" w:hAnsi="David"/>
          <w:b/>
          <w:bCs/>
          <w:noProof w:val="0"/>
          <w:rtl/>
        </w:rPr>
      </w:pPr>
    </w:p>
    <w:p w:rsidR="009014C9" w:rsidRDefault="009014C9" w:rsidP="009014C9">
      <w:pPr>
        <w:rPr>
          <w:rtl/>
        </w:rPr>
      </w:pPr>
    </w:p>
    <w:p w:rsidR="009014C9" w:rsidRDefault="009014C9" w:rsidP="009014C9"/>
    <w:p w:rsidR="009014C9" w:rsidRPr="00201AD5"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rtl/>
        </w:rPr>
      </w:pPr>
    </w:p>
    <w:p w:rsidR="009014C9" w:rsidRDefault="009014C9" w:rsidP="009014C9">
      <w:pPr>
        <w:spacing w:line="360" w:lineRule="auto"/>
        <w:jc w:val="both"/>
        <w:rPr>
          <w:rFonts w:ascii="David" w:eastAsia="Calibri" w:hAnsi="David"/>
          <w:b/>
          <w:bCs/>
          <w:noProof w:val="0"/>
          <w:u w:val="single"/>
          <w:rtl/>
        </w:rPr>
      </w:pPr>
    </w:p>
    <w:p w:rsidR="009014C9" w:rsidRPr="00201AD5" w:rsidRDefault="009014C9" w:rsidP="009014C9">
      <w:pPr>
        <w:spacing w:line="360" w:lineRule="auto"/>
        <w:jc w:val="both"/>
        <w:rPr>
          <w:rFonts w:ascii="David" w:eastAsia="Calibri" w:hAnsi="David"/>
          <w:b/>
          <w:bCs/>
          <w:noProof w:val="0"/>
          <w:u w:val="single"/>
          <w:rtl/>
        </w:rPr>
      </w:pPr>
      <w:r w:rsidRPr="00201AD5">
        <w:rPr>
          <w:rFonts w:ascii="David" w:eastAsia="Calibri" w:hAnsi="David" w:hint="cs"/>
          <w:b/>
          <w:bCs/>
          <w:noProof w:val="0"/>
          <w:u w:val="single"/>
          <w:rtl/>
        </w:rPr>
        <w:t>השופט ירון לוי:</w:t>
      </w:r>
    </w:p>
    <w:p w:rsidR="009014C9" w:rsidRDefault="009014C9" w:rsidP="009014C9">
      <w:pPr>
        <w:spacing w:line="360" w:lineRule="auto"/>
        <w:jc w:val="both"/>
        <w:rPr>
          <w:rFonts w:ascii="Arial" w:hAnsi="Arial"/>
          <w:noProof w:val="0"/>
          <w:rtl/>
        </w:rPr>
      </w:pPr>
      <w:r>
        <w:rPr>
          <w:rFonts w:ascii="David" w:eastAsia="Calibri" w:hAnsi="David" w:hint="cs"/>
          <w:noProof w:val="0"/>
          <w:rtl/>
        </w:rPr>
        <w:t>אני מסכים</w:t>
      </w:r>
      <w:r>
        <w:rPr>
          <w:rFonts w:ascii="Arial" w:hAnsi="Arial" w:hint="cs"/>
          <w:noProof w:val="0"/>
          <w:rtl/>
        </w:rPr>
        <w:t>.</w:t>
      </w:r>
    </w:p>
    <w:p w:rsidR="009014C9" w:rsidRDefault="009014C9" w:rsidP="009014C9">
      <w:pPr>
        <w:spacing w:line="360" w:lineRule="auto"/>
        <w:jc w:val="both"/>
        <w:rPr>
          <w:rFonts w:ascii="Arial" w:hAnsi="Arial"/>
          <w:noProof w:val="0"/>
          <w:rtl/>
        </w:rPr>
      </w:pPr>
    </w:p>
    <w:p w:rsidR="009014C9" w:rsidRDefault="009014C9" w:rsidP="009014C9">
      <w:pPr>
        <w:rPr>
          <w:rtl/>
        </w:rPr>
      </w:pPr>
    </w:p>
    <w:tbl>
      <w:tblPr>
        <w:tblpPr w:leftFromText="180" w:rightFromText="180" w:vertAnchor="text" w:horzAnchor="margin" w:tblpY="-29"/>
        <w:bidiVisual/>
        <w:tblW w:w="0" w:type="auto"/>
        <w:tblLook w:val="01E0" w:firstRow="1" w:lastRow="1" w:firstColumn="1" w:lastColumn="1" w:noHBand="0" w:noVBand="0"/>
      </w:tblPr>
      <w:tblGrid>
        <w:gridCol w:w="2919"/>
      </w:tblGrid>
      <w:tr w:rsidR="009014C9" w:rsidRPr="00916A9C" w:rsidTr="009014C9">
        <w:tc>
          <w:tcPr>
            <w:tcW w:w="2919" w:type="dxa"/>
            <w:tcBorders>
              <w:top w:val="nil"/>
              <w:left w:val="nil"/>
              <w:bottom w:val="single" w:sz="4" w:space="0" w:color="auto"/>
              <w:right w:val="nil"/>
            </w:tcBorders>
            <w:shd w:val="clear" w:color="auto" w:fill="auto"/>
            <w:vAlign w:val="center"/>
          </w:tcPr>
          <w:p w:rsidR="009014C9" w:rsidRPr="009014C9" w:rsidRDefault="005C76FD" w:rsidP="009014C9">
            <w:pPr>
              <w:jc w:val="center"/>
              <w:rPr>
                <w:rFonts w:ascii="Courier New" w:hAnsi="Courier New"/>
                <w:b/>
                <w:bCs/>
              </w:rPr>
            </w:pPr>
            <w:r>
              <w:pict>
                <v:shape id="תמונה 2" o:spid="_x0000_i1027" type="#_x0000_t75" style="width:108.85pt;height:62.2pt;visibility:visible">
                  <v:imagedata r:id="rId97" o:title=""/>
                </v:shape>
              </w:pict>
            </w:r>
          </w:p>
        </w:tc>
      </w:tr>
      <w:tr w:rsidR="009014C9" w:rsidRPr="00916A9C" w:rsidTr="009014C9">
        <w:tc>
          <w:tcPr>
            <w:tcW w:w="2919" w:type="dxa"/>
            <w:tcBorders>
              <w:top w:val="single" w:sz="4" w:space="0" w:color="auto"/>
              <w:left w:val="nil"/>
              <w:bottom w:val="nil"/>
              <w:right w:val="nil"/>
            </w:tcBorders>
            <w:shd w:val="clear" w:color="auto" w:fill="auto"/>
            <w:vAlign w:val="bottom"/>
          </w:tcPr>
          <w:p w:rsidR="009014C9" w:rsidRPr="009014C9" w:rsidRDefault="009014C9" w:rsidP="009014C9">
            <w:pPr>
              <w:jc w:val="center"/>
              <w:rPr>
                <w:rFonts w:ascii="Courier New" w:hAnsi="Courier New"/>
                <w:b/>
                <w:bCs/>
                <w:rtl/>
              </w:rPr>
            </w:pPr>
            <w:r w:rsidRPr="009014C9">
              <w:rPr>
                <w:rFonts w:ascii="Courier New" w:hAnsi="Courier New"/>
                <w:b/>
                <w:bCs/>
                <w:rtl/>
              </w:rPr>
              <w:t>ירון לוי, שופט</w:t>
            </w:r>
            <w:r w:rsidRPr="009014C9">
              <w:rPr>
                <w:rFonts w:ascii="Courier New" w:hAnsi="Courier New" w:hint="cs"/>
                <w:b/>
                <w:bCs/>
                <w:rtl/>
              </w:rPr>
              <w:t xml:space="preserve"> בכיר</w:t>
            </w:r>
          </w:p>
          <w:p w:rsidR="009014C9" w:rsidRPr="009014C9" w:rsidRDefault="009014C9" w:rsidP="009014C9">
            <w:pPr>
              <w:jc w:val="center"/>
              <w:rPr>
                <w:rFonts w:ascii="Courier New" w:hAnsi="Courier New"/>
                <w:b/>
                <w:bCs/>
              </w:rPr>
            </w:pPr>
          </w:p>
        </w:tc>
      </w:tr>
    </w:tbl>
    <w:p w:rsidR="009014C9" w:rsidRDefault="009014C9" w:rsidP="009014C9">
      <w:pPr>
        <w:rPr>
          <w:rtl/>
        </w:rPr>
      </w:pPr>
    </w:p>
    <w:p w:rsidR="009014C9" w:rsidRDefault="009014C9" w:rsidP="009014C9">
      <w:pPr>
        <w:rPr>
          <w:rtl/>
        </w:rPr>
      </w:pPr>
    </w:p>
    <w:p w:rsidR="009014C9" w:rsidRDefault="009014C9" w:rsidP="009014C9">
      <w:pPr>
        <w:rPr>
          <w:rtl/>
        </w:rPr>
      </w:pPr>
    </w:p>
    <w:p w:rsidR="009014C9" w:rsidRPr="003A3B41" w:rsidRDefault="009014C9" w:rsidP="009014C9"/>
    <w:p w:rsidR="009014C9" w:rsidRDefault="009014C9" w:rsidP="009014C9"/>
    <w:p w:rsidR="009014C9" w:rsidRDefault="009014C9" w:rsidP="009014C9">
      <w:pPr>
        <w:spacing w:line="360" w:lineRule="auto"/>
        <w:jc w:val="both"/>
        <w:rPr>
          <w:rFonts w:ascii="Arial" w:hAnsi="Arial"/>
          <w:noProof w:val="0"/>
          <w:rtl/>
        </w:rPr>
      </w:pPr>
    </w:p>
    <w:p w:rsidR="009014C9" w:rsidRDefault="009014C9" w:rsidP="009014C9">
      <w:pPr>
        <w:spacing w:line="360" w:lineRule="auto"/>
        <w:jc w:val="both"/>
        <w:rPr>
          <w:rFonts w:ascii="Arial" w:hAnsi="Arial"/>
          <w:b/>
          <w:bCs/>
          <w:noProof w:val="0"/>
          <w:u w:val="single"/>
          <w:rtl/>
        </w:rPr>
      </w:pPr>
    </w:p>
    <w:p w:rsidR="009014C9" w:rsidRPr="00201AD5" w:rsidRDefault="009014C9" w:rsidP="009014C9">
      <w:pPr>
        <w:spacing w:line="360" w:lineRule="auto"/>
        <w:jc w:val="both"/>
        <w:rPr>
          <w:rFonts w:ascii="Arial" w:hAnsi="Arial"/>
          <w:b/>
          <w:bCs/>
          <w:noProof w:val="0"/>
          <w:u w:val="single"/>
          <w:rtl/>
        </w:rPr>
      </w:pPr>
      <w:r w:rsidRPr="00201AD5">
        <w:rPr>
          <w:rFonts w:ascii="Arial" w:hAnsi="Arial" w:hint="cs"/>
          <w:b/>
          <w:bCs/>
          <w:noProof w:val="0"/>
          <w:u w:val="single"/>
          <w:rtl/>
        </w:rPr>
        <w:t>השופט שי יניב:</w:t>
      </w:r>
    </w:p>
    <w:p w:rsidR="009014C9" w:rsidRDefault="009014C9" w:rsidP="009014C9">
      <w:pPr>
        <w:spacing w:line="360" w:lineRule="auto"/>
        <w:jc w:val="both"/>
        <w:rPr>
          <w:rFonts w:ascii="Arial" w:hAnsi="Arial"/>
          <w:noProof w:val="0"/>
          <w:rtl/>
        </w:rPr>
      </w:pPr>
      <w:r>
        <w:rPr>
          <w:rFonts w:ascii="Arial" w:hAnsi="Arial" w:hint="cs"/>
          <w:noProof w:val="0"/>
          <w:rtl/>
        </w:rPr>
        <w:t xml:space="preserve">אני מסכים. </w:t>
      </w:r>
    </w:p>
    <w:p w:rsidR="009014C9" w:rsidRDefault="009014C9" w:rsidP="009014C9">
      <w:pPr>
        <w:rPr>
          <w:rtl/>
        </w:rPr>
      </w:pPr>
    </w:p>
    <w:p w:rsidR="009014C9" w:rsidRDefault="009014C9" w:rsidP="009014C9"/>
    <w:tbl>
      <w:tblPr>
        <w:tblpPr w:leftFromText="180" w:rightFromText="180" w:vertAnchor="text" w:horzAnchor="margin" w:tblpY="157"/>
        <w:bidiVisual/>
        <w:tblW w:w="0" w:type="auto"/>
        <w:tblLook w:val="01E0" w:firstRow="1" w:lastRow="1" w:firstColumn="1" w:lastColumn="1" w:noHBand="0" w:noVBand="0"/>
      </w:tblPr>
      <w:tblGrid>
        <w:gridCol w:w="2719"/>
      </w:tblGrid>
      <w:tr w:rsidR="009014C9" w:rsidTr="009014C9">
        <w:tc>
          <w:tcPr>
            <w:tcW w:w="2719" w:type="dxa"/>
            <w:tcBorders>
              <w:top w:val="nil"/>
              <w:left w:val="nil"/>
              <w:bottom w:val="single" w:sz="4" w:space="0" w:color="auto"/>
              <w:right w:val="nil"/>
            </w:tcBorders>
            <w:shd w:val="clear" w:color="auto" w:fill="auto"/>
            <w:vAlign w:val="center"/>
          </w:tcPr>
          <w:p w:rsidR="009014C9" w:rsidRPr="009014C9" w:rsidRDefault="005C76FD" w:rsidP="009014C9">
            <w:pPr>
              <w:jc w:val="center"/>
              <w:rPr>
                <w:rFonts w:ascii="Courier New" w:hAnsi="Courier New"/>
                <w:b/>
                <w:bCs/>
                <w:sz w:val="20"/>
                <w:szCs w:val="20"/>
              </w:rPr>
            </w:pPr>
            <w:r>
              <w:pict>
                <v:shape id="תמונה 7" o:spid="_x0000_i1028" type="#_x0000_t75" style="width:85.25pt;height:42.05pt;visibility:visible">
                  <v:imagedata r:id="rId98" o:title="שי יניב"/>
                </v:shape>
              </w:pict>
            </w:r>
          </w:p>
        </w:tc>
      </w:tr>
      <w:tr w:rsidR="009014C9" w:rsidTr="009014C9">
        <w:tc>
          <w:tcPr>
            <w:tcW w:w="2719" w:type="dxa"/>
            <w:tcBorders>
              <w:top w:val="single" w:sz="4" w:space="0" w:color="auto"/>
              <w:left w:val="nil"/>
              <w:bottom w:val="nil"/>
              <w:right w:val="nil"/>
            </w:tcBorders>
            <w:shd w:val="clear" w:color="auto" w:fill="auto"/>
          </w:tcPr>
          <w:p w:rsidR="009014C9" w:rsidRPr="009014C9" w:rsidRDefault="009014C9" w:rsidP="009014C9">
            <w:pPr>
              <w:jc w:val="center"/>
              <w:rPr>
                <w:b/>
                <w:bCs/>
              </w:rPr>
            </w:pPr>
            <w:r w:rsidRPr="009014C9">
              <w:rPr>
                <w:rFonts w:ascii="Calibri" w:hAnsi="Calibri"/>
                <w:b/>
                <w:bCs/>
                <w:rtl/>
              </w:rPr>
              <w:t>שי יניב, שופט</w:t>
            </w:r>
          </w:p>
          <w:p w:rsidR="009014C9" w:rsidRPr="009014C9" w:rsidRDefault="009014C9" w:rsidP="009014C9">
            <w:pPr>
              <w:jc w:val="center"/>
              <w:rPr>
                <w:b/>
                <w:bCs/>
              </w:rPr>
            </w:pPr>
            <w:r w:rsidRPr="009014C9">
              <w:rPr>
                <w:b/>
                <w:bCs/>
                <w:rtl/>
              </w:rPr>
              <w:t>סגן נשיא</w:t>
            </w:r>
          </w:p>
        </w:tc>
      </w:tr>
    </w:tbl>
    <w:p w:rsidR="009014C9" w:rsidRPr="00201AD5" w:rsidRDefault="009014C9" w:rsidP="009014C9">
      <w:pPr>
        <w:spacing w:line="360" w:lineRule="auto"/>
        <w:jc w:val="both"/>
        <w:rPr>
          <w:rFonts w:ascii="Arial" w:hAnsi="Arial"/>
          <w:noProof w:val="0"/>
          <w:rtl/>
        </w:rPr>
      </w:pPr>
    </w:p>
    <w:p w:rsidR="009014C9" w:rsidRPr="00201AD5" w:rsidRDefault="009014C9" w:rsidP="009014C9">
      <w:pPr>
        <w:spacing w:line="360" w:lineRule="auto"/>
        <w:jc w:val="both"/>
        <w:rPr>
          <w:rFonts w:ascii="Arial" w:hAnsi="Arial"/>
          <w:noProof w:val="0"/>
          <w:rtl/>
        </w:rPr>
      </w:pPr>
    </w:p>
    <w:p w:rsidR="009014C9" w:rsidRDefault="009014C9" w:rsidP="009014C9">
      <w:pPr>
        <w:rPr>
          <w:rtl/>
        </w:rPr>
      </w:pPr>
    </w:p>
    <w:p w:rsidR="009014C9" w:rsidRDefault="009014C9" w:rsidP="009014C9">
      <w:pPr>
        <w:spacing w:line="360" w:lineRule="auto"/>
        <w:jc w:val="both"/>
        <w:rPr>
          <w:rFonts w:ascii="Arial" w:hAnsi="Arial"/>
          <w:noProof w:val="0"/>
          <w:rtl/>
        </w:rPr>
      </w:pPr>
    </w:p>
    <w:p w:rsidR="009014C9" w:rsidRDefault="009014C9" w:rsidP="009014C9">
      <w:pPr>
        <w:spacing w:line="360" w:lineRule="auto"/>
        <w:jc w:val="both"/>
        <w:rPr>
          <w:rFonts w:ascii="Arial" w:hAnsi="Arial"/>
          <w:noProof w:val="0"/>
          <w:rtl/>
        </w:rPr>
      </w:pPr>
    </w:p>
    <w:p w:rsidR="009014C9" w:rsidRDefault="009014C9" w:rsidP="009014C9">
      <w:pPr>
        <w:spacing w:line="360" w:lineRule="auto"/>
        <w:jc w:val="both"/>
        <w:rPr>
          <w:rFonts w:ascii="Arial" w:hAnsi="Arial"/>
          <w:noProof w:val="0"/>
          <w:rtl/>
        </w:rPr>
      </w:pPr>
    </w:p>
    <w:p w:rsidR="009014C9" w:rsidRDefault="009014C9" w:rsidP="009014C9">
      <w:pPr>
        <w:spacing w:line="360" w:lineRule="auto"/>
        <w:jc w:val="both"/>
        <w:rPr>
          <w:rFonts w:ascii="Arial" w:hAnsi="Arial"/>
          <w:noProof w:val="0"/>
          <w:rtl/>
        </w:rPr>
      </w:pPr>
    </w:p>
    <w:p w:rsidR="009014C9" w:rsidRDefault="009014C9" w:rsidP="009014C9">
      <w:pPr>
        <w:spacing w:line="360" w:lineRule="auto"/>
        <w:jc w:val="both"/>
        <w:rPr>
          <w:rFonts w:ascii="Arial" w:hAnsi="Arial"/>
          <w:noProof w:val="0"/>
          <w:rtl/>
        </w:rPr>
      </w:pPr>
      <w:r>
        <w:rPr>
          <w:rFonts w:ascii="Arial" w:hAnsi="Arial" w:hint="cs"/>
          <w:noProof w:val="0"/>
          <w:rtl/>
        </w:rPr>
        <w:t xml:space="preserve">אנו גוזרים, אפוא, על הנאשם את העונשים כמפורט בסעיף 7.6 לחוות דעתה של השופטת רביד. </w:t>
      </w:r>
    </w:p>
    <w:p w:rsidR="009014C9" w:rsidRDefault="009014C9" w:rsidP="009014C9">
      <w:pPr>
        <w:spacing w:line="360" w:lineRule="auto"/>
        <w:jc w:val="both"/>
        <w:rPr>
          <w:rFonts w:ascii="Arial" w:hAnsi="Arial"/>
          <w:noProof w:val="0"/>
          <w:rtl/>
        </w:rPr>
      </w:pPr>
    </w:p>
    <w:p w:rsidR="009014C9" w:rsidRPr="00B6702E" w:rsidRDefault="0000749B" w:rsidP="009014C9">
      <w:pPr>
        <w:spacing w:line="360" w:lineRule="auto"/>
        <w:jc w:val="both"/>
        <w:rPr>
          <w:rFonts w:ascii="Arial" w:hAnsi="Arial"/>
          <w:b/>
          <w:bCs/>
          <w:noProof w:val="0"/>
          <w:rtl/>
        </w:rPr>
      </w:pPr>
      <w:bookmarkStart w:id="9" w:name="Nitan"/>
      <w:r>
        <w:rPr>
          <w:rFonts w:ascii="Arial" w:hAnsi="Arial"/>
          <w:b/>
          <w:bCs/>
          <w:noProof w:val="0"/>
          <w:rtl/>
        </w:rPr>
        <w:t xml:space="preserve">ניתנה היום, כ' כסלו תשפ"ד, 03 דצמבר 2023, בנוכחות הצדדים. </w:t>
      </w:r>
      <w:bookmarkEnd w:id="9"/>
      <w:r w:rsidR="009014C9">
        <w:rPr>
          <w:rFonts w:ascii="Arial" w:hAnsi="Arial" w:hint="cs"/>
          <w:b/>
          <w:bCs/>
          <w:noProof w:val="0"/>
          <w:rtl/>
        </w:rPr>
        <w:t>זכות ערעור כחוק.</w:t>
      </w:r>
    </w:p>
    <w:p w:rsidR="009014C9" w:rsidRPr="007600C2" w:rsidRDefault="009014C9" w:rsidP="009014C9">
      <w:pPr>
        <w:tabs>
          <w:tab w:val="left" w:pos="2553"/>
        </w:tabs>
        <w:ind w:left="5040"/>
        <w:rPr>
          <w:rtl/>
        </w:rPr>
      </w:pPr>
      <w:r>
        <w:rPr>
          <w:rFonts w:hint="cs"/>
          <w:rtl/>
        </w:rPr>
        <w:t xml:space="preserve">     </w:t>
      </w:r>
      <w:r>
        <w:rPr>
          <w:rFonts w:hint="cs"/>
          <w:rtl/>
        </w:rPr>
        <w:tab/>
      </w:r>
      <w:r>
        <w:rPr>
          <w:rFonts w:hint="cs"/>
          <w:rtl/>
        </w:rPr>
        <w:tab/>
      </w:r>
      <w:r>
        <w:rPr>
          <w:rFonts w:hint="cs"/>
          <w:rtl/>
        </w:rPr>
        <w:tab/>
      </w:r>
      <w:r>
        <w:rPr>
          <w:rFonts w:hint="cs"/>
          <w:rtl/>
        </w:rPr>
        <w:tab/>
      </w:r>
    </w:p>
    <w:tbl>
      <w:tblPr>
        <w:bidiVisual/>
        <w:tblW w:w="0" w:type="auto"/>
        <w:tblLayout w:type="fixed"/>
        <w:tblCellMar>
          <w:left w:w="0" w:type="dxa"/>
          <w:right w:w="0" w:type="dxa"/>
        </w:tblCellMar>
        <w:tblLook w:val="04A0" w:firstRow="1" w:lastRow="0" w:firstColumn="1" w:lastColumn="0" w:noHBand="0" w:noVBand="1"/>
      </w:tblPr>
      <w:tblGrid>
        <w:gridCol w:w="2627"/>
        <w:gridCol w:w="236"/>
        <w:gridCol w:w="2826"/>
        <w:gridCol w:w="282"/>
        <w:gridCol w:w="2628"/>
      </w:tblGrid>
      <w:tr w:rsidR="009014C9" w:rsidRPr="00E14520" w:rsidTr="004E5C96">
        <w:trPr>
          <w:trHeight w:val="1400"/>
        </w:trPr>
        <w:tc>
          <w:tcPr>
            <w:tcW w:w="2627" w:type="dxa"/>
            <w:tcBorders>
              <w:top w:val="nil"/>
              <w:left w:val="nil"/>
              <w:bottom w:val="single" w:sz="8" w:space="0" w:color="auto"/>
              <w:right w:val="nil"/>
            </w:tcBorders>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rPr>
            </w:pPr>
          </w:p>
        </w:tc>
        <w:tc>
          <w:tcPr>
            <w:tcW w:w="234" w:type="dxa"/>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rtl/>
              </w:rPr>
            </w:pPr>
          </w:p>
        </w:tc>
        <w:tc>
          <w:tcPr>
            <w:tcW w:w="2826" w:type="dxa"/>
            <w:tcBorders>
              <w:top w:val="nil"/>
              <w:left w:val="nil"/>
              <w:bottom w:val="single" w:sz="8" w:space="0" w:color="auto"/>
              <w:right w:val="nil"/>
            </w:tcBorders>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sz w:val="20"/>
                <w:szCs w:val="20"/>
              </w:rPr>
            </w:pPr>
          </w:p>
          <w:p w:rsidR="009014C9" w:rsidRPr="009014C9" w:rsidRDefault="009014C9" w:rsidP="004E5C96">
            <w:pPr>
              <w:spacing w:after="160" w:line="259" w:lineRule="auto"/>
              <w:jc w:val="center"/>
              <w:rPr>
                <w:rFonts w:ascii="Calibri" w:hAnsi="Calibri"/>
                <w:b/>
                <w:bCs/>
                <w:sz w:val="20"/>
                <w:szCs w:val="20"/>
              </w:rPr>
            </w:pPr>
          </w:p>
        </w:tc>
        <w:tc>
          <w:tcPr>
            <w:tcW w:w="282" w:type="dxa"/>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rPr>
            </w:pPr>
          </w:p>
        </w:tc>
        <w:tc>
          <w:tcPr>
            <w:tcW w:w="2628" w:type="dxa"/>
            <w:tcBorders>
              <w:top w:val="nil"/>
              <w:left w:val="nil"/>
              <w:bottom w:val="single" w:sz="8" w:space="0" w:color="auto"/>
              <w:right w:val="nil"/>
            </w:tcBorders>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sz w:val="20"/>
                <w:szCs w:val="20"/>
              </w:rPr>
            </w:pPr>
          </w:p>
        </w:tc>
      </w:tr>
      <w:tr w:rsidR="009014C9" w:rsidRPr="00E14520" w:rsidTr="004E5C96">
        <w:trPr>
          <w:trHeight w:val="580"/>
        </w:trPr>
        <w:tc>
          <w:tcPr>
            <w:tcW w:w="2627" w:type="dxa"/>
            <w:tcMar>
              <w:top w:w="0" w:type="dxa"/>
              <w:left w:w="108" w:type="dxa"/>
              <w:bottom w:w="0" w:type="dxa"/>
              <w:right w:w="108" w:type="dxa"/>
            </w:tcMar>
          </w:tcPr>
          <w:p w:rsidR="009014C9" w:rsidRPr="009014C9" w:rsidRDefault="009014C9" w:rsidP="004E5C96">
            <w:pPr>
              <w:spacing w:after="160" w:line="259" w:lineRule="auto"/>
              <w:jc w:val="center"/>
              <w:rPr>
                <w:rFonts w:ascii="Calibri" w:hAnsi="Calibri"/>
                <w:b/>
                <w:bCs/>
                <w:rtl/>
              </w:rPr>
            </w:pPr>
            <w:r w:rsidRPr="009014C9">
              <w:rPr>
                <w:rFonts w:ascii="Calibri" w:hAnsi="Calibri" w:hint="eastAsia"/>
                <w:b/>
                <w:bCs/>
                <w:rtl/>
              </w:rPr>
              <w:t>גיליה</w:t>
            </w:r>
            <w:r w:rsidRPr="009014C9">
              <w:rPr>
                <w:rFonts w:ascii="Calibri" w:hAnsi="Calibri"/>
                <w:b/>
                <w:bCs/>
                <w:rtl/>
              </w:rPr>
              <w:t xml:space="preserve"> </w:t>
            </w:r>
            <w:r w:rsidRPr="009014C9">
              <w:rPr>
                <w:rFonts w:ascii="Calibri" w:hAnsi="Calibri" w:hint="eastAsia"/>
                <w:b/>
                <w:bCs/>
                <w:rtl/>
              </w:rPr>
              <w:t>רביד</w:t>
            </w:r>
            <w:r w:rsidRPr="009014C9">
              <w:rPr>
                <w:rFonts w:ascii="Calibri" w:hAnsi="Calibri"/>
                <w:b/>
                <w:bCs/>
                <w:rtl/>
              </w:rPr>
              <w:t xml:space="preserve">, </w:t>
            </w:r>
            <w:r w:rsidRPr="009014C9">
              <w:rPr>
                <w:rFonts w:ascii="Calibri" w:hAnsi="Calibri" w:hint="eastAsia"/>
                <w:b/>
                <w:bCs/>
                <w:rtl/>
              </w:rPr>
              <w:t>שופטת</w:t>
            </w:r>
            <w:r w:rsidRPr="009014C9">
              <w:rPr>
                <w:rFonts w:ascii="Calibri" w:hAnsi="Calibri"/>
                <w:b/>
                <w:bCs/>
                <w:rtl/>
              </w:rPr>
              <w:t xml:space="preserve"> </w:t>
            </w:r>
            <w:r w:rsidRPr="009014C9">
              <w:rPr>
                <w:rFonts w:ascii="Calibri" w:hAnsi="Calibri" w:hint="cs"/>
                <w:b/>
                <w:bCs/>
                <w:rtl/>
              </w:rPr>
              <w:t>בכירה</w:t>
            </w:r>
          </w:p>
          <w:p w:rsidR="009014C9" w:rsidRPr="009014C9" w:rsidRDefault="009014C9" w:rsidP="004E5C96">
            <w:pPr>
              <w:spacing w:after="160" w:line="259" w:lineRule="auto"/>
              <w:jc w:val="center"/>
              <w:rPr>
                <w:rFonts w:ascii="Calibri" w:hAnsi="Calibri"/>
                <w:b/>
                <w:bCs/>
              </w:rPr>
            </w:pPr>
            <w:r w:rsidRPr="009014C9">
              <w:rPr>
                <w:rFonts w:ascii="Calibri" w:hAnsi="Calibri" w:hint="eastAsia"/>
                <w:b/>
                <w:bCs/>
                <w:rtl/>
              </w:rPr>
              <w:t>אב</w:t>
            </w:r>
            <w:r w:rsidRPr="009014C9">
              <w:rPr>
                <w:rFonts w:ascii="Calibri" w:hAnsi="Calibri"/>
                <w:b/>
                <w:bCs/>
                <w:rtl/>
              </w:rPr>
              <w:t>"</w:t>
            </w:r>
            <w:r w:rsidRPr="009014C9">
              <w:rPr>
                <w:rFonts w:ascii="Calibri" w:hAnsi="Calibri" w:hint="eastAsia"/>
                <w:b/>
                <w:bCs/>
                <w:rtl/>
              </w:rPr>
              <w:t>ד</w:t>
            </w:r>
          </w:p>
        </w:tc>
        <w:tc>
          <w:tcPr>
            <w:tcW w:w="234" w:type="dxa"/>
            <w:tcMar>
              <w:top w:w="0" w:type="dxa"/>
              <w:left w:w="108" w:type="dxa"/>
              <w:bottom w:w="0" w:type="dxa"/>
              <w:right w:w="108" w:type="dxa"/>
            </w:tcMar>
          </w:tcPr>
          <w:p w:rsidR="009014C9" w:rsidRPr="00E14520" w:rsidRDefault="009014C9" w:rsidP="004E5C96">
            <w:pPr>
              <w:spacing w:after="160" w:line="259" w:lineRule="auto"/>
              <w:jc w:val="center"/>
              <w:rPr>
                <w:rFonts w:ascii="Courier New" w:hAnsi="Courier New" w:cs="Courier New"/>
                <w:b/>
                <w:bCs/>
                <w:rtl/>
              </w:rPr>
            </w:pPr>
          </w:p>
        </w:tc>
        <w:tc>
          <w:tcPr>
            <w:tcW w:w="2826" w:type="dxa"/>
            <w:tcMar>
              <w:top w:w="0" w:type="dxa"/>
              <w:left w:w="108" w:type="dxa"/>
              <w:bottom w:w="0" w:type="dxa"/>
              <w:right w:w="108" w:type="dxa"/>
            </w:tcMar>
          </w:tcPr>
          <w:p w:rsidR="009014C9" w:rsidRPr="009014C9" w:rsidRDefault="009014C9" w:rsidP="004E5C96">
            <w:pPr>
              <w:spacing w:after="160" w:line="259" w:lineRule="auto"/>
              <w:jc w:val="center"/>
              <w:rPr>
                <w:rFonts w:ascii="Calibri" w:hAnsi="Calibri"/>
                <w:b/>
                <w:bCs/>
              </w:rPr>
            </w:pPr>
            <w:r w:rsidRPr="009014C9">
              <w:rPr>
                <w:rFonts w:ascii="Calibri" w:hAnsi="Calibri" w:hint="eastAsia"/>
                <w:b/>
                <w:bCs/>
                <w:rtl/>
              </w:rPr>
              <w:t>ירון</w:t>
            </w:r>
            <w:r w:rsidRPr="009014C9">
              <w:rPr>
                <w:rFonts w:ascii="Calibri" w:hAnsi="Calibri"/>
                <w:b/>
                <w:bCs/>
                <w:rtl/>
              </w:rPr>
              <w:t xml:space="preserve"> </w:t>
            </w:r>
            <w:r w:rsidRPr="009014C9">
              <w:rPr>
                <w:rFonts w:ascii="Calibri" w:hAnsi="Calibri" w:hint="eastAsia"/>
                <w:b/>
                <w:bCs/>
                <w:rtl/>
              </w:rPr>
              <w:t>לוי</w:t>
            </w:r>
            <w:r w:rsidRPr="009014C9">
              <w:rPr>
                <w:rFonts w:ascii="Calibri" w:hAnsi="Calibri"/>
                <w:b/>
                <w:bCs/>
                <w:rtl/>
              </w:rPr>
              <w:t xml:space="preserve">, </w:t>
            </w:r>
            <w:r w:rsidRPr="009014C9">
              <w:rPr>
                <w:rFonts w:ascii="Calibri" w:hAnsi="Calibri" w:hint="eastAsia"/>
                <w:b/>
                <w:bCs/>
                <w:rtl/>
              </w:rPr>
              <w:t>שופט</w:t>
            </w:r>
            <w:r w:rsidRPr="009014C9">
              <w:rPr>
                <w:rFonts w:ascii="Calibri" w:hAnsi="Calibri" w:hint="cs"/>
                <w:b/>
                <w:bCs/>
                <w:rtl/>
              </w:rPr>
              <w:t xml:space="preserve"> בכיר</w:t>
            </w:r>
          </w:p>
          <w:p w:rsidR="009014C9" w:rsidRPr="009014C9" w:rsidRDefault="009014C9" w:rsidP="004E5C96">
            <w:pPr>
              <w:spacing w:after="160" w:line="259" w:lineRule="auto"/>
              <w:jc w:val="center"/>
              <w:rPr>
                <w:rFonts w:ascii="Calibri" w:hAnsi="Calibri"/>
                <w:b/>
                <w:bCs/>
              </w:rPr>
            </w:pPr>
          </w:p>
        </w:tc>
        <w:tc>
          <w:tcPr>
            <w:tcW w:w="282" w:type="dxa"/>
            <w:tcMar>
              <w:top w:w="0" w:type="dxa"/>
              <w:left w:w="108" w:type="dxa"/>
              <w:bottom w:w="0" w:type="dxa"/>
              <w:right w:w="108" w:type="dxa"/>
            </w:tcMar>
            <w:vAlign w:val="center"/>
          </w:tcPr>
          <w:p w:rsidR="009014C9" w:rsidRPr="00E14520" w:rsidRDefault="009014C9" w:rsidP="004E5C96">
            <w:pPr>
              <w:spacing w:after="160" w:line="259" w:lineRule="auto"/>
              <w:jc w:val="center"/>
              <w:rPr>
                <w:rFonts w:ascii="Courier New" w:hAnsi="Courier New" w:cs="Courier New"/>
                <w:b/>
                <w:bCs/>
                <w:rtl/>
              </w:rPr>
            </w:pPr>
          </w:p>
        </w:tc>
        <w:tc>
          <w:tcPr>
            <w:tcW w:w="2628" w:type="dxa"/>
            <w:tcMar>
              <w:top w:w="0" w:type="dxa"/>
              <w:left w:w="108" w:type="dxa"/>
              <w:bottom w:w="0" w:type="dxa"/>
              <w:right w:w="108" w:type="dxa"/>
            </w:tcMar>
            <w:vAlign w:val="center"/>
          </w:tcPr>
          <w:p w:rsidR="009014C9" w:rsidRPr="009014C9" w:rsidRDefault="009014C9" w:rsidP="004E5C96">
            <w:pPr>
              <w:spacing w:after="160" w:line="259" w:lineRule="auto"/>
              <w:jc w:val="center"/>
              <w:rPr>
                <w:rFonts w:ascii="Calibri" w:hAnsi="Calibri"/>
                <w:b/>
                <w:bCs/>
                <w:rtl/>
              </w:rPr>
            </w:pPr>
            <w:r w:rsidRPr="009014C9">
              <w:rPr>
                <w:rFonts w:ascii="Calibri" w:hAnsi="Calibri" w:hint="eastAsia"/>
                <w:b/>
                <w:bCs/>
                <w:rtl/>
              </w:rPr>
              <w:t>שי</w:t>
            </w:r>
            <w:r w:rsidRPr="009014C9">
              <w:rPr>
                <w:rFonts w:ascii="Calibri" w:hAnsi="Calibri"/>
                <w:b/>
                <w:bCs/>
                <w:rtl/>
              </w:rPr>
              <w:t xml:space="preserve"> </w:t>
            </w:r>
            <w:r w:rsidRPr="009014C9">
              <w:rPr>
                <w:rFonts w:ascii="Calibri" w:hAnsi="Calibri" w:hint="eastAsia"/>
                <w:b/>
                <w:bCs/>
                <w:rtl/>
              </w:rPr>
              <w:t>יניב</w:t>
            </w:r>
            <w:r w:rsidRPr="009014C9">
              <w:rPr>
                <w:rFonts w:ascii="Calibri" w:hAnsi="Calibri"/>
                <w:b/>
                <w:bCs/>
                <w:rtl/>
              </w:rPr>
              <w:t xml:space="preserve">, </w:t>
            </w:r>
            <w:r w:rsidRPr="009014C9">
              <w:rPr>
                <w:rFonts w:ascii="Calibri" w:hAnsi="Calibri" w:hint="eastAsia"/>
                <w:b/>
                <w:bCs/>
                <w:rtl/>
              </w:rPr>
              <w:t>שופט</w:t>
            </w:r>
            <w:r w:rsidRPr="009014C9">
              <w:rPr>
                <w:rFonts w:ascii="Calibri" w:hAnsi="Calibri" w:hint="cs"/>
                <w:b/>
                <w:bCs/>
                <w:rtl/>
              </w:rPr>
              <w:t>, סגן נשיא</w:t>
            </w:r>
          </w:p>
          <w:p w:rsidR="009014C9" w:rsidRPr="009014C9" w:rsidRDefault="009014C9" w:rsidP="004E5C96">
            <w:pPr>
              <w:spacing w:after="160" w:line="259" w:lineRule="auto"/>
              <w:rPr>
                <w:rFonts w:ascii="Calibri" w:hAnsi="Calibri"/>
              </w:rPr>
            </w:pPr>
          </w:p>
          <w:p w:rsidR="0000749B" w:rsidRDefault="0000749B" w:rsidP="004E5C96">
            <w:pPr>
              <w:spacing w:after="160" w:line="259" w:lineRule="auto"/>
              <w:jc w:val="center"/>
              <w:rPr>
                <w:rtl/>
              </w:rPr>
            </w:pPr>
          </w:p>
          <w:p w:rsidR="009014C9" w:rsidRPr="00E14520" w:rsidRDefault="009014C9" w:rsidP="004E5C96">
            <w:pPr>
              <w:spacing w:after="160" w:line="259" w:lineRule="auto"/>
              <w:jc w:val="center"/>
              <w:rPr>
                <w:rtl/>
              </w:rPr>
            </w:pPr>
          </w:p>
        </w:tc>
      </w:tr>
    </w:tbl>
    <w:p w:rsidR="0000749B" w:rsidRDefault="0000749B" w:rsidP="0000749B">
      <w:pPr>
        <w:rPr>
          <w:color w:val="FFFFFF"/>
          <w:sz w:val="2"/>
          <w:szCs w:val="2"/>
        </w:rPr>
      </w:pPr>
      <w:r w:rsidRPr="0000749B">
        <w:rPr>
          <w:color w:val="000000"/>
          <w:sz w:val="2"/>
          <w:szCs w:val="2"/>
          <w:rtl/>
        </w:rPr>
        <w:t>נוסח מסמך זה כפוף לשינויי ניסוח ועריכה</w:t>
      </w:r>
    </w:p>
    <w:p w:rsidR="0000749B" w:rsidRDefault="0000749B" w:rsidP="0000749B">
      <w:pPr>
        <w:rPr>
          <w:color w:val="FFFFFF"/>
          <w:sz w:val="2"/>
          <w:szCs w:val="2"/>
          <w:rtl/>
        </w:rPr>
      </w:pPr>
    </w:p>
    <w:p w:rsidR="0000749B" w:rsidRDefault="0000749B" w:rsidP="0000749B">
      <w:pPr>
        <w:jc w:val="center"/>
        <w:rPr>
          <w:color w:val="0000FF"/>
          <w:sz w:val="2"/>
          <w:u w:val="single"/>
        </w:rPr>
      </w:pPr>
      <w:hyperlink r:id="rId99" w:history="1">
        <w:r>
          <w:rPr>
            <w:color w:val="0000FF"/>
            <w:sz w:val="2"/>
            <w:u w:val="single"/>
            <w:rtl/>
          </w:rPr>
          <w:t>בעניין עריכה ושינויים במסמכי פסיקה, חקיקה ועוד באתר נבו – הקש כאן</w:t>
        </w:r>
      </w:hyperlink>
    </w:p>
    <w:p w:rsidR="00F57F80" w:rsidRPr="00F57F80" w:rsidRDefault="00F57F80" w:rsidP="00F57F80">
      <w:pPr>
        <w:keepNext/>
        <w:rPr>
          <w:rFonts w:ascii="David" w:hAnsi="David" w:hint="cs"/>
          <w:color w:val="000000"/>
          <w:sz w:val="22"/>
          <w:szCs w:val="22"/>
          <w:rtl/>
        </w:rPr>
      </w:pPr>
    </w:p>
    <w:p w:rsidR="00F57F80" w:rsidRPr="00F57F80" w:rsidRDefault="00F57F80" w:rsidP="00F57F80">
      <w:pPr>
        <w:keepNext/>
        <w:rPr>
          <w:rFonts w:ascii="David" w:hAnsi="David"/>
          <w:color w:val="000000"/>
          <w:sz w:val="22"/>
          <w:szCs w:val="22"/>
          <w:rtl/>
        </w:rPr>
      </w:pPr>
      <w:r w:rsidRPr="00F57F80">
        <w:rPr>
          <w:rFonts w:ascii="David" w:hAnsi="David"/>
          <w:color w:val="000000"/>
          <w:sz w:val="22"/>
          <w:szCs w:val="22"/>
          <w:rtl/>
        </w:rPr>
        <w:t>גיליה רביד 54678313-/</w:t>
      </w:r>
    </w:p>
    <w:p w:rsidR="0000749B" w:rsidRPr="0000749B" w:rsidRDefault="00F57F80" w:rsidP="00F57F80">
      <w:pPr>
        <w:rPr>
          <w:rFonts w:hint="cs"/>
          <w:color w:val="0000FF"/>
          <w:sz w:val="2"/>
          <w:u w:val="single"/>
        </w:rPr>
      </w:pPr>
      <w:r w:rsidRPr="00F57F80">
        <w:rPr>
          <w:color w:val="000000"/>
          <w:sz w:val="2"/>
          <w:u w:val="single"/>
          <w:rtl/>
        </w:rPr>
        <w:t>נוסח מסמך זה כפוף לשינויי ניסוח ועריכה</w:t>
      </w:r>
    </w:p>
    <w:sectPr w:rsidR="0000749B" w:rsidRPr="0000749B" w:rsidSect="00F57F80">
      <w:headerReference w:type="even" r:id="rId100"/>
      <w:headerReference w:type="default" r:id="rId101"/>
      <w:footerReference w:type="even" r:id="rId102"/>
      <w:footerReference w:type="default" r:id="rId10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2955" w:rsidRDefault="00FC2955" w:rsidP="005C76FD">
      <w:r>
        <w:separator/>
      </w:r>
    </w:p>
  </w:endnote>
  <w:endnote w:type="continuationSeparator" w:id="0">
    <w:p w:rsidR="00FC2955" w:rsidRDefault="00FC2955" w:rsidP="005C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7F80" w:rsidRDefault="00F57F80" w:rsidP="00F57F8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rsidR="0000749B" w:rsidRPr="00F57F80" w:rsidRDefault="00F57F80" w:rsidP="00F57F80">
    <w:pPr>
      <w:pStyle w:val="Footer"/>
      <w:pBdr>
        <w:top w:val="single" w:sz="4" w:space="1" w:color="auto"/>
        <w:between w:val="single" w:sz="4" w:space="0" w:color="auto"/>
      </w:pBdr>
      <w:spacing w:after="60"/>
      <w:jc w:val="center"/>
      <w:rPr>
        <w:rFonts w:ascii="FrankRuehl" w:hAnsi="FrankRuehl" w:cs="FrankRuehl"/>
        <w:color w:val="000000"/>
      </w:rPr>
    </w:pPr>
    <w:r w:rsidRPr="00F57F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7F80" w:rsidRDefault="00F57F80" w:rsidP="00F57F80">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815D2A">
      <w:rPr>
        <w:rStyle w:val="PageNumber"/>
        <w:rFonts w:ascii="FrankRuehl" w:hAnsi="FrankRuehl" w:cs="FrankRuehl"/>
        <w:rtl/>
      </w:rPr>
      <w:t>1</w:t>
    </w:r>
    <w:r>
      <w:rPr>
        <w:rStyle w:val="PageNumber"/>
        <w:rFonts w:ascii="FrankRuehl" w:hAnsi="FrankRuehl" w:cs="FrankRuehl"/>
        <w:rtl/>
      </w:rPr>
      <w:fldChar w:fldCharType="end"/>
    </w:r>
  </w:p>
  <w:p w:rsidR="004E5C96" w:rsidRPr="00F57F80" w:rsidRDefault="00F57F80" w:rsidP="00F57F80">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F57F80">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2955" w:rsidRDefault="00FC2955" w:rsidP="005C76FD">
      <w:r>
        <w:separator/>
      </w:r>
    </w:p>
  </w:footnote>
  <w:footnote w:type="continuationSeparator" w:id="0">
    <w:p w:rsidR="00FC2955" w:rsidRDefault="00FC2955" w:rsidP="005C7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749B" w:rsidRPr="00F57F80" w:rsidRDefault="00F57F80" w:rsidP="00F57F8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31343-04-19</w:t>
    </w:r>
    <w:r>
      <w:rPr>
        <w:rFonts w:ascii="David" w:hAnsi="David"/>
        <w:color w:val="000000"/>
        <w:sz w:val="22"/>
        <w:szCs w:val="22"/>
        <w:rtl/>
      </w:rPr>
      <w:tab/>
      <w:t xml:space="preserve"> מדינת ישראל נ' גולן אביטן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749B" w:rsidRPr="00F57F80" w:rsidRDefault="00F57F80" w:rsidP="00F57F8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31343-04-19</w:t>
    </w:r>
    <w:r>
      <w:rPr>
        <w:rFonts w:ascii="David" w:hAnsi="David"/>
        <w:color w:val="000000"/>
        <w:sz w:val="22"/>
        <w:szCs w:val="22"/>
        <w:rtl/>
      </w:rPr>
      <w:tab/>
      <w:t xml:space="preserve"> מדינת ישראל נ' גולן אביטן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15125"/>
    <w:multiLevelType w:val="multilevel"/>
    <w:tmpl w:val="7452D49C"/>
    <w:lvl w:ilvl="0">
      <w:start w:val="2"/>
      <w:numFmt w:val="decimal"/>
      <w:lvlText w:val="%1"/>
      <w:lvlJc w:val="left"/>
      <w:pPr>
        <w:ind w:left="360" w:hanging="360"/>
      </w:pPr>
    </w:lvl>
    <w:lvl w:ilvl="1">
      <w:start w:val="1"/>
      <w:numFmt w:val="decimal"/>
      <w:lvlText w:val="%1.%2"/>
      <w:lvlJc w:val="left"/>
      <w:pPr>
        <w:ind w:left="302" w:hanging="360"/>
      </w:pPr>
    </w:lvl>
    <w:lvl w:ilvl="2">
      <w:start w:val="1"/>
      <w:numFmt w:val="decimal"/>
      <w:lvlText w:val="%1.%2.%3"/>
      <w:lvlJc w:val="left"/>
      <w:pPr>
        <w:ind w:left="604" w:hanging="720"/>
      </w:pPr>
    </w:lvl>
    <w:lvl w:ilvl="3">
      <w:start w:val="1"/>
      <w:numFmt w:val="decimal"/>
      <w:lvlText w:val="%1.%2.%3.%4"/>
      <w:lvlJc w:val="left"/>
      <w:pPr>
        <w:ind w:left="546" w:hanging="720"/>
      </w:pPr>
    </w:lvl>
    <w:lvl w:ilvl="4">
      <w:start w:val="1"/>
      <w:numFmt w:val="decimal"/>
      <w:lvlText w:val="%1.%2.%3.%4.%5"/>
      <w:lvlJc w:val="left"/>
      <w:pPr>
        <w:ind w:left="848" w:hanging="1080"/>
      </w:pPr>
    </w:lvl>
    <w:lvl w:ilvl="5">
      <w:start w:val="1"/>
      <w:numFmt w:val="decimal"/>
      <w:lvlText w:val="%1.%2.%3.%4.%5.%6"/>
      <w:lvlJc w:val="left"/>
      <w:pPr>
        <w:ind w:left="790" w:hanging="1080"/>
      </w:pPr>
    </w:lvl>
    <w:lvl w:ilvl="6">
      <w:start w:val="1"/>
      <w:numFmt w:val="decimal"/>
      <w:lvlText w:val="%1.%2.%3.%4.%5.%6.%7"/>
      <w:lvlJc w:val="left"/>
      <w:pPr>
        <w:ind w:left="732" w:hanging="1080"/>
      </w:pPr>
    </w:lvl>
    <w:lvl w:ilvl="7">
      <w:start w:val="1"/>
      <w:numFmt w:val="decimal"/>
      <w:lvlText w:val="%1.%2.%3.%4.%5.%6.%7.%8"/>
      <w:lvlJc w:val="left"/>
      <w:pPr>
        <w:ind w:left="1034" w:hanging="1440"/>
      </w:pPr>
    </w:lvl>
    <w:lvl w:ilvl="8">
      <w:start w:val="1"/>
      <w:numFmt w:val="decimal"/>
      <w:lvlText w:val="%1.%2.%3.%4.%5.%6.%7.%8.%9"/>
      <w:lvlJc w:val="left"/>
      <w:pPr>
        <w:ind w:left="976" w:hanging="1440"/>
      </w:pPr>
    </w:lvl>
  </w:abstractNum>
  <w:abstractNum w:abstractNumId="1" w15:restartNumberingAfterBreak="0">
    <w:nsid w:val="7BC21EDC"/>
    <w:multiLevelType w:val="multilevel"/>
    <w:tmpl w:val="480C4174"/>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D2C4FE8"/>
    <w:multiLevelType w:val="hybridMultilevel"/>
    <w:tmpl w:val="B6BCDBFE"/>
    <w:lvl w:ilvl="0" w:tplc="0DC829C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0170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720516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4304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14C9"/>
    <w:rsid w:val="0000749B"/>
    <w:rsid w:val="0015320C"/>
    <w:rsid w:val="001B5A3B"/>
    <w:rsid w:val="002D1CE8"/>
    <w:rsid w:val="004E5C96"/>
    <w:rsid w:val="004E77E8"/>
    <w:rsid w:val="005C76FD"/>
    <w:rsid w:val="005F1CE9"/>
    <w:rsid w:val="0078041D"/>
    <w:rsid w:val="00815D2A"/>
    <w:rsid w:val="009014C9"/>
    <w:rsid w:val="009D4034"/>
    <w:rsid w:val="00CC6DBC"/>
    <w:rsid w:val="00E24803"/>
    <w:rsid w:val="00F57F80"/>
    <w:rsid w:val="00FC29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490D7A-EE9E-4F62-A728-6FB64741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4C9"/>
    <w:pPr>
      <w:bidi/>
    </w:pPr>
    <w:rPr>
      <w:rFonts w:ascii="Times New Roman" w:eastAsia="Times New Roman" w:hAnsi="Times New Roman" w:cs="David"/>
      <w:noProo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014C9"/>
    <w:pPr>
      <w:tabs>
        <w:tab w:val="center" w:pos="4153"/>
        <w:tab w:val="right" w:pos="8306"/>
      </w:tabs>
    </w:pPr>
  </w:style>
  <w:style w:type="character" w:customStyle="1" w:styleId="HeaderChar">
    <w:name w:val="Header Char"/>
    <w:link w:val="Header"/>
    <w:rsid w:val="009014C9"/>
    <w:rPr>
      <w:rFonts w:ascii="Times New Roman" w:eastAsia="Times New Roman" w:hAnsi="Times New Roman" w:cs="David"/>
      <w:noProof/>
      <w:sz w:val="24"/>
      <w:szCs w:val="24"/>
    </w:rPr>
  </w:style>
  <w:style w:type="paragraph" w:styleId="Footer">
    <w:name w:val="footer"/>
    <w:basedOn w:val="Normal"/>
    <w:link w:val="FooterChar"/>
    <w:rsid w:val="009014C9"/>
    <w:pPr>
      <w:tabs>
        <w:tab w:val="center" w:pos="4153"/>
        <w:tab w:val="right" w:pos="8306"/>
      </w:tabs>
    </w:pPr>
  </w:style>
  <w:style w:type="character" w:customStyle="1" w:styleId="FooterChar">
    <w:name w:val="Footer Char"/>
    <w:link w:val="Footer"/>
    <w:rsid w:val="009014C9"/>
    <w:rPr>
      <w:rFonts w:ascii="Times New Roman" w:eastAsia="Times New Roman" w:hAnsi="Times New Roman" w:cs="David"/>
      <w:noProof/>
      <w:sz w:val="24"/>
      <w:szCs w:val="24"/>
    </w:rPr>
  </w:style>
  <w:style w:type="table" w:styleId="TableGrid">
    <w:name w:val="Table Grid"/>
    <w:basedOn w:val="TableNormal"/>
    <w:rsid w:val="009014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014C9"/>
  </w:style>
  <w:style w:type="character" w:styleId="Hyperlink">
    <w:name w:val="Hyperlink"/>
    <w:rsid w:val="0000749B"/>
    <w:rPr>
      <w:color w:val="0000FF"/>
      <w:u w:val="single"/>
    </w:rPr>
  </w:style>
  <w:style w:type="character" w:styleId="FollowedHyperlink">
    <w:name w:val="FollowedHyperlink"/>
    <w:rsid w:val="00F57F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9.c2.d.2" TargetMode="External"/><Relationship Id="rId21" Type="http://schemas.openxmlformats.org/officeDocument/2006/relationships/hyperlink" Target="http://www.nevo.co.il/law/74903/9.c.1" TargetMode="External"/><Relationship Id="rId42" Type="http://schemas.openxmlformats.org/officeDocument/2006/relationships/hyperlink" Target="http://www.nevo.co.il/law/73701" TargetMode="External"/><Relationship Id="rId47" Type="http://schemas.openxmlformats.org/officeDocument/2006/relationships/hyperlink" Target="http://www.nevo.co.il/law/74903/9.c2.d.2" TargetMode="External"/><Relationship Id="rId63" Type="http://schemas.openxmlformats.org/officeDocument/2006/relationships/hyperlink" Target="http://www.nevo.co.il/law/74903/9.c.1" TargetMode="External"/><Relationship Id="rId68" Type="http://schemas.openxmlformats.org/officeDocument/2006/relationships/hyperlink" Target="http://www.nevo.co.il/law/73701/2" TargetMode="External"/><Relationship Id="rId84" Type="http://schemas.openxmlformats.org/officeDocument/2006/relationships/hyperlink" Target="http://www.nevo.co.il/case/20412551" TargetMode="External"/><Relationship Id="rId89" Type="http://schemas.openxmlformats.org/officeDocument/2006/relationships/hyperlink" Target="http://www.nevo.co.il/case/21506844" TargetMode="External"/><Relationship Id="rId16" Type="http://schemas.openxmlformats.org/officeDocument/2006/relationships/hyperlink" Target="http://www.nevo.co.il/law/73701/2" TargetMode="External"/><Relationship Id="rId11" Type="http://schemas.openxmlformats.org/officeDocument/2006/relationships/hyperlink" Target="http://www.nevo.co.il/law/70301/333" TargetMode="External"/><Relationship Id="rId32" Type="http://schemas.openxmlformats.org/officeDocument/2006/relationships/hyperlink" Target="http://www.nevo.co.il/law/70301/300.a.2" TargetMode="External"/><Relationship Id="rId37" Type="http://schemas.openxmlformats.org/officeDocument/2006/relationships/hyperlink" Target="http://www.nevo.co.il/law/70301/31" TargetMode="External"/><Relationship Id="rId53" Type="http://schemas.openxmlformats.org/officeDocument/2006/relationships/hyperlink" Target="http://www.nevo.co.il/law/74903/150" TargetMode="External"/><Relationship Id="rId58" Type="http://schemas.openxmlformats.org/officeDocument/2006/relationships/hyperlink" Target="http://www.nevo.co.il/law/74903" TargetMode="External"/><Relationship Id="rId74" Type="http://schemas.openxmlformats.org/officeDocument/2006/relationships/hyperlink" Target="http://www.nevo.co.il/case/17014787" TargetMode="External"/><Relationship Id="rId79" Type="http://schemas.openxmlformats.org/officeDocument/2006/relationships/hyperlink" Target="http://www.nevo.co.il/case/28913666"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case/556898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4903/9.c.5" TargetMode="External"/><Relationship Id="rId27" Type="http://schemas.openxmlformats.org/officeDocument/2006/relationships/hyperlink" Target="http://www.nevo.co.il/law/74903/9.e" TargetMode="External"/><Relationship Id="rId43" Type="http://schemas.openxmlformats.org/officeDocument/2006/relationships/hyperlink" Target="http://www.nevo.co.il/law/70301/498" TargetMode="External"/><Relationship Id="rId48" Type="http://schemas.openxmlformats.org/officeDocument/2006/relationships/hyperlink" Target="http://www.nevo.co.il/law/74903" TargetMode="External"/><Relationship Id="rId64" Type="http://schemas.openxmlformats.org/officeDocument/2006/relationships/hyperlink" Target="http://www.nevo.co.il/law/74903/9.c2.1.d" TargetMode="External"/><Relationship Id="rId69" Type="http://schemas.openxmlformats.org/officeDocument/2006/relationships/hyperlink" Target="http://www.nevo.co.il/law/74903/9.c2.d.1.2" TargetMode="External"/><Relationship Id="rId80" Type="http://schemas.openxmlformats.org/officeDocument/2006/relationships/hyperlink" Target="http://www.nevo.co.il/case/6994094" TargetMode="External"/><Relationship Id="rId85" Type="http://schemas.openxmlformats.org/officeDocument/2006/relationships/hyperlink" Target="http://www.nevo.co.il/case/17948129" TargetMode="External"/><Relationship Id="rId12" Type="http://schemas.openxmlformats.org/officeDocument/2006/relationships/hyperlink" Target="http://www.nevo.co.il/law/70301/334" TargetMode="External"/><Relationship Id="rId17" Type="http://schemas.openxmlformats.org/officeDocument/2006/relationships/hyperlink" Target="http://www.nevo.co.il/law/73701/3"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334" TargetMode="External"/><Relationship Id="rId59" Type="http://schemas.openxmlformats.org/officeDocument/2006/relationships/hyperlink" Target="http://www.nevo.co.il/law/74903/9.c2.d.1" TargetMode="External"/><Relationship Id="rId103" Type="http://schemas.openxmlformats.org/officeDocument/2006/relationships/footer" Target="footer2.xml"/><Relationship Id="rId20" Type="http://schemas.openxmlformats.org/officeDocument/2006/relationships/hyperlink" Target="http://www.nevo.co.il/law/74903/9" TargetMode="External"/><Relationship Id="rId41" Type="http://schemas.openxmlformats.org/officeDocument/2006/relationships/hyperlink" Target="http://www.nevo.co.il/law/73701/3" TargetMode="External"/><Relationship Id="rId54" Type="http://schemas.openxmlformats.org/officeDocument/2006/relationships/hyperlink" Target="http://www.nevo.co.il/law/74903" TargetMode="External"/><Relationship Id="rId62" Type="http://schemas.openxmlformats.org/officeDocument/2006/relationships/hyperlink" Target="http://www.nevo.co.il/law/74903/9.e" TargetMode="External"/><Relationship Id="rId70" Type="http://schemas.openxmlformats.org/officeDocument/2006/relationships/hyperlink" Target="http://www.nevo.co.il/law/73701/2" TargetMode="External"/><Relationship Id="rId75" Type="http://schemas.openxmlformats.org/officeDocument/2006/relationships/hyperlink" Target="http://www.nevo.co.il/law/74903" TargetMode="External"/><Relationship Id="rId83" Type="http://schemas.openxmlformats.org/officeDocument/2006/relationships/hyperlink" Target="http://www.nevo.co.il/case/20317243" TargetMode="External"/><Relationship Id="rId88" Type="http://schemas.openxmlformats.org/officeDocument/2006/relationships/hyperlink" Target="http://www.nevo.co.il/case/19999001" TargetMode="External"/><Relationship Id="rId91" Type="http://schemas.openxmlformats.org/officeDocument/2006/relationships/hyperlink" Target="http://www.nevo.co.il/law/73701"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3701" TargetMode="External"/><Relationship Id="rId23" Type="http://schemas.openxmlformats.org/officeDocument/2006/relationships/hyperlink" Target="http://www.nevo.co.il/law/74903/9.c2.1.d" TargetMode="External"/><Relationship Id="rId28" Type="http://schemas.openxmlformats.org/officeDocument/2006/relationships/hyperlink" Target="http://www.nevo.co.il/law/74903/150" TargetMode="External"/><Relationship Id="rId36" Type="http://schemas.openxmlformats.org/officeDocument/2006/relationships/hyperlink" Target="http://www.nevo.co.il/law/70301/333" TargetMode="External"/><Relationship Id="rId49" Type="http://schemas.openxmlformats.org/officeDocument/2006/relationships/hyperlink" Target="http://www.nevo.co.il/law/74903/9" TargetMode="External"/><Relationship Id="rId57" Type="http://schemas.openxmlformats.org/officeDocument/2006/relationships/hyperlink" Target="http://www.nevo.co.il/law/74903/9" TargetMode="External"/><Relationship Id="rId10" Type="http://schemas.openxmlformats.org/officeDocument/2006/relationships/hyperlink" Target="http://www.nevo.co.il/law/70301/329.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4903/184" TargetMode="External"/><Relationship Id="rId52" Type="http://schemas.openxmlformats.org/officeDocument/2006/relationships/hyperlink" Target="http://www.nevo.co.il/case/17014787" TargetMode="External"/><Relationship Id="rId60" Type="http://schemas.openxmlformats.org/officeDocument/2006/relationships/hyperlink" Target="http://www.nevo.co.il/law/74903/9.c2.d.1" TargetMode="External"/><Relationship Id="rId65" Type="http://schemas.openxmlformats.org/officeDocument/2006/relationships/hyperlink" Target="http://www.nevo.co.il/law/73701" TargetMode="External"/><Relationship Id="rId73" Type="http://schemas.openxmlformats.org/officeDocument/2006/relationships/hyperlink" Target="http://www.nevo.co.il/law/74903/184" TargetMode="External"/><Relationship Id="rId78" Type="http://schemas.openxmlformats.org/officeDocument/2006/relationships/hyperlink" Target="http://www.nevo.co.il/case/2256112" TargetMode="External"/><Relationship Id="rId81" Type="http://schemas.openxmlformats.org/officeDocument/2006/relationships/hyperlink" Target="http://www.nevo.co.il/case/18041261" TargetMode="External"/><Relationship Id="rId86" Type="http://schemas.openxmlformats.org/officeDocument/2006/relationships/hyperlink" Target="http://www.nevo.co.il/case/20680845" TargetMode="External"/><Relationship Id="rId94" Type="http://schemas.openxmlformats.org/officeDocument/2006/relationships/hyperlink" Target="http://www.nevo.co.il/law/70301/498"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00.a.2" TargetMode="External"/><Relationship Id="rId13" Type="http://schemas.openxmlformats.org/officeDocument/2006/relationships/hyperlink" Target="http://www.nevo.co.il/law/70301/380" TargetMode="External"/><Relationship Id="rId18" Type="http://schemas.openxmlformats.org/officeDocument/2006/relationships/hyperlink" Target="http://www.nevo.co.il/law/73701/1T2" TargetMode="External"/><Relationship Id="rId39" Type="http://schemas.openxmlformats.org/officeDocument/2006/relationships/hyperlink" Target="http://www.nevo.co.il/law/70301/31" TargetMode="External"/><Relationship Id="rId34" Type="http://schemas.openxmlformats.org/officeDocument/2006/relationships/hyperlink" Target="http://www.nevo.co.il/law/70301/329.a" TargetMode="External"/><Relationship Id="rId50" Type="http://schemas.openxmlformats.org/officeDocument/2006/relationships/hyperlink" Target="http://www.nevo.co.il/law/74903" TargetMode="External"/><Relationship Id="rId55" Type="http://schemas.openxmlformats.org/officeDocument/2006/relationships/hyperlink" Target="http://www.nevo.co.il/case/20683440" TargetMode="External"/><Relationship Id="rId76" Type="http://schemas.openxmlformats.org/officeDocument/2006/relationships/hyperlink" Target="http://www.nevo.co.il/law/74903/184" TargetMode="External"/><Relationship Id="rId97" Type="http://schemas.openxmlformats.org/officeDocument/2006/relationships/image" Target="media/image2.png"/><Relationship Id="rId104"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3701/3" TargetMode="External"/><Relationship Id="rId92" Type="http://schemas.openxmlformats.org/officeDocument/2006/relationships/hyperlink" Target="http://www.nevo.co.il/case/18041261" TargetMode="External"/><Relationship Id="rId2" Type="http://schemas.openxmlformats.org/officeDocument/2006/relationships/styles" Target="styles.xml"/><Relationship Id="rId29" Type="http://schemas.openxmlformats.org/officeDocument/2006/relationships/hyperlink" Target="http://www.nevo.co.il/law/74903/184" TargetMode="External"/><Relationship Id="rId24" Type="http://schemas.openxmlformats.org/officeDocument/2006/relationships/hyperlink" Target="http://www.nevo.co.il/law/74903/9.c2.d.1" TargetMode="External"/><Relationship Id="rId40" Type="http://schemas.openxmlformats.org/officeDocument/2006/relationships/hyperlink" Target="http://www.nevo.co.il/law/70301/31;380"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3701/1T2" TargetMode="External"/><Relationship Id="rId87" Type="http://schemas.openxmlformats.org/officeDocument/2006/relationships/hyperlink" Target="http://www.nevo.co.il/case/26256034" TargetMode="External"/><Relationship Id="rId61" Type="http://schemas.openxmlformats.org/officeDocument/2006/relationships/hyperlink" Target="http://www.nevo.co.il/law/74903" TargetMode="External"/><Relationship Id="rId82" Type="http://schemas.openxmlformats.org/officeDocument/2006/relationships/hyperlink" Target="http://www.nevo.co.il/case/25383423" TargetMode="External"/><Relationship Id="rId19" Type="http://schemas.openxmlformats.org/officeDocument/2006/relationships/hyperlink" Target="http://www.nevo.co.il/law/74903" TargetMode="External"/><Relationship Id="rId14" Type="http://schemas.openxmlformats.org/officeDocument/2006/relationships/hyperlink" Target="http://www.nevo.co.il/law/70301/498" TargetMode="External"/><Relationship Id="rId30" Type="http://schemas.openxmlformats.org/officeDocument/2006/relationships/hyperlink" Target="http://www.nevo.co.il/law/70301/498" TargetMode="External"/><Relationship Id="rId35" Type="http://schemas.openxmlformats.org/officeDocument/2006/relationships/hyperlink" Target="http://www.nevo.co.il/law/70301/31" TargetMode="External"/><Relationship Id="rId56" Type="http://schemas.openxmlformats.org/officeDocument/2006/relationships/hyperlink" Target="http://www.nevo.co.il/law/74903" TargetMode="External"/><Relationship Id="rId77" Type="http://schemas.openxmlformats.org/officeDocument/2006/relationships/hyperlink" Target="http://www.nevo.co.il/case/28181284"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70301/31" TargetMode="External"/><Relationship Id="rId51" Type="http://schemas.openxmlformats.org/officeDocument/2006/relationships/hyperlink" Target="http://www.nevo.co.il/law/74903/184" TargetMode="External"/><Relationship Id="rId72" Type="http://schemas.openxmlformats.org/officeDocument/2006/relationships/hyperlink" Target="http://www.nevo.co.il/law/74903/9.c.5" TargetMode="External"/><Relationship Id="rId93" Type="http://schemas.openxmlformats.org/officeDocument/2006/relationships/hyperlink" Target="http://www.nevo.co.il/case/6994094" TargetMode="External"/><Relationship Id="rId98" Type="http://schemas.openxmlformats.org/officeDocument/2006/relationships/image" Target="media/image3.png"/><Relationship Id="rId3" Type="http://schemas.openxmlformats.org/officeDocument/2006/relationships/settings" Target="settings.xml"/><Relationship Id="rId25" Type="http://schemas.openxmlformats.org/officeDocument/2006/relationships/hyperlink" Target="http://www.nevo.co.il/law/74903/9.c2.d.1.2" TargetMode="External"/><Relationship Id="rId46" Type="http://schemas.openxmlformats.org/officeDocument/2006/relationships/hyperlink" Target="http://www.nevo.co.il/law/74903" TargetMode="External"/><Relationship Id="rId67" Type="http://schemas.openxmlformats.org/officeDocument/2006/relationships/hyperlink" Target="http://www.nevo.co.il/law/74903/9.c2.d.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7552</Words>
  <Characters>43051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50502</CharactersWithSpaces>
  <SharedDoc>false</SharedDoc>
  <HLinks>
    <vt:vector size="540" baseType="variant">
      <vt:variant>
        <vt:i4>393283</vt:i4>
      </vt:variant>
      <vt:variant>
        <vt:i4>267</vt:i4>
      </vt:variant>
      <vt:variant>
        <vt:i4>0</vt:i4>
      </vt:variant>
      <vt:variant>
        <vt:i4>5</vt:i4>
      </vt:variant>
      <vt:variant>
        <vt:lpwstr>http://www.nevo.co.il/advertisements/nevo-100.doc</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7077985</vt:i4>
      </vt:variant>
      <vt:variant>
        <vt:i4>261</vt:i4>
      </vt:variant>
      <vt:variant>
        <vt:i4>0</vt:i4>
      </vt:variant>
      <vt:variant>
        <vt:i4>5</vt:i4>
      </vt:variant>
      <vt:variant>
        <vt:lpwstr>http://www.nevo.co.il/law/70301/498</vt:lpwstr>
      </vt:variant>
      <vt:variant>
        <vt:lpwstr/>
      </vt:variant>
      <vt:variant>
        <vt:i4>3866736</vt:i4>
      </vt:variant>
      <vt:variant>
        <vt:i4>258</vt:i4>
      </vt:variant>
      <vt:variant>
        <vt:i4>0</vt:i4>
      </vt:variant>
      <vt:variant>
        <vt:i4>5</vt:i4>
      </vt:variant>
      <vt:variant>
        <vt:lpwstr>http://www.nevo.co.il/case/6994094</vt:lpwstr>
      </vt:variant>
      <vt:variant>
        <vt:lpwstr/>
      </vt:variant>
      <vt:variant>
        <vt:i4>3539066</vt:i4>
      </vt:variant>
      <vt:variant>
        <vt:i4>255</vt:i4>
      </vt:variant>
      <vt:variant>
        <vt:i4>0</vt:i4>
      </vt:variant>
      <vt:variant>
        <vt:i4>5</vt:i4>
      </vt:variant>
      <vt:variant>
        <vt:lpwstr>http://www.nevo.co.il/case/18041261</vt:lpwstr>
      </vt:variant>
      <vt:variant>
        <vt:lpwstr/>
      </vt:variant>
      <vt:variant>
        <vt:i4>7929952</vt:i4>
      </vt:variant>
      <vt:variant>
        <vt:i4>252</vt:i4>
      </vt:variant>
      <vt:variant>
        <vt:i4>0</vt:i4>
      </vt:variant>
      <vt:variant>
        <vt:i4>5</vt:i4>
      </vt:variant>
      <vt:variant>
        <vt:lpwstr>http://www.nevo.co.il/law/73701</vt:lpwstr>
      </vt:variant>
      <vt:variant>
        <vt:lpwstr/>
      </vt:variant>
      <vt:variant>
        <vt:i4>3866737</vt:i4>
      </vt:variant>
      <vt:variant>
        <vt:i4>249</vt:i4>
      </vt:variant>
      <vt:variant>
        <vt:i4>0</vt:i4>
      </vt:variant>
      <vt:variant>
        <vt:i4>5</vt:i4>
      </vt:variant>
      <vt:variant>
        <vt:lpwstr>http://www.nevo.co.il/case/5568981</vt:lpwstr>
      </vt:variant>
      <vt:variant>
        <vt:lpwstr/>
      </vt:variant>
      <vt:variant>
        <vt:i4>3473533</vt:i4>
      </vt:variant>
      <vt:variant>
        <vt:i4>246</vt:i4>
      </vt:variant>
      <vt:variant>
        <vt:i4>0</vt:i4>
      </vt:variant>
      <vt:variant>
        <vt:i4>5</vt:i4>
      </vt:variant>
      <vt:variant>
        <vt:lpwstr>http://www.nevo.co.il/case/21506844</vt:lpwstr>
      </vt:variant>
      <vt:variant>
        <vt:lpwstr/>
      </vt:variant>
      <vt:variant>
        <vt:i4>3211380</vt:i4>
      </vt:variant>
      <vt:variant>
        <vt:i4>243</vt:i4>
      </vt:variant>
      <vt:variant>
        <vt:i4>0</vt:i4>
      </vt:variant>
      <vt:variant>
        <vt:i4>5</vt:i4>
      </vt:variant>
      <vt:variant>
        <vt:lpwstr>http://www.nevo.co.il/case/19999001</vt:lpwstr>
      </vt:variant>
      <vt:variant>
        <vt:lpwstr/>
      </vt:variant>
      <vt:variant>
        <vt:i4>3473527</vt:i4>
      </vt:variant>
      <vt:variant>
        <vt:i4>240</vt:i4>
      </vt:variant>
      <vt:variant>
        <vt:i4>0</vt:i4>
      </vt:variant>
      <vt:variant>
        <vt:i4>5</vt:i4>
      </vt:variant>
      <vt:variant>
        <vt:lpwstr>http://www.nevo.co.il/case/26256034</vt:lpwstr>
      </vt:variant>
      <vt:variant>
        <vt:lpwstr/>
      </vt:variant>
      <vt:variant>
        <vt:i4>3145844</vt:i4>
      </vt:variant>
      <vt:variant>
        <vt:i4>237</vt:i4>
      </vt:variant>
      <vt:variant>
        <vt:i4>0</vt:i4>
      </vt:variant>
      <vt:variant>
        <vt:i4>5</vt:i4>
      </vt:variant>
      <vt:variant>
        <vt:lpwstr>http://www.nevo.co.il/case/20680845</vt:lpwstr>
      </vt:variant>
      <vt:variant>
        <vt:lpwstr/>
      </vt:variant>
      <vt:variant>
        <vt:i4>3276918</vt:i4>
      </vt:variant>
      <vt:variant>
        <vt:i4>234</vt:i4>
      </vt:variant>
      <vt:variant>
        <vt:i4>0</vt:i4>
      </vt:variant>
      <vt:variant>
        <vt:i4>5</vt:i4>
      </vt:variant>
      <vt:variant>
        <vt:lpwstr>http://www.nevo.co.il/case/17948129</vt:lpwstr>
      </vt:variant>
      <vt:variant>
        <vt:lpwstr/>
      </vt:variant>
      <vt:variant>
        <vt:i4>3211376</vt:i4>
      </vt:variant>
      <vt:variant>
        <vt:i4>231</vt:i4>
      </vt:variant>
      <vt:variant>
        <vt:i4>0</vt:i4>
      </vt:variant>
      <vt:variant>
        <vt:i4>5</vt:i4>
      </vt:variant>
      <vt:variant>
        <vt:lpwstr>http://www.nevo.co.il/case/20412551</vt:lpwstr>
      </vt:variant>
      <vt:variant>
        <vt:lpwstr/>
      </vt:variant>
      <vt:variant>
        <vt:i4>3276919</vt:i4>
      </vt:variant>
      <vt:variant>
        <vt:i4>228</vt:i4>
      </vt:variant>
      <vt:variant>
        <vt:i4>0</vt:i4>
      </vt:variant>
      <vt:variant>
        <vt:i4>5</vt:i4>
      </vt:variant>
      <vt:variant>
        <vt:lpwstr>http://www.nevo.co.il/case/20317243</vt:lpwstr>
      </vt:variant>
      <vt:variant>
        <vt:lpwstr/>
      </vt:variant>
      <vt:variant>
        <vt:i4>3145853</vt:i4>
      </vt:variant>
      <vt:variant>
        <vt:i4>225</vt:i4>
      </vt:variant>
      <vt:variant>
        <vt:i4>0</vt:i4>
      </vt:variant>
      <vt:variant>
        <vt:i4>5</vt:i4>
      </vt:variant>
      <vt:variant>
        <vt:lpwstr>http://www.nevo.co.il/case/25383423</vt:lpwstr>
      </vt:variant>
      <vt:variant>
        <vt:lpwstr/>
      </vt:variant>
      <vt:variant>
        <vt:i4>3539066</vt:i4>
      </vt:variant>
      <vt:variant>
        <vt:i4>222</vt:i4>
      </vt:variant>
      <vt:variant>
        <vt:i4>0</vt:i4>
      </vt:variant>
      <vt:variant>
        <vt:i4>5</vt:i4>
      </vt:variant>
      <vt:variant>
        <vt:lpwstr>http://www.nevo.co.il/case/18041261</vt:lpwstr>
      </vt:variant>
      <vt:variant>
        <vt:lpwstr/>
      </vt:variant>
      <vt:variant>
        <vt:i4>3866736</vt:i4>
      </vt:variant>
      <vt:variant>
        <vt:i4>219</vt:i4>
      </vt:variant>
      <vt:variant>
        <vt:i4>0</vt:i4>
      </vt:variant>
      <vt:variant>
        <vt:i4>5</vt:i4>
      </vt:variant>
      <vt:variant>
        <vt:lpwstr>http://www.nevo.co.il/case/6994094</vt:lpwstr>
      </vt:variant>
      <vt:variant>
        <vt:lpwstr/>
      </vt:variant>
      <vt:variant>
        <vt:i4>4063355</vt:i4>
      </vt:variant>
      <vt:variant>
        <vt:i4>216</vt:i4>
      </vt:variant>
      <vt:variant>
        <vt:i4>0</vt:i4>
      </vt:variant>
      <vt:variant>
        <vt:i4>5</vt:i4>
      </vt:variant>
      <vt:variant>
        <vt:lpwstr>http://www.nevo.co.il/case/28913666</vt:lpwstr>
      </vt:variant>
      <vt:variant>
        <vt:lpwstr/>
      </vt:variant>
      <vt:variant>
        <vt:i4>3407985</vt:i4>
      </vt:variant>
      <vt:variant>
        <vt:i4>213</vt:i4>
      </vt:variant>
      <vt:variant>
        <vt:i4>0</vt:i4>
      </vt:variant>
      <vt:variant>
        <vt:i4>5</vt:i4>
      </vt:variant>
      <vt:variant>
        <vt:lpwstr>http://www.nevo.co.il/case/2256112</vt:lpwstr>
      </vt:variant>
      <vt:variant>
        <vt:lpwstr/>
      </vt:variant>
      <vt:variant>
        <vt:i4>3801206</vt:i4>
      </vt:variant>
      <vt:variant>
        <vt:i4>210</vt:i4>
      </vt:variant>
      <vt:variant>
        <vt:i4>0</vt:i4>
      </vt:variant>
      <vt:variant>
        <vt:i4>5</vt:i4>
      </vt:variant>
      <vt:variant>
        <vt:lpwstr>http://www.nevo.co.il/case/28181284</vt:lpwstr>
      </vt:variant>
      <vt:variant>
        <vt:lpwstr/>
      </vt:variant>
      <vt:variant>
        <vt:i4>6881388</vt:i4>
      </vt:variant>
      <vt:variant>
        <vt:i4>207</vt:i4>
      </vt:variant>
      <vt:variant>
        <vt:i4>0</vt:i4>
      </vt:variant>
      <vt:variant>
        <vt:i4>5</vt:i4>
      </vt:variant>
      <vt:variant>
        <vt:lpwstr>http://www.nevo.co.il/law/74903/184</vt:lpwstr>
      </vt:variant>
      <vt:variant>
        <vt:lpwstr/>
      </vt:variant>
      <vt:variant>
        <vt:i4>8257646</vt:i4>
      </vt:variant>
      <vt:variant>
        <vt:i4>204</vt:i4>
      </vt:variant>
      <vt:variant>
        <vt:i4>0</vt:i4>
      </vt:variant>
      <vt:variant>
        <vt:i4>5</vt:i4>
      </vt:variant>
      <vt:variant>
        <vt:lpwstr>http://www.nevo.co.il/law/74903</vt:lpwstr>
      </vt:variant>
      <vt:variant>
        <vt:lpwstr/>
      </vt:variant>
      <vt:variant>
        <vt:i4>3997813</vt:i4>
      </vt:variant>
      <vt:variant>
        <vt:i4>201</vt:i4>
      </vt:variant>
      <vt:variant>
        <vt:i4>0</vt:i4>
      </vt:variant>
      <vt:variant>
        <vt:i4>5</vt:i4>
      </vt:variant>
      <vt:variant>
        <vt:lpwstr>http://www.nevo.co.il/case/17014787</vt:lpwstr>
      </vt:variant>
      <vt:variant>
        <vt:lpwstr/>
      </vt:variant>
      <vt:variant>
        <vt:i4>6881388</vt:i4>
      </vt:variant>
      <vt:variant>
        <vt:i4>198</vt:i4>
      </vt:variant>
      <vt:variant>
        <vt:i4>0</vt:i4>
      </vt:variant>
      <vt:variant>
        <vt:i4>5</vt:i4>
      </vt:variant>
      <vt:variant>
        <vt:lpwstr>http://www.nevo.co.il/law/74903/184</vt:lpwstr>
      </vt:variant>
      <vt:variant>
        <vt:lpwstr/>
      </vt:variant>
      <vt:variant>
        <vt:i4>5308423</vt:i4>
      </vt:variant>
      <vt:variant>
        <vt:i4>195</vt:i4>
      </vt:variant>
      <vt:variant>
        <vt:i4>0</vt:i4>
      </vt:variant>
      <vt:variant>
        <vt:i4>5</vt:i4>
      </vt:variant>
      <vt:variant>
        <vt:lpwstr>http://www.nevo.co.il/law/74903/9.c.5</vt:lpwstr>
      </vt:variant>
      <vt:variant>
        <vt:lpwstr/>
      </vt:variant>
      <vt:variant>
        <vt:i4>5636177</vt:i4>
      </vt:variant>
      <vt:variant>
        <vt:i4>192</vt:i4>
      </vt:variant>
      <vt:variant>
        <vt:i4>0</vt:i4>
      </vt:variant>
      <vt:variant>
        <vt:i4>5</vt:i4>
      </vt:variant>
      <vt:variant>
        <vt:lpwstr>http://www.nevo.co.il/law/73701/3</vt:lpwstr>
      </vt:variant>
      <vt:variant>
        <vt:lpwstr/>
      </vt:variant>
      <vt:variant>
        <vt:i4>5636177</vt:i4>
      </vt:variant>
      <vt:variant>
        <vt:i4>189</vt:i4>
      </vt:variant>
      <vt:variant>
        <vt:i4>0</vt:i4>
      </vt:variant>
      <vt:variant>
        <vt:i4>5</vt:i4>
      </vt:variant>
      <vt:variant>
        <vt:lpwstr>http://www.nevo.co.il/law/73701/2</vt:lpwstr>
      </vt:variant>
      <vt:variant>
        <vt:lpwstr/>
      </vt:variant>
      <vt:variant>
        <vt:i4>2752553</vt:i4>
      </vt:variant>
      <vt:variant>
        <vt:i4>186</vt:i4>
      </vt:variant>
      <vt:variant>
        <vt:i4>0</vt:i4>
      </vt:variant>
      <vt:variant>
        <vt:i4>5</vt:i4>
      </vt:variant>
      <vt:variant>
        <vt:lpwstr>http://www.nevo.co.il/law/74903/9.c2.d.1.2</vt:lpwstr>
      </vt:variant>
      <vt:variant>
        <vt:lpwstr/>
      </vt:variant>
      <vt:variant>
        <vt:i4>5636177</vt:i4>
      </vt:variant>
      <vt:variant>
        <vt:i4>183</vt:i4>
      </vt:variant>
      <vt:variant>
        <vt:i4>0</vt:i4>
      </vt:variant>
      <vt:variant>
        <vt:i4>5</vt:i4>
      </vt:variant>
      <vt:variant>
        <vt:lpwstr>http://www.nevo.co.il/law/73701/2</vt:lpwstr>
      </vt:variant>
      <vt:variant>
        <vt:lpwstr/>
      </vt:variant>
      <vt:variant>
        <vt:i4>1769479</vt:i4>
      </vt:variant>
      <vt:variant>
        <vt:i4>180</vt:i4>
      </vt:variant>
      <vt:variant>
        <vt:i4>0</vt:i4>
      </vt:variant>
      <vt:variant>
        <vt:i4>5</vt:i4>
      </vt:variant>
      <vt:variant>
        <vt:lpwstr>http://www.nevo.co.il/law/74903/9.c2.d.2</vt:lpwstr>
      </vt:variant>
      <vt:variant>
        <vt:lpwstr/>
      </vt:variant>
      <vt:variant>
        <vt:i4>2228320</vt:i4>
      </vt:variant>
      <vt:variant>
        <vt:i4>177</vt:i4>
      </vt:variant>
      <vt:variant>
        <vt:i4>0</vt:i4>
      </vt:variant>
      <vt:variant>
        <vt:i4>5</vt:i4>
      </vt:variant>
      <vt:variant>
        <vt:lpwstr>http://www.nevo.co.il/law/73701/1T2</vt:lpwstr>
      </vt:variant>
      <vt:variant>
        <vt:lpwstr/>
      </vt:variant>
      <vt:variant>
        <vt:i4>7929952</vt:i4>
      </vt:variant>
      <vt:variant>
        <vt:i4>174</vt:i4>
      </vt:variant>
      <vt:variant>
        <vt:i4>0</vt:i4>
      </vt:variant>
      <vt:variant>
        <vt:i4>5</vt:i4>
      </vt:variant>
      <vt:variant>
        <vt:lpwstr>http://www.nevo.co.il/law/73701</vt:lpwstr>
      </vt:variant>
      <vt:variant>
        <vt:lpwstr/>
      </vt:variant>
      <vt:variant>
        <vt:i4>1572871</vt:i4>
      </vt:variant>
      <vt:variant>
        <vt:i4>171</vt:i4>
      </vt:variant>
      <vt:variant>
        <vt:i4>0</vt:i4>
      </vt:variant>
      <vt:variant>
        <vt:i4>5</vt:i4>
      </vt:variant>
      <vt:variant>
        <vt:lpwstr>http://www.nevo.co.il/law/74903/9.c2.1.d</vt:lpwstr>
      </vt:variant>
      <vt:variant>
        <vt:lpwstr/>
      </vt:variant>
      <vt:variant>
        <vt:i4>5308423</vt:i4>
      </vt:variant>
      <vt:variant>
        <vt:i4>168</vt:i4>
      </vt:variant>
      <vt:variant>
        <vt:i4>0</vt:i4>
      </vt:variant>
      <vt:variant>
        <vt:i4>5</vt:i4>
      </vt:variant>
      <vt:variant>
        <vt:lpwstr>http://www.nevo.co.il/law/74903/9.c.1</vt:lpwstr>
      </vt:variant>
      <vt:variant>
        <vt:lpwstr/>
      </vt:variant>
      <vt:variant>
        <vt:i4>8323172</vt:i4>
      </vt:variant>
      <vt:variant>
        <vt:i4>165</vt:i4>
      </vt:variant>
      <vt:variant>
        <vt:i4>0</vt:i4>
      </vt:variant>
      <vt:variant>
        <vt:i4>5</vt:i4>
      </vt:variant>
      <vt:variant>
        <vt:lpwstr>http://www.nevo.co.il/law/74903/9.e</vt:lpwstr>
      </vt:variant>
      <vt:variant>
        <vt:lpwstr/>
      </vt:variant>
      <vt:variant>
        <vt:i4>8257646</vt:i4>
      </vt:variant>
      <vt:variant>
        <vt:i4>162</vt:i4>
      </vt:variant>
      <vt:variant>
        <vt:i4>0</vt:i4>
      </vt:variant>
      <vt:variant>
        <vt:i4>5</vt:i4>
      </vt:variant>
      <vt:variant>
        <vt:lpwstr>http://www.nevo.co.il/law/74903</vt:lpwstr>
      </vt:variant>
      <vt:variant>
        <vt:lpwstr/>
      </vt:variant>
      <vt:variant>
        <vt:i4>1572871</vt:i4>
      </vt:variant>
      <vt:variant>
        <vt:i4>159</vt:i4>
      </vt:variant>
      <vt:variant>
        <vt:i4>0</vt:i4>
      </vt:variant>
      <vt:variant>
        <vt:i4>5</vt:i4>
      </vt:variant>
      <vt:variant>
        <vt:lpwstr>http://www.nevo.co.il/law/74903/9.c2.d.1</vt:lpwstr>
      </vt:variant>
      <vt:variant>
        <vt:lpwstr/>
      </vt:variant>
      <vt:variant>
        <vt:i4>1572871</vt:i4>
      </vt:variant>
      <vt:variant>
        <vt:i4>156</vt:i4>
      </vt:variant>
      <vt:variant>
        <vt:i4>0</vt:i4>
      </vt:variant>
      <vt:variant>
        <vt:i4>5</vt:i4>
      </vt:variant>
      <vt:variant>
        <vt:lpwstr>http://www.nevo.co.il/law/74903/9.c2.d.1</vt:lpwstr>
      </vt:variant>
      <vt:variant>
        <vt:lpwstr/>
      </vt:variant>
      <vt:variant>
        <vt:i4>8257646</vt:i4>
      </vt:variant>
      <vt:variant>
        <vt:i4>153</vt:i4>
      </vt:variant>
      <vt:variant>
        <vt:i4>0</vt:i4>
      </vt:variant>
      <vt:variant>
        <vt:i4>5</vt:i4>
      </vt:variant>
      <vt:variant>
        <vt:lpwstr>http://www.nevo.co.il/law/74903</vt:lpwstr>
      </vt:variant>
      <vt:variant>
        <vt:lpwstr/>
      </vt:variant>
      <vt:variant>
        <vt:i4>5308509</vt:i4>
      </vt:variant>
      <vt:variant>
        <vt:i4>150</vt:i4>
      </vt:variant>
      <vt:variant>
        <vt:i4>0</vt:i4>
      </vt:variant>
      <vt:variant>
        <vt:i4>5</vt:i4>
      </vt:variant>
      <vt:variant>
        <vt:lpwstr>http://www.nevo.co.il/law/74903/9</vt:lpwstr>
      </vt:variant>
      <vt:variant>
        <vt:lpwstr/>
      </vt:variant>
      <vt:variant>
        <vt:i4>8257646</vt:i4>
      </vt:variant>
      <vt:variant>
        <vt:i4>147</vt:i4>
      </vt:variant>
      <vt:variant>
        <vt:i4>0</vt:i4>
      </vt:variant>
      <vt:variant>
        <vt:i4>5</vt:i4>
      </vt:variant>
      <vt:variant>
        <vt:lpwstr>http://www.nevo.co.il/law/74903</vt:lpwstr>
      </vt:variant>
      <vt:variant>
        <vt:lpwstr/>
      </vt:variant>
      <vt:variant>
        <vt:i4>3342456</vt:i4>
      </vt:variant>
      <vt:variant>
        <vt:i4>144</vt:i4>
      </vt:variant>
      <vt:variant>
        <vt:i4>0</vt:i4>
      </vt:variant>
      <vt:variant>
        <vt:i4>5</vt:i4>
      </vt:variant>
      <vt:variant>
        <vt:lpwstr>http://www.nevo.co.il/case/20683440</vt:lpwstr>
      </vt:variant>
      <vt:variant>
        <vt:lpwstr/>
      </vt:variant>
      <vt:variant>
        <vt:i4>8257646</vt:i4>
      </vt:variant>
      <vt:variant>
        <vt:i4>141</vt:i4>
      </vt:variant>
      <vt:variant>
        <vt:i4>0</vt:i4>
      </vt:variant>
      <vt:variant>
        <vt:i4>5</vt:i4>
      </vt:variant>
      <vt:variant>
        <vt:lpwstr>http://www.nevo.co.il/law/74903</vt:lpwstr>
      </vt:variant>
      <vt:variant>
        <vt:lpwstr/>
      </vt:variant>
      <vt:variant>
        <vt:i4>6553708</vt:i4>
      </vt:variant>
      <vt:variant>
        <vt:i4>138</vt:i4>
      </vt:variant>
      <vt:variant>
        <vt:i4>0</vt:i4>
      </vt:variant>
      <vt:variant>
        <vt:i4>5</vt:i4>
      </vt:variant>
      <vt:variant>
        <vt:lpwstr>http://www.nevo.co.il/law/74903/150</vt:lpwstr>
      </vt:variant>
      <vt:variant>
        <vt:lpwstr/>
      </vt:variant>
      <vt:variant>
        <vt:i4>3997813</vt:i4>
      </vt:variant>
      <vt:variant>
        <vt:i4>135</vt:i4>
      </vt:variant>
      <vt:variant>
        <vt:i4>0</vt:i4>
      </vt:variant>
      <vt:variant>
        <vt:i4>5</vt:i4>
      </vt:variant>
      <vt:variant>
        <vt:lpwstr>http://www.nevo.co.il/case/17014787</vt:lpwstr>
      </vt:variant>
      <vt:variant>
        <vt:lpwstr/>
      </vt:variant>
      <vt:variant>
        <vt:i4>6881388</vt:i4>
      </vt:variant>
      <vt:variant>
        <vt:i4>132</vt:i4>
      </vt:variant>
      <vt:variant>
        <vt:i4>0</vt:i4>
      </vt:variant>
      <vt:variant>
        <vt:i4>5</vt:i4>
      </vt:variant>
      <vt:variant>
        <vt:lpwstr>http://www.nevo.co.il/law/74903/184</vt:lpwstr>
      </vt:variant>
      <vt:variant>
        <vt:lpwstr/>
      </vt:variant>
      <vt:variant>
        <vt:i4>8257646</vt:i4>
      </vt:variant>
      <vt:variant>
        <vt:i4>129</vt:i4>
      </vt:variant>
      <vt:variant>
        <vt:i4>0</vt:i4>
      </vt:variant>
      <vt:variant>
        <vt:i4>5</vt:i4>
      </vt:variant>
      <vt:variant>
        <vt:lpwstr>http://www.nevo.co.il/law/74903</vt:lpwstr>
      </vt:variant>
      <vt:variant>
        <vt:lpwstr/>
      </vt:variant>
      <vt:variant>
        <vt:i4>5308509</vt:i4>
      </vt:variant>
      <vt:variant>
        <vt:i4>126</vt:i4>
      </vt:variant>
      <vt:variant>
        <vt:i4>0</vt:i4>
      </vt:variant>
      <vt:variant>
        <vt:i4>5</vt:i4>
      </vt:variant>
      <vt:variant>
        <vt:lpwstr>http://www.nevo.co.il/law/74903/9</vt:lpwstr>
      </vt:variant>
      <vt:variant>
        <vt:lpwstr/>
      </vt:variant>
      <vt:variant>
        <vt:i4>8257646</vt:i4>
      </vt:variant>
      <vt:variant>
        <vt:i4>123</vt:i4>
      </vt:variant>
      <vt:variant>
        <vt:i4>0</vt:i4>
      </vt:variant>
      <vt:variant>
        <vt:i4>5</vt:i4>
      </vt:variant>
      <vt:variant>
        <vt:lpwstr>http://www.nevo.co.il/law/74903</vt:lpwstr>
      </vt:variant>
      <vt:variant>
        <vt:lpwstr/>
      </vt:variant>
      <vt:variant>
        <vt:i4>1769479</vt:i4>
      </vt:variant>
      <vt:variant>
        <vt:i4>120</vt:i4>
      </vt:variant>
      <vt:variant>
        <vt:i4>0</vt:i4>
      </vt:variant>
      <vt:variant>
        <vt:i4>5</vt:i4>
      </vt:variant>
      <vt:variant>
        <vt:lpwstr>http://www.nevo.co.il/law/74903/9.c2.d.2</vt:lpwstr>
      </vt:variant>
      <vt:variant>
        <vt:lpwstr/>
      </vt:variant>
      <vt:variant>
        <vt:i4>8257646</vt:i4>
      </vt:variant>
      <vt:variant>
        <vt:i4>117</vt:i4>
      </vt:variant>
      <vt:variant>
        <vt:i4>0</vt:i4>
      </vt:variant>
      <vt:variant>
        <vt:i4>5</vt:i4>
      </vt:variant>
      <vt:variant>
        <vt:lpwstr>http://www.nevo.co.il/law/74903</vt:lpwstr>
      </vt:variant>
      <vt:variant>
        <vt:lpwstr/>
      </vt:variant>
      <vt:variant>
        <vt:i4>8257646</vt:i4>
      </vt:variant>
      <vt:variant>
        <vt:i4>114</vt:i4>
      </vt:variant>
      <vt:variant>
        <vt:i4>0</vt:i4>
      </vt:variant>
      <vt:variant>
        <vt:i4>5</vt:i4>
      </vt:variant>
      <vt:variant>
        <vt:lpwstr>http://www.nevo.co.il/law/74903</vt:lpwstr>
      </vt:variant>
      <vt:variant>
        <vt:lpwstr/>
      </vt:variant>
      <vt:variant>
        <vt:i4>6881388</vt:i4>
      </vt:variant>
      <vt:variant>
        <vt:i4>111</vt:i4>
      </vt:variant>
      <vt:variant>
        <vt:i4>0</vt:i4>
      </vt:variant>
      <vt:variant>
        <vt:i4>5</vt:i4>
      </vt:variant>
      <vt:variant>
        <vt:lpwstr>http://www.nevo.co.il/law/74903/184</vt:lpwstr>
      </vt:variant>
      <vt:variant>
        <vt:lpwstr/>
      </vt:variant>
      <vt:variant>
        <vt:i4>7077985</vt:i4>
      </vt:variant>
      <vt:variant>
        <vt:i4>108</vt:i4>
      </vt:variant>
      <vt:variant>
        <vt:i4>0</vt:i4>
      </vt:variant>
      <vt:variant>
        <vt:i4>5</vt:i4>
      </vt:variant>
      <vt:variant>
        <vt:lpwstr>http://www.nevo.co.il/law/70301/498</vt:lpwstr>
      </vt:variant>
      <vt:variant>
        <vt:lpwstr/>
      </vt:variant>
      <vt:variant>
        <vt:i4>7929952</vt:i4>
      </vt:variant>
      <vt:variant>
        <vt:i4>105</vt:i4>
      </vt:variant>
      <vt:variant>
        <vt:i4>0</vt:i4>
      </vt:variant>
      <vt:variant>
        <vt:i4>5</vt:i4>
      </vt:variant>
      <vt:variant>
        <vt:lpwstr>http://www.nevo.co.il/law/73701</vt:lpwstr>
      </vt:variant>
      <vt:variant>
        <vt:lpwstr/>
      </vt:variant>
      <vt:variant>
        <vt:i4>5636177</vt:i4>
      </vt:variant>
      <vt:variant>
        <vt:i4>102</vt:i4>
      </vt:variant>
      <vt:variant>
        <vt:i4>0</vt:i4>
      </vt:variant>
      <vt:variant>
        <vt:i4>5</vt:i4>
      </vt:variant>
      <vt:variant>
        <vt:lpwstr>http://www.nevo.co.il/law/73701/3</vt:lpwstr>
      </vt:variant>
      <vt:variant>
        <vt:lpwstr/>
      </vt:variant>
      <vt:variant>
        <vt:i4>6750309</vt:i4>
      </vt:variant>
      <vt:variant>
        <vt:i4>99</vt:i4>
      </vt:variant>
      <vt:variant>
        <vt:i4>0</vt:i4>
      </vt:variant>
      <vt:variant>
        <vt:i4>5</vt:i4>
      </vt:variant>
      <vt:variant>
        <vt:lpwstr>http://www.nevo.co.il/law/70301/31;380</vt:lpwstr>
      </vt:variant>
      <vt:variant>
        <vt:lpwstr/>
      </vt:variant>
      <vt:variant>
        <vt:i4>6553702</vt:i4>
      </vt:variant>
      <vt:variant>
        <vt:i4>96</vt:i4>
      </vt:variant>
      <vt:variant>
        <vt:i4>0</vt:i4>
      </vt:variant>
      <vt:variant>
        <vt:i4>5</vt:i4>
      </vt:variant>
      <vt:variant>
        <vt:lpwstr>http://www.nevo.co.il/law/70301/31</vt:lpwstr>
      </vt:variant>
      <vt:variant>
        <vt:lpwstr/>
      </vt:variant>
      <vt:variant>
        <vt:i4>6684774</vt:i4>
      </vt:variant>
      <vt:variant>
        <vt:i4>93</vt:i4>
      </vt:variant>
      <vt:variant>
        <vt:i4>0</vt:i4>
      </vt:variant>
      <vt:variant>
        <vt:i4>5</vt:i4>
      </vt:variant>
      <vt:variant>
        <vt:lpwstr>http://www.nevo.co.il/law/70301/334</vt:lpwstr>
      </vt:variant>
      <vt:variant>
        <vt:lpwstr/>
      </vt:variant>
      <vt:variant>
        <vt:i4>6553702</vt:i4>
      </vt:variant>
      <vt:variant>
        <vt:i4>90</vt:i4>
      </vt:variant>
      <vt:variant>
        <vt:i4>0</vt:i4>
      </vt:variant>
      <vt:variant>
        <vt:i4>5</vt:i4>
      </vt:variant>
      <vt:variant>
        <vt:lpwstr>http://www.nevo.co.il/law/70301/31</vt:lpwstr>
      </vt:variant>
      <vt:variant>
        <vt:lpwstr/>
      </vt:variant>
      <vt:variant>
        <vt:i4>6684774</vt:i4>
      </vt:variant>
      <vt:variant>
        <vt:i4>87</vt:i4>
      </vt:variant>
      <vt:variant>
        <vt:i4>0</vt:i4>
      </vt:variant>
      <vt:variant>
        <vt:i4>5</vt:i4>
      </vt:variant>
      <vt:variant>
        <vt:lpwstr>http://www.nevo.co.il/law/70301/333</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4784223</vt:i4>
      </vt:variant>
      <vt:variant>
        <vt:i4>81</vt:i4>
      </vt:variant>
      <vt:variant>
        <vt:i4>0</vt:i4>
      </vt:variant>
      <vt:variant>
        <vt:i4>5</vt:i4>
      </vt:variant>
      <vt:variant>
        <vt:lpwstr>http://www.nevo.co.il/law/70301/329.a</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6619191</vt:i4>
      </vt:variant>
      <vt:variant>
        <vt:i4>75</vt:i4>
      </vt:variant>
      <vt:variant>
        <vt:i4>0</vt:i4>
      </vt:variant>
      <vt:variant>
        <vt:i4>5</vt:i4>
      </vt:variant>
      <vt:variant>
        <vt:lpwstr>http://www.nevo.co.il/law/70301/300.a.2</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7077985</vt:i4>
      </vt:variant>
      <vt:variant>
        <vt:i4>69</vt:i4>
      </vt:variant>
      <vt:variant>
        <vt:i4>0</vt:i4>
      </vt:variant>
      <vt:variant>
        <vt:i4>5</vt:i4>
      </vt:variant>
      <vt:variant>
        <vt:lpwstr>http://www.nevo.co.il/law/70301/498</vt:lpwstr>
      </vt:variant>
      <vt:variant>
        <vt:lpwstr/>
      </vt:variant>
      <vt:variant>
        <vt:i4>6881388</vt:i4>
      </vt:variant>
      <vt:variant>
        <vt:i4>66</vt:i4>
      </vt:variant>
      <vt:variant>
        <vt:i4>0</vt:i4>
      </vt:variant>
      <vt:variant>
        <vt:i4>5</vt:i4>
      </vt:variant>
      <vt:variant>
        <vt:lpwstr>http://www.nevo.co.il/law/74903/184</vt:lpwstr>
      </vt:variant>
      <vt:variant>
        <vt:lpwstr/>
      </vt:variant>
      <vt:variant>
        <vt:i4>6553708</vt:i4>
      </vt:variant>
      <vt:variant>
        <vt:i4>63</vt:i4>
      </vt:variant>
      <vt:variant>
        <vt:i4>0</vt:i4>
      </vt:variant>
      <vt:variant>
        <vt:i4>5</vt:i4>
      </vt:variant>
      <vt:variant>
        <vt:lpwstr>http://www.nevo.co.il/law/74903/150</vt:lpwstr>
      </vt:variant>
      <vt:variant>
        <vt:lpwstr/>
      </vt:variant>
      <vt:variant>
        <vt:i4>8323172</vt:i4>
      </vt:variant>
      <vt:variant>
        <vt:i4>60</vt:i4>
      </vt:variant>
      <vt:variant>
        <vt:i4>0</vt:i4>
      </vt:variant>
      <vt:variant>
        <vt:i4>5</vt:i4>
      </vt:variant>
      <vt:variant>
        <vt:lpwstr>http://www.nevo.co.il/law/74903/9.e</vt:lpwstr>
      </vt:variant>
      <vt:variant>
        <vt:lpwstr/>
      </vt:variant>
      <vt:variant>
        <vt:i4>1769479</vt:i4>
      </vt:variant>
      <vt:variant>
        <vt:i4>57</vt:i4>
      </vt:variant>
      <vt:variant>
        <vt:i4>0</vt:i4>
      </vt:variant>
      <vt:variant>
        <vt:i4>5</vt:i4>
      </vt:variant>
      <vt:variant>
        <vt:lpwstr>http://www.nevo.co.il/law/74903/9.c2.d.2</vt:lpwstr>
      </vt:variant>
      <vt:variant>
        <vt:lpwstr/>
      </vt:variant>
      <vt:variant>
        <vt:i4>2752553</vt:i4>
      </vt:variant>
      <vt:variant>
        <vt:i4>54</vt:i4>
      </vt:variant>
      <vt:variant>
        <vt:i4>0</vt:i4>
      </vt:variant>
      <vt:variant>
        <vt:i4>5</vt:i4>
      </vt:variant>
      <vt:variant>
        <vt:lpwstr>http://www.nevo.co.il/law/74903/9.c2.d.1.2</vt:lpwstr>
      </vt:variant>
      <vt:variant>
        <vt:lpwstr/>
      </vt:variant>
      <vt:variant>
        <vt:i4>1572871</vt:i4>
      </vt:variant>
      <vt:variant>
        <vt:i4>51</vt:i4>
      </vt:variant>
      <vt:variant>
        <vt:i4>0</vt:i4>
      </vt:variant>
      <vt:variant>
        <vt:i4>5</vt:i4>
      </vt:variant>
      <vt:variant>
        <vt:lpwstr>http://www.nevo.co.il/law/74903/9.c2.d.1</vt:lpwstr>
      </vt:variant>
      <vt:variant>
        <vt:lpwstr/>
      </vt:variant>
      <vt:variant>
        <vt:i4>1572871</vt:i4>
      </vt:variant>
      <vt:variant>
        <vt:i4>48</vt:i4>
      </vt:variant>
      <vt:variant>
        <vt:i4>0</vt:i4>
      </vt:variant>
      <vt:variant>
        <vt:i4>5</vt:i4>
      </vt:variant>
      <vt:variant>
        <vt:lpwstr>http://www.nevo.co.il/law/74903/9.c2.1.d</vt:lpwstr>
      </vt:variant>
      <vt:variant>
        <vt:lpwstr/>
      </vt:variant>
      <vt:variant>
        <vt:i4>5308423</vt:i4>
      </vt:variant>
      <vt:variant>
        <vt:i4>45</vt:i4>
      </vt:variant>
      <vt:variant>
        <vt:i4>0</vt:i4>
      </vt:variant>
      <vt:variant>
        <vt:i4>5</vt:i4>
      </vt:variant>
      <vt:variant>
        <vt:lpwstr>http://www.nevo.co.il/law/74903/9.c.5</vt:lpwstr>
      </vt:variant>
      <vt:variant>
        <vt:lpwstr/>
      </vt:variant>
      <vt:variant>
        <vt:i4>5308423</vt:i4>
      </vt:variant>
      <vt:variant>
        <vt:i4>42</vt:i4>
      </vt:variant>
      <vt:variant>
        <vt:i4>0</vt:i4>
      </vt:variant>
      <vt:variant>
        <vt:i4>5</vt:i4>
      </vt:variant>
      <vt:variant>
        <vt:lpwstr>http://www.nevo.co.il/law/74903/9.c.1</vt:lpwstr>
      </vt:variant>
      <vt:variant>
        <vt:lpwstr/>
      </vt:variant>
      <vt:variant>
        <vt:i4>5308509</vt:i4>
      </vt:variant>
      <vt:variant>
        <vt:i4>39</vt:i4>
      </vt:variant>
      <vt:variant>
        <vt:i4>0</vt:i4>
      </vt:variant>
      <vt:variant>
        <vt:i4>5</vt:i4>
      </vt:variant>
      <vt:variant>
        <vt:lpwstr>http://www.nevo.co.il/law/74903/9</vt:lpwstr>
      </vt:variant>
      <vt:variant>
        <vt:lpwstr/>
      </vt:variant>
      <vt:variant>
        <vt:i4>8257646</vt:i4>
      </vt:variant>
      <vt:variant>
        <vt:i4>36</vt:i4>
      </vt:variant>
      <vt:variant>
        <vt:i4>0</vt:i4>
      </vt:variant>
      <vt:variant>
        <vt:i4>5</vt:i4>
      </vt:variant>
      <vt:variant>
        <vt:lpwstr>http://www.nevo.co.il/law/74903</vt:lpwstr>
      </vt:variant>
      <vt:variant>
        <vt:lpwstr/>
      </vt:variant>
      <vt:variant>
        <vt:i4>2228320</vt:i4>
      </vt:variant>
      <vt:variant>
        <vt:i4>33</vt:i4>
      </vt:variant>
      <vt:variant>
        <vt:i4>0</vt:i4>
      </vt:variant>
      <vt:variant>
        <vt:i4>5</vt:i4>
      </vt:variant>
      <vt:variant>
        <vt:lpwstr>http://www.nevo.co.il/law/73701/1T2</vt:lpwstr>
      </vt:variant>
      <vt:variant>
        <vt:lpwstr/>
      </vt:variant>
      <vt:variant>
        <vt:i4>5636177</vt:i4>
      </vt:variant>
      <vt:variant>
        <vt:i4>30</vt:i4>
      </vt:variant>
      <vt:variant>
        <vt:i4>0</vt:i4>
      </vt:variant>
      <vt:variant>
        <vt:i4>5</vt:i4>
      </vt:variant>
      <vt:variant>
        <vt:lpwstr>http://www.nevo.co.il/law/73701/3</vt:lpwstr>
      </vt:variant>
      <vt:variant>
        <vt:lpwstr/>
      </vt:variant>
      <vt:variant>
        <vt:i4>5636177</vt:i4>
      </vt:variant>
      <vt:variant>
        <vt:i4>27</vt:i4>
      </vt:variant>
      <vt:variant>
        <vt:i4>0</vt:i4>
      </vt:variant>
      <vt:variant>
        <vt:i4>5</vt:i4>
      </vt:variant>
      <vt:variant>
        <vt:lpwstr>http://www.nevo.co.il/law/73701/2</vt:lpwstr>
      </vt:variant>
      <vt:variant>
        <vt:lpwstr/>
      </vt:variant>
      <vt:variant>
        <vt:i4>7929952</vt:i4>
      </vt:variant>
      <vt:variant>
        <vt:i4>24</vt:i4>
      </vt:variant>
      <vt:variant>
        <vt:i4>0</vt:i4>
      </vt:variant>
      <vt:variant>
        <vt:i4>5</vt:i4>
      </vt:variant>
      <vt:variant>
        <vt:lpwstr>http://www.nevo.co.il/law/73701</vt:lpwstr>
      </vt:variant>
      <vt:variant>
        <vt:lpwstr/>
      </vt:variant>
      <vt:variant>
        <vt:i4>7077985</vt:i4>
      </vt:variant>
      <vt:variant>
        <vt:i4>21</vt:i4>
      </vt:variant>
      <vt:variant>
        <vt:i4>0</vt:i4>
      </vt:variant>
      <vt:variant>
        <vt:i4>5</vt:i4>
      </vt:variant>
      <vt:variant>
        <vt:lpwstr>http://www.nevo.co.il/law/70301/498</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4784223</vt:i4>
      </vt:variant>
      <vt:variant>
        <vt:i4>9</vt:i4>
      </vt:variant>
      <vt:variant>
        <vt:i4>0</vt:i4>
      </vt:variant>
      <vt:variant>
        <vt:i4>5</vt:i4>
      </vt:variant>
      <vt:variant>
        <vt:lpwstr>http://www.nevo.co.il/law/70301/329.a</vt:lpwstr>
      </vt:variant>
      <vt:variant>
        <vt:lpwstr/>
      </vt:variant>
      <vt:variant>
        <vt:i4>6619191</vt:i4>
      </vt:variant>
      <vt:variant>
        <vt:i4>6</vt:i4>
      </vt:variant>
      <vt:variant>
        <vt:i4>0</vt:i4>
      </vt:variant>
      <vt:variant>
        <vt:i4>5</vt:i4>
      </vt:variant>
      <vt:variant>
        <vt:lpwstr>http://www.nevo.co.il/law/70301/300.a.2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31343</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גולן אביטן</vt:lpwstr>
  </property>
  <property fmtid="{D5CDD505-2E9C-101B-9397-08002B2CF9AE}" pid="10" name="LAWYER">
    <vt:lpwstr>ניסים מירום;שרון הר ציון;יניב שגב;ירון ברזילי;מירי פרידמן</vt:lpwstr>
  </property>
  <property fmtid="{D5CDD505-2E9C-101B-9397-08002B2CF9AE}" pid="11" name="JUDGE">
    <vt:lpwstr>גיליה רביד;ירון לוי;שי יניב</vt:lpwstr>
  </property>
  <property fmtid="{D5CDD505-2E9C-101B-9397-08002B2CF9AE}" pid="12" name="CITY">
    <vt:lpwstr>ת"א</vt:lpwstr>
  </property>
  <property fmtid="{D5CDD505-2E9C-101B-9397-08002B2CF9AE}" pid="13" name="DATE">
    <vt:lpwstr>20231203</vt:lpwstr>
  </property>
  <property fmtid="{D5CDD505-2E9C-101B-9397-08002B2CF9AE}" pid="14" name="TYPE_N_DATE">
    <vt:lpwstr>39020231203</vt:lpwstr>
  </property>
  <property fmtid="{D5CDD505-2E9C-101B-9397-08002B2CF9AE}" pid="15" name="WORDNUMPAGES">
    <vt:lpwstr>22</vt:lpwstr>
  </property>
  <property fmtid="{D5CDD505-2E9C-101B-9397-08002B2CF9AE}" pid="16" name="TYPE_ABS_DATE">
    <vt:lpwstr>390020231203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17014787:2;20683440;28181284;2256112;28913666;6994094:2;18041261:2;25383423;20317243;20412551;17948129;20680845;26256034;19999001;21506844;5568981</vt:lpwstr>
  </property>
  <property fmtid="{D5CDD505-2E9C-101B-9397-08002B2CF9AE}" pid="36" name="LAWLISTTMP1">
    <vt:lpwstr>70301/498:3;300.a.2;031:5;329.a;333;334;380</vt:lpwstr>
  </property>
  <property fmtid="{D5CDD505-2E9C-101B-9397-08002B2CF9AE}" pid="37" name="LAWLISTTMP2">
    <vt:lpwstr>73701/003:2;1T2;002:2</vt:lpwstr>
  </property>
  <property fmtid="{D5CDD505-2E9C-101B-9397-08002B2CF9AE}" pid="38" name="LAWLISTTMP3">
    <vt:lpwstr>74903/184:4;009.c2.d.2:2;009:2;150;009.c2.d.1:2;009.e;009.c.1;009.c2.1.d;009.c2.d.1.2;009.c.5</vt:lpwstr>
  </property>
</Properties>
</file>