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1195"/>
        <w:gridCol w:w="3859"/>
        <w:gridCol w:w="3667"/>
        <w:gridCol w:w="99"/>
      </w:tblGrid>
      <w:tr w:rsidR="007F1081" w:rsidRPr="0006396C" w:rsidTr="00537400">
        <w:trPr>
          <w:gridAfter w:val="1"/>
          <w:wAfter w:w="99" w:type="dxa"/>
          <w:trHeight w:hRule="exact" w:val="418"/>
          <w:jc w:val="center"/>
        </w:trPr>
        <w:tc>
          <w:tcPr>
            <w:tcW w:w="8721" w:type="dxa"/>
            <w:gridSpan w:val="3"/>
          </w:tcPr>
          <w:p w:rsidR="007F1081" w:rsidRPr="0006396C" w:rsidRDefault="007F1081" w:rsidP="005B049E">
            <w:pPr>
              <w:pStyle w:val="Header"/>
              <w:jc w:val="center"/>
              <w:rPr>
                <w:rFonts w:ascii="Tahoma" w:hAnsi="Tahoma"/>
                <w:color w:val="000080"/>
                <w:sz w:val="32"/>
                <w:szCs w:val="32"/>
                <w:rtl/>
              </w:rPr>
            </w:pPr>
            <w:bookmarkStart w:id="0" w:name="LastJudge"/>
            <w:r w:rsidRPr="0006396C">
              <w:rPr>
                <w:rFonts w:ascii="Tahoma" w:hAnsi="Tahoma"/>
                <w:b/>
                <w:bCs/>
                <w:color w:val="000080"/>
                <w:sz w:val="32"/>
                <w:szCs w:val="32"/>
                <w:rtl/>
              </w:rPr>
              <w:t>בית המשפט המחוזי בתל אביב -יפו</w:t>
            </w:r>
          </w:p>
        </w:tc>
      </w:tr>
      <w:tr w:rsidR="007F1081" w:rsidRPr="0006396C" w:rsidTr="00537400">
        <w:trPr>
          <w:gridAfter w:val="1"/>
          <w:wAfter w:w="99" w:type="dxa"/>
          <w:trHeight w:val="337"/>
          <w:jc w:val="center"/>
        </w:trPr>
        <w:tc>
          <w:tcPr>
            <w:tcW w:w="5054" w:type="dxa"/>
            <w:gridSpan w:val="2"/>
          </w:tcPr>
          <w:p w:rsidR="007F1081" w:rsidRPr="0006396C" w:rsidRDefault="007F1081" w:rsidP="005B049E">
            <w:pPr>
              <w:rPr>
                <w:rFonts w:cs="FrankRuehl"/>
                <w:b/>
                <w:bCs/>
                <w:sz w:val="28"/>
                <w:szCs w:val="28"/>
                <w:rtl/>
              </w:rPr>
            </w:pPr>
            <w:r w:rsidRPr="0006396C">
              <w:rPr>
                <w:b/>
                <w:bCs/>
                <w:sz w:val="26"/>
                <w:szCs w:val="26"/>
                <w:rtl/>
              </w:rPr>
              <w:t>ת"פ</w:t>
            </w:r>
            <w:r w:rsidRPr="0006396C">
              <w:rPr>
                <w:rFonts w:hint="cs"/>
                <w:b/>
                <w:bCs/>
                <w:sz w:val="26"/>
                <w:szCs w:val="26"/>
                <w:rtl/>
              </w:rPr>
              <w:t xml:space="preserve"> </w:t>
            </w:r>
            <w:r w:rsidRPr="0006396C">
              <w:rPr>
                <w:b/>
                <w:bCs/>
                <w:sz w:val="26"/>
                <w:szCs w:val="26"/>
                <w:rtl/>
              </w:rPr>
              <w:t>29863-03-22</w:t>
            </w:r>
            <w:r w:rsidRPr="0006396C">
              <w:rPr>
                <w:rFonts w:hint="cs"/>
                <w:b/>
                <w:bCs/>
                <w:sz w:val="26"/>
                <w:szCs w:val="26"/>
                <w:rtl/>
              </w:rPr>
              <w:t xml:space="preserve"> </w:t>
            </w:r>
            <w:r w:rsidRPr="0006396C">
              <w:rPr>
                <w:b/>
                <w:bCs/>
                <w:sz w:val="26"/>
                <w:szCs w:val="26"/>
                <w:rtl/>
              </w:rPr>
              <w:t>מדינת ישראל נ' טשלה ואח'</w:t>
            </w:r>
          </w:p>
        </w:tc>
        <w:tc>
          <w:tcPr>
            <w:tcW w:w="3667" w:type="dxa"/>
          </w:tcPr>
          <w:p w:rsidR="007F1081" w:rsidRPr="0006396C" w:rsidRDefault="007F1081" w:rsidP="005B049E">
            <w:pPr>
              <w:pStyle w:val="Header"/>
              <w:jc w:val="right"/>
              <w:rPr>
                <w:rFonts w:cs="FrankRuehl"/>
                <w:b/>
                <w:bCs/>
                <w:sz w:val="28"/>
                <w:szCs w:val="28"/>
                <w:rtl/>
              </w:rPr>
            </w:pPr>
          </w:p>
        </w:tc>
      </w:tr>
      <w:tr w:rsidR="007F1081" w:rsidRPr="0006396C" w:rsidTr="005374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1195" w:type="dxa"/>
            <w:tcBorders>
              <w:top w:val="nil"/>
              <w:left w:val="nil"/>
              <w:bottom w:val="nil"/>
              <w:right w:val="nil"/>
            </w:tcBorders>
            <w:shd w:val="clear" w:color="auto" w:fill="auto"/>
          </w:tcPr>
          <w:p w:rsidR="007F1081" w:rsidRPr="0006396C" w:rsidRDefault="007F1081" w:rsidP="007F1081">
            <w:pPr>
              <w:ind w:left="155"/>
              <w:jc w:val="both"/>
              <w:rPr>
                <w:rFonts w:ascii="Arial" w:hAnsi="Arial"/>
                <w:b/>
                <w:bCs/>
                <w:sz w:val="26"/>
                <w:szCs w:val="26"/>
              </w:rPr>
            </w:pPr>
            <w:r w:rsidRPr="0006396C">
              <w:rPr>
                <w:rFonts w:hint="cs"/>
                <w:rtl/>
              </w:rPr>
              <w:t xml:space="preserve"> </w:t>
            </w:r>
            <w:r w:rsidRPr="0006396C">
              <w:rPr>
                <w:rFonts w:ascii="Arial" w:hAnsi="Arial" w:hint="cs"/>
                <w:b/>
                <w:bCs/>
                <w:sz w:val="26"/>
                <w:szCs w:val="26"/>
                <w:rtl/>
              </w:rPr>
              <w:t>ל</w:t>
            </w:r>
            <w:r w:rsidRPr="0006396C">
              <w:rPr>
                <w:rFonts w:ascii="Arial" w:hAnsi="Arial"/>
                <w:b/>
                <w:bCs/>
                <w:sz w:val="26"/>
                <w:szCs w:val="26"/>
                <w:rtl/>
              </w:rPr>
              <w:t xml:space="preserve">פני </w:t>
            </w:r>
          </w:p>
        </w:tc>
        <w:tc>
          <w:tcPr>
            <w:tcW w:w="7625" w:type="dxa"/>
            <w:gridSpan w:val="3"/>
            <w:tcBorders>
              <w:top w:val="nil"/>
              <w:left w:val="nil"/>
              <w:bottom w:val="nil"/>
              <w:right w:val="nil"/>
            </w:tcBorders>
            <w:shd w:val="clear" w:color="auto" w:fill="auto"/>
          </w:tcPr>
          <w:p w:rsidR="007F1081" w:rsidRPr="0006396C" w:rsidRDefault="007F1081" w:rsidP="005B049E">
            <w:pPr>
              <w:rPr>
                <w:rFonts w:ascii="Arial" w:hAnsi="Arial"/>
                <w:sz w:val="26"/>
                <w:szCs w:val="26"/>
              </w:rPr>
            </w:pPr>
            <w:r w:rsidRPr="0006396C">
              <w:rPr>
                <w:rFonts w:ascii="Arial" w:hAnsi="Arial" w:hint="cs"/>
                <w:b/>
                <w:bCs/>
                <w:sz w:val="26"/>
                <w:szCs w:val="26"/>
                <w:rtl/>
              </w:rPr>
              <w:t>כבוד ה</w:t>
            </w:r>
            <w:r w:rsidRPr="0006396C">
              <w:rPr>
                <w:rFonts w:ascii="Arial" w:hAnsi="Arial"/>
                <w:b/>
                <w:bCs/>
                <w:sz w:val="26"/>
                <w:szCs w:val="26"/>
                <w:rtl/>
              </w:rPr>
              <w:t>שופט עמית</w:t>
            </w:r>
            <w:r w:rsidRPr="0006396C">
              <w:rPr>
                <w:rFonts w:ascii="Arial" w:hAnsi="Arial" w:hint="cs"/>
                <w:b/>
                <w:bCs/>
                <w:sz w:val="26"/>
                <w:szCs w:val="26"/>
                <w:rtl/>
              </w:rPr>
              <w:t xml:space="preserve">  </w:t>
            </w:r>
            <w:r w:rsidRPr="0006396C">
              <w:rPr>
                <w:rFonts w:ascii="Arial" w:hAnsi="Arial"/>
                <w:b/>
                <w:bCs/>
                <w:sz w:val="26"/>
                <w:szCs w:val="26"/>
                <w:rtl/>
              </w:rPr>
              <w:t>ציון קאפח</w:t>
            </w:r>
          </w:p>
        </w:tc>
      </w:tr>
    </w:tbl>
    <w:p w:rsidR="007F1081" w:rsidRPr="0006396C" w:rsidRDefault="007F1081" w:rsidP="007F1081">
      <w:pPr>
        <w:spacing w:line="360" w:lineRule="auto"/>
        <w:rPr>
          <w:rFonts w:ascii="Arial" w:hAnsi="Arial"/>
          <w:rtl/>
        </w:rPr>
      </w:pPr>
    </w:p>
    <w:p w:rsidR="007F1081" w:rsidRPr="0006396C" w:rsidRDefault="007F1081" w:rsidP="007F1081">
      <w:pPr>
        <w:spacing w:line="360" w:lineRule="auto"/>
        <w:rPr>
          <w:rFonts w:ascii="Arial" w:hAnsi="Arial"/>
          <w:b/>
          <w:bCs/>
          <w:rtl/>
        </w:rPr>
      </w:pPr>
      <w:r w:rsidRPr="0006396C">
        <w:rPr>
          <w:rFonts w:ascii="Arial" w:hAnsi="Arial" w:hint="cs"/>
          <w:b/>
          <w:bCs/>
          <w:rtl/>
        </w:rPr>
        <w:t>ה</w:t>
      </w:r>
      <w:bookmarkStart w:id="1" w:name="FirstAppellant"/>
      <w:r w:rsidRPr="0006396C">
        <w:rPr>
          <w:rFonts w:ascii="Arial" w:hAnsi="Arial" w:hint="cs"/>
          <w:b/>
          <w:bCs/>
          <w:rtl/>
        </w:rPr>
        <w:t>מאשימ</w:t>
      </w:r>
      <w:bookmarkEnd w:id="1"/>
      <w:r w:rsidRPr="0006396C">
        <w:rPr>
          <w:rFonts w:ascii="Arial" w:hAnsi="Arial" w:hint="cs"/>
          <w:b/>
          <w:bCs/>
          <w:rtl/>
        </w:rPr>
        <w:t>ה:</w:t>
      </w:r>
      <w:r w:rsidRPr="0006396C">
        <w:rPr>
          <w:rFonts w:ascii="Arial" w:hAnsi="Arial"/>
          <w:b/>
          <w:bCs/>
          <w:rtl/>
        </w:rPr>
        <w:tab/>
      </w:r>
      <w:r w:rsidRPr="0006396C">
        <w:rPr>
          <w:rFonts w:ascii="Arial" w:hAnsi="Arial"/>
          <w:b/>
          <w:bCs/>
          <w:rtl/>
        </w:rPr>
        <w:tab/>
      </w:r>
      <w:r w:rsidRPr="0006396C">
        <w:rPr>
          <w:rFonts w:ascii="Arial" w:hAnsi="Arial" w:hint="cs"/>
          <w:b/>
          <w:bCs/>
          <w:rtl/>
        </w:rPr>
        <w:t>מדינת ישראל</w:t>
      </w:r>
    </w:p>
    <w:p w:rsidR="007F1081" w:rsidRPr="0006396C" w:rsidRDefault="007F1081" w:rsidP="007F1081">
      <w:pPr>
        <w:spacing w:line="360" w:lineRule="auto"/>
        <w:ind w:left="2160"/>
        <w:rPr>
          <w:rFonts w:ascii="Arial" w:hAnsi="Arial"/>
          <w:rtl/>
        </w:rPr>
      </w:pPr>
      <w:r w:rsidRPr="0006396C">
        <w:rPr>
          <w:rFonts w:ascii="Arial" w:hAnsi="Arial" w:hint="cs"/>
          <w:rtl/>
        </w:rPr>
        <w:t>ע"י עו"ד ענבר גולשטוף</w:t>
      </w:r>
    </w:p>
    <w:p w:rsidR="007F1081" w:rsidRPr="0006396C" w:rsidRDefault="007F1081" w:rsidP="007F1081">
      <w:pPr>
        <w:spacing w:line="360" w:lineRule="auto"/>
        <w:ind w:left="2160"/>
        <w:rPr>
          <w:rFonts w:ascii="Arial" w:hAnsi="Arial"/>
          <w:rtl/>
        </w:rPr>
      </w:pPr>
    </w:p>
    <w:p w:rsidR="007F1081" w:rsidRPr="0006396C" w:rsidRDefault="007F1081" w:rsidP="007F1081">
      <w:pPr>
        <w:spacing w:line="360" w:lineRule="auto"/>
        <w:ind w:left="2160" w:firstLine="720"/>
        <w:rPr>
          <w:rFonts w:ascii="Arial" w:hAnsi="Arial"/>
          <w:b/>
          <w:bCs/>
          <w:rtl/>
        </w:rPr>
      </w:pPr>
      <w:r w:rsidRPr="0006396C">
        <w:rPr>
          <w:rFonts w:ascii="Arial" w:hAnsi="Arial" w:hint="cs"/>
          <w:b/>
          <w:bCs/>
          <w:rtl/>
        </w:rPr>
        <w:t>נגד</w:t>
      </w:r>
    </w:p>
    <w:p w:rsidR="007F1081" w:rsidRPr="0006396C" w:rsidRDefault="007F1081" w:rsidP="007F1081">
      <w:pPr>
        <w:spacing w:line="360" w:lineRule="auto"/>
        <w:rPr>
          <w:rtl/>
        </w:rPr>
      </w:pPr>
    </w:p>
    <w:p w:rsidR="007F1081" w:rsidRPr="0006396C" w:rsidRDefault="007F1081" w:rsidP="007F1081">
      <w:pPr>
        <w:spacing w:line="360" w:lineRule="auto"/>
        <w:rPr>
          <w:b/>
          <w:bCs/>
          <w:rtl/>
        </w:rPr>
      </w:pPr>
      <w:r w:rsidRPr="0006396C">
        <w:rPr>
          <w:rFonts w:hint="cs"/>
          <w:b/>
          <w:bCs/>
          <w:rtl/>
        </w:rPr>
        <w:t>הנאשמים:</w:t>
      </w:r>
      <w:r w:rsidRPr="0006396C">
        <w:rPr>
          <w:b/>
          <w:bCs/>
          <w:rtl/>
        </w:rPr>
        <w:tab/>
      </w:r>
      <w:r w:rsidRPr="0006396C">
        <w:rPr>
          <w:b/>
          <w:bCs/>
          <w:rtl/>
        </w:rPr>
        <w:tab/>
      </w:r>
      <w:r w:rsidRPr="0006396C">
        <w:rPr>
          <w:rFonts w:hint="cs"/>
          <w:b/>
          <w:bCs/>
          <w:rtl/>
        </w:rPr>
        <w:t xml:space="preserve">1. דרור טשלה ת"ז </w:t>
      </w:r>
      <w:r w:rsidR="0006396C">
        <w:rPr>
          <w:b/>
          <w:bCs/>
        </w:rPr>
        <w:t>xxxxxxxxx</w:t>
      </w:r>
    </w:p>
    <w:p w:rsidR="007F1081" w:rsidRPr="0006396C" w:rsidRDefault="007F1081" w:rsidP="007F1081">
      <w:pPr>
        <w:spacing w:line="360" w:lineRule="auto"/>
        <w:ind w:left="2160"/>
        <w:rPr>
          <w:rtl/>
        </w:rPr>
      </w:pPr>
      <w:r w:rsidRPr="0006396C">
        <w:rPr>
          <w:rFonts w:hint="cs"/>
          <w:rtl/>
        </w:rPr>
        <w:t xml:space="preserve">ע"י </w:t>
      </w:r>
      <w:bookmarkStart w:id="2" w:name="FirstLawyer"/>
      <w:r w:rsidRPr="0006396C">
        <w:rPr>
          <w:rFonts w:hint="cs"/>
          <w:rtl/>
        </w:rPr>
        <w:t>ב"כ</w:t>
      </w:r>
      <w:bookmarkEnd w:id="2"/>
      <w:r w:rsidRPr="0006396C">
        <w:rPr>
          <w:rFonts w:hint="cs"/>
          <w:rtl/>
        </w:rPr>
        <w:t xml:space="preserve"> עו"ד איתי רוזין ועו"ד אחלי אורנן</w:t>
      </w:r>
    </w:p>
    <w:p w:rsidR="007F1081" w:rsidRPr="0006396C" w:rsidRDefault="007F1081" w:rsidP="007F1081">
      <w:pPr>
        <w:spacing w:line="360" w:lineRule="auto"/>
        <w:ind w:left="2160"/>
        <w:rPr>
          <w:b/>
          <w:bCs/>
          <w:rtl/>
        </w:rPr>
      </w:pPr>
      <w:r w:rsidRPr="0006396C">
        <w:rPr>
          <w:rFonts w:hint="cs"/>
          <w:b/>
          <w:bCs/>
          <w:rtl/>
        </w:rPr>
        <w:t xml:space="preserve">2. יאיר דסה </w:t>
      </w:r>
      <w:r w:rsidRPr="0006396C">
        <w:rPr>
          <w:b/>
          <w:bCs/>
          <w:rtl/>
        </w:rPr>
        <w:t>–</w:t>
      </w:r>
      <w:r w:rsidRPr="0006396C">
        <w:rPr>
          <w:rFonts w:hint="cs"/>
          <w:b/>
          <w:bCs/>
          <w:rtl/>
        </w:rPr>
        <w:t xml:space="preserve"> (נדון)</w:t>
      </w:r>
    </w:p>
    <w:p w:rsidR="007F1081" w:rsidRPr="0006396C" w:rsidRDefault="007F1081" w:rsidP="007F1081"/>
    <w:p w:rsidR="0006396C" w:rsidRPr="0006396C" w:rsidRDefault="0006396C" w:rsidP="0006396C">
      <w:pPr>
        <w:spacing w:after="120" w:line="240" w:lineRule="exact"/>
        <w:ind w:left="283" w:hanging="283"/>
        <w:jc w:val="both"/>
        <w:rPr>
          <w:rFonts w:ascii="FrankRuehl" w:hAnsi="FrankRuehl" w:cs="FrankRuehl"/>
          <w:rtl/>
        </w:rPr>
      </w:pPr>
      <w:bookmarkStart w:id="3" w:name="Links_Kitvei_Start"/>
    </w:p>
    <w:bookmarkEnd w:id="3"/>
    <w:p w:rsidR="0006396C" w:rsidRPr="0006396C" w:rsidRDefault="0006396C" w:rsidP="0006396C">
      <w:pPr>
        <w:spacing w:after="120" w:line="240" w:lineRule="exact"/>
        <w:ind w:left="283" w:hanging="283"/>
        <w:jc w:val="both"/>
        <w:rPr>
          <w:rStyle w:val="Hyperlink"/>
          <w:rFonts w:ascii="FrankRuehl" w:hAnsi="FrankRuehl" w:cs="FrankRuehl"/>
          <w:u w:val="none"/>
          <w:rtl/>
        </w:rPr>
      </w:pPr>
      <w:r w:rsidRPr="0006396C">
        <w:rPr>
          <w:rFonts w:ascii="FrankRuehl" w:hAnsi="FrankRuehl" w:cs="FrankRuehl"/>
          <w:rtl/>
        </w:rPr>
        <w:t>כתבי עת:</w:t>
      </w:r>
      <w:r w:rsidRPr="0006396C">
        <w:rPr>
          <w:rFonts w:ascii="FrankRuehl" w:hAnsi="FrankRuehl" w:cs="FrankRuehl"/>
          <w:color w:val="0000FF"/>
          <w:rtl/>
        </w:rPr>
        <w:fldChar w:fldCharType="begin"/>
      </w:r>
      <w:r w:rsidRPr="0006396C">
        <w:rPr>
          <w:rFonts w:ascii="FrankRuehl" w:hAnsi="FrankRuehl" w:cs="FrankRuehl"/>
          <w:color w:val="0000FF"/>
          <w:rtl/>
        </w:rPr>
        <w:instrText xml:space="preserve"> </w:instrText>
      </w:r>
      <w:r w:rsidRPr="0006396C">
        <w:rPr>
          <w:rFonts w:ascii="FrankRuehl" w:hAnsi="FrankRuehl" w:cs="FrankRuehl"/>
          <w:color w:val="0000FF"/>
        </w:rPr>
        <w:instrText xml:space="preserve">HYPERLINK </w:instrText>
      </w:r>
      <w:r w:rsidRPr="0006396C">
        <w:rPr>
          <w:rFonts w:ascii="FrankRuehl" w:hAnsi="FrankRuehl" w:cs="FrankRuehl"/>
          <w:color w:val="0000FF"/>
          <w:rtl/>
        </w:rPr>
        <w:instrText>"</w:instrText>
      </w:r>
      <w:r w:rsidRPr="0006396C">
        <w:rPr>
          <w:rFonts w:ascii="FrankRuehl" w:hAnsi="FrankRuehl" w:cs="FrankRuehl"/>
          <w:color w:val="0000FF"/>
        </w:rPr>
        <w:instrText>http://www.nevo.co.il/safrut/book/15850"</w:instrText>
      </w:r>
      <w:r w:rsidRPr="0006396C">
        <w:rPr>
          <w:rFonts w:ascii="FrankRuehl" w:hAnsi="FrankRuehl" w:cs="FrankRuehl"/>
          <w:color w:val="0000FF"/>
          <w:rtl/>
        </w:rPr>
        <w:instrText xml:space="preserve"> </w:instrText>
      </w:r>
      <w:r w:rsidRPr="0006396C">
        <w:rPr>
          <w:rFonts w:ascii="FrankRuehl" w:hAnsi="FrankRuehl" w:cs="FrankRuehl"/>
          <w:color w:val="0000FF"/>
          <w:rtl/>
        </w:rPr>
      </w:r>
      <w:r w:rsidRPr="0006396C">
        <w:rPr>
          <w:rFonts w:ascii="FrankRuehl" w:hAnsi="FrankRuehl" w:cs="FrankRuehl"/>
          <w:color w:val="0000FF"/>
          <w:rtl/>
        </w:rPr>
        <w:fldChar w:fldCharType="separate"/>
      </w:r>
    </w:p>
    <w:p w:rsidR="0006396C" w:rsidRPr="0006396C" w:rsidRDefault="0006396C" w:rsidP="0006396C">
      <w:pPr>
        <w:spacing w:after="120" w:line="240" w:lineRule="exact"/>
        <w:ind w:left="283" w:hanging="283"/>
        <w:jc w:val="both"/>
        <w:rPr>
          <w:rFonts w:ascii="FrankRuehl" w:hAnsi="FrankRuehl" w:cs="FrankRuehl"/>
          <w:rtl/>
        </w:rPr>
      </w:pPr>
      <w:r w:rsidRPr="0006396C">
        <w:rPr>
          <w:rStyle w:val="Hyperlink"/>
          <w:rFonts w:ascii="FrankRuehl" w:hAnsi="FrankRuehl" w:cs="FrankRuehl"/>
          <w:u w:val="none"/>
          <w:rtl/>
        </w:rPr>
        <w:t>יניב ואקי;יורם רבין, "הבניית שיקול הדעת השיפוטי בענישה: תמונת מצב והרהורים על העתיד לבוא", הפרקליט, נב (תשע"ד) 413</w:t>
      </w:r>
      <w:r w:rsidRPr="0006396C">
        <w:rPr>
          <w:rFonts w:ascii="FrankRuehl" w:hAnsi="FrankRuehl" w:cs="FrankRuehl"/>
          <w:color w:val="0000FF"/>
          <w:rtl/>
        </w:rPr>
        <w:fldChar w:fldCharType="end"/>
      </w:r>
    </w:p>
    <w:p w:rsidR="00C3256B" w:rsidRPr="00C3256B" w:rsidRDefault="00C3256B" w:rsidP="00C3256B">
      <w:pPr>
        <w:spacing w:before="120" w:after="120" w:line="240" w:lineRule="exact"/>
        <w:ind w:left="283" w:hanging="283"/>
        <w:jc w:val="both"/>
        <w:rPr>
          <w:rFonts w:ascii="FrankRuehl" w:hAnsi="FrankRuehl" w:cs="FrankRuehl"/>
          <w:rtl/>
        </w:rPr>
      </w:pPr>
      <w:bookmarkStart w:id="4" w:name="Links_Kitvei_End"/>
      <w:bookmarkStart w:id="5" w:name="LawTable"/>
      <w:bookmarkEnd w:id="4"/>
      <w:bookmarkEnd w:id="5"/>
    </w:p>
    <w:p w:rsidR="00C3256B" w:rsidRPr="00C3256B" w:rsidRDefault="00C3256B" w:rsidP="00C3256B">
      <w:pPr>
        <w:spacing w:before="120" w:after="120" w:line="240" w:lineRule="exact"/>
        <w:ind w:left="283" w:hanging="283"/>
        <w:jc w:val="both"/>
        <w:rPr>
          <w:rFonts w:ascii="FrankRuehl" w:hAnsi="FrankRuehl" w:cs="FrankRuehl"/>
          <w:rtl/>
        </w:rPr>
      </w:pPr>
      <w:r w:rsidRPr="00C3256B">
        <w:rPr>
          <w:rFonts w:ascii="FrankRuehl" w:hAnsi="FrankRuehl" w:cs="FrankRuehl"/>
          <w:rtl/>
        </w:rPr>
        <w:t xml:space="preserve">חקיקה שאוזכרה: </w:t>
      </w:r>
    </w:p>
    <w:p w:rsidR="00C3256B" w:rsidRPr="00C3256B" w:rsidRDefault="00C3256B" w:rsidP="00C3256B">
      <w:pPr>
        <w:spacing w:before="120" w:after="120" w:line="240" w:lineRule="exact"/>
        <w:ind w:left="283" w:hanging="283"/>
        <w:jc w:val="both"/>
        <w:rPr>
          <w:rFonts w:ascii="FrankRuehl" w:hAnsi="FrankRuehl" w:cs="FrankRuehl"/>
          <w:color w:val="0000FF"/>
          <w:rtl/>
        </w:rPr>
      </w:pPr>
      <w:hyperlink r:id="rId7" w:history="1">
        <w:r w:rsidRPr="00C3256B">
          <w:rPr>
            <w:rStyle w:val="Hyperlink"/>
            <w:rFonts w:ascii="FrankRuehl" w:hAnsi="FrankRuehl" w:cs="FrankRuehl"/>
            <w:u w:val="none"/>
            <w:rtl/>
          </w:rPr>
          <w:t>פקודת הסמים המסוכנים [נוסח חדש], תשל"ג-1973</w:t>
        </w:r>
      </w:hyperlink>
      <w:r w:rsidRPr="00C3256B">
        <w:rPr>
          <w:rFonts w:ascii="FrankRuehl" w:hAnsi="FrankRuehl" w:cs="FrankRuehl"/>
          <w:color w:val="0000FF"/>
          <w:rtl/>
        </w:rPr>
        <w:t xml:space="preserve">: סע'  </w:t>
      </w:r>
      <w:hyperlink r:id="rId8" w:history="1">
        <w:r w:rsidRPr="00C3256B">
          <w:rPr>
            <w:rStyle w:val="Hyperlink"/>
            <w:rFonts w:ascii="FrankRuehl" w:hAnsi="FrankRuehl" w:cs="FrankRuehl"/>
            <w:u w:val="none"/>
          </w:rPr>
          <w:t>13</w:t>
        </w:r>
      </w:hyperlink>
      <w:r w:rsidRPr="00C3256B">
        <w:rPr>
          <w:rFonts w:ascii="FrankRuehl" w:hAnsi="FrankRuehl" w:cs="FrankRuehl"/>
          <w:color w:val="0000FF"/>
          <w:rtl/>
        </w:rPr>
        <w:t xml:space="preserve">, </w:t>
      </w:r>
      <w:hyperlink r:id="rId9" w:history="1">
        <w:r w:rsidRPr="00C3256B">
          <w:rPr>
            <w:rStyle w:val="Hyperlink"/>
            <w:rFonts w:ascii="FrankRuehl" w:hAnsi="FrankRuehl" w:cs="FrankRuehl"/>
            <w:u w:val="none"/>
          </w:rPr>
          <w:t>14</w:t>
        </w:r>
      </w:hyperlink>
      <w:r w:rsidRPr="00C3256B">
        <w:rPr>
          <w:rFonts w:ascii="FrankRuehl" w:hAnsi="FrankRuehl" w:cs="FrankRuehl"/>
          <w:color w:val="0000FF"/>
          <w:rtl/>
        </w:rPr>
        <w:t xml:space="preserve">, </w:t>
      </w:r>
      <w:hyperlink r:id="rId10" w:history="1">
        <w:r w:rsidRPr="00C3256B">
          <w:rPr>
            <w:rStyle w:val="Hyperlink"/>
            <w:rFonts w:ascii="FrankRuehl" w:hAnsi="FrankRuehl" w:cs="FrankRuehl"/>
            <w:u w:val="none"/>
          </w:rPr>
          <w:t>19</w:t>
        </w:r>
        <w:r w:rsidRPr="00C3256B">
          <w:rPr>
            <w:rStyle w:val="Hyperlink"/>
            <w:rFonts w:ascii="FrankRuehl" w:hAnsi="FrankRuehl" w:cs="FrankRuehl"/>
            <w:u w:val="none"/>
            <w:rtl/>
          </w:rPr>
          <w:t>א</w:t>
        </w:r>
      </w:hyperlink>
    </w:p>
    <w:p w:rsidR="00C3256B" w:rsidRPr="00C3256B" w:rsidRDefault="00C3256B" w:rsidP="00C3256B">
      <w:pPr>
        <w:spacing w:before="120" w:after="120" w:line="240" w:lineRule="exact"/>
        <w:ind w:left="283" w:hanging="283"/>
        <w:jc w:val="both"/>
        <w:rPr>
          <w:rFonts w:ascii="FrankRuehl" w:hAnsi="FrankRuehl" w:cs="FrankRuehl"/>
          <w:color w:val="0000FF"/>
          <w:rtl/>
        </w:rPr>
      </w:pPr>
      <w:hyperlink r:id="rId11" w:history="1">
        <w:r w:rsidRPr="00C3256B">
          <w:rPr>
            <w:rStyle w:val="Hyperlink"/>
            <w:rFonts w:ascii="FrankRuehl" w:hAnsi="FrankRuehl" w:cs="FrankRuehl"/>
            <w:u w:val="none"/>
            <w:rtl/>
          </w:rPr>
          <w:t>חוק העונשין, תשל"ז-1977</w:t>
        </w:r>
      </w:hyperlink>
      <w:r w:rsidRPr="00C3256B">
        <w:rPr>
          <w:rFonts w:ascii="FrankRuehl" w:hAnsi="FrankRuehl" w:cs="FrankRuehl"/>
          <w:color w:val="0000FF"/>
          <w:rtl/>
        </w:rPr>
        <w:t xml:space="preserve">: סע'  </w:t>
      </w:r>
      <w:hyperlink r:id="rId12" w:history="1">
        <w:r w:rsidRPr="00C3256B">
          <w:rPr>
            <w:rStyle w:val="Hyperlink"/>
            <w:rFonts w:ascii="FrankRuehl" w:hAnsi="FrankRuehl" w:cs="FrankRuehl"/>
            <w:u w:val="none"/>
          </w:rPr>
          <w:t>380</w:t>
        </w:r>
      </w:hyperlink>
    </w:p>
    <w:p w:rsidR="00C3256B" w:rsidRPr="00C3256B" w:rsidRDefault="00C3256B" w:rsidP="00C3256B">
      <w:pPr>
        <w:spacing w:before="120" w:after="120" w:line="240" w:lineRule="exact"/>
        <w:ind w:left="283" w:hanging="283"/>
        <w:jc w:val="both"/>
        <w:rPr>
          <w:rFonts w:ascii="FrankRuehl" w:hAnsi="FrankRuehl" w:cs="FrankRuehl"/>
          <w:color w:val="0000FF"/>
          <w:rtl/>
        </w:rPr>
      </w:pPr>
      <w:hyperlink r:id="rId13" w:history="1">
        <w:r w:rsidRPr="00C3256B">
          <w:rPr>
            <w:rStyle w:val="Hyperlink"/>
            <w:rFonts w:ascii="FrankRuehl" w:hAnsi="FrankRuehl" w:cs="FrankRuehl"/>
            <w:u w:val="none"/>
            <w:rtl/>
          </w:rPr>
          <w:t>חוק סדר הדין הפלילי [נוסח משולב], תשמ"ב-1982</w:t>
        </w:r>
      </w:hyperlink>
    </w:p>
    <w:p w:rsidR="007F1081" w:rsidRPr="00C3256B" w:rsidRDefault="007F1081" w:rsidP="00C3256B">
      <w:pPr>
        <w:spacing w:line="360" w:lineRule="auto"/>
        <w:jc w:val="both"/>
        <w:rPr>
          <w:rFonts w:ascii="Arial" w:hAnsi="Arial"/>
          <w:rtl/>
        </w:rPr>
      </w:pPr>
      <w:bookmarkStart w:id="6" w:name="LawTable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F1081" w:rsidTr="007F1081">
        <w:trPr>
          <w:trHeight w:val="355"/>
          <w:jc w:val="center"/>
        </w:trPr>
        <w:tc>
          <w:tcPr>
            <w:tcW w:w="8820" w:type="dxa"/>
            <w:tcBorders>
              <w:top w:val="nil"/>
              <w:left w:val="nil"/>
              <w:bottom w:val="nil"/>
              <w:right w:val="nil"/>
            </w:tcBorders>
            <w:shd w:val="clear" w:color="auto" w:fill="auto"/>
          </w:tcPr>
          <w:p w:rsidR="0006396C" w:rsidRPr="0006396C" w:rsidRDefault="0006396C" w:rsidP="0006396C">
            <w:pPr>
              <w:jc w:val="center"/>
              <w:rPr>
                <w:rFonts w:ascii="Arial" w:hAnsi="Arial"/>
                <w:b/>
                <w:bCs/>
                <w:sz w:val="28"/>
                <w:szCs w:val="28"/>
                <w:u w:val="single"/>
                <w:rtl/>
              </w:rPr>
            </w:pPr>
            <w:bookmarkStart w:id="7" w:name="PsakDin" w:colFirst="0" w:colLast="0"/>
            <w:bookmarkEnd w:id="0"/>
            <w:r w:rsidRPr="0006396C">
              <w:rPr>
                <w:rFonts w:ascii="Arial" w:hAnsi="Arial"/>
                <w:b/>
                <w:bCs/>
                <w:sz w:val="28"/>
                <w:szCs w:val="28"/>
                <w:u w:val="single"/>
                <w:rtl/>
              </w:rPr>
              <w:t>גזר דין לנאשם 1</w:t>
            </w:r>
          </w:p>
          <w:p w:rsidR="007F1081" w:rsidRPr="0006396C" w:rsidRDefault="007F1081" w:rsidP="0006396C">
            <w:pPr>
              <w:jc w:val="center"/>
              <w:rPr>
                <w:rFonts w:ascii="Arial" w:hAnsi="Arial"/>
                <w:bCs/>
                <w:sz w:val="28"/>
                <w:szCs w:val="28"/>
                <w:u w:val="single"/>
                <w:rtl/>
              </w:rPr>
            </w:pPr>
          </w:p>
        </w:tc>
      </w:tr>
    </w:tbl>
    <w:p w:rsidR="007F1081" w:rsidRDefault="007F1081" w:rsidP="007F1081">
      <w:pPr>
        <w:spacing w:line="360" w:lineRule="auto"/>
        <w:jc w:val="both"/>
        <w:rPr>
          <w:rFonts w:ascii="Arial" w:hAnsi="Arial"/>
        </w:rPr>
      </w:pPr>
      <w:bookmarkStart w:id="8" w:name="ABSTRACT_START"/>
      <w:bookmarkEnd w:id="7"/>
      <w:bookmarkEnd w:id="8"/>
      <w:r>
        <w:rPr>
          <w:rFonts w:ascii="Arial" w:hAnsi="Arial"/>
          <w:rtl/>
        </w:rPr>
        <w:t xml:space="preserve">הנאשם הורשע על פי הודאתו ובמסגרת הסדר טיעון בעובדות כתב האישום המתוקן ובתיק המצורף בכתב האישום המתוקן אף הוא. </w:t>
      </w:r>
    </w:p>
    <w:p w:rsidR="007F1081" w:rsidRPr="000E7515" w:rsidRDefault="007F1081" w:rsidP="007F1081">
      <w:pPr>
        <w:spacing w:line="360" w:lineRule="auto"/>
        <w:jc w:val="both"/>
        <w:rPr>
          <w:rFonts w:ascii="Arial" w:hAnsi="Arial"/>
          <w:rtl/>
        </w:rPr>
      </w:pPr>
    </w:p>
    <w:p w:rsidR="007F1081" w:rsidRDefault="007F1081" w:rsidP="007F1081">
      <w:pPr>
        <w:spacing w:line="360" w:lineRule="auto"/>
        <w:jc w:val="both"/>
        <w:rPr>
          <w:rFonts w:ascii="Arial" w:hAnsi="Arial"/>
          <w:rtl/>
        </w:rPr>
      </w:pPr>
      <w:r>
        <w:rPr>
          <w:rFonts w:ascii="Arial" w:hAnsi="Arial"/>
          <w:rtl/>
        </w:rPr>
        <w:t>א.</w:t>
      </w:r>
      <w:r>
        <w:rPr>
          <w:rFonts w:ascii="Arial" w:hAnsi="Arial"/>
          <w:rtl/>
        </w:rPr>
        <w:tab/>
        <w:t xml:space="preserve">להלן עובדות התיק העיקרי: </w:t>
      </w:r>
    </w:p>
    <w:p w:rsidR="007F1081" w:rsidRDefault="007F1081" w:rsidP="007F1081">
      <w:pPr>
        <w:spacing w:line="360" w:lineRule="auto"/>
        <w:jc w:val="both"/>
        <w:rPr>
          <w:rFonts w:ascii="Arial" w:hAnsi="Arial"/>
          <w:rtl/>
        </w:rPr>
      </w:pPr>
    </w:p>
    <w:p w:rsidR="007F1081" w:rsidRDefault="007F1081" w:rsidP="007F1081">
      <w:pPr>
        <w:spacing w:line="360" w:lineRule="auto"/>
        <w:ind w:left="501"/>
        <w:jc w:val="both"/>
        <w:rPr>
          <w:rFonts w:ascii="Arial" w:hAnsi="Arial"/>
          <w:rtl/>
        </w:rPr>
      </w:pPr>
      <w:r>
        <w:rPr>
          <w:rFonts w:ascii="Arial" w:hAnsi="Arial" w:hint="cs"/>
          <w:rtl/>
        </w:rPr>
        <w:t>רקע</w:t>
      </w:r>
    </w:p>
    <w:p w:rsidR="007F1081" w:rsidRDefault="007F1081" w:rsidP="007F1081">
      <w:pPr>
        <w:spacing w:line="360" w:lineRule="auto"/>
        <w:ind w:left="1221" w:hanging="720"/>
        <w:jc w:val="both"/>
        <w:rPr>
          <w:rtl/>
        </w:rPr>
      </w:pPr>
      <w:r>
        <w:rPr>
          <w:rFonts w:ascii="Arial" w:hAnsi="Arial" w:hint="cs"/>
          <w:rtl/>
        </w:rPr>
        <w:t>1.</w:t>
      </w:r>
      <w:r>
        <w:rPr>
          <w:rFonts w:ascii="Arial" w:hAnsi="Arial" w:hint="cs"/>
          <w:rtl/>
        </w:rPr>
        <w:tab/>
        <w:t xml:space="preserve">במועדים </w:t>
      </w:r>
      <w:r>
        <w:rPr>
          <w:rtl/>
        </w:rPr>
        <w:t xml:space="preserve">הרלוונטיים לאירועים שיפורטו להלן, שימש </w:t>
      </w:r>
      <w:r>
        <w:rPr>
          <w:b/>
          <w:bCs/>
          <w:rtl/>
        </w:rPr>
        <w:t>נ.</w:t>
      </w:r>
      <w:hyperlink r:id="rId14" w:history="1">
        <w:r w:rsidR="0006396C" w:rsidRPr="0006396C">
          <w:rPr>
            <w:b/>
            <w:bCs/>
            <w:color w:val="0000FF"/>
            <w:u w:val="single"/>
            <w:rtl/>
          </w:rPr>
          <w:t>פ. 163-21</w:t>
        </w:r>
      </w:hyperlink>
      <w:r>
        <w:rPr>
          <w:rtl/>
        </w:rPr>
        <w:t xml:space="preserve"> כסוכן סמוי של משטרת ישראל (להלן: </w:t>
      </w:r>
      <w:r>
        <w:rPr>
          <w:b/>
          <w:bCs/>
          <w:rtl/>
        </w:rPr>
        <w:t>"הסוכן"</w:t>
      </w:r>
      <w:r>
        <w:rPr>
          <w:rtl/>
        </w:rPr>
        <w:t>), כשמטרת פעילותו הייתה לבצע עסקאות מבוקרות של סחר באמצעי לחימה וסמים מסוכנים לצורך מיגור תופעות אסורות ומסוכנות.</w:t>
      </w:r>
    </w:p>
    <w:p w:rsidR="007F1081" w:rsidRDefault="007F1081" w:rsidP="007F1081">
      <w:pPr>
        <w:spacing w:line="360" w:lineRule="auto"/>
        <w:ind w:left="1221" w:hanging="720"/>
        <w:jc w:val="both"/>
        <w:rPr>
          <w:rtl/>
        </w:rPr>
      </w:pPr>
      <w:r>
        <w:rPr>
          <w:rFonts w:hint="cs"/>
          <w:rtl/>
        </w:rPr>
        <w:t>2.</w:t>
      </w:r>
      <w:r>
        <w:rPr>
          <w:rFonts w:hint="cs"/>
          <w:rtl/>
        </w:rPr>
        <w:tab/>
        <w:t xml:space="preserve">הסוכן </w:t>
      </w:r>
      <w:r>
        <w:rPr>
          <w:rtl/>
        </w:rPr>
        <w:t>פעל בשליחות משטרת ישראל, בהוראתה, באישורה ובכספה</w:t>
      </w:r>
      <w:r>
        <w:rPr>
          <w:rFonts w:hint="cs"/>
          <w:rtl/>
        </w:rPr>
        <w:t>.</w:t>
      </w:r>
    </w:p>
    <w:p w:rsidR="007F1081" w:rsidRDefault="007F1081" w:rsidP="007F1081">
      <w:pPr>
        <w:spacing w:line="360" w:lineRule="auto"/>
        <w:ind w:left="1221" w:hanging="720"/>
        <w:jc w:val="both"/>
        <w:rPr>
          <w:rtl/>
        </w:rPr>
      </w:pPr>
      <w:bookmarkStart w:id="9" w:name="ABSTRACT_END"/>
      <w:bookmarkEnd w:id="9"/>
      <w:r>
        <w:rPr>
          <w:rFonts w:hint="cs"/>
          <w:rtl/>
        </w:rPr>
        <w:t xml:space="preserve">3. </w:t>
      </w:r>
      <w:r>
        <w:rPr>
          <w:rFonts w:hint="cs"/>
          <w:rtl/>
        </w:rPr>
        <w:tab/>
        <w:t>ב</w:t>
      </w:r>
      <w:r>
        <w:rPr>
          <w:rtl/>
        </w:rPr>
        <w:t>ין נאשם 1 ובין הסוכן קיימת היכרות מוקדמת.</w:t>
      </w:r>
    </w:p>
    <w:p w:rsidR="007F1081" w:rsidRDefault="007F1081" w:rsidP="007F1081">
      <w:pPr>
        <w:spacing w:line="360" w:lineRule="auto"/>
        <w:ind w:left="1221" w:hanging="720"/>
        <w:jc w:val="both"/>
        <w:rPr>
          <w:rtl/>
        </w:rPr>
      </w:pPr>
      <w:r>
        <w:rPr>
          <w:rFonts w:hint="cs"/>
          <w:rtl/>
        </w:rPr>
        <w:lastRenderedPageBreak/>
        <w:t>4.</w:t>
      </w:r>
      <w:r>
        <w:rPr>
          <w:rFonts w:hint="cs"/>
          <w:rtl/>
        </w:rPr>
        <w:tab/>
      </w:r>
      <w:r>
        <w:rPr>
          <w:b/>
          <w:bCs/>
          <w:rtl/>
        </w:rPr>
        <w:t>החלק הכללי מהווה חלק בלתי נפרד מהאישומים שבכתב אישום זה</w:t>
      </w:r>
      <w:r>
        <w:rPr>
          <w:rtl/>
        </w:rPr>
        <w:t>.</w:t>
      </w:r>
    </w:p>
    <w:p w:rsidR="007F1081" w:rsidRDefault="007F1081" w:rsidP="007F1081">
      <w:pPr>
        <w:spacing w:line="360" w:lineRule="auto"/>
        <w:ind w:left="1221" w:hanging="720"/>
        <w:jc w:val="both"/>
        <w:rPr>
          <w:rtl/>
        </w:rPr>
      </w:pPr>
    </w:p>
    <w:p w:rsidR="007F1081" w:rsidRDefault="007F1081" w:rsidP="007F1081">
      <w:pPr>
        <w:spacing w:line="360" w:lineRule="auto"/>
        <w:ind w:left="499"/>
        <w:jc w:val="both"/>
        <w:rPr>
          <w:b/>
          <w:bCs/>
          <w:sz w:val="28"/>
          <w:szCs w:val="28"/>
          <w:u w:val="single"/>
          <w:rtl/>
        </w:rPr>
      </w:pPr>
      <w:r>
        <w:rPr>
          <w:b/>
          <w:bCs/>
          <w:sz w:val="28"/>
          <w:szCs w:val="28"/>
          <w:u w:val="single"/>
          <w:rtl/>
        </w:rPr>
        <w:t>אישום ראשון [לשני הנאשמים]</w:t>
      </w:r>
    </w:p>
    <w:p w:rsidR="007F1081" w:rsidRDefault="007F1081" w:rsidP="007F1081">
      <w:pPr>
        <w:spacing w:line="360" w:lineRule="auto"/>
        <w:ind w:left="499"/>
        <w:jc w:val="both"/>
        <w:rPr>
          <w:b/>
          <w:bCs/>
          <w:u w:val="single"/>
          <w:rtl/>
        </w:rPr>
      </w:pPr>
    </w:p>
    <w:p w:rsidR="007F1081" w:rsidRDefault="007F1081" w:rsidP="007F1081">
      <w:pPr>
        <w:spacing w:line="360" w:lineRule="auto"/>
        <w:ind w:left="499"/>
        <w:jc w:val="both"/>
      </w:pPr>
      <w:r w:rsidRPr="0069656C">
        <w:rPr>
          <w:rFonts w:hint="cs"/>
          <w:b/>
          <w:bCs/>
          <w:rtl/>
        </w:rPr>
        <w:t>א.</w:t>
      </w:r>
      <w:r w:rsidRPr="0069656C">
        <w:rPr>
          <w:rFonts w:hint="cs"/>
          <w:b/>
          <w:bCs/>
          <w:rtl/>
        </w:rPr>
        <w:tab/>
      </w:r>
      <w:r>
        <w:rPr>
          <w:b/>
          <w:bCs/>
          <w:sz w:val="28"/>
          <w:szCs w:val="28"/>
          <w:rtl/>
        </w:rPr>
        <w:tab/>
      </w:r>
      <w:r>
        <w:rPr>
          <w:b/>
          <w:bCs/>
          <w:sz w:val="28"/>
          <w:szCs w:val="28"/>
          <w:u w:val="single"/>
          <w:rtl/>
        </w:rPr>
        <w:t>העובדות</w:t>
      </w:r>
      <w:r>
        <w:rPr>
          <w:b/>
          <w:bCs/>
          <w:sz w:val="28"/>
          <w:szCs w:val="28"/>
          <w:rtl/>
        </w:rPr>
        <w:t xml:space="preserve"> </w:t>
      </w:r>
    </w:p>
    <w:p w:rsidR="007F1081" w:rsidRDefault="007F1081" w:rsidP="007F1081">
      <w:pPr>
        <w:tabs>
          <w:tab w:val="left" w:pos="368"/>
          <w:tab w:val="left" w:pos="1440"/>
          <w:tab w:val="left" w:pos="2160"/>
          <w:tab w:val="left" w:pos="2880"/>
        </w:tabs>
        <w:spacing w:line="360" w:lineRule="auto"/>
        <w:ind w:left="1440"/>
        <w:jc w:val="both"/>
        <w:rPr>
          <w:rtl/>
        </w:rPr>
      </w:pPr>
      <w:r>
        <w:rPr>
          <w:rtl/>
        </w:rPr>
        <w:t>בתאריך 15.3.21, בשעה 13:10 או בסמוך לכך, בהוראת מפעיליו, שוחח הסוכן עם נאשם 1 וביקש לרכוש ממנו סמים מסוכנים מסוג קוקאין במשקל 20 גרם (להלן בכתב האישום: "</w:t>
      </w:r>
      <w:r>
        <w:rPr>
          <w:b/>
          <w:bCs/>
          <w:rtl/>
        </w:rPr>
        <w:t>קוקאין</w:t>
      </w:r>
      <w:r>
        <w:rPr>
          <w:rtl/>
        </w:rPr>
        <w:t>").</w:t>
      </w:r>
    </w:p>
    <w:p w:rsidR="007F1081" w:rsidRDefault="007F1081" w:rsidP="007F1081">
      <w:pPr>
        <w:tabs>
          <w:tab w:val="left" w:pos="368"/>
          <w:tab w:val="left" w:pos="1440"/>
          <w:tab w:val="left" w:pos="2160"/>
          <w:tab w:val="left" w:pos="2880"/>
        </w:tabs>
        <w:spacing w:line="360" w:lineRule="auto"/>
        <w:ind w:left="1440"/>
        <w:jc w:val="both"/>
        <w:rPr>
          <w:rtl/>
        </w:rPr>
      </w:pPr>
    </w:p>
    <w:p w:rsidR="007F1081" w:rsidRDefault="007F1081" w:rsidP="007F1081">
      <w:pPr>
        <w:tabs>
          <w:tab w:val="left" w:pos="368"/>
          <w:tab w:val="left" w:pos="1440"/>
          <w:tab w:val="num" w:pos="1866"/>
          <w:tab w:val="left" w:pos="2160"/>
          <w:tab w:val="left" w:pos="2880"/>
        </w:tabs>
        <w:spacing w:line="360" w:lineRule="auto"/>
        <w:ind w:left="1866" w:hanging="426"/>
        <w:jc w:val="both"/>
        <w:rPr>
          <w:rtl/>
        </w:rPr>
      </w:pPr>
      <w:r>
        <w:rPr>
          <w:rFonts w:hint="cs"/>
          <w:rtl/>
        </w:rPr>
        <w:t>1.</w:t>
      </w:r>
      <w:r>
        <w:rPr>
          <w:rFonts w:hint="cs"/>
          <w:rtl/>
        </w:rPr>
        <w:tab/>
      </w:r>
      <w:r>
        <w:rPr>
          <w:rtl/>
        </w:rPr>
        <w:t>נאשם 1 אישר שיש באפשרותו למכור לסוכן את הכמות המבוקשת ולאחר משא ומתן השניים סיכמו כי מחיר העסקה יחושב לפי מחיר של 350 ₪ בעבור כל גרם קוקאין וכי העסקה תתקיים למחרת בשעות אחר הצהריים. כן סיכמו כי הסוכן יקבל 500 ₪ מהעלות הכוללת של העסקה (להלן: "</w:t>
      </w:r>
      <w:r>
        <w:rPr>
          <w:b/>
          <w:bCs/>
          <w:rtl/>
        </w:rPr>
        <w:t>עסקת הסמים</w:t>
      </w:r>
      <w:r>
        <w:rPr>
          <w:rtl/>
        </w:rPr>
        <w:t xml:space="preserve">"). </w:t>
      </w:r>
    </w:p>
    <w:p w:rsidR="007F1081" w:rsidRDefault="007F1081" w:rsidP="007F1081">
      <w:pPr>
        <w:tabs>
          <w:tab w:val="left" w:pos="368"/>
          <w:tab w:val="left" w:pos="1440"/>
          <w:tab w:val="num" w:pos="1866"/>
          <w:tab w:val="left" w:pos="2160"/>
          <w:tab w:val="left" w:pos="2880"/>
        </w:tabs>
        <w:spacing w:line="360" w:lineRule="auto"/>
        <w:ind w:left="1866" w:hanging="426"/>
        <w:jc w:val="both"/>
        <w:rPr>
          <w:rtl/>
        </w:rPr>
      </w:pPr>
    </w:p>
    <w:p w:rsidR="007F1081" w:rsidRDefault="007F1081" w:rsidP="007F1081">
      <w:pPr>
        <w:tabs>
          <w:tab w:val="left" w:pos="368"/>
          <w:tab w:val="num" w:pos="1218"/>
          <w:tab w:val="left" w:pos="1440"/>
          <w:tab w:val="num" w:pos="1866"/>
          <w:tab w:val="left" w:pos="2160"/>
          <w:tab w:val="left" w:pos="2880"/>
        </w:tabs>
        <w:spacing w:line="360" w:lineRule="auto"/>
        <w:ind w:left="1866" w:hanging="426"/>
        <w:jc w:val="both"/>
        <w:rPr>
          <w:rtl/>
        </w:rPr>
      </w:pPr>
      <w:r>
        <w:rPr>
          <w:rFonts w:hint="cs"/>
          <w:rtl/>
        </w:rPr>
        <w:t>2.</w:t>
      </w:r>
      <w:r>
        <w:rPr>
          <w:rFonts w:hint="cs"/>
          <w:rtl/>
        </w:rPr>
        <w:tab/>
      </w:r>
      <w:r>
        <w:rPr>
          <w:rtl/>
        </w:rPr>
        <w:t>בתאריך 16.3.21, החל משעה 11:40 או בסמוך לכך, שוחחו הסוכן ונאשם 1 מספר פעמים. נאשם 1 אמר לסוכן שהוא ישלח את הסמים באמצעות שליח בשעה 15:00 לערך, למקום מגוריו של הסוכן ברחוב יגאל ידין 20 בחולון (להלן: "</w:t>
      </w:r>
      <w:r>
        <w:rPr>
          <w:b/>
          <w:bCs/>
          <w:rtl/>
        </w:rPr>
        <w:t>מקום המפגש</w:t>
      </w:r>
      <w:r>
        <w:rPr>
          <w:rtl/>
        </w:rPr>
        <w:t>").</w:t>
      </w:r>
    </w:p>
    <w:p w:rsidR="007F1081" w:rsidRDefault="007F1081" w:rsidP="007F1081">
      <w:pPr>
        <w:tabs>
          <w:tab w:val="left" w:pos="368"/>
          <w:tab w:val="num" w:pos="1218"/>
          <w:tab w:val="left" w:pos="1440"/>
          <w:tab w:val="num" w:pos="1866"/>
          <w:tab w:val="left" w:pos="2160"/>
          <w:tab w:val="left" w:pos="2880"/>
        </w:tabs>
        <w:spacing w:line="360" w:lineRule="auto"/>
        <w:ind w:left="1866" w:hanging="426"/>
        <w:jc w:val="both"/>
        <w:rPr>
          <w:rtl/>
        </w:rPr>
      </w:pPr>
    </w:p>
    <w:p w:rsidR="007F1081" w:rsidRDefault="007F1081" w:rsidP="007F1081">
      <w:pPr>
        <w:tabs>
          <w:tab w:val="left" w:pos="368"/>
          <w:tab w:val="num" w:pos="1220"/>
          <w:tab w:val="left" w:pos="1440"/>
          <w:tab w:val="num" w:pos="1866"/>
          <w:tab w:val="left" w:pos="2160"/>
          <w:tab w:val="left" w:pos="2880"/>
        </w:tabs>
        <w:spacing w:line="360" w:lineRule="auto"/>
        <w:ind w:left="2880" w:hanging="1440"/>
        <w:jc w:val="both"/>
        <w:rPr>
          <w:rtl/>
        </w:rPr>
      </w:pPr>
      <w:r>
        <w:rPr>
          <w:rFonts w:hint="cs"/>
          <w:rtl/>
        </w:rPr>
        <w:t>3.</w:t>
      </w:r>
      <w:r>
        <w:rPr>
          <w:rFonts w:hint="cs"/>
          <w:rtl/>
        </w:rPr>
        <w:tab/>
      </w:r>
      <w:r>
        <w:rPr>
          <w:rtl/>
        </w:rPr>
        <w:tab/>
        <w:t>א.</w:t>
      </w:r>
      <w:r>
        <w:rPr>
          <w:rtl/>
        </w:rPr>
        <w:tab/>
        <w:t xml:space="preserve">בשעה 16:05 או בסמוך לכך, שוחחו הסוכן ונאשם 1, נאשם 1 צירף את נאשם 2 ל"שיחת ועידה" והציג אותו בפני הסוכן בתור השליח מטעמו. </w:t>
      </w:r>
    </w:p>
    <w:p w:rsidR="007F1081" w:rsidRDefault="007F1081" w:rsidP="007F1081">
      <w:pPr>
        <w:tabs>
          <w:tab w:val="left" w:pos="368"/>
          <w:tab w:val="num" w:pos="1220"/>
          <w:tab w:val="left" w:pos="1440"/>
          <w:tab w:val="num" w:pos="1866"/>
          <w:tab w:val="left" w:pos="2160"/>
          <w:tab w:val="left" w:pos="2880"/>
        </w:tabs>
        <w:spacing w:line="360" w:lineRule="auto"/>
        <w:ind w:left="2880" w:hanging="720"/>
        <w:jc w:val="both"/>
        <w:rPr>
          <w:rtl/>
        </w:rPr>
      </w:pPr>
      <w:r>
        <w:rPr>
          <w:rFonts w:hint="cs"/>
          <w:rtl/>
        </w:rPr>
        <w:t>ב.</w:t>
      </w:r>
      <w:r>
        <w:rPr>
          <w:rFonts w:hint="cs"/>
          <w:rtl/>
        </w:rPr>
        <w:tab/>
        <w:t>בש</w:t>
      </w:r>
      <w:r>
        <w:rPr>
          <w:rtl/>
        </w:rPr>
        <w:t>עה 17:08 או בסמוך לכך, עדכן נאשם 1 את הסוכן כי נאשם 2 ממתין לו בסמוך למקום המפגש. הסוכן יצא מביתו ופגש בנאשם 2.</w:t>
      </w:r>
    </w:p>
    <w:p w:rsidR="007F1081" w:rsidRDefault="007F1081" w:rsidP="007F1081">
      <w:pPr>
        <w:tabs>
          <w:tab w:val="left" w:pos="368"/>
          <w:tab w:val="num" w:pos="1220"/>
          <w:tab w:val="left" w:pos="1440"/>
          <w:tab w:val="num" w:pos="1866"/>
          <w:tab w:val="left" w:pos="2160"/>
          <w:tab w:val="left" w:pos="2880"/>
        </w:tabs>
        <w:spacing w:line="360" w:lineRule="auto"/>
        <w:ind w:left="2880" w:hanging="720"/>
        <w:jc w:val="both"/>
        <w:rPr>
          <w:rtl/>
        </w:rPr>
      </w:pPr>
      <w:r>
        <w:rPr>
          <w:rFonts w:hint="cs"/>
          <w:rtl/>
        </w:rPr>
        <w:t>ג.</w:t>
      </w:r>
      <w:r>
        <w:rPr>
          <w:rFonts w:hint="cs"/>
          <w:rtl/>
        </w:rPr>
        <w:tab/>
        <w:t>נ</w:t>
      </w:r>
      <w:r>
        <w:rPr>
          <w:rtl/>
        </w:rPr>
        <w:t xml:space="preserve">אשם 2 מסר לידי הסוכן  2 אריזות פלסטיק עטופות ומגולגלות ובהן סם מסוכן מסוג </w:t>
      </w:r>
      <w:r>
        <w:rPr>
          <w:b/>
          <w:bCs/>
          <w:rtl/>
        </w:rPr>
        <w:t>קוקאין במשקל כולל של 18.28 גרם נטו</w:t>
      </w:r>
      <w:r>
        <w:rPr>
          <w:rtl/>
        </w:rPr>
        <w:t>.</w:t>
      </w:r>
    </w:p>
    <w:p w:rsidR="007F1081" w:rsidRDefault="007F1081" w:rsidP="007F1081">
      <w:pPr>
        <w:tabs>
          <w:tab w:val="left" w:pos="368"/>
          <w:tab w:val="num" w:pos="1220"/>
          <w:tab w:val="left" w:pos="1440"/>
          <w:tab w:val="num" w:pos="1866"/>
          <w:tab w:val="left" w:pos="2160"/>
          <w:tab w:val="left" w:pos="2880"/>
          <w:tab w:val="num" w:pos="3233"/>
        </w:tabs>
        <w:spacing w:line="360" w:lineRule="auto"/>
        <w:ind w:left="2880" w:hanging="720"/>
        <w:jc w:val="both"/>
      </w:pPr>
      <w:r>
        <w:rPr>
          <w:rFonts w:hint="cs"/>
          <w:rtl/>
        </w:rPr>
        <w:t>ד.</w:t>
      </w:r>
      <w:r>
        <w:rPr>
          <w:rFonts w:hint="cs"/>
          <w:rtl/>
        </w:rPr>
        <w:tab/>
      </w:r>
      <w:r>
        <w:rPr>
          <w:rtl/>
        </w:rPr>
        <w:t xml:space="preserve">באותו מעמד, מסר הסוכן לנאשם 2 סך של  6,500 ₪ כתמורה לעסקת הסמים, בניכוי חלקו של הסוכן בתמורה. נאשם 2 ספר את הכסף ולאחר מכן עזב את מקום המפגש. </w:t>
      </w:r>
    </w:p>
    <w:p w:rsidR="007F1081" w:rsidRDefault="007F1081" w:rsidP="007F1081">
      <w:pPr>
        <w:spacing w:line="360" w:lineRule="auto"/>
        <w:rPr>
          <w:rtl/>
        </w:rPr>
      </w:pPr>
    </w:p>
    <w:p w:rsidR="007F1081" w:rsidRDefault="007F1081" w:rsidP="007F1081">
      <w:pPr>
        <w:spacing w:line="360" w:lineRule="auto"/>
        <w:ind w:left="2160" w:hanging="720"/>
        <w:rPr>
          <w:rtl/>
        </w:rPr>
      </w:pPr>
      <w:r>
        <w:rPr>
          <w:rFonts w:hint="cs"/>
          <w:rtl/>
        </w:rPr>
        <w:t>4.</w:t>
      </w:r>
      <w:r>
        <w:rPr>
          <w:rFonts w:hint="cs"/>
          <w:rtl/>
        </w:rPr>
        <w:tab/>
      </w:r>
      <w:r>
        <w:rPr>
          <w:b/>
          <w:bCs/>
          <w:rtl/>
        </w:rPr>
        <w:t xml:space="preserve">קוקאין </w:t>
      </w:r>
      <w:r>
        <w:rPr>
          <w:rtl/>
        </w:rPr>
        <w:t>הינו סם מסוכן, כהגדרתו ב</w:t>
      </w:r>
      <w:hyperlink r:id="rId15" w:history="1">
        <w:r w:rsidR="0006396C" w:rsidRPr="0006396C">
          <w:rPr>
            <w:color w:val="0000FF"/>
            <w:u w:val="single"/>
            <w:rtl/>
          </w:rPr>
          <w:t>פקודת הסמים המסוכנים</w:t>
        </w:r>
      </w:hyperlink>
      <w:r>
        <w:rPr>
          <w:rtl/>
        </w:rPr>
        <w:t xml:space="preserve"> [נוסח חדש], תשל"ג-1973.</w:t>
      </w:r>
    </w:p>
    <w:p w:rsidR="007F1081" w:rsidRDefault="007F1081" w:rsidP="007F1081">
      <w:pPr>
        <w:spacing w:line="360" w:lineRule="auto"/>
        <w:ind w:left="2160" w:hanging="720"/>
        <w:rPr>
          <w:rtl/>
        </w:rPr>
      </w:pPr>
    </w:p>
    <w:p w:rsidR="007F1081" w:rsidRDefault="007F1081" w:rsidP="007F1081">
      <w:pPr>
        <w:spacing w:line="360" w:lineRule="auto"/>
        <w:ind w:left="2160" w:hanging="720"/>
        <w:rPr>
          <w:rtl/>
        </w:rPr>
      </w:pPr>
      <w:r>
        <w:rPr>
          <w:rFonts w:hint="cs"/>
          <w:rtl/>
        </w:rPr>
        <w:lastRenderedPageBreak/>
        <w:t>5.</w:t>
      </w:r>
      <w:r>
        <w:rPr>
          <w:rFonts w:hint="cs"/>
          <w:rtl/>
        </w:rPr>
        <w:tab/>
        <w:t>ב</w:t>
      </w:r>
      <w:r>
        <w:rPr>
          <w:rtl/>
        </w:rPr>
        <w:t xml:space="preserve">מעשיהם האמורים לעיל, סחר נאשם 1 בסמים מסוכנים מסוג </w:t>
      </w:r>
      <w:r>
        <w:rPr>
          <w:b/>
          <w:bCs/>
          <w:rtl/>
        </w:rPr>
        <w:t>קוקאין</w:t>
      </w:r>
      <w:r>
        <w:rPr>
          <w:rtl/>
        </w:rPr>
        <w:t>, במשקל של 18.28 גרם נטו בעבור סך של 6,500 ₪, ללא היתר כדין ונאשם 2 ביצע עסקה אחרת בסם.</w:t>
      </w:r>
    </w:p>
    <w:p w:rsidR="007F1081" w:rsidRDefault="007F1081" w:rsidP="007F1081">
      <w:pPr>
        <w:spacing w:line="360" w:lineRule="auto"/>
        <w:ind w:left="2160" w:hanging="720"/>
        <w:rPr>
          <w:rtl/>
        </w:rPr>
      </w:pPr>
    </w:p>
    <w:p w:rsidR="007F1081" w:rsidRDefault="007F1081" w:rsidP="007F1081">
      <w:pPr>
        <w:tabs>
          <w:tab w:val="left" w:pos="368"/>
        </w:tabs>
        <w:spacing w:line="360" w:lineRule="auto"/>
        <w:ind w:left="368"/>
        <w:jc w:val="both"/>
        <w:outlineLvl w:val="0"/>
        <w:rPr>
          <w:b/>
          <w:bCs/>
          <w:sz w:val="28"/>
          <w:szCs w:val="28"/>
          <w:u w:val="single"/>
        </w:rPr>
      </w:pPr>
      <w:r>
        <w:rPr>
          <w:b/>
          <w:bCs/>
          <w:sz w:val="28"/>
          <w:szCs w:val="28"/>
          <w:rtl/>
        </w:rPr>
        <w:tab/>
      </w:r>
      <w:r w:rsidRPr="00701597">
        <w:rPr>
          <w:b/>
          <w:bCs/>
          <w:sz w:val="28"/>
          <w:szCs w:val="28"/>
          <w:rtl/>
        </w:rPr>
        <w:t>הוראת החיקוק לפיה הורשע הנאשם</w:t>
      </w:r>
      <w:r>
        <w:rPr>
          <w:b/>
          <w:bCs/>
          <w:sz w:val="28"/>
          <w:szCs w:val="28"/>
          <w:u w:val="single"/>
          <w:rtl/>
        </w:rPr>
        <w:t>:</w:t>
      </w:r>
    </w:p>
    <w:p w:rsidR="007F1081" w:rsidRDefault="007F1081" w:rsidP="007F1081">
      <w:pPr>
        <w:tabs>
          <w:tab w:val="left" w:pos="1440"/>
          <w:tab w:val="left" w:pos="2160"/>
          <w:tab w:val="left" w:pos="2880"/>
        </w:tabs>
        <w:spacing w:line="360" w:lineRule="auto"/>
        <w:ind w:left="720"/>
        <w:jc w:val="both"/>
        <w:rPr>
          <w:rFonts w:ascii="Arial" w:hAnsi="Arial"/>
          <w:sz w:val="20"/>
          <w:rtl/>
        </w:rPr>
      </w:pPr>
      <w:r>
        <w:rPr>
          <w:b/>
          <w:bCs/>
          <w:rtl/>
        </w:rPr>
        <w:t xml:space="preserve">סחר בסם מסוכן </w:t>
      </w:r>
      <w:r>
        <w:rPr>
          <w:rFonts w:ascii="Arial" w:hAnsi="Arial"/>
          <w:sz w:val="20"/>
          <w:rtl/>
        </w:rPr>
        <w:t xml:space="preserve">- עבירה לפי </w:t>
      </w:r>
      <w:hyperlink r:id="rId16" w:history="1">
        <w:r w:rsidR="00537400" w:rsidRPr="00537400">
          <w:rPr>
            <w:rStyle w:val="Hyperlink"/>
            <w:rFonts w:ascii="Arial" w:hAnsi="Arial"/>
            <w:color w:val="0000FF"/>
            <w:sz w:val="20"/>
            <w:rtl/>
          </w:rPr>
          <w:t>סעיף 13</w:t>
        </w:r>
      </w:hyperlink>
      <w:r>
        <w:rPr>
          <w:rFonts w:ascii="Arial" w:hAnsi="Arial"/>
          <w:sz w:val="20"/>
          <w:rtl/>
        </w:rPr>
        <w:t xml:space="preserve">, ביחד עם סעיף </w:t>
      </w:r>
      <w:hyperlink r:id="rId17" w:history="1">
        <w:r w:rsidR="00537400" w:rsidRPr="00537400">
          <w:rPr>
            <w:rStyle w:val="Hyperlink"/>
            <w:rFonts w:ascii="Arial" w:hAnsi="Arial"/>
            <w:color w:val="0000FF"/>
            <w:sz w:val="20"/>
            <w:rtl/>
          </w:rPr>
          <w:t>19א</w:t>
        </w:r>
      </w:hyperlink>
      <w:r>
        <w:rPr>
          <w:rFonts w:ascii="Arial" w:hAnsi="Arial"/>
          <w:sz w:val="20"/>
          <w:rtl/>
        </w:rPr>
        <w:t xml:space="preserve"> לפקודת הסמים. </w:t>
      </w:r>
    </w:p>
    <w:p w:rsidR="007F1081" w:rsidRDefault="007F1081" w:rsidP="007F1081">
      <w:pPr>
        <w:tabs>
          <w:tab w:val="left" w:pos="1440"/>
          <w:tab w:val="left" w:pos="2160"/>
          <w:tab w:val="left" w:pos="2880"/>
        </w:tabs>
        <w:spacing w:line="360" w:lineRule="auto"/>
        <w:ind w:left="720"/>
        <w:jc w:val="both"/>
        <w:rPr>
          <w:b/>
          <w:bCs/>
          <w:u w:val="single"/>
          <w:rtl/>
        </w:rPr>
      </w:pPr>
    </w:p>
    <w:p w:rsidR="007F1081" w:rsidRDefault="007F1081" w:rsidP="007F1081">
      <w:pPr>
        <w:tabs>
          <w:tab w:val="left" w:pos="368"/>
          <w:tab w:val="left" w:pos="1440"/>
          <w:tab w:val="left" w:pos="2160"/>
          <w:tab w:val="left" w:pos="2880"/>
        </w:tabs>
        <w:spacing w:line="360" w:lineRule="auto"/>
        <w:ind w:left="720"/>
        <w:jc w:val="both"/>
        <w:rPr>
          <w:b/>
          <w:bCs/>
          <w:sz w:val="28"/>
          <w:szCs w:val="28"/>
          <w:u w:val="single"/>
          <w:rtl/>
        </w:rPr>
      </w:pPr>
      <w:r>
        <w:rPr>
          <w:b/>
          <w:bCs/>
          <w:sz w:val="28"/>
          <w:szCs w:val="28"/>
          <w:u w:val="single"/>
          <w:rtl/>
        </w:rPr>
        <w:t xml:space="preserve">אישום שני </w:t>
      </w:r>
    </w:p>
    <w:p w:rsidR="007F1081" w:rsidRDefault="007F1081" w:rsidP="007F1081">
      <w:pPr>
        <w:tabs>
          <w:tab w:val="left" w:pos="368"/>
          <w:tab w:val="left" w:pos="1440"/>
          <w:tab w:val="left" w:pos="2160"/>
          <w:tab w:val="left" w:pos="2880"/>
        </w:tabs>
        <w:spacing w:line="360" w:lineRule="auto"/>
        <w:ind w:left="720"/>
        <w:jc w:val="both"/>
        <w:rPr>
          <w:b/>
          <w:bCs/>
          <w:sz w:val="28"/>
          <w:szCs w:val="28"/>
          <w:rtl/>
        </w:rPr>
      </w:pPr>
    </w:p>
    <w:p w:rsidR="007F1081" w:rsidRDefault="007F1081" w:rsidP="007F1081">
      <w:pPr>
        <w:tabs>
          <w:tab w:val="left" w:pos="368"/>
          <w:tab w:val="left" w:pos="1440"/>
          <w:tab w:val="left" w:pos="2160"/>
          <w:tab w:val="left" w:pos="2880"/>
        </w:tabs>
        <w:spacing w:line="360" w:lineRule="auto"/>
        <w:ind w:left="720"/>
        <w:jc w:val="both"/>
        <w:rPr>
          <w:rtl/>
        </w:rPr>
      </w:pPr>
      <w:r>
        <w:rPr>
          <w:b/>
          <w:bCs/>
          <w:sz w:val="28"/>
          <w:szCs w:val="28"/>
          <w:rtl/>
        </w:rPr>
        <w:t>א.</w:t>
      </w:r>
      <w:r>
        <w:rPr>
          <w:b/>
          <w:bCs/>
          <w:sz w:val="28"/>
          <w:szCs w:val="28"/>
          <w:rtl/>
        </w:rPr>
        <w:tab/>
      </w:r>
      <w:r>
        <w:rPr>
          <w:b/>
          <w:bCs/>
          <w:sz w:val="28"/>
          <w:szCs w:val="28"/>
          <w:u w:val="single"/>
          <w:rtl/>
        </w:rPr>
        <w:t>העובדות</w:t>
      </w:r>
      <w:r>
        <w:rPr>
          <w:b/>
          <w:bCs/>
          <w:sz w:val="28"/>
          <w:szCs w:val="28"/>
          <w:rtl/>
        </w:rPr>
        <w:t xml:space="preserve"> </w:t>
      </w:r>
    </w:p>
    <w:p w:rsidR="007F1081" w:rsidRDefault="007F1081" w:rsidP="007F1081">
      <w:pPr>
        <w:tabs>
          <w:tab w:val="left" w:pos="368"/>
          <w:tab w:val="left" w:pos="1440"/>
          <w:tab w:val="left" w:pos="2160"/>
          <w:tab w:val="left" w:pos="2880"/>
        </w:tabs>
        <w:spacing w:line="360" w:lineRule="auto"/>
        <w:ind w:left="1440"/>
        <w:jc w:val="both"/>
        <w:rPr>
          <w:rtl/>
        </w:rPr>
      </w:pPr>
      <w:r>
        <w:rPr>
          <w:rtl/>
        </w:rPr>
        <w:t>האישום הראשון מהווה חלק בלתי נפרד מהאישום השני.</w:t>
      </w:r>
    </w:p>
    <w:p w:rsidR="007F1081" w:rsidRDefault="007F1081" w:rsidP="007F1081">
      <w:pPr>
        <w:tabs>
          <w:tab w:val="left" w:pos="368"/>
          <w:tab w:val="left" w:pos="1440"/>
          <w:tab w:val="left" w:pos="2160"/>
          <w:tab w:val="left" w:pos="2880"/>
        </w:tabs>
        <w:spacing w:line="360" w:lineRule="auto"/>
        <w:ind w:left="2160" w:hanging="720"/>
        <w:jc w:val="both"/>
        <w:rPr>
          <w:rtl/>
        </w:rPr>
      </w:pPr>
      <w:r>
        <w:rPr>
          <w:rFonts w:hint="cs"/>
          <w:rtl/>
        </w:rPr>
        <w:t>1.</w:t>
      </w:r>
      <w:r>
        <w:rPr>
          <w:rFonts w:hint="cs"/>
          <w:rtl/>
        </w:rPr>
        <w:tab/>
      </w:r>
      <w:r>
        <w:rPr>
          <w:rtl/>
        </w:rPr>
        <w:t>בתאריך 26.1.22 בשעה 14:36 או בסמוך לכך, בהוראת מפעיליו, התקשר הסוכן לנאשם 1 וביקש לרכוש ממנו קוקאין במשקל שנע בין 100 ל- 150 גרם. נאשם 1 השיב שיברר את המחיר עבור גרם קוקאין והשניים קבעו להיות בקשר בהמשך.</w:t>
      </w:r>
    </w:p>
    <w:p w:rsidR="007F1081" w:rsidRDefault="007F1081" w:rsidP="007F1081">
      <w:pPr>
        <w:tabs>
          <w:tab w:val="left" w:pos="368"/>
          <w:tab w:val="left" w:pos="1440"/>
          <w:tab w:val="left" w:pos="2160"/>
          <w:tab w:val="left" w:pos="2880"/>
        </w:tabs>
        <w:spacing w:line="360" w:lineRule="auto"/>
        <w:ind w:left="2160" w:hanging="720"/>
        <w:jc w:val="both"/>
        <w:rPr>
          <w:rtl/>
        </w:rPr>
      </w:pPr>
    </w:p>
    <w:p w:rsidR="007F1081" w:rsidRDefault="007F1081" w:rsidP="007F1081">
      <w:pPr>
        <w:tabs>
          <w:tab w:val="left" w:pos="368"/>
          <w:tab w:val="left" w:pos="1440"/>
          <w:tab w:val="left" w:pos="2160"/>
          <w:tab w:val="left" w:pos="2880"/>
        </w:tabs>
        <w:spacing w:line="360" w:lineRule="auto"/>
        <w:ind w:left="2160" w:hanging="720"/>
        <w:jc w:val="both"/>
        <w:rPr>
          <w:rtl/>
        </w:rPr>
      </w:pPr>
      <w:r>
        <w:rPr>
          <w:rFonts w:hint="cs"/>
          <w:rtl/>
        </w:rPr>
        <w:t>2.</w:t>
      </w:r>
      <w:r>
        <w:rPr>
          <w:rFonts w:hint="cs"/>
          <w:rtl/>
        </w:rPr>
        <w:tab/>
      </w:r>
      <w:r>
        <w:rPr>
          <w:rtl/>
        </w:rPr>
        <w:t>בשעה 15:30 או בסמוך לכך, אסף נאשם 1 את הסוכן עם רכבו. במהלך הנסיעה, ביקש הסוכן לקנות מנאשם 1 135 גרם קוקאין. לאחר שבירר עם אחר, שזהותו אינה ידועה למאשימה (להלן: "</w:t>
      </w:r>
      <w:r>
        <w:rPr>
          <w:b/>
          <w:bCs/>
          <w:rtl/>
        </w:rPr>
        <w:t>האחר</w:t>
      </w:r>
      <w:r>
        <w:rPr>
          <w:rtl/>
        </w:rPr>
        <w:t>"), נאשם 1 מסר לסוכן כי מחיר העסקה יחושב לפי מחיר של 310 ₪ בעבור כל גרם קוקאין והעסקה תתבצע בהמשך הערב. סוכם כי הסוכן יקבל 4,500 ₪ מהעלות הכוללת של העסקה (להלן באישום זה: "</w:t>
      </w:r>
      <w:r>
        <w:rPr>
          <w:b/>
          <w:bCs/>
          <w:rtl/>
        </w:rPr>
        <w:t>עסקת הסמים</w:t>
      </w:r>
      <w:r>
        <w:rPr>
          <w:rtl/>
        </w:rPr>
        <w:t xml:space="preserve">").  </w:t>
      </w:r>
    </w:p>
    <w:p w:rsidR="007F1081" w:rsidRDefault="007F1081" w:rsidP="007F1081">
      <w:pPr>
        <w:tabs>
          <w:tab w:val="left" w:pos="368"/>
          <w:tab w:val="left" w:pos="1440"/>
          <w:tab w:val="left" w:pos="2160"/>
          <w:tab w:val="left" w:pos="2880"/>
        </w:tabs>
        <w:spacing w:line="360" w:lineRule="auto"/>
        <w:ind w:left="2160" w:hanging="720"/>
        <w:jc w:val="both"/>
        <w:rPr>
          <w:rtl/>
        </w:rPr>
      </w:pPr>
    </w:p>
    <w:p w:rsidR="007F1081" w:rsidRDefault="007F1081" w:rsidP="007F1081">
      <w:pPr>
        <w:tabs>
          <w:tab w:val="left" w:pos="368"/>
          <w:tab w:val="left" w:pos="1440"/>
          <w:tab w:val="left" w:pos="2160"/>
          <w:tab w:val="left" w:pos="2880"/>
        </w:tabs>
        <w:spacing w:line="360" w:lineRule="auto"/>
        <w:ind w:left="2160" w:hanging="720"/>
        <w:jc w:val="both"/>
        <w:rPr>
          <w:rtl/>
        </w:rPr>
      </w:pPr>
      <w:r>
        <w:rPr>
          <w:rFonts w:hint="cs"/>
          <w:rtl/>
        </w:rPr>
        <w:t>3.</w:t>
      </w:r>
      <w:r>
        <w:rPr>
          <w:rFonts w:hint="cs"/>
          <w:rtl/>
        </w:rPr>
        <w:tab/>
      </w:r>
      <w:r>
        <w:rPr>
          <w:rtl/>
        </w:rPr>
        <w:t>בין השעות 16:29 ל- 17:04 שוחחו הסוכן ונאשם 1 בטלפון על מנת לקדם את עסקת הסמים. לאחר שדיבר עם האחר, הודיע נאשם 1 לסוכן כי עסקת הסמים תתבצע בתחנת דלק, סמוך לרחוב יוסף ספיר 1 בראשון לציון (להלן: "</w:t>
      </w:r>
      <w:r>
        <w:rPr>
          <w:b/>
          <w:bCs/>
          <w:rtl/>
        </w:rPr>
        <w:t>מקום המפגש</w:t>
      </w:r>
      <w:r>
        <w:rPr>
          <w:rtl/>
        </w:rPr>
        <w:t>"). לשאלת הסוכן, השיב נאשם 1 כי הוא יגיע למקום המפגש.</w:t>
      </w:r>
    </w:p>
    <w:p w:rsidR="007F1081" w:rsidRDefault="007F1081" w:rsidP="007F1081">
      <w:pPr>
        <w:tabs>
          <w:tab w:val="left" w:pos="368"/>
          <w:tab w:val="left" w:pos="1440"/>
          <w:tab w:val="left" w:pos="2160"/>
          <w:tab w:val="left" w:pos="2880"/>
        </w:tabs>
        <w:spacing w:line="360" w:lineRule="auto"/>
        <w:ind w:left="2160" w:hanging="720"/>
        <w:jc w:val="both"/>
        <w:rPr>
          <w:rtl/>
        </w:rPr>
      </w:pPr>
    </w:p>
    <w:p w:rsidR="007F1081" w:rsidRDefault="007F1081" w:rsidP="007F1081">
      <w:pPr>
        <w:tabs>
          <w:tab w:val="left" w:pos="368"/>
          <w:tab w:val="left" w:pos="1440"/>
          <w:tab w:val="left" w:pos="2160"/>
          <w:tab w:val="left" w:pos="2880"/>
        </w:tabs>
        <w:spacing w:line="360" w:lineRule="auto"/>
        <w:ind w:left="2880" w:hanging="1440"/>
        <w:jc w:val="both"/>
        <w:rPr>
          <w:rtl/>
        </w:rPr>
      </w:pPr>
      <w:r>
        <w:rPr>
          <w:rFonts w:hint="cs"/>
          <w:rtl/>
        </w:rPr>
        <w:t>4.</w:t>
      </w:r>
      <w:r>
        <w:rPr>
          <w:rFonts w:hint="cs"/>
          <w:rtl/>
        </w:rPr>
        <w:tab/>
      </w:r>
      <w:r>
        <w:rPr>
          <w:rtl/>
        </w:rPr>
        <w:t>א.</w:t>
      </w:r>
      <w:r>
        <w:rPr>
          <w:rtl/>
        </w:rPr>
        <w:tab/>
        <w:t>בשעה 17:52 או בסמוך לכך, פגש הסוכן את נאשם 1 במקום המפגש. הסוכן העביר לנאשם 1 סך של 37,500 ₪ כחלק מהתמורה עבור הסמים, אשר ישולמו לאחר. נאשם 1 והסוכן ספרו ביחד את הכסף ולאחר מכן ביקש נאשם 1 מהסוכן להמתין במקום.</w:t>
      </w:r>
    </w:p>
    <w:p w:rsidR="007F1081" w:rsidRDefault="007F1081" w:rsidP="007F1081">
      <w:pPr>
        <w:tabs>
          <w:tab w:val="left" w:pos="368"/>
          <w:tab w:val="left" w:pos="1440"/>
          <w:tab w:val="left" w:pos="2160"/>
          <w:tab w:val="left" w:pos="2880"/>
        </w:tabs>
        <w:spacing w:line="360" w:lineRule="auto"/>
        <w:ind w:left="2880" w:hanging="1440"/>
        <w:jc w:val="both"/>
        <w:rPr>
          <w:rtl/>
        </w:rPr>
      </w:pPr>
    </w:p>
    <w:p w:rsidR="007F1081" w:rsidRDefault="007F1081" w:rsidP="007F1081">
      <w:pPr>
        <w:tabs>
          <w:tab w:val="left" w:pos="368"/>
          <w:tab w:val="left" w:pos="1440"/>
          <w:tab w:val="left" w:pos="2160"/>
          <w:tab w:val="left" w:pos="2880"/>
        </w:tabs>
        <w:spacing w:line="360" w:lineRule="auto"/>
        <w:ind w:left="2880" w:hanging="720"/>
        <w:jc w:val="both"/>
        <w:rPr>
          <w:rtl/>
        </w:rPr>
      </w:pPr>
      <w:r>
        <w:rPr>
          <w:rFonts w:hint="cs"/>
          <w:rtl/>
        </w:rPr>
        <w:t>ב.</w:t>
      </w:r>
      <w:r>
        <w:rPr>
          <w:rFonts w:hint="cs"/>
          <w:rtl/>
        </w:rPr>
        <w:tab/>
        <w:t>מ</w:t>
      </w:r>
      <w:r>
        <w:rPr>
          <w:rtl/>
        </w:rPr>
        <w:t>יד לאחר מכן פגש נאשם 1 את האחר בתחנת דלק הנמצאת מעברו השני של הכביש (להלן: "</w:t>
      </w:r>
      <w:r>
        <w:rPr>
          <w:b/>
          <w:bCs/>
          <w:rtl/>
        </w:rPr>
        <w:t>תחנת הדלק השנייה</w:t>
      </w:r>
      <w:r>
        <w:rPr>
          <w:rtl/>
        </w:rPr>
        <w:t>") והעביר לו את הכסף שקיבל מהסוכן, בתמורה הצביע האחר לנאשם 1 על מיקום הסמים, על גבי גלגל של רכב חונה במקום.</w:t>
      </w:r>
    </w:p>
    <w:p w:rsidR="007F1081" w:rsidRDefault="007F1081" w:rsidP="007F1081">
      <w:pPr>
        <w:tabs>
          <w:tab w:val="left" w:pos="368"/>
          <w:tab w:val="left" w:pos="1440"/>
          <w:tab w:val="left" w:pos="2160"/>
          <w:tab w:val="left" w:pos="2880"/>
        </w:tabs>
        <w:spacing w:line="360" w:lineRule="auto"/>
        <w:ind w:left="2880" w:hanging="720"/>
        <w:jc w:val="both"/>
        <w:rPr>
          <w:rtl/>
        </w:rPr>
      </w:pPr>
    </w:p>
    <w:p w:rsidR="007F1081" w:rsidRDefault="007F1081" w:rsidP="007F1081">
      <w:pPr>
        <w:tabs>
          <w:tab w:val="left" w:pos="368"/>
          <w:tab w:val="left" w:pos="1440"/>
          <w:tab w:val="left" w:pos="2160"/>
          <w:tab w:val="left" w:pos="2880"/>
        </w:tabs>
        <w:spacing w:line="360" w:lineRule="auto"/>
        <w:ind w:left="2880" w:hanging="720"/>
        <w:jc w:val="both"/>
        <w:rPr>
          <w:rtl/>
        </w:rPr>
      </w:pPr>
      <w:r>
        <w:rPr>
          <w:rFonts w:hint="cs"/>
          <w:rtl/>
        </w:rPr>
        <w:t>ג.</w:t>
      </w:r>
      <w:r>
        <w:rPr>
          <w:rFonts w:hint="cs"/>
          <w:rtl/>
        </w:rPr>
        <w:tab/>
        <w:t>ב</w:t>
      </w:r>
      <w:r>
        <w:rPr>
          <w:rtl/>
        </w:rPr>
        <w:t>שעה 18:08 או בסמוך לכך, התקשר נאשם 1 לסוכן בוואטסאפ וביקש ממנו שיגיע לתחנת הדלק השנייה.</w:t>
      </w:r>
    </w:p>
    <w:p w:rsidR="007F1081" w:rsidRDefault="007F1081" w:rsidP="007F1081">
      <w:pPr>
        <w:tabs>
          <w:tab w:val="left" w:pos="368"/>
          <w:tab w:val="left" w:pos="1440"/>
          <w:tab w:val="left" w:pos="2160"/>
          <w:tab w:val="left" w:pos="2880"/>
        </w:tabs>
        <w:spacing w:line="360" w:lineRule="auto"/>
        <w:ind w:left="2880" w:hanging="720"/>
        <w:jc w:val="both"/>
        <w:rPr>
          <w:b/>
          <w:bCs/>
          <w:rtl/>
        </w:rPr>
      </w:pPr>
    </w:p>
    <w:p w:rsidR="007F1081" w:rsidRDefault="007F1081" w:rsidP="007F1081">
      <w:pPr>
        <w:tabs>
          <w:tab w:val="left" w:pos="368"/>
          <w:tab w:val="left" w:pos="1440"/>
          <w:tab w:val="left" w:pos="2160"/>
          <w:tab w:val="left" w:pos="2880"/>
        </w:tabs>
        <w:spacing w:line="360" w:lineRule="auto"/>
        <w:ind w:left="2880" w:hanging="720"/>
        <w:jc w:val="both"/>
        <w:rPr>
          <w:b/>
          <w:bCs/>
          <w:rtl/>
        </w:rPr>
      </w:pPr>
      <w:r w:rsidRPr="007F3598">
        <w:rPr>
          <w:rFonts w:hint="cs"/>
          <w:rtl/>
        </w:rPr>
        <w:t>ד.</w:t>
      </w:r>
      <w:r>
        <w:rPr>
          <w:rFonts w:hint="cs"/>
          <w:b/>
          <w:bCs/>
          <w:rtl/>
        </w:rPr>
        <w:tab/>
      </w:r>
      <w:r>
        <w:rPr>
          <w:rtl/>
        </w:rPr>
        <w:t>בשעה 18:10 או בסמוך לכך, הגיע הסוכן לתחנת הדלק הסמוכה ופגש בנאשם 1, שהצביע על מיקום הסמים.</w:t>
      </w:r>
    </w:p>
    <w:p w:rsidR="007F1081" w:rsidRDefault="007F1081" w:rsidP="007F1081">
      <w:pPr>
        <w:tabs>
          <w:tab w:val="left" w:pos="368"/>
          <w:tab w:val="left" w:pos="1440"/>
          <w:tab w:val="left" w:pos="2160"/>
          <w:tab w:val="left" w:pos="2880"/>
        </w:tabs>
        <w:spacing w:line="360" w:lineRule="auto"/>
        <w:ind w:left="2880" w:hanging="720"/>
        <w:jc w:val="both"/>
        <w:rPr>
          <w:rtl/>
        </w:rPr>
      </w:pPr>
    </w:p>
    <w:p w:rsidR="007F1081" w:rsidRDefault="007F1081" w:rsidP="007F1081">
      <w:pPr>
        <w:tabs>
          <w:tab w:val="left" w:pos="368"/>
          <w:tab w:val="left" w:pos="1440"/>
          <w:tab w:val="left" w:pos="2160"/>
          <w:tab w:val="left" w:pos="2880"/>
        </w:tabs>
        <w:spacing w:line="360" w:lineRule="auto"/>
        <w:ind w:left="2880" w:hanging="720"/>
        <w:jc w:val="both"/>
        <w:rPr>
          <w:b/>
          <w:bCs/>
          <w:rtl/>
        </w:rPr>
      </w:pPr>
      <w:r>
        <w:rPr>
          <w:rFonts w:hint="cs"/>
          <w:rtl/>
        </w:rPr>
        <w:t>ה.</w:t>
      </w:r>
      <w:r>
        <w:rPr>
          <w:rFonts w:hint="cs"/>
          <w:rtl/>
        </w:rPr>
        <w:tab/>
        <w:t>ל</w:t>
      </w:r>
      <w:r>
        <w:rPr>
          <w:rtl/>
        </w:rPr>
        <w:t xml:space="preserve">פי הכוונתו של נאשם 1, הלך הסוכן לגלגל ולקח משם גרב ובו סמים מסוכנים מסוג </w:t>
      </w:r>
      <w:r>
        <w:rPr>
          <w:b/>
          <w:bCs/>
          <w:rtl/>
        </w:rPr>
        <w:t xml:space="preserve">קוקאין, </w:t>
      </w:r>
      <w:r>
        <w:rPr>
          <w:rtl/>
        </w:rPr>
        <w:t>עטופים בניילון</w:t>
      </w:r>
      <w:r>
        <w:rPr>
          <w:b/>
          <w:bCs/>
          <w:rtl/>
        </w:rPr>
        <w:t xml:space="preserve"> </w:t>
      </w:r>
      <w:r>
        <w:rPr>
          <w:rFonts w:ascii="David" w:hAnsi="David"/>
          <w:rtl/>
        </w:rPr>
        <w:t>נצמד</w:t>
      </w:r>
      <w:r>
        <w:rPr>
          <w:rFonts w:ascii="David" w:hAnsi="David"/>
          <w:b/>
          <w:bCs/>
          <w:rtl/>
        </w:rPr>
        <w:t xml:space="preserve">, במשקל </w:t>
      </w:r>
      <w:r>
        <w:rPr>
          <w:rFonts w:ascii="David" w:hAnsi="David"/>
          <w:b/>
          <w:bCs/>
        </w:rPr>
        <w:t>135</w:t>
      </w:r>
      <w:r>
        <w:rPr>
          <w:rFonts w:ascii="David" w:hAnsi="David"/>
          <w:b/>
          <w:bCs/>
          <w:rtl/>
        </w:rPr>
        <w:t xml:space="preserve"> גרם נטו.</w:t>
      </w:r>
    </w:p>
    <w:p w:rsidR="007F1081" w:rsidRDefault="007F1081" w:rsidP="007F1081">
      <w:pPr>
        <w:tabs>
          <w:tab w:val="left" w:pos="368"/>
          <w:tab w:val="left" w:pos="1440"/>
          <w:tab w:val="left" w:pos="2160"/>
          <w:tab w:val="left" w:pos="2880"/>
        </w:tabs>
        <w:spacing w:line="360" w:lineRule="auto"/>
        <w:ind w:left="2880" w:hanging="720"/>
        <w:jc w:val="both"/>
        <w:rPr>
          <w:b/>
          <w:bCs/>
          <w:rtl/>
        </w:rPr>
      </w:pPr>
    </w:p>
    <w:p w:rsidR="007F1081" w:rsidRDefault="007F1081" w:rsidP="007F1081">
      <w:pPr>
        <w:tabs>
          <w:tab w:val="left" w:pos="368"/>
          <w:tab w:val="left" w:pos="1440"/>
          <w:tab w:val="left" w:pos="2160"/>
          <w:tab w:val="left" w:pos="2880"/>
        </w:tabs>
        <w:spacing w:line="360" w:lineRule="auto"/>
        <w:ind w:left="2880" w:hanging="720"/>
        <w:jc w:val="both"/>
        <w:rPr>
          <w:rtl/>
        </w:rPr>
      </w:pPr>
      <w:r w:rsidRPr="007F3598">
        <w:rPr>
          <w:rFonts w:hint="cs"/>
          <w:rtl/>
        </w:rPr>
        <w:t>ו.</w:t>
      </w:r>
      <w:r w:rsidRPr="007F3598">
        <w:rPr>
          <w:rFonts w:hint="cs"/>
          <w:rtl/>
        </w:rPr>
        <w:tab/>
      </w:r>
      <w:r>
        <w:rPr>
          <w:rtl/>
        </w:rPr>
        <w:t xml:space="preserve">באותו מעמד, מסר הסוכן לנאשם 1 סך נוסף של 4,500 ₪ עבור חלקו של נאשם 1 בעסקת הסמים. מיד לאחר מכן עזבו הסוכן ונאשם 1 את המקום. </w:t>
      </w:r>
    </w:p>
    <w:p w:rsidR="007F1081" w:rsidRDefault="007F1081" w:rsidP="007F1081">
      <w:pPr>
        <w:tabs>
          <w:tab w:val="left" w:pos="368"/>
          <w:tab w:val="left" w:pos="1440"/>
          <w:tab w:val="left" w:pos="2160"/>
          <w:tab w:val="left" w:pos="2880"/>
        </w:tabs>
        <w:spacing w:line="360" w:lineRule="auto"/>
        <w:ind w:left="2880" w:hanging="720"/>
        <w:jc w:val="both"/>
        <w:rPr>
          <w:rtl/>
        </w:rPr>
      </w:pPr>
    </w:p>
    <w:p w:rsidR="007F1081" w:rsidRDefault="007F1081" w:rsidP="007F1081">
      <w:pPr>
        <w:tabs>
          <w:tab w:val="left" w:pos="368"/>
          <w:tab w:val="left" w:pos="1440"/>
          <w:tab w:val="left" w:pos="2160"/>
          <w:tab w:val="left" w:pos="2880"/>
        </w:tabs>
        <w:spacing w:line="360" w:lineRule="auto"/>
        <w:ind w:left="2880" w:hanging="720"/>
        <w:jc w:val="both"/>
        <w:rPr>
          <w:rtl/>
        </w:rPr>
      </w:pPr>
      <w:r>
        <w:rPr>
          <w:rFonts w:hint="cs"/>
          <w:rtl/>
        </w:rPr>
        <w:t>ז.</w:t>
      </w:r>
      <w:r>
        <w:rPr>
          <w:rFonts w:hint="cs"/>
          <w:rtl/>
        </w:rPr>
        <w:tab/>
      </w:r>
      <w:r>
        <w:rPr>
          <w:rtl/>
        </w:rPr>
        <w:t>בהמשך אותו מועד, בשעה 20:14 או בסמוך לכך, התקשר נאשם 1 לסוכן ושאל אם עסקת הסמים התבצעה לשביעות רצונו של הסוכן, הסוכן השיב בחיוב.</w:t>
      </w:r>
    </w:p>
    <w:p w:rsidR="007F1081" w:rsidRDefault="007F1081" w:rsidP="007F1081">
      <w:pPr>
        <w:tabs>
          <w:tab w:val="left" w:pos="368"/>
          <w:tab w:val="left" w:pos="1440"/>
          <w:tab w:val="left" w:pos="2160"/>
          <w:tab w:val="left" w:pos="2880"/>
        </w:tabs>
        <w:spacing w:line="360" w:lineRule="auto"/>
        <w:ind w:left="2160" w:hanging="720"/>
        <w:jc w:val="both"/>
        <w:rPr>
          <w:rtl/>
        </w:rPr>
      </w:pPr>
    </w:p>
    <w:p w:rsidR="007F1081" w:rsidRDefault="007F1081" w:rsidP="007F1081">
      <w:pPr>
        <w:tabs>
          <w:tab w:val="left" w:pos="368"/>
          <w:tab w:val="left" w:pos="1440"/>
          <w:tab w:val="left" w:pos="2160"/>
          <w:tab w:val="left" w:pos="2880"/>
        </w:tabs>
        <w:spacing w:line="360" w:lineRule="auto"/>
        <w:ind w:left="2160" w:hanging="720"/>
        <w:jc w:val="both"/>
        <w:rPr>
          <w:rtl/>
        </w:rPr>
      </w:pPr>
      <w:r>
        <w:rPr>
          <w:rFonts w:hint="cs"/>
          <w:rtl/>
        </w:rPr>
        <w:t>6.</w:t>
      </w:r>
      <w:r>
        <w:rPr>
          <w:rFonts w:hint="cs"/>
          <w:rtl/>
        </w:rPr>
        <w:tab/>
      </w:r>
      <w:r>
        <w:rPr>
          <w:b/>
          <w:bCs/>
          <w:rtl/>
        </w:rPr>
        <w:t xml:space="preserve">קוקאין </w:t>
      </w:r>
      <w:r>
        <w:rPr>
          <w:rtl/>
        </w:rPr>
        <w:t>הינו סם מסוכן, כהגדרתו ב</w:t>
      </w:r>
      <w:hyperlink r:id="rId18" w:history="1">
        <w:r w:rsidR="0006396C" w:rsidRPr="0006396C">
          <w:rPr>
            <w:color w:val="0000FF"/>
            <w:u w:val="single"/>
            <w:rtl/>
          </w:rPr>
          <w:t>פקודת הסמים המסוכנים</w:t>
        </w:r>
      </w:hyperlink>
      <w:r>
        <w:rPr>
          <w:rtl/>
        </w:rPr>
        <w:t>.</w:t>
      </w:r>
    </w:p>
    <w:p w:rsidR="007F1081" w:rsidRDefault="007F1081" w:rsidP="007F1081">
      <w:pPr>
        <w:tabs>
          <w:tab w:val="left" w:pos="368"/>
          <w:tab w:val="left" w:pos="1440"/>
          <w:tab w:val="left" w:pos="2160"/>
          <w:tab w:val="left" w:pos="2880"/>
        </w:tabs>
        <w:spacing w:line="360" w:lineRule="auto"/>
        <w:ind w:left="2160" w:hanging="720"/>
        <w:jc w:val="both"/>
        <w:rPr>
          <w:sz w:val="22"/>
        </w:rPr>
      </w:pPr>
    </w:p>
    <w:p w:rsidR="007F1081" w:rsidRDefault="007F1081" w:rsidP="007F1081">
      <w:pPr>
        <w:tabs>
          <w:tab w:val="left" w:pos="368"/>
          <w:tab w:val="left" w:pos="1440"/>
          <w:tab w:val="left" w:pos="2160"/>
          <w:tab w:val="left" w:pos="2880"/>
        </w:tabs>
        <w:spacing w:line="360" w:lineRule="auto"/>
        <w:ind w:left="2160" w:hanging="720"/>
        <w:jc w:val="both"/>
        <w:rPr>
          <w:rtl/>
        </w:rPr>
      </w:pPr>
      <w:r>
        <w:rPr>
          <w:sz w:val="22"/>
          <w:rtl/>
        </w:rPr>
        <w:t>7.</w:t>
      </w:r>
      <w:r>
        <w:rPr>
          <w:sz w:val="22"/>
          <w:rtl/>
        </w:rPr>
        <w:tab/>
      </w:r>
      <w:r>
        <w:rPr>
          <w:rtl/>
        </w:rPr>
        <w:t xml:space="preserve">במעשיו האמורים לעיל, סחר נאשם 1 בסמים מסוכנים מסוג </w:t>
      </w:r>
      <w:r>
        <w:rPr>
          <w:b/>
          <w:bCs/>
          <w:rtl/>
        </w:rPr>
        <w:t>קוקאין</w:t>
      </w:r>
      <w:r>
        <w:rPr>
          <w:rtl/>
        </w:rPr>
        <w:t>, במשקל של 135 גרם נטו בעבור סך כולל של 42,000 ₪, ללא היתר כדין.</w:t>
      </w:r>
    </w:p>
    <w:p w:rsidR="007F1081" w:rsidRDefault="007F1081" w:rsidP="007F1081">
      <w:pPr>
        <w:tabs>
          <w:tab w:val="left" w:pos="368"/>
          <w:tab w:val="left" w:pos="1440"/>
          <w:tab w:val="left" w:pos="2160"/>
          <w:tab w:val="left" w:pos="2880"/>
        </w:tabs>
        <w:spacing w:line="360" w:lineRule="auto"/>
        <w:ind w:left="2160" w:hanging="720"/>
        <w:jc w:val="both"/>
      </w:pPr>
    </w:p>
    <w:p w:rsidR="007F1081" w:rsidRDefault="007F1081" w:rsidP="007F1081">
      <w:pPr>
        <w:tabs>
          <w:tab w:val="left" w:pos="368"/>
        </w:tabs>
        <w:spacing w:line="360" w:lineRule="auto"/>
        <w:ind w:left="-483"/>
        <w:jc w:val="both"/>
        <w:outlineLvl w:val="0"/>
        <w:rPr>
          <w:b/>
          <w:bCs/>
          <w:sz w:val="28"/>
          <w:szCs w:val="28"/>
          <w:u w:val="single"/>
        </w:rPr>
      </w:pPr>
      <w:r>
        <w:rPr>
          <w:b/>
          <w:bCs/>
          <w:sz w:val="28"/>
          <w:szCs w:val="28"/>
          <w:rtl/>
        </w:rPr>
        <w:tab/>
      </w:r>
      <w:r w:rsidRPr="00701597">
        <w:rPr>
          <w:b/>
          <w:bCs/>
          <w:sz w:val="28"/>
          <w:szCs w:val="28"/>
          <w:rtl/>
        </w:rPr>
        <w:t>הוראת החיקוק לפיה הורשע הנאשם</w:t>
      </w:r>
      <w:r>
        <w:rPr>
          <w:b/>
          <w:bCs/>
          <w:sz w:val="28"/>
          <w:szCs w:val="28"/>
          <w:rtl/>
        </w:rPr>
        <w:t>:</w:t>
      </w:r>
    </w:p>
    <w:p w:rsidR="007F1081" w:rsidRDefault="007F1081" w:rsidP="007F1081">
      <w:pPr>
        <w:tabs>
          <w:tab w:val="left" w:pos="1440"/>
          <w:tab w:val="left" w:pos="2160"/>
          <w:tab w:val="left" w:pos="2880"/>
        </w:tabs>
        <w:spacing w:line="360" w:lineRule="auto"/>
        <w:ind w:left="368"/>
        <w:jc w:val="both"/>
        <w:rPr>
          <w:rtl/>
        </w:rPr>
      </w:pPr>
      <w:r>
        <w:rPr>
          <w:b/>
          <w:bCs/>
          <w:rtl/>
        </w:rPr>
        <w:t xml:space="preserve">סחר בסם מסוכן </w:t>
      </w:r>
      <w:r>
        <w:rPr>
          <w:rFonts w:ascii="Arial" w:hAnsi="Arial"/>
          <w:sz w:val="20"/>
          <w:rtl/>
        </w:rPr>
        <w:t xml:space="preserve">- עבירה לפי </w:t>
      </w:r>
      <w:hyperlink r:id="rId19" w:history="1">
        <w:r w:rsidR="00537400" w:rsidRPr="00537400">
          <w:rPr>
            <w:rStyle w:val="Hyperlink"/>
            <w:rFonts w:ascii="Arial" w:hAnsi="Arial"/>
            <w:color w:val="0000FF"/>
            <w:sz w:val="20"/>
            <w:rtl/>
          </w:rPr>
          <w:t>סעיף 13</w:t>
        </w:r>
      </w:hyperlink>
      <w:r>
        <w:rPr>
          <w:rFonts w:ascii="Arial" w:hAnsi="Arial"/>
          <w:sz w:val="20"/>
          <w:rtl/>
        </w:rPr>
        <w:t xml:space="preserve"> ביחד עם סעיף </w:t>
      </w:r>
      <w:hyperlink r:id="rId20" w:history="1">
        <w:r w:rsidR="00537400" w:rsidRPr="00537400">
          <w:rPr>
            <w:rStyle w:val="Hyperlink"/>
            <w:rFonts w:ascii="Arial" w:hAnsi="Arial"/>
            <w:color w:val="0000FF"/>
            <w:sz w:val="20"/>
            <w:rtl/>
          </w:rPr>
          <w:t>19א</w:t>
        </w:r>
      </w:hyperlink>
      <w:r>
        <w:rPr>
          <w:rFonts w:ascii="Arial" w:hAnsi="Arial"/>
          <w:sz w:val="20"/>
          <w:rtl/>
        </w:rPr>
        <w:t xml:space="preserve"> לפקודת הסמים. </w:t>
      </w:r>
    </w:p>
    <w:p w:rsidR="007F1081" w:rsidRDefault="007F1081" w:rsidP="007F1081">
      <w:pPr>
        <w:tabs>
          <w:tab w:val="left" w:pos="1440"/>
          <w:tab w:val="left" w:pos="2160"/>
          <w:tab w:val="left" w:pos="2880"/>
        </w:tabs>
        <w:spacing w:line="360" w:lineRule="auto"/>
        <w:ind w:left="368"/>
        <w:jc w:val="both"/>
        <w:rPr>
          <w:rtl/>
        </w:rPr>
      </w:pPr>
    </w:p>
    <w:p w:rsidR="007F1081" w:rsidRDefault="007F1081" w:rsidP="007F1081">
      <w:pPr>
        <w:tabs>
          <w:tab w:val="left" w:pos="1440"/>
          <w:tab w:val="left" w:pos="2160"/>
          <w:tab w:val="left" w:pos="2880"/>
        </w:tabs>
        <w:spacing w:line="360" w:lineRule="auto"/>
        <w:jc w:val="both"/>
        <w:rPr>
          <w:rtl/>
        </w:rPr>
      </w:pPr>
    </w:p>
    <w:p w:rsidR="007F1081" w:rsidRDefault="007F1081" w:rsidP="007F1081">
      <w:pPr>
        <w:tabs>
          <w:tab w:val="left" w:pos="1440"/>
          <w:tab w:val="left" w:pos="2160"/>
          <w:tab w:val="left" w:pos="2880"/>
        </w:tabs>
        <w:spacing w:line="360" w:lineRule="auto"/>
        <w:jc w:val="both"/>
        <w:rPr>
          <w:rtl/>
        </w:rPr>
      </w:pPr>
    </w:p>
    <w:p w:rsidR="007F1081" w:rsidRDefault="007F1081" w:rsidP="007F1081">
      <w:pPr>
        <w:tabs>
          <w:tab w:val="left" w:pos="368"/>
        </w:tabs>
        <w:spacing w:line="360" w:lineRule="auto"/>
        <w:ind w:left="-483"/>
        <w:jc w:val="both"/>
        <w:outlineLvl w:val="0"/>
        <w:rPr>
          <w:b/>
          <w:bCs/>
          <w:sz w:val="28"/>
          <w:szCs w:val="28"/>
          <w:u w:val="single"/>
        </w:rPr>
      </w:pPr>
      <w:r>
        <w:rPr>
          <w:b/>
          <w:bCs/>
          <w:sz w:val="28"/>
          <w:szCs w:val="28"/>
          <w:rtl/>
        </w:rPr>
        <w:tab/>
      </w:r>
      <w:r>
        <w:rPr>
          <w:b/>
          <w:bCs/>
          <w:sz w:val="28"/>
          <w:szCs w:val="28"/>
          <w:u w:val="single"/>
          <w:rtl/>
        </w:rPr>
        <w:t>הוראת החיקוק לפיה הורשע הנאשם</w:t>
      </w:r>
      <w:r>
        <w:rPr>
          <w:b/>
          <w:bCs/>
          <w:sz w:val="28"/>
          <w:szCs w:val="28"/>
          <w:rtl/>
        </w:rPr>
        <w:t>:</w:t>
      </w:r>
    </w:p>
    <w:p w:rsidR="007F1081" w:rsidRDefault="007F1081" w:rsidP="007F1081">
      <w:pPr>
        <w:tabs>
          <w:tab w:val="left" w:pos="1440"/>
          <w:tab w:val="left" w:pos="2160"/>
          <w:tab w:val="left" w:pos="2880"/>
        </w:tabs>
        <w:spacing w:line="360" w:lineRule="auto"/>
        <w:ind w:left="368"/>
        <w:jc w:val="both"/>
        <w:rPr>
          <w:rFonts w:ascii="Arial" w:hAnsi="Arial"/>
          <w:sz w:val="20"/>
          <w:rtl/>
        </w:rPr>
      </w:pPr>
      <w:r>
        <w:rPr>
          <w:b/>
          <w:bCs/>
          <w:rtl/>
        </w:rPr>
        <w:t xml:space="preserve">סחר בסם מסוכן </w:t>
      </w:r>
      <w:r>
        <w:rPr>
          <w:rFonts w:ascii="Arial" w:hAnsi="Arial"/>
          <w:sz w:val="20"/>
          <w:rtl/>
        </w:rPr>
        <w:t xml:space="preserve">- עבירה לפי </w:t>
      </w:r>
      <w:hyperlink r:id="rId21" w:history="1">
        <w:r w:rsidR="00537400" w:rsidRPr="00537400">
          <w:rPr>
            <w:rStyle w:val="Hyperlink"/>
            <w:rFonts w:ascii="Arial" w:hAnsi="Arial"/>
            <w:color w:val="0000FF"/>
            <w:sz w:val="20"/>
            <w:rtl/>
          </w:rPr>
          <w:t>סעיף 13</w:t>
        </w:r>
      </w:hyperlink>
      <w:r>
        <w:rPr>
          <w:rFonts w:ascii="Arial" w:hAnsi="Arial"/>
          <w:sz w:val="20"/>
          <w:rtl/>
        </w:rPr>
        <w:t xml:space="preserve"> ביחד עם </w:t>
      </w:r>
      <w:hyperlink r:id="rId22" w:history="1">
        <w:r w:rsidR="00537400" w:rsidRPr="00537400">
          <w:rPr>
            <w:rStyle w:val="Hyperlink"/>
            <w:rFonts w:ascii="Arial" w:hAnsi="Arial"/>
            <w:color w:val="0000FF"/>
            <w:sz w:val="20"/>
            <w:rtl/>
          </w:rPr>
          <w:t>סעיף 19א</w:t>
        </w:r>
      </w:hyperlink>
      <w:r>
        <w:rPr>
          <w:rFonts w:ascii="Arial" w:hAnsi="Arial"/>
          <w:sz w:val="20"/>
          <w:rtl/>
        </w:rPr>
        <w:t xml:space="preserve"> לפקודת הסמים. </w:t>
      </w:r>
    </w:p>
    <w:p w:rsidR="007F1081" w:rsidRDefault="007F1081" w:rsidP="007F1081">
      <w:pPr>
        <w:tabs>
          <w:tab w:val="left" w:pos="1440"/>
          <w:tab w:val="left" w:pos="2160"/>
          <w:tab w:val="left" w:pos="2880"/>
        </w:tabs>
        <w:spacing w:line="360" w:lineRule="auto"/>
        <w:ind w:left="368"/>
        <w:jc w:val="both"/>
        <w:rPr>
          <w:rtl/>
        </w:rPr>
      </w:pPr>
    </w:p>
    <w:p w:rsidR="007F1081" w:rsidRDefault="007F1081" w:rsidP="007F1081">
      <w:pPr>
        <w:tabs>
          <w:tab w:val="left" w:pos="1440"/>
          <w:tab w:val="left" w:pos="2160"/>
          <w:tab w:val="left" w:pos="2880"/>
        </w:tabs>
        <w:spacing w:line="360" w:lineRule="auto"/>
        <w:jc w:val="both"/>
        <w:rPr>
          <w:rtl/>
        </w:rPr>
      </w:pPr>
      <w:r>
        <w:rPr>
          <w:rtl/>
        </w:rPr>
        <w:t xml:space="preserve">כאמור לעיל, לתיק זה צורף לעניין העונש תיק בית משפט השלום (ת"א) </w:t>
      </w:r>
      <w:hyperlink r:id="rId23" w:history="1">
        <w:r w:rsidR="0006396C" w:rsidRPr="0006396C">
          <w:rPr>
            <w:color w:val="0000FF"/>
            <w:u w:val="single"/>
            <w:rtl/>
          </w:rPr>
          <w:t>ת"פ 36610-07-21</w:t>
        </w:r>
      </w:hyperlink>
      <w:r>
        <w:rPr>
          <w:rtl/>
        </w:rPr>
        <w:t xml:space="preserve">. </w:t>
      </w:r>
      <w:r>
        <w:rPr>
          <w:rFonts w:hint="cs"/>
          <w:rtl/>
        </w:rPr>
        <w:t>ה</w:t>
      </w:r>
      <w:r>
        <w:rPr>
          <w:rtl/>
        </w:rPr>
        <w:t xml:space="preserve">נאשם  הוא נאשם </w:t>
      </w:r>
      <w:r>
        <w:rPr>
          <w:rFonts w:hint="cs"/>
          <w:rtl/>
        </w:rPr>
        <w:t xml:space="preserve">1 </w:t>
      </w:r>
      <w:r>
        <w:rPr>
          <w:rtl/>
        </w:rPr>
        <w:t>בתיק ה</w:t>
      </w:r>
      <w:r>
        <w:rPr>
          <w:rFonts w:hint="cs"/>
          <w:rtl/>
        </w:rPr>
        <w:t xml:space="preserve">מצורף </w:t>
      </w:r>
      <w:r>
        <w:rPr>
          <w:rtl/>
        </w:rPr>
        <w:t>והוא הרלוונטי לגזר דין זה..</w:t>
      </w:r>
    </w:p>
    <w:p w:rsidR="007F1081" w:rsidRDefault="007F1081" w:rsidP="007F1081">
      <w:pPr>
        <w:tabs>
          <w:tab w:val="left" w:pos="1440"/>
          <w:tab w:val="left" w:pos="2160"/>
          <w:tab w:val="left" w:pos="2880"/>
        </w:tabs>
        <w:spacing w:before="240" w:line="360" w:lineRule="auto"/>
        <w:jc w:val="both"/>
        <w:rPr>
          <w:rtl/>
        </w:rPr>
      </w:pPr>
      <w:r>
        <w:rPr>
          <w:rtl/>
        </w:rPr>
        <w:t>להלן עובדות התיק המצורף:</w:t>
      </w:r>
    </w:p>
    <w:p w:rsidR="007F1081" w:rsidRDefault="007F1081" w:rsidP="007F1081">
      <w:pPr>
        <w:tabs>
          <w:tab w:val="left" w:pos="1440"/>
          <w:tab w:val="left" w:pos="2160"/>
          <w:tab w:val="left" w:pos="2880"/>
        </w:tabs>
        <w:spacing w:before="240" w:line="360" w:lineRule="auto"/>
        <w:jc w:val="both"/>
        <w:rPr>
          <w:rtl/>
        </w:rPr>
      </w:pPr>
    </w:p>
    <w:p w:rsidR="007F1081" w:rsidRDefault="007F1081" w:rsidP="007F1081">
      <w:pPr>
        <w:spacing w:line="360" w:lineRule="auto"/>
        <w:ind w:left="360"/>
        <w:jc w:val="both"/>
        <w:rPr>
          <w:rFonts w:ascii="David" w:hAnsi="David"/>
          <w:b/>
          <w:bCs/>
          <w:u w:val="single"/>
          <w:rtl/>
        </w:rPr>
      </w:pPr>
      <w:r>
        <w:rPr>
          <w:rFonts w:ascii="David" w:hAnsi="David"/>
          <w:b/>
          <w:bCs/>
          <w:u w:val="single"/>
          <w:rtl/>
        </w:rPr>
        <w:t>חלק כללי</w:t>
      </w:r>
    </w:p>
    <w:p w:rsidR="007F1081" w:rsidRDefault="007F1081" w:rsidP="007F1081">
      <w:pPr>
        <w:spacing w:line="360" w:lineRule="auto"/>
        <w:ind w:left="360"/>
        <w:jc w:val="both"/>
        <w:rPr>
          <w:rFonts w:ascii="David" w:hAnsi="David"/>
          <w:rtl/>
        </w:rPr>
      </w:pPr>
      <w:r w:rsidRPr="002B552E">
        <w:rPr>
          <w:rFonts w:ascii="David" w:hAnsi="David" w:hint="cs"/>
          <w:rtl/>
        </w:rPr>
        <w:t>1.</w:t>
      </w:r>
      <w:r w:rsidRPr="002B552E">
        <w:rPr>
          <w:rFonts w:ascii="David" w:hAnsi="David" w:hint="cs"/>
          <w:rtl/>
        </w:rPr>
        <w:tab/>
      </w:r>
      <w:r w:rsidRPr="002B552E">
        <w:rPr>
          <w:rFonts w:ascii="David" w:hAnsi="David"/>
          <w:rtl/>
        </w:rPr>
        <w:t>ב</w:t>
      </w:r>
      <w:r>
        <w:rPr>
          <w:rFonts w:ascii="David" w:hAnsi="David"/>
          <w:rtl/>
        </w:rPr>
        <w:t>ין הנאשמים 1 ו-2 קיימת היכרות מוקדמת.</w:t>
      </w:r>
    </w:p>
    <w:p w:rsidR="007F1081" w:rsidRDefault="007F1081" w:rsidP="007F1081">
      <w:pPr>
        <w:spacing w:line="360" w:lineRule="auto"/>
        <w:ind w:left="360"/>
        <w:jc w:val="both"/>
        <w:rPr>
          <w:rFonts w:ascii="David" w:hAnsi="David"/>
          <w:rtl/>
        </w:rPr>
      </w:pPr>
      <w:r>
        <w:rPr>
          <w:rFonts w:ascii="David" w:hAnsi="David" w:hint="cs"/>
          <w:rtl/>
        </w:rPr>
        <w:t>2.</w:t>
      </w:r>
      <w:r>
        <w:rPr>
          <w:rFonts w:ascii="David" w:hAnsi="David" w:hint="cs"/>
          <w:rtl/>
        </w:rPr>
        <w:tab/>
      </w:r>
      <w:r>
        <w:rPr>
          <w:rFonts w:ascii="David" w:hAnsi="David"/>
          <w:rtl/>
        </w:rPr>
        <w:t>בין הנאשמים 3 ו-4 קיימת היכרות מוקדמת.</w:t>
      </w:r>
    </w:p>
    <w:p w:rsidR="007F1081" w:rsidRDefault="007F1081" w:rsidP="007F1081">
      <w:pPr>
        <w:spacing w:line="360" w:lineRule="auto"/>
        <w:ind w:left="360"/>
        <w:jc w:val="both"/>
        <w:rPr>
          <w:rFonts w:ascii="David" w:hAnsi="David"/>
          <w:rtl/>
        </w:rPr>
      </w:pPr>
      <w:r>
        <w:rPr>
          <w:rFonts w:ascii="David" w:hAnsi="David" w:hint="cs"/>
          <w:rtl/>
        </w:rPr>
        <w:t>3.</w:t>
      </w:r>
      <w:r>
        <w:rPr>
          <w:rFonts w:ascii="David" w:hAnsi="David" w:hint="cs"/>
          <w:rtl/>
        </w:rPr>
        <w:tab/>
      </w:r>
      <w:r>
        <w:rPr>
          <w:rFonts w:ascii="David" w:hAnsi="David"/>
          <w:rtl/>
        </w:rPr>
        <w:t>בין הנאשמים 2 ו-3 קיימת היכרות מוקדמת.</w:t>
      </w:r>
    </w:p>
    <w:p w:rsidR="007F1081" w:rsidRDefault="007F1081" w:rsidP="007F1081">
      <w:pPr>
        <w:spacing w:line="360" w:lineRule="auto"/>
        <w:ind w:left="360"/>
        <w:jc w:val="both"/>
        <w:rPr>
          <w:rFonts w:ascii="David" w:hAnsi="David"/>
          <w:rtl/>
        </w:rPr>
      </w:pPr>
      <w:r>
        <w:rPr>
          <w:rFonts w:ascii="David" w:hAnsi="David" w:hint="cs"/>
          <w:rtl/>
        </w:rPr>
        <w:t>4.</w:t>
      </w:r>
      <w:r>
        <w:rPr>
          <w:rFonts w:ascii="David" w:hAnsi="David" w:hint="cs"/>
          <w:rtl/>
        </w:rPr>
        <w:tab/>
      </w:r>
      <w:r>
        <w:rPr>
          <w:rFonts w:ascii="David" w:hAnsi="David"/>
          <w:rtl/>
        </w:rPr>
        <w:t>נאשמים 1 ו-4 מתגוררים באותו בניין</w:t>
      </w:r>
      <w:r>
        <w:rPr>
          <w:rFonts w:ascii="David" w:hAnsi="David" w:hint="cs"/>
          <w:rtl/>
        </w:rPr>
        <w:t>.</w:t>
      </w:r>
    </w:p>
    <w:p w:rsidR="007F1081" w:rsidRDefault="007F1081" w:rsidP="007F1081">
      <w:pPr>
        <w:spacing w:line="360" w:lineRule="auto"/>
        <w:ind w:left="360"/>
        <w:jc w:val="both"/>
        <w:rPr>
          <w:rFonts w:ascii="David" w:hAnsi="David"/>
        </w:rPr>
      </w:pPr>
    </w:p>
    <w:p w:rsidR="007F1081" w:rsidRDefault="007F1081" w:rsidP="007F1081">
      <w:pPr>
        <w:spacing w:line="360" w:lineRule="auto"/>
        <w:ind w:left="360"/>
        <w:jc w:val="both"/>
        <w:rPr>
          <w:rFonts w:ascii="David" w:hAnsi="David"/>
          <w:b/>
          <w:bCs/>
          <w:u w:val="single"/>
          <w:rtl/>
        </w:rPr>
      </w:pPr>
      <w:r>
        <w:rPr>
          <w:rFonts w:ascii="David" w:hAnsi="David"/>
          <w:b/>
          <w:bCs/>
          <w:u w:val="single"/>
          <w:rtl/>
        </w:rPr>
        <w:t>העובדות</w:t>
      </w:r>
    </w:p>
    <w:p w:rsidR="007F1081" w:rsidRDefault="007F1081" w:rsidP="007F1081">
      <w:pPr>
        <w:spacing w:line="360" w:lineRule="auto"/>
        <w:ind w:left="360"/>
        <w:jc w:val="both"/>
        <w:rPr>
          <w:rFonts w:ascii="David" w:hAnsi="David"/>
          <w:b/>
          <w:bCs/>
          <w:rtl/>
        </w:rPr>
      </w:pPr>
      <w:r>
        <w:rPr>
          <w:rFonts w:ascii="David" w:hAnsi="David"/>
          <w:rtl/>
        </w:rPr>
        <w:t>ביום 6.7.21 בשעה 10:30 לערך, הגיעו נאשמים 1-2 לאזור בית משפט בתל אביב ברחוב ויצמן 1 (להלן: "</w:t>
      </w:r>
      <w:r>
        <w:rPr>
          <w:rFonts w:ascii="David" w:hAnsi="David"/>
          <w:b/>
          <w:bCs/>
          <w:rtl/>
        </w:rPr>
        <w:t>בית המשפט</w:t>
      </w:r>
      <w:r>
        <w:rPr>
          <w:rFonts w:ascii="David" w:hAnsi="David"/>
          <w:rtl/>
        </w:rPr>
        <w:t xml:space="preserve">") וזאת לצורך דיון בעניינו של </w:t>
      </w:r>
      <w:r>
        <w:rPr>
          <w:rFonts w:ascii="David" w:hAnsi="David"/>
          <w:b/>
          <w:bCs/>
          <w:rtl/>
        </w:rPr>
        <w:t>נאשם 2.</w:t>
      </w:r>
    </w:p>
    <w:p w:rsidR="007F1081" w:rsidRPr="002B552E" w:rsidRDefault="007F1081" w:rsidP="007F1081">
      <w:pPr>
        <w:spacing w:line="360" w:lineRule="auto"/>
        <w:ind w:left="360"/>
        <w:rPr>
          <w:rFonts w:ascii="David" w:hAnsi="David"/>
          <w:rtl/>
        </w:rPr>
      </w:pPr>
      <w:r w:rsidRPr="002B552E">
        <w:rPr>
          <w:rFonts w:ascii="David" w:hAnsi="David"/>
          <w:rtl/>
        </w:rPr>
        <w:t xml:space="preserve">באותן הנסיבות, נכנס </w:t>
      </w:r>
      <w:r w:rsidRPr="002B552E">
        <w:rPr>
          <w:rFonts w:ascii="David" w:hAnsi="David"/>
          <w:b/>
          <w:bCs/>
          <w:rtl/>
        </w:rPr>
        <w:t xml:space="preserve">נאשם 2 </w:t>
      </w:r>
      <w:r w:rsidRPr="002B552E">
        <w:rPr>
          <w:rFonts w:ascii="David" w:hAnsi="David"/>
          <w:rtl/>
        </w:rPr>
        <w:t xml:space="preserve">לבית המשפט, כאשר </w:t>
      </w:r>
      <w:r w:rsidRPr="002B552E">
        <w:rPr>
          <w:rFonts w:ascii="David" w:hAnsi="David"/>
          <w:b/>
          <w:bCs/>
          <w:rtl/>
        </w:rPr>
        <w:t xml:space="preserve">נאשם 1 </w:t>
      </w:r>
      <w:r w:rsidRPr="002B552E">
        <w:rPr>
          <w:rFonts w:ascii="David" w:hAnsi="David"/>
          <w:rtl/>
        </w:rPr>
        <w:t>נשאר עומד בסמוך לכניסת בית המשפט כשעל גופו הוא נושא סכין, שלא כדין.</w:t>
      </w:r>
    </w:p>
    <w:p w:rsidR="007F1081" w:rsidRPr="002B552E" w:rsidRDefault="007F1081" w:rsidP="007F1081">
      <w:pPr>
        <w:spacing w:line="360" w:lineRule="auto"/>
        <w:ind w:left="357"/>
        <w:rPr>
          <w:rFonts w:ascii="David" w:hAnsi="David"/>
        </w:rPr>
      </w:pPr>
      <w:r w:rsidRPr="002B552E">
        <w:rPr>
          <w:rFonts w:ascii="David" w:hAnsi="David"/>
          <w:rtl/>
        </w:rPr>
        <w:t xml:space="preserve">בהמשך למתואר לעיל, כעבור מספר דקות, הגיעו </w:t>
      </w:r>
      <w:r w:rsidRPr="002B552E">
        <w:rPr>
          <w:rFonts w:ascii="David" w:hAnsi="David"/>
          <w:b/>
          <w:bCs/>
          <w:rtl/>
        </w:rPr>
        <w:t xml:space="preserve">נאשמים 3 ו-4 </w:t>
      </w:r>
      <w:r w:rsidRPr="002B552E">
        <w:rPr>
          <w:rFonts w:ascii="David" w:hAnsi="David"/>
          <w:rtl/>
        </w:rPr>
        <w:t xml:space="preserve">לאזור הכניסה לבית המשפט כאשר </w:t>
      </w:r>
      <w:r w:rsidRPr="002B552E">
        <w:rPr>
          <w:rFonts w:ascii="David" w:hAnsi="David"/>
          <w:b/>
          <w:bCs/>
          <w:rtl/>
        </w:rPr>
        <w:t xml:space="preserve">נאשם 3 </w:t>
      </w:r>
      <w:r w:rsidRPr="002B552E">
        <w:rPr>
          <w:rFonts w:ascii="David" w:hAnsi="David"/>
          <w:rtl/>
        </w:rPr>
        <w:t>מחזיק באמצעות רצועה את כלבו מסוג מלינואה כשהכלב ללא זמם (להלן: "</w:t>
      </w:r>
      <w:r w:rsidRPr="002B552E">
        <w:rPr>
          <w:rFonts w:ascii="David" w:hAnsi="David"/>
          <w:b/>
          <w:bCs/>
          <w:rtl/>
        </w:rPr>
        <w:t>כלב 2"</w:t>
      </w:r>
      <w:r w:rsidRPr="002B552E">
        <w:rPr>
          <w:rFonts w:ascii="David" w:hAnsi="David"/>
          <w:rtl/>
        </w:rPr>
        <w:t xml:space="preserve">) </w:t>
      </w:r>
      <w:r w:rsidRPr="002B552E">
        <w:rPr>
          <w:rFonts w:ascii="David" w:hAnsi="David"/>
          <w:b/>
          <w:bCs/>
          <w:rtl/>
        </w:rPr>
        <w:t xml:space="preserve">ונאשם 4 </w:t>
      </w:r>
      <w:r w:rsidRPr="002B552E">
        <w:rPr>
          <w:rFonts w:ascii="David" w:hAnsi="David"/>
          <w:rtl/>
        </w:rPr>
        <w:t xml:space="preserve">נמצא לצדו של </w:t>
      </w:r>
      <w:r w:rsidRPr="002B552E">
        <w:rPr>
          <w:rFonts w:ascii="David" w:hAnsi="David"/>
          <w:b/>
          <w:bCs/>
          <w:rtl/>
        </w:rPr>
        <w:t>נאשם 3.</w:t>
      </w:r>
    </w:p>
    <w:p w:rsidR="007F1081" w:rsidRPr="002B552E" w:rsidRDefault="007F1081" w:rsidP="007F1081">
      <w:pPr>
        <w:spacing w:line="360" w:lineRule="auto"/>
        <w:ind w:left="357"/>
        <w:rPr>
          <w:rFonts w:ascii="David" w:hAnsi="David"/>
        </w:rPr>
      </w:pPr>
      <w:r w:rsidRPr="002B552E">
        <w:rPr>
          <w:rFonts w:ascii="David" w:hAnsi="David"/>
          <w:rtl/>
        </w:rPr>
        <w:t xml:space="preserve">אז, על רקע שאינו ידוע למאשימה, </w:t>
      </w:r>
      <w:r w:rsidRPr="002B552E">
        <w:rPr>
          <w:rFonts w:ascii="David" w:hAnsi="David"/>
          <w:b/>
          <w:bCs/>
          <w:rtl/>
        </w:rPr>
        <w:t xml:space="preserve">נאשם 3 </w:t>
      </w:r>
      <w:r w:rsidRPr="002B552E">
        <w:rPr>
          <w:rFonts w:ascii="David" w:hAnsi="David"/>
          <w:rtl/>
        </w:rPr>
        <w:t xml:space="preserve">פתח בריצה לעברו של </w:t>
      </w:r>
      <w:r w:rsidRPr="002B552E">
        <w:rPr>
          <w:rFonts w:ascii="David" w:hAnsi="David"/>
          <w:b/>
          <w:bCs/>
          <w:rtl/>
        </w:rPr>
        <w:t>נאשם 1</w:t>
      </w:r>
      <w:r w:rsidRPr="002B552E">
        <w:rPr>
          <w:rFonts w:ascii="David" w:hAnsi="David"/>
          <w:rtl/>
        </w:rPr>
        <w:t xml:space="preserve">, מיד ובסמוך, שחרר נאשם 3 את כלבו לעברו של </w:t>
      </w:r>
      <w:r w:rsidRPr="002B552E">
        <w:rPr>
          <w:rFonts w:ascii="David" w:hAnsi="David"/>
          <w:b/>
          <w:bCs/>
          <w:rtl/>
        </w:rPr>
        <w:t xml:space="preserve">נאשם 1. </w:t>
      </w:r>
    </w:p>
    <w:p w:rsidR="007F1081" w:rsidRPr="002B552E" w:rsidRDefault="007F1081" w:rsidP="007F1081">
      <w:pPr>
        <w:spacing w:line="360" w:lineRule="auto"/>
        <w:ind w:left="357"/>
        <w:rPr>
          <w:rFonts w:ascii="David" w:hAnsi="David"/>
        </w:rPr>
      </w:pPr>
      <w:r w:rsidRPr="002B552E">
        <w:rPr>
          <w:rFonts w:ascii="David" w:hAnsi="David"/>
          <w:rtl/>
        </w:rPr>
        <w:t>אז, החל נאשם 3 לתקוף את נאשם 1, באופן שאינו ידוע במדויק בפניו ובגופו, כאשר נאשם 1 תוקף את נאשם 3 במכות אגרוף אף הוא.</w:t>
      </w:r>
    </w:p>
    <w:p w:rsidR="007F1081" w:rsidRPr="002B552E" w:rsidRDefault="007F1081" w:rsidP="007F1081">
      <w:pPr>
        <w:spacing w:line="360" w:lineRule="auto"/>
        <w:ind w:left="357"/>
        <w:rPr>
          <w:rFonts w:ascii="David" w:hAnsi="David"/>
        </w:rPr>
      </w:pPr>
      <w:r w:rsidRPr="002B552E">
        <w:rPr>
          <w:rFonts w:ascii="David" w:hAnsi="David"/>
          <w:rtl/>
        </w:rPr>
        <w:t xml:space="preserve">אז, </w:t>
      </w:r>
      <w:r w:rsidRPr="002B552E">
        <w:rPr>
          <w:rFonts w:ascii="David" w:hAnsi="David"/>
          <w:b/>
          <w:bCs/>
          <w:rtl/>
        </w:rPr>
        <w:t>החל נאשם 1 במנוסה</w:t>
      </w:r>
      <w:r w:rsidRPr="002B552E">
        <w:rPr>
          <w:rFonts w:ascii="David" w:hAnsi="David"/>
          <w:rtl/>
        </w:rPr>
        <w:t xml:space="preserve">, כאשר נאשמים 3 ו-4 רודפים אחריו בכביש </w:t>
      </w:r>
      <w:r w:rsidRPr="002B552E">
        <w:rPr>
          <w:rFonts w:ascii="David" w:hAnsi="David"/>
          <w:b/>
          <w:bCs/>
          <w:rtl/>
        </w:rPr>
        <w:t>ונאשם 4 מכה את נאשם 1 במכות אגרוף בגופו. כלב 2 נשך את נאשם 1 בישבנו ולא הרפה מנשיכתו</w:t>
      </w:r>
      <w:r w:rsidRPr="002B552E">
        <w:rPr>
          <w:rFonts w:ascii="David" w:hAnsi="David"/>
          <w:rtl/>
        </w:rPr>
        <w:t>.</w:t>
      </w:r>
    </w:p>
    <w:p w:rsidR="007F1081" w:rsidRPr="002B552E" w:rsidRDefault="007F1081" w:rsidP="007F1081">
      <w:pPr>
        <w:spacing w:line="360" w:lineRule="auto"/>
        <w:ind w:left="357"/>
        <w:rPr>
          <w:rFonts w:ascii="David" w:hAnsi="David"/>
        </w:rPr>
      </w:pPr>
      <w:r w:rsidRPr="002B552E">
        <w:rPr>
          <w:rFonts w:ascii="David" w:hAnsi="David"/>
          <w:rtl/>
        </w:rPr>
        <w:t>במהלך האירוע האלים, הכה נאשם 1 את נאשם 3 בפניו, באמצעות סכין.</w:t>
      </w:r>
    </w:p>
    <w:p w:rsidR="007F1081" w:rsidRPr="008165C2" w:rsidRDefault="007F1081" w:rsidP="007F1081">
      <w:pPr>
        <w:spacing w:line="360" w:lineRule="auto"/>
        <w:ind w:left="357"/>
        <w:rPr>
          <w:rFonts w:ascii="David" w:hAnsi="David"/>
        </w:rPr>
      </w:pPr>
      <w:r w:rsidRPr="008165C2">
        <w:rPr>
          <w:rFonts w:ascii="David" w:hAnsi="David"/>
          <w:rtl/>
        </w:rPr>
        <w:t xml:space="preserve">בהמשך למתואר לעיל, עוברי אורח וביניהם יוסף אלעמוי, הבחינו באירוע האלים והפרידו בין נאשמים 1,3 ו-4, וכאשר במהלך זאת, לקח נאשם 4 את כלבו והכל להימלט יחד עמו ברחבת בית המשפט לכיוון בית החולים איכילוב. </w:t>
      </w:r>
    </w:p>
    <w:p w:rsidR="007F1081" w:rsidRPr="008165C2" w:rsidRDefault="007F1081" w:rsidP="007F1081">
      <w:pPr>
        <w:spacing w:line="360" w:lineRule="auto"/>
        <w:ind w:left="357"/>
        <w:rPr>
          <w:rFonts w:ascii="David" w:hAnsi="David"/>
        </w:rPr>
      </w:pPr>
      <w:r w:rsidRPr="008165C2">
        <w:rPr>
          <w:rFonts w:ascii="David" w:hAnsi="David"/>
          <w:rtl/>
        </w:rPr>
        <w:t>באותן נסיבות מאבטחי בית המשפט הוזעקו לעברם של הנאשמים.</w:t>
      </w:r>
    </w:p>
    <w:p w:rsidR="007F1081" w:rsidRPr="008165C2" w:rsidRDefault="007F1081" w:rsidP="007F1081">
      <w:pPr>
        <w:spacing w:line="360" w:lineRule="auto"/>
        <w:ind w:left="357"/>
        <w:rPr>
          <w:rFonts w:ascii="David" w:hAnsi="David"/>
        </w:rPr>
      </w:pPr>
      <w:r w:rsidRPr="008165C2">
        <w:rPr>
          <w:rFonts w:ascii="David" w:hAnsi="David"/>
          <w:rtl/>
        </w:rPr>
        <w:t xml:space="preserve">אז, הבחין מאבטח  בנאשם 1 משליך לשיחים סכין יפנית צהובה שהחזיק על גופו, ועיכב אותו. </w:t>
      </w:r>
    </w:p>
    <w:p w:rsidR="007F1081" w:rsidRPr="008165C2" w:rsidRDefault="007F1081" w:rsidP="007F1081">
      <w:pPr>
        <w:spacing w:line="360" w:lineRule="auto"/>
        <w:ind w:left="357"/>
        <w:rPr>
          <w:rFonts w:ascii="David" w:hAnsi="David"/>
        </w:rPr>
      </w:pPr>
      <w:r w:rsidRPr="008165C2">
        <w:rPr>
          <w:rFonts w:ascii="David" w:hAnsi="David"/>
          <w:rtl/>
        </w:rPr>
        <w:t xml:space="preserve">בהמשך לכך, נאשם 1 טלפן לאדם שזהותו אינה ידועה במדויק למאשימה וביקש ממנו שיגיע במהרה למקום.  </w:t>
      </w:r>
    </w:p>
    <w:p w:rsidR="007F1081" w:rsidRPr="008165C2" w:rsidRDefault="007F1081" w:rsidP="007F1081">
      <w:pPr>
        <w:spacing w:line="360" w:lineRule="auto"/>
        <w:ind w:left="357"/>
        <w:rPr>
          <w:rFonts w:ascii="David" w:hAnsi="David"/>
        </w:rPr>
      </w:pPr>
      <w:r w:rsidRPr="008165C2">
        <w:rPr>
          <w:rFonts w:ascii="David" w:hAnsi="David"/>
          <w:rtl/>
        </w:rPr>
        <w:t>עוד באותם הנסיבות, הגיע נאשם 2 לאזור האירוע והתקדם לעברו של נאשם 1, כאשר בהמשך לכך עוכב נאשם 2 על ידי המאבטחים.</w:t>
      </w:r>
    </w:p>
    <w:p w:rsidR="007F1081" w:rsidRPr="008165C2" w:rsidRDefault="007F1081" w:rsidP="007F1081">
      <w:pPr>
        <w:spacing w:line="360" w:lineRule="auto"/>
        <w:ind w:left="357"/>
        <w:rPr>
          <w:rFonts w:ascii="David" w:hAnsi="David"/>
        </w:rPr>
      </w:pPr>
      <w:r w:rsidRPr="008165C2">
        <w:rPr>
          <w:rFonts w:ascii="David" w:hAnsi="David"/>
          <w:rtl/>
        </w:rPr>
        <w:t>בהמשך למתואר לעיל, עיכבו מאבטחי בית המשפט את נאשמים 3 ו-4 ברחבת בית המשפט, כאשר שני הכלבים היו ברשותם והורו לנאשם 4 לקשור את הכלב לעמוד, כאשר בהמשך לכך, פתחו נאשמים 3 ו-4 במנוסה מהמאבטחים.</w:t>
      </w:r>
    </w:p>
    <w:p w:rsidR="007F1081" w:rsidRPr="008165C2" w:rsidRDefault="007F1081" w:rsidP="007F1081">
      <w:pPr>
        <w:spacing w:line="360" w:lineRule="auto"/>
        <w:ind w:left="357"/>
        <w:rPr>
          <w:rFonts w:ascii="David" w:hAnsi="David"/>
        </w:rPr>
      </w:pPr>
      <w:r w:rsidRPr="008165C2">
        <w:rPr>
          <w:rFonts w:ascii="David" w:hAnsi="David"/>
          <w:rtl/>
        </w:rPr>
        <w:t>באותן הנסיבות, מאבטחים וביניהם המאבטח אורי החלו לרדוף אחר נאשם 3, אשר החזיק את כלבו חזק ברצועה, וצעקו לעברו כי הוא מעוכב ושיעצור, נאשם 3 לא שעה לקריאותיהם של המאבטחים והמשיך לעזוב את המקום.</w:t>
      </w:r>
    </w:p>
    <w:p w:rsidR="007F1081" w:rsidRPr="008165C2" w:rsidRDefault="007F1081" w:rsidP="007F1081">
      <w:pPr>
        <w:spacing w:line="360" w:lineRule="auto"/>
        <w:ind w:left="357"/>
        <w:rPr>
          <w:rFonts w:ascii="David" w:hAnsi="David"/>
        </w:rPr>
      </w:pPr>
      <w:r w:rsidRPr="008165C2">
        <w:rPr>
          <w:rFonts w:ascii="David" w:hAnsi="David"/>
          <w:rtl/>
        </w:rPr>
        <w:t>אז, נשך נאשם 3 את המאבטח אורי בירך ימין וגרר אותו לצדו השני של הכביש ובהמשך לכך עוכב נאשם 3 על ידי המאבטחים.</w:t>
      </w:r>
    </w:p>
    <w:p w:rsidR="007F1081" w:rsidRPr="008165C2" w:rsidRDefault="007F1081" w:rsidP="007F1081">
      <w:pPr>
        <w:spacing w:line="360" w:lineRule="auto"/>
        <w:ind w:left="357"/>
        <w:rPr>
          <w:rFonts w:ascii="David" w:hAnsi="David"/>
        </w:rPr>
      </w:pPr>
      <w:r w:rsidRPr="008165C2">
        <w:rPr>
          <w:rFonts w:ascii="David" w:hAnsi="David"/>
          <w:rtl/>
        </w:rPr>
        <w:t>במקביל למתואר לעיל, נאשם 4 נמלט גם הוא מהמקום כאשר מאבטחים וביניהם המאבטח ערן יעקב פרץ החלו לרדוף אחר נאשם 4, וצעקו לעברו כי הוא מעוכב ושיעצור, אז הוציא נאשם 4 סכין יפנית צהובה מכיסו, תוך שהמאבטח ערן צועק לו שיזרוק אותה עד אשר התרצה נאשם 4 וזרק את הסכין מידו. בהמשך לכך, נאשם 4 החליק ונפל והמאבטח ערן עצר אותו והובילו אל תא העצורים בבית המשפט (להלן: "</w:t>
      </w:r>
      <w:r w:rsidRPr="008165C2">
        <w:rPr>
          <w:rFonts w:ascii="David" w:hAnsi="David"/>
          <w:b/>
          <w:bCs/>
          <w:rtl/>
        </w:rPr>
        <w:t>תאי העצורים</w:t>
      </w:r>
      <w:r w:rsidRPr="008165C2">
        <w:rPr>
          <w:rFonts w:ascii="David" w:hAnsi="David"/>
          <w:rtl/>
        </w:rPr>
        <w:t xml:space="preserve">"). </w:t>
      </w:r>
    </w:p>
    <w:p w:rsidR="007F1081" w:rsidRPr="008165C2" w:rsidRDefault="007F1081" w:rsidP="007F1081">
      <w:pPr>
        <w:spacing w:line="360" w:lineRule="auto"/>
        <w:ind w:left="357"/>
        <w:rPr>
          <w:rFonts w:ascii="David" w:hAnsi="David"/>
        </w:rPr>
      </w:pPr>
      <w:r w:rsidRPr="008165C2">
        <w:rPr>
          <w:rFonts w:ascii="David" w:hAnsi="David"/>
          <w:rtl/>
        </w:rPr>
        <w:t>בהמשך למתואר לעיל, הובל גם נאשם 2 על ידי מאבטח לתאי העצורים.</w:t>
      </w:r>
    </w:p>
    <w:p w:rsidR="007F1081" w:rsidRPr="008165C2" w:rsidRDefault="007F1081" w:rsidP="007F1081">
      <w:pPr>
        <w:spacing w:line="360" w:lineRule="auto"/>
        <w:ind w:left="357"/>
        <w:rPr>
          <w:rFonts w:ascii="David" w:hAnsi="David"/>
        </w:rPr>
      </w:pPr>
      <w:r w:rsidRPr="008165C2">
        <w:rPr>
          <w:rFonts w:ascii="David" w:hAnsi="David"/>
          <w:rtl/>
        </w:rPr>
        <w:t>באותן הנסיבות, ישב נאשם 4 בתא העצורים כאשר ידיו כבולות באזיקים ומאחור ולצדו עומד מאבטח. אז, הובל נאשם 2 לתא העצורים, כאשר ידיו אזוקות מקדימה ולצידו מאבטח.</w:t>
      </w:r>
    </w:p>
    <w:p w:rsidR="007F1081" w:rsidRPr="008165C2" w:rsidRDefault="007F1081" w:rsidP="007F1081">
      <w:pPr>
        <w:spacing w:line="360" w:lineRule="auto"/>
        <w:ind w:left="357"/>
        <w:rPr>
          <w:rFonts w:ascii="David" w:hAnsi="David"/>
        </w:rPr>
      </w:pPr>
      <w:r w:rsidRPr="008165C2">
        <w:rPr>
          <w:rFonts w:ascii="David" w:hAnsi="David"/>
          <w:rtl/>
        </w:rPr>
        <w:t xml:space="preserve">משהבחין נאשם 4 בנאשם 2, קם לעברו והניף את רגלו לכיוון נאשם 2, כל זאת כאשר נאשם 2 רוכן לכיוונו ותוקף את נאשם 4 באמצעות האזיקים בראשו, בחוזקה, מספר פעמים, עד אשר הצליחו המאבטחים להשתלט על הנאשמים 2 ו-4 ולעצור את נאשם 2 מלהמשיך במעשה התקיפה. </w:t>
      </w:r>
    </w:p>
    <w:p w:rsidR="007F1081" w:rsidRPr="008165C2" w:rsidRDefault="007F1081" w:rsidP="007F1081">
      <w:pPr>
        <w:spacing w:line="360" w:lineRule="auto"/>
        <w:ind w:left="357"/>
        <w:rPr>
          <w:rFonts w:ascii="David" w:hAnsi="David"/>
        </w:rPr>
      </w:pPr>
      <w:r w:rsidRPr="008165C2">
        <w:rPr>
          <w:rFonts w:ascii="David" w:hAnsi="David"/>
          <w:rtl/>
        </w:rPr>
        <w:t>בהמשך היום ועל רקע המתואר לעיל, שהה נאשם 1 בתא המעצר בתחנת המשטרה. באותן נסיבות, ועל מנת להכניס את נאשם 3 לתאי המעצר בתחנה, השוטרים הושיבו את נאשם 1 מחוץ לתאי הוילון, כשלצידו עומד שוטר וידיו אזוקות.</w:t>
      </w:r>
    </w:p>
    <w:p w:rsidR="007F1081" w:rsidRPr="008165C2" w:rsidRDefault="007F1081" w:rsidP="007F1081">
      <w:pPr>
        <w:spacing w:line="360" w:lineRule="auto"/>
        <w:ind w:left="357"/>
        <w:rPr>
          <w:rFonts w:ascii="David" w:hAnsi="David"/>
        </w:rPr>
      </w:pPr>
      <w:r w:rsidRPr="008165C2">
        <w:rPr>
          <w:rFonts w:ascii="David" w:hAnsi="David"/>
          <w:rtl/>
        </w:rPr>
        <w:t>אז, נכנס נאשם 3 בליווי שוטר כשידיו אזוקות, ומשהבחין נאשם 3 בנאשם 1 מאחורי הווילון, תקף נאשם 3 את נאשם 1 בכך שהסיט את הווילון והכה את נאשם 1 במכות אגרוף לעבר גופו, עד אשר הצליחו השוטרים להשתלט על נאשמים 3 ו-1 ולהכניס את נאשם 3 לתא.</w:t>
      </w:r>
    </w:p>
    <w:p w:rsidR="007F1081" w:rsidRPr="008165C2" w:rsidRDefault="007F1081" w:rsidP="007F1081">
      <w:pPr>
        <w:spacing w:line="360" w:lineRule="auto"/>
        <w:ind w:left="357"/>
        <w:rPr>
          <w:rFonts w:ascii="David" w:hAnsi="David"/>
        </w:rPr>
      </w:pPr>
      <w:r w:rsidRPr="008165C2">
        <w:rPr>
          <w:rFonts w:ascii="David" w:hAnsi="David"/>
          <w:rtl/>
        </w:rPr>
        <w:t>כתוצאה ממעשיו של נאשם 1 נגרמו לנאשם 3 חבלות בדמות חתך בפניו. בנוסף נגרמו לנאשם 1 ו-3 חתך ביד בדרך שאינה ידועה במדויק למאשימה.</w:t>
      </w:r>
    </w:p>
    <w:p w:rsidR="007F1081" w:rsidRPr="008165C2" w:rsidRDefault="007F1081" w:rsidP="007F1081">
      <w:pPr>
        <w:spacing w:line="360" w:lineRule="auto"/>
        <w:ind w:left="357"/>
        <w:rPr>
          <w:rFonts w:ascii="David" w:hAnsi="David"/>
        </w:rPr>
      </w:pPr>
      <w:r w:rsidRPr="008165C2">
        <w:rPr>
          <w:rFonts w:ascii="David" w:hAnsi="David"/>
          <w:rtl/>
        </w:rPr>
        <w:t>במעשיהם המתוארים לעיל, נאשם 4 לא נקט אמצעי זהירות בחיה, החזיק סכין שלא כדין מבלי שהוכיח כי החזיקה למטרה כשרה, פצע את נאשם 3 באמצעות נשק קר, נאשם 2 תקף את נאשם 4 וגרם לו לחבלה של ממש, נאשם 3 תקף את נאשם 1 ע"י שניים או יותר, לא נקט אמצעי זהירות בחיה וכן תקף את נאשם 1 בתחנת המשטרה. נאשם 4 תקף את נאשם 1 ע"י שניים או יותר ולא נקט אמצעי זהירות בחיה.</w:t>
      </w:r>
    </w:p>
    <w:p w:rsidR="007F1081" w:rsidRDefault="007F1081" w:rsidP="007F1081">
      <w:pPr>
        <w:spacing w:line="360" w:lineRule="auto"/>
        <w:ind w:left="357"/>
        <w:jc w:val="both"/>
        <w:rPr>
          <w:rFonts w:ascii="David" w:hAnsi="David"/>
        </w:rPr>
      </w:pPr>
    </w:p>
    <w:p w:rsidR="007F1081" w:rsidRDefault="007F1081" w:rsidP="007F1081">
      <w:pPr>
        <w:spacing w:line="360" w:lineRule="auto"/>
        <w:jc w:val="both"/>
        <w:rPr>
          <w:rFonts w:ascii="David" w:hAnsi="David"/>
        </w:rPr>
      </w:pPr>
      <w:r>
        <w:rPr>
          <w:rFonts w:ascii="David" w:hAnsi="David" w:hint="cs"/>
          <w:rtl/>
        </w:rPr>
        <w:t>ה</w:t>
      </w:r>
      <w:r>
        <w:rPr>
          <w:rFonts w:ascii="David" w:hAnsi="David"/>
          <w:rtl/>
        </w:rPr>
        <w:t xml:space="preserve">נאשם  הורשע אפוא על פי הודאתו  בתקיפה הגורמת חבלה של ממש. עבירה לפי </w:t>
      </w:r>
      <w:hyperlink r:id="rId24" w:history="1">
        <w:r w:rsidR="00537400" w:rsidRPr="00537400">
          <w:rPr>
            <w:rStyle w:val="Hyperlink"/>
            <w:rFonts w:ascii="David" w:hAnsi="David"/>
            <w:color w:val="0000FF"/>
            <w:rtl/>
          </w:rPr>
          <w:t>סעיף 380</w:t>
        </w:r>
      </w:hyperlink>
      <w:r>
        <w:rPr>
          <w:rFonts w:ascii="David" w:hAnsi="David"/>
          <w:rtl/>
        </w:rPr>
        <w:t xml:space="preserve"> ל</w:t>
      </w:r>
      <w:hyperlink r:id="rId25" w:history="1">
        <w:r w:rsidR="0006396C" w:rsidRPr="0006396C">
          <w:rPr>
            <w:rFonts w:ascii="David" w:hAnsi="David"/>
            <w:color w:val="0000FF"/>
            <w:u w:val="single"/>
            <w:rtl/>
          </w:rPr>
          <w:t>חוק העונשין</w:t>
        </w:r>
      </w:hyperlink>
      <w:r>
        <w:rPr>
          <w:rFonts w:ascii="David" w:hAnsi="David"/>
          <w:rtl/>
        </w:rPr>
        <w:t xml:space="preserve">, תשל"ז-1977. </w:t>
      </w:r>
    </w:p>
    <w:p w:rsidR="007F1081" w:rsidRDefault="007F1081" w:rsidP="007F1081">
      <w:pPr>
        <w:spacing w:line="360" w:lineRule="auto"/>
        <w:ind w:left="357"/>
        <w:jc w:val="both"/>
        <w:rPr>
          <w:rFonts w:ascii="David" w:hAnsi="David"/>
          <w:rtl/>
        </w:rPr>
      </w:pPr>
    </w:p>
    <w:p w:rsidR="007F1081" w:rsidRPr="008165C2" w:rsidRDefault="007F1081" w:rsidP="007F1081">
      <w:pPr>
        <w:spacing w:line="360" w:lineRule="auto"/>
        <w:jc w:val="both"/>
        <w:rPr>
          <w:rFonts w:ascii="David" w:hAnsi="David"/>
          <w:b/>
          <w:bCs/>
          <w:sz w:val="28"/>
          <w:szCs w:val="28"/>
          <w:rtl/>
        </w:rPr>
      </w:pPr>
      <w:r w:rsidRPr="008165C2">
        <w:rPr>
          <w:rFonts w:ascii="David" w:hAnsi="David" w:hint="cs"/>
          <w:b/>
          <w:bCs/>
          <w:sz w:val="28"/>
          <w:szCs w:val="28"/>
          <w:rtl/>
        </w:rPr>
        <w:t>ב.</w:t>
      </w:r>
      <w:r w:rsidRPr="008165C2">
        <w:rPr>
          <w:rFonts w:ascii="David" w:hAnsi="David" w:hint="cs"/>
          <w:b/>
          <w:bCs/>
          <w:sz w:val="28"/>
          <w:szCs w:val="28"/>
          <w:rtl/>
        </w:rPr>
        <w:tab/>
      </w:r>
      <w:r w:rsidRPr="008165C2">
        <w:rPr>
          <w:rFonts w:ascii="David" w:hAnsi="David"/>
          <w:b/>
          <w:bCs/>
          <w:sz w:val="28"/>
          <w:szCs w:val="28"/>
          <w:rtl/>
        </w:rPr>
        <w:t>הסדר הטיעון:</w:t>
      </w:r>
    </w:p>
    <w:p w:rsidR="007F1081" w:rsidRDefault="007F1081" w:rsidP="007F1081">
      <w:pPr>
        <w:spacing w:line="360" w:lineRule="auto"/>
        <w:ind w:left="357"/>
        <w:jc w:val="both"/>
        <w:rPr>
          <w:rFonts w:ascii="David" w:hAnsi="David"/>
          <w:b/>
          <w:bCs/>
          <w:rtl/>
        </w:rPr>
      </w:pPr>
    </w:p>
    <w:p w:rsidR="007F1081" w:rsidRDefault="007F1081" w:rsidP="007F1081">
      <w:pPr>
        <w:spacing w:line="360" w:lineRule="auto"/>
        <w:jc w:val="both"/>
        <w:rPr>
          <w:rFonts w:ascii="David" w:hAnsi="David"/>
          <w:rtl/>
        </w:rPr>
      </w:pPr>
      <w:r>
        <w:rPr>
          <w:rFonts w:ascii="David" w:hAnsi="David"/>
          <w:rtl/>
        </w:rPr>
        <w:t>לבד מתיקון כתבי האישום לא כלל ההסדר הסכמות כלשהן.</w:t>
      </w:r>
    </w:p>
    <w:p w:rsidR="007F1081" w:rsidRDefault="007F1081" w:rsidP="007F1081">
      <w:pPr>
        <w:spacing w:line="360" w:lineRule="auto"/>
        <w:ind w:left="357"/>
        <w:jc w:val="both"/>
        <w:rPr>
          <w:rFonts w:ascii="David" w:hAnsi="David"/>
          <w:b/>
          <w:bCs/>
          <w:rtl/>
        </w:rPr>
      </w:pPr>
    </w:p>
    <w:p w:rsidR="007F1081" w:rsidRDefault="007F1081" w:rsidP="007F1081">
      <w:pPr>
        <w:spacing w:line="360" w:lineRule="auto"/>
        <w:rPr>
          <w:rtl/>
        </w:rPr>
      </w:pPr>
    </w:p>
    <w:p w:rsidR="007F1081" w:rsidRPr="007A0525" w:rsidRDefault="007F1081" w:rsidP="007F1081">
      <w:pPr>
        <w:spacing w:line="360" w:lineRule="auto"/>
        <w:jc w:val="both"/>
        <w:rPr>
          <w:rFonts w:ascii="David" w:hAnsi="David"/>
          <w:b/>
          <w:bCs/>
          <w:sz w:val="28"/>
          <w:szCs w:val="28"/>
        </w:rPr>
      </w:pPr>
      <w:r w:rsidRPr="007A0525">
        <w:rPr>
          <w:rFonts w:ascii="David" w:hAnsi="David" w:hint="cs"/>
          <w:b/>
          <w:bCs/>
          <w:sz w:val="28"/>
          <w:szCs w:val="28"/>
          <w:rtl/>
        </w:rPr>
        <w:t>ג.</w:t>
      </w:r>
      <w:r w:rsidRPr="007A0525">
        <w:rPr>
          <w:rFonts w:ascii="David" w:hAnsi="David" w:hint="cs"/>
          <w:b/>
          <w:bCs/>
          <w:sz w:val="28"/>
          <w:szCs w:val="28"/>
          <w:rtl/>
        </w:rPr>
        <w:tab/>
      </w:r>
      <w:r w:rsidRPr="007A0525">
        <w:rPr>
          <w:rFonts w:ascii="David" w:hAnsi="David"/>
          <w:b/>
          <w:bCs/>
          <w:sz w:val="28"/>
          <w:szCs w:val="28"/>
          <w:rtl/>
        </w:rPr>
        <w:t>ראיות לעונש:</w:t>
      </w:r>
    </w:p>
    <w:p w:rsidR="007F1081" w:rsidRDefault="007F1081" w:rsidP="007F1081">
      <w:pPr>
        <w:spacing w:line="360" w:lineRule="auto"/>
        <w:ind w:left="720"/>
        <w:jc w:val="both"/>
        <w:rPr>
          <w:rFonts w:ascii="David" w:hAnsi="David"/>
          <w:rtl/>
        </w:rPr>
      </w:pPr>
      <w:r>
        <w:rPr>
          <w:rFonts w:ascii="David" w:hAnsi="David"/>
          <w:rtl/>
        </w:rPr>
        <w:t>אמו של הנאשם העידה מטעם ההגנה. היא ביקשה ליתן לבנה הזדמנות וסיפרה כי במאמץ להתנתק מהחברה העבריינית נשכרה עבור בנה דירה במקום אחר הרחק ממקום מגוריה ברחובות. לעת הזאת, בנה מביע חרטה</w:t>
      </w:r>
      <w:r>
        <w:rPr>
          <w:rFonts w:ascii="David" w:hAnsi="David"/>
          <w:b/>
          <w:bCs/>
          <w:rtl/>
        </w:rPr>
        <w:t xml:space="preserve">. </w:t>
      </w:r>
      <w:r>
        <w:rPr>
          <w:rFonts w:ascii="David" w:hAnsi="David"/>
          <w:rtl/>
        </w:rPr>
        <w:t>לדבריה בנה השתנה והיא מבקשת להימנע ממאסר בפועל.</w:t>
      </w:r>
    </w:p>
    <w:p w:rsidR="007F1081" w:rsidRDefault="007F1081" w:rsidP="007F1081">
      <w:pPr>
        <w:spacing w:line="360" w:lineRule="auto"/>
        <w:ind w:left="360"/>
        <w:jc w:val="both"/>
        <w:rPr>
          <w:rFonts w:ascii="David" w:hAnsi="David"/>
          <w:rtl/>
        </w:rPr>
      </w:pPr>
    </w:p>
    <w:p w:rsidR="007F1081" w:rsidRPr="007A0525" w:rsidRDefault="007F1081" w:rsidP="007F1081">
      <w:pPr>
        <w:spacing w:line="360" w:lineRule="auto"/>
        <w:jc w:val="both"/>
        <w:rPr>
          <w:rFonts w:ascii="David" w:hAnsi="David"/>
          <w:b/>
          <w:bCs/>
          <w:sz w:val="28"/>
          <w:szCs w:val="28"/>
          <w:rtl/>
        </w:rPr>
      </w:pPr>
      <w:r w:rsidRPr="007A0525">
        <w:rPr>
          <w:rFonts w:ascii="David" w:hAnsi="David" w:hint="cs"/>
          <w:b/>
          <w:bCs/>
          <w:sz w:val="28"/>
          <w:szCs w:val="28"/>
          <w:rtl/>
        </w:rPr>
        <w:t>ד.</w:t>
      </w:r>
      <w:r w:rsidRPr="007A0525">
        <w:rPr>
          <w:rFonts w:ascii="David" w:hAnsi="David" w:hint="cs"/>
          <w:b/>
          <w:bCs/>
          <w:sz w:val="28"/>
          <w:szCs w:val="28"/>
          <w:rtl/>
        </w:rPr>
        <w:tab/>
      </w:r>
      <w:r w:rsidRPr="007A0525">
        <w:rPr>
          <w:rFonts w:ascii="David" w:hAnsi="David"/>
          <w:b/>
          <w:bCs/>
          <w:sz w:val="28"/>
          <w:szCs w:val="28"/>
          <w:rtl/>
        </w:rPr>
        <w:t>טיעונים לעונש</w:t>
      </w:r>
    </w:p>
    <w:p w:rsidR="007F1081" w:rsidRDefault="007F1081" w:rsidP="007F1081">
      <w:pPr>
        <w:spacing w:line="360" w:lineRule="auto"/>
        <w:ind w:left="360"/>
        <w:jc w:val="both"/>
        <w:rPr>
          <w:rFonts w:ascii="David" w:hAnsi="David"/>
          <w:b/>
          <w:bCs/>
          <w:rtl/>
        </w:rPr>
      </w:pPr>
    </w:p>
    <w:p w:rsidR="007F1081" w:rsidRDefault="007F1081" w:rsidP="007F1081">
      <w:pPr>
        <w:spacing w:line="360" w:lineRule="auto"/>
        <w:ind w:left="360"/>
        <w:jc w:val="both"/>
        <w:rPr>
          <w:rFonts w:ascii="David" w:hAnsi="David"/>
          <w:b/>
          <w:bCs/>
          <w:rtl/>
        </w:rPr>
      </w:pPr>
      <w:r>
        <w:rPr>
          <w:rFonts w:ascii="David" w:hAnsi="David"/>
          <w:b/>
          <w:bCs/>
          <w:rtl/>
        </w:rPr>
        <w:t>טיעוני התביעה:</w:t>
      </w:r>
    </w:p>
    <w:p w:rsidR="007F1081" w:rsidRDefault="007F1081" w:rsidP="007F1081">
      <w:pPr>
        <w:spacing w:line="360" w:lineRule="auto"/>
        <w:ind w:left="360"/>
        <w:jc w:val="both"/>
        <w:rPr>
          <w:rFonts w:ascii="David" w:hAnsi="David"/>
          <w:b/>
          <w:bCs/>
          <w:rtl/>
        </w:rPr>
      </w:pPr>
    </w:p>
    <w:p w:rsidR="007F1081" w:rsidRDefault="007F1081" w:rsidP="007F1081">
      <w:pPr>
        <w:spacing w:line="360" w:lineRule="auto"/>
        <w:ind w:left="360"/>
        <w:jc w:val="both"/>
        <w:rPr>
          <w:rFonts w:ascii="David" w:hAnsi="David"/>
          <w:rtl/>
        </w:rPr>
      </w:pPr>
      <w:r>
        <w:rPr>
          <w:rFonts w:ascii="David" w:hAnsi="David"/>
          <w:rtl/>
        </w:rPr>
        <w:t>בטיעוניה לעונש עמדה התובעת על נסיבות כתב האישום בתיק העיקרי, התייחסה לסוג הסם והכמות, להיותו חוליה מרכזית בשרשרת הפצת הסם, נגישותו וזמינותו לסמים אשר באה לידי ביטוי בביצוע העסקאות תוך זמן קצר מפניית הסוכן, לפער הזמנים בין שתי העסקאות המלמד על היות הנאשם נטוע בעולם הסמים והפגיעה בערכים החברתיים המוגנים.</w:t>
      </w:r>
    </w:p>
    <w:p w:rsidR="007F1081" w:rsidRDefault="007F1081" w:rsidP="007F1081">
      <w:pPr>
        <w:spacing w:line="360" w:lineRule="auto"/>
        <w:ind w:left="360"/>
        <w:jc w:val="both"/>
        <w:rPr>
          <w:rtl/>
        </w:rPr>
      </w:pPr>
      <w:r>
        <w:rPr>
          <w:rtl/>
        </w:rPr>
        <w:t xml:space="preserve">לשיטת התובעת יש לקבוע מתחמים שונים  מאחר ומדובר בשני אישומים שונים  מבחינת הזמן והמקום ובמעורבים, וחפיפה בין המתחמים. </w:t>
      </w:r>
    </w:p>
    <w:p w:rsidR="007F1081" w:rsidRDefault="007F1081" w:rsidP="007F1081">
      <w:pPr>
        <w:spacing w:line="360" w:lineRule="auto"/>
        <w:jc w:val="both"/>
        <w:rPr>
          <w:rtl/>
        </w:rPr>
      </w:pPr>
    </w:p>
    <w:p w:rsidR="007F1081" w:rsidRDefault="007F1081" w:rsidP="007F1081">
      <w:pPr>
        <w:spacing w:line="360" w:lineRule="auto"/>
        <w:ind w:left="360"/>
        <w:jc w:val="both"/>
        <w:rPr>
          <w:rtl/>
        </w:rPr>
      </w:pPr>
      <w:r>
        <w:rPr>
          <w:rtl/>
        </w:rPr>
        <w:t xml:space="preserve">באישום הראשון, מתחם של 12 חודשים עד  24 חודשים . באישום השני, בין 4 עד 6 שנות מאסר כאשר תקופות המאסר חופפות זו לזו. </w:t>
      </w:r>
    </w:p>
    <w:p w:rsidR="007F1081" w:rsidRDefault="007F1081" w:rsidP="007F1081">
      <w:pPr>
        <w:spacing w:line="360" w:lineRule="auto"/>
        <w:jc w:val="both"/>
        <w:rPr>
          <w:rtl/>
        </w:rPr>
      </w:pPr>
    </w:p>
    <w:p w:rsidR="007F1081" w:rsidRDefault="007F1081" w:rsidP="007F1081">
      <w:pPr>
        <w:spacing w:line="360" w:lineRule="auto"/>
        <w:ind w:left="360"/>
        <w:jc w:val="both"/>
        <w:rPr>
          <w:rtl/>
        </w:rPr>
      </w:pPr>
      <w:r>
        <w:rPr>
          <w:rtl/>
        </w:rPr>
        <w:t xml:space="preserve">באשר לתיק הצירוף – טענה התובעת כי מדובר באירוע אלימות חמור המצדיק ענישה מרתיעה. </w:t>
      </w:r>
    </w:p>
    <w:p w:rsidR="007F1081" w:rsidRDefault="007F1081" w:rsidP="007F1081">
      <w:pPr>
        <w:spacing w:line="360" w:lineRule="auto"/>
        <w:ind w:left="360"/>
        <w:jc w:val="both"/>
        <w:rPr>
          <w:rtl/>
        </w:rPr>
      </w:pPr>
      <w:r>
        <w:rPr>
          <w:rtl/>
        </w:rPr>
        <w:t xml:space="preserve">התבקשה קביעת מתחם  של מספר חודשי מאסר של עבודות שירות עד 14 חודשי מאסר והשתת 7 ח' מאסר בפועל במצטבר לתיק העיקרי. </w:t>
      </w:r>
    </w:p>
    <w:p w:rsidR="007F1081" w:rsidRDefault="007F1081" w:rsidP="007F1081">
      <w:pPr>
        <w:spacing w:line="360" w:lineRule="auto"/>
        <w:ind w:left="360"/>
        <w:jc w:val="both"/>
        <w:rPr>
          <w:rtl/>
        </w:rPr>
      </w:pPr>
    </w:p>
    <w:p w:rsidR="007F1081" w:rsidRDefault="007F1081" w:rsidP="007F1081">
      <w:pPr>
        <w:spacing w:line="360" w:lineRule="auto"/>
        <w:ind w:left="360"/>
        <w:jc w:val="both"/>
        <w:rPr>
          <w:rtl/>
        </w:rPr>
      </w:pPr>
      <w:r>
        <w:rPr>
          <w:rtl/>
        </w:rPr>
        <w:t>התובעת העלתה השגות אשר להמלצת שירות המבחן להסתפק בענישה בדרך של עבודות שירות.</w:t>
      </w:r>
    </w:p>
    <w:p w:rsidR="007F1081" w:rsidRDefault="007F1081" w:rsidP="007F1081">
      <w:pPr>
        <w:spacing w:line="360" w:lineRule="auto"/>
        <w:ind w:left="360"/>
        <w:jc w:val="both"/>
        <w:rPr>
          <w:rtl/>
        </w:rPr>
      </w:pPr>
      <w:r>
        <w:rPr>
          <w:rtl/>
        </w:rPr>
        <w:t xml:space="preserve">התסקירים השונים התמקדו בנושא האלימות ולא בסוגיית הסמים. אין מדובר אפוא בשיקום חריג המצדיק חריגה ממתחמי הענישה. </w:t>
      </w:r>
    </w:p>
    <w:p w:rsidR="007F1081" w:rsidRDefault="007F1081" w:rsidP="007F1081">
      <w:pPr>
        <w:spacing w:line="360" w:lineRule="auto"/>
        <w:ind w:left="360"/>
        <w:jc w:val="both"/>
        <w:rPr>
          <w:rtl/>
        </w:rPr>
      </w:pPr>
    </w:p>
    <w:p w:rsidR="007F1081" w:rsidRDefault="007F1081" w:rsidP="007F1081">
      <w:pPr>
        <w:spacing w:line="360" w:lineRule="auto"/>
        <w:ind w:left="360"/>
        <w:jc w:val="both"/>
        <w:rPr>
          <w:rtl/>
        </w:rPr>
      </w:pPr>
      <w:r>
        <w:rPr>
          <w:rtl/>
        </w:rPr>
        <w:t xml:space="preserve">התובעת עתרה להטיל על הנאשם  עונש כולל של 4 שנות מאסר, </w:t>
      </w:r>
      <w:r>
        <w:rPr>
          <w:rFonts w:hint="cs"/>
          <w:rtl/>
        </w:rPr>
        <w:t>ה</w:t>
      </w:r>
      <w:r>
        <w:rPr>
          <w:rtl/>
        </w:rPr>
        <w:t xml:space="preserve">לוקח בחשבון חפיפה משמעותית בין המתחמים, ובכך מקל עם הנאשם. עונש </w:t>
      </w:r>
      <w:r>
        <w:rPr>
          <w:rFonts w:hint="cs"/>
          <w:rtl/>
        </w:rPr>
        <w:t>ה</w:t>
      </w:r>
      <w:r>
        <w:rPr>
          <w:rtl/>
        </w:rPr>
        <w:t xml:space="preserve">מגלם בתוכו את כל הנסיבות שפורטו לעיל כשנקודת המוצא שהעונש היה יכול להיות גבוה יותר. </w:t>
      </w:r>
    </w:p>
    <w:p w:rsidR="007F1081" w:rsidRDefault="007F1081" w:rsidP="007F1081">
      <w:pPr>
        <w:spacing w:line="360" w:lineRule="auto"/>
        <w:ind w:left="360"/>
        <w:jc w:val="both"/>
        <w:rPr>
          <w:rtl/>
        </w:rPr>
      </w:pPr>
      <w:r>
        <w:rPr>
          <w:rFonts w:hint="cs"/>
          <w:rtl/>
        </w:rPr>
        <w:t xml:space="preserve">כמו כן התבקש </w:t>
      </w:r>
      <w:r>
        <w:rPr>
          <w:rtl/>
        </w:rPr>
        <w:t xml:space="preserve"> קנס גבוה ומאסר על תנאי מרתיע.</w:t>
      </w:r>
    </w:p>
    <w:p w:rsidR="007F1081" w:rsidRDefault="007F1081" w:rsidP="007F1081">
      <w:pPr>
        <w:spacing w:line="360" w:lineRule="auto"/>
        <w:ind w:left="360"/>
        <w:jc w:val="both"/>
        <w:rPr>
          <w:rtl/>
        </w:rPr>
      </w:pPr>
    </w:p>
    <w:p w:rsidR="007F1081" w:rsidRDefault="007F1081" w:rsidP="007F1081">
      <w:pPr>
        <w:spacing w:line="360" w:lineRule="auto"/>
        <w:jc w:val="both"/>
        <w:rPr>
          <w:rtl/>
        </w:rPr>
      </w:pPr>
    </w:p>
    <w:p w:rsidR="007F1081" w:rsidRDefault="007F1081" w:rsidP="007F1081">
      <w:pPr>
        <w:spacing w:line="360" w:lineRule="auto"/>
        <w:ind w:left="360"/>
        <w:jc w:val="both"/>
        <w:rPr>
          <w:b/>
          <w:bCs/>
          <w:u w:val="single"/>
          <w:rtl/>
        </w:rPr>
      </w:pPr>
      <w:r w:rsidRPr="00675828">
        <w:rPr>
          <w:b/>
          <w:bCs/>
          <w:rtl/>
        </w:rPr>
        <w:t>טיעוני ב"כ הנאשם</w:t>
      </w:r>
      <w:r>
        <w:rPr>
          <w:b/>
          <w:bCs/>
          <w:u w:val="single"/>
          <w:rtl/>
        </w:rPr>
        <w:t xml:space="preserve"> :</w:t>
      </w:r>
    </w:p>
    <w:p w:rsidR="007F1081" w:rsidRDefault="007F1081" w:rsidP="007F1081">
      <w:pPr>
        <w:spacing w:line="360" w:lineRule="auto"/>
        <w:ind w:left="360"/>
        <w:jc w:val="both"/>
        <w:rPr>
          <w:b/>
          <w:bCs/>
          <w:u w:val="single"/>
          <w:rtl/>
        </w:rPr>
      </w:pPr>
    </w:p>
    <w:p w:rsidR="007F1081" w:rsidRDefault="007F1081" w:rsidP="007F1081">
      <w:pPr>
        <w:spacing w:line="360" w:lineRule="auto"/>
        <w:ind w:left="360"/>
        <w:jc w:val="both"/>
        <w:rPr>
          <w:rtl/>
        </w:rPr>
      </w:pPr>
      <w:r>
        <w:rPr>
          <w:rtl/>
        </w:rPr>
        <w:t>סג"נ כב' השופט שגיא אשר בפניו ניתנה ההודאה " חרש תלם שיקומי". ההודאה ונטילת האחריות. העדר תמורה אשר מהווה נתון לקביעת מתחם הענישה. חלקו של הנאשם בא לידי ביטוי במבחן המהותי, בעבירת תיווך. הסוכן הינו חברו והתמורה, למעט עמלה, הועברה במלואה לסוחר הסמים.</w:t>
      </w:r>
    </w:p>
    <w:p w:rsidR="007F1081" w:rsidRDefault="007F1081" w:rsidP="007F1081">
      <w:pPr>
        <w:spacing w:line="360" w:lineRule="auto"/>
        <w:ind w:left="360"/>
        <w:jc w:val="both"/>
        <w:rPr>
          <w:rtl/>
        </w:rPr>
      </w:pPr>
      <w:r>
        <w:rPr>
          <w:rtl/>
        </w:rPr>
        <w:t xml:space="preserve">במבחן הפסיקה מדובר באירוע אחד ולא שני אירועים כנטען ע"י התביעה. יש ליתן משקל מהותי להליך השיקום. </w:t>
      </w:r>
    </w:p>
    <w:p w:rsidR="007F1081" w:rsidRDefault="007F1081" w:rsidP="007F1081">
      <w:pPr>
        <w:spacing w:line="360" w:lineRule="auto"/>
        <w:ind w:left="360"/>
        <w:jc w:val="both"/>
        <w:rPr>
          <w:rtl/>
        </w:rPr>
      </w:pPr>
      <w:r>
        <w:rPr>
          <w:rtl/>
        </w:rPr>
        <w:t>מתחם הענישה צריך להיות מ 20 ח' ומעלה ולא כפי שנטען ע"י התביעה. חריגה ממתחם הענישה בשל שיקולי שיקום גם במקרים חמורים בהרבה.</w:t>
      </w:r>
    </w:p>
    <w:p w:rsidR="007F1081" w:rsidRDefault="007F1081" w:rsidP="007F1081">
      <w:pPr>
        <w:spacing w:line="360" w:lineRule="auto"/>
        <w:ind w:left="360"/>
        <w:jc w:val="both"/>
        <w:rPr>
          <w:rtl/>
        </w:rPr>
      </w:pPr>
      <w:r>
        <w:rPr>
          <w:rtl/>
        </w:rPr>
        <w:t>עוד התייחס ב"כ הנאשם לרקע המשפחתי של הנאשם המשתייך לאוכלוסייה מוחלשת ולמאמציו להתנתק מהחברה העבריינית.</w:t>
      </w:r>
    </w:p>
    <w:p w:rsidR="007F1081" w:rsidRDefault="007F1081" w:rsidP="007F1081">
      <w:pPr>
        <w:spacing w:line="360" w:lineRule="auto"/>
        <w:ind w:left="360"/>
        <w:jc w:val="both"/>
        <w:rPr>
          <w:rtl/>
        </w:rPr>
      </w:pPr>
      <w:r>
        <w:rPr>
          <w:rtl/>
        </w:rPr>
        <w:t>הסניגור ביקש לאמץ המלצת שירות המבחן.</w:t>
      </w:r>
    </w:p>
    <w:p w:rsidR="007F1081" w:rsidRDefault="007F1081" w:rsidP="007F1081">
      <w:pPr>
        <w:spacing w:line="360" w:lineRule="auto"/>
        <w:ind w:left="360"/>
        <w:jc w:val="both"/>
        <w:rPr>
          <w:rtl/>
        </w:rPr>
      </w:pPr>
    </w:p>
    <w:p w:rsidR="007F1081" w:rsidRDefault="007F1081" w:rsidP="007F1081">
      <w:pPr>
        <w:spacing w:line="360" w:lineRule="auto"/>
        <w:ind w:left="360"/>
        <w:jc w:val="both"/>
        <w:rPr>
          <w:rtl/>
        </w:rPr>
      </w:pPr>
      <w:r>
        <w:rPr>
          <w:rtl/>
        </w:rPr>
        <w:t>אשר לתיק המצורף, טען הסניגור כי העובדות מדברות בעד עצמן וכי הנאשם היה קרוב לסייג של פטור מאחריות פלילית עקב הגנה עצמית.</w:t>
      </w:r>
    </w:p>
    <w:p w:rsidR="007F1081" w:rsidRDefault="007F1081" w:rsidP="007F1081">
      <w:pPr>
        <w:spacing w:line="360" w:lineRule="auto"/>
        <w:ind w:left="360"/>
        <w:jc w:val="both"/>
        <w:rPr>
          <w:rtl/>
        </w:rPr>
      </w:pPr>
    </w:p>
    <w:p w:rsidR="007F1081" w:rsidRDefault="007F1081" w:rsidP="007F1081">
      <w:pPr>
        <w:spacing w:line="360" w:lineRule="auto"/>
        <w:ind w:left="360"/>
        <w:jc w:val="both"/>
        <w:rPr>
          <w:rtl/>
        </w:rPr>
      </w:pPr>
      <w:r>
        <w:rPr>
          <w:rtl/>
        </w:rPr>
        <w:t>כל צד תמך יתדותיו בפסיקה רלוונטית לטעמו.</w:t>
      </w:r>
    </w:p>
    <w:p w:rsidR="007F1081" w:rsidRDefault="007F1081" w:rsidP="007F1081">
      <w:pPr>
        <w:spacing w:line="360" w:lineRule="auto"/>
        <w:ind w:left="360"/>
        <w:jc w:val="both"/>
        <w:rPr>
          <w:rtl/>
        </w:rPr>
      </w:pPr>
    </w:p>
    <w:p w:rsidR="007F1081" w:rsidRDefault="007F1081" w:rsidP="007F1081">
      <w:pPr>
        <w:spacing w:line="360" w:lineRule="auto"/>
        <w:ind w:left="360"/>
        <w:jc w:val="both"/>
        <w:rPr>
          <w:rtl/>
        </w:rPr>
      </w:pPr>
      <w:r>
        <w:rPr>
          <w:rtl/>
        </w:rPr>
        <w:t>בדברו לעונש אמר הנאשם, כי נקלע לעולם הפלילי עקב חובות, היו לו חובות בהוצל"פ הוא הגיע להסדר במסגרת הוצל"פ עבר הליך שיקום נוטל אחריות מלאה ומבקש לאפשר לו להשלים הליך השיקום.</w:t>
      </w:r>
    </w:p>
    <w:p w:rsidR="007F1081" w:rsidRDefault="007F1081" w:rsidP="007F1081">
      <w:pPr>
        <w:spacing w:line="360" w:lineRule="auto"/>
        <w:jc w:val="both"/>
        <w:rPr>
          <w:rtl/>
        </w:rPr>
      </w:pPr>
    </w:p>
    <w:p w:rsidR="007F1081" w:rsidRPr="007A0525" w:rsidRDefault="007F1081" w:rsidP="007F1081">
      <w:pPr>
        <w:spacing w:line="360" w:lineRule="auto"/>
        <w:jc w:val="both"/>
        <w:rPr>
          <w:b/>
          <w:bCs/>
          <w:sz w:val="28"/>
          <w:szCs w:val="28"/>
          <w:rtl/>
        </w:rPr>
      </w:pPr>
      <w:r w:rsidRPr="007A0525">
        <w:rPr>
          <w:rFonts w:hint="cs"/>
          <w:b/>
          <w:bCs/>
          <w:sz w:val="28"/>
          <w:szCs w:val="28"/>
          <w:rtl/>
        </w:rPr>
        <w:t>ה.</w:t>
      </w:r>
      <w:r w:rsidRPr="007A0525">
        <w:rPr>
          <w:rFonts w:hint="cs"/>
          <w:b/>
          <w:bCs/>
          <w:sz w:val="28"/>
          <w:szCs w:val="28"/>
          <w:rtl/>
        </w:rPr>
        <w:tab/>
      </w:r>
      <w:r w:rsidRPr="007A0525">
        <w:rPr>
          <w:b/>
          <w:bCs/>
          <w:sz w:val="28"/>
          <w:szCs w:val="28"/>
          <w:u w:val="single"/>
          <w:rtl/>
        </w:rPr>
        <w:t>דיון והכרעה</w:t>
      </w:r>
    </w:p>
    <w:p w:rsidR="007F1081" w:rsidRDefault="007F1081" w:rsidP="007F1081">
      <w:pPr>
        <w:spacing w:line="360" w:lineRule="auto"/>
        <w:jc w:val="both"/>
        <w:rPr>
          <w:b/>
          <w:bCs/>
          <w:rtl/>
        </w:rPr>
      </w:pPr>
    </w:p>
    <w:p w:rsidR="007F1081" w:rsidRDefault="007F1081" w:rsidP="007F1081">
      <w:pPr>
        <w:spacing w:line="360" w:lineRule="auto"/>
        <w:ind w:left="720"/>
        <w:jc w:val="both"/>
        <w:rPr>
          <w:b/>
          <w:bCs/>
          <w:rtl/>
        </w:rPr>
      </w:pPr>
      <w:r>
        <w:rPr>
          <w:rFonts w:hint="cs"/>
          <w:rtl/>
        </w:rPr>
        <w:t xml:space="preserve">(1) </w:t>
      </w:r>
      <w:r>
        <w:rPr>
          <w:rtl/>
        </w:rPr>
        <w:t xml:space="preserve">על פגיעתן הקשה של עבירות של ייבוא סם והפגיעה בערכים החברתיים הרחיבה הפסיקה ואין מקום לחזור על הדברים הללו. בקצירת האומר יצוין כי הפגיעה הינה בשלומו ובריאותו של ציבור המשתמשים והנזקים הנלווים לשימוש בסמים. ראו לעניין זה </w:t>
      </w:r>
      <w:hyperlink r:id="rId26" w:history="1">
        <w:r w:rsidR="0006396C" w:rsidRPr="0006396C">
          <w:rPr>
            <w:color w:val="0000FF"/>
            <w:u w:val="single"/>
            <w:rtl/>
          </w:rPr>
          <w:t>ע"פ 211/09</w:t>
        </w:r>
      </w:hyperlink>
      <w:r>
        <w:rPr>
          <w:rtl/>
        </w:rPr>
        <w:t xml:space="preserve"> </w:t>
      </w:r>
      <w:r>
        <w:rPr>
          <w:b/>
          <w:bCs/>
          <w:rtl/>
        </w:rPr>
        <w:t>אזולאי נ' מדינת ישראל</w:t>
      </w:r>
      <w:r>
        <w:rPr>
          <w:rtl/>
        </w:rPr>
        <w:t xml:space="preserve"> (22.6.10).  </w:t>
      </w:r>
    </w:p>
    <w:p w:rsidR="007F1081" w:rsidRDefault="007F1081" w:rsidP="007F1081">
      <w:pPr>
        <w:spacing w:line="360" w:lineRule="auto"/>
        <w:jc w:val="both"/>
        <w:rPr>
          <w:b/>
          <w:bCs/>
          <w:rtl/>
        </w:rPr>
      </w:pPr>
    </w:p>
    <w:p w:rsidR="007F1081" w:rsidRDefault="007F1081" w:rsidP="007F1081">
      <w:pPr>
        <w:spacing w:line="360" w:lineRule="auto"/>
        <w:ind w:left="720"/>
        <w:jc w:val="both"/>
        <w:rPr>
          <w:b/>
          <w:bCs/>
          <w:rtl/>
        </w:rPr>
      </w:pPr>
      <w:r>
        <w:rPr>
          <w:rFonts w:hint="cs"/>
          <w:b/>
          <w:bCs/>
          <w:rtl/>
        </w:rPr>
        <w:t xml:space="preserve">(2) </w:t>
      </w:r>
      <w:r>
        <w:rPr>
          <w:b/>
          <w:bCs/>
          <w:rtl/>
        </w:rPr>
        <w:t>האם אירוע אחד או שני אירועים ביחס לתיק העיקרי.</w:t>
      </w:r>
    </w:p>
    <w:p w:rsidR="007F1081" w:rsidRDefault="007F1081" w:rsidP="007F1081">
      <w:pPr>
        <w:spacing w:line="360" w:lineRule="auto"/>
        <w:jc w:val="both"/>
        <w:rPr>
          <w:b/>
          <w:bCs/>
          <w:rtl/>
        </w:rPr>
      </w:pPr>
    </w:p>
    <w:p w:rsidR="007F1081" w:rsidRDefault="007F1081" w:rsidP="007F1081">
      <w:pPr>
        <w:spacing w:line="360" w:lineRule="auto"/>
        <w:ind w:left="720"/>
        <w:jc w:val="both"/>
        <w:rPr>
          <w:rtl/>
        </w:rPr>
      </w:pPr>
      <w:r>
        <w:rPr>
          <w:rtl/>
        </w:rPr>
        <w:t>לטענת התביעה כל אישום</w:t>
      </w:r>
      <w:r>
        <w:rPr>
          <w:rFonts w:hint="cs"/>
          <w:rtl/>
        </w:rPr>
        <w:t xml:space="preserve"> בתיק הסמים</w:t>
      </w:r>
      <w:r>
        <w:rPr>
          <w:rtl/>
        </w:rPr>
        <w:t xml:space="preserve"> מכיל אירוע אחד ומשכך יש לקבוע שני מתחמי ענישה, בעוד ב"כ הנאשם טען כי במבחן הפסיקה מדובר באירוע אחד.</w:t>
      </w:r>
    </w:p>
    <w:p w:rsidR="007F1081" w:rsidRDefault="007F1081" w:rsidP="007F1081">
      <w:pPr>
        <w:spacing w:line="360" w:lineRule="auto"/>
        <w:ind w:left="720"/>
        <w:jc w:val="both"/>
        <w:rPr>
          <w:rtl/>
        </w:rPr>
      </w:pPr>
    </w:p>
    <w:p w:rsidR="007F1081" w:rsidRDefault="007F1081" w:rsidP="007F1081">
      <w:pPr>
        <w:spacing w:line="360" w:lineRule="auto"/>
        <w:ind w:left="720"/>
        <w:jc w:val="both"/>
        <w:rPr>
          <w:rtl/>
        </w:rPr>
      </w:pPr>
      <w:r>
        <w:rPr>
          <w:rtl/>
        </w:rPr>
        <w:t xml:space="preserve">בעניין ג'אבר אומץ, בדעת רוב, "מבחן הקשר ההדוק", להכרעה בשאלה אימתי מספר מעשים, או עבירות, ייחשבו ל"אירוע אחד" לצורך קביעת מתחם העונש ההולם. על פי המבחן האמור, "עבירות שיש ביניהן קשר הדוק", כגון: כאלה שנעשו ב"סמיכות זמנים" ושהן "חלק מאותה תכנית עבריינית" אחת, "אף כאשר הן בוצעו לאורך תקופת זמן שאינה קצרה", ואף כאשר ניתן היה להפריד ביניהן ולחדול לאחר ביצוע כל אחת מהן (כך שאין לראות בהן "מעשה אחד") – ייחשבו ל"אירוע אחד", אשר ביחס אליו ייקבע מתחם ענישה אחד. </w:t>
      </w:r>
    </w:p>
    <w:p w:rsidR="007F1081" w:rsidRDefault="007F1081" w:rsidP="007F1081">
      <w:pPr>
        <w:spacing w:line="360" w:lineRule="auto"/>
        <w:ind w:left="720"/>
        <w:jc w:val="both"/>
        <w:rPr>
          <w:b/>
          <w:bCs/>
          <w:u w:val="single"/>
          <w:rtl/>
        </w:rPr>
      </w:pPr>
    </w:p>
    <w:p w:rsidR="007F1081" w:rsidRDefault="007F1081" w:rsidP="007F1081">
      <w:pPr>
        <w:spacing w:line="360" w:lineRule="auto"/>
        <w:ind w:left="720"/>
        <w:jc w:val="both"/>
        <w:rPr>
          <w:rtl/>
        </w:rPr>
      </w:pPr>
      <w:r>
        <w:rPr>
          <w:rtl/>
        </w:rPr>
        <w:t>כבוד השופטת ברק ארז, אשר הציעה את "</w:t>
      </w:r>
      <w:r>
        <w:rPr>
          <w:b/>
          <w:bCs/>
          <w:rtl/>
        </w:rPr>
        <w:t>מבחן הקשר ההדוק</w:t>
      </w:r>
      <w:r>
        <w:rPr>
          <w:rtl/>
        </w:rPr>
        <w:t xml:space="preserve">", קבעה: </w:t>
      </w:r>
    </w:p>
    <w:p w:rsidR="007F1081" w:rsidRDefault="007F1081" w:rsidP="007F1081">
      <w:pPr>
        <w:spacing w:line="360" w:lineRule="auto"/>
        <w:jc w:val="both"/>
        <w:rPr>
          <w:b/>
          <w:bCs/>
          <w:u w:val="single"/>
          <w:rtl/>
        </w:rPr>
      </w:pPr>
    </w:p>
    <w:p w:rsidR="007F1081" w:rsidRDefault="007F1081" w:rsidP="007F1081">
      <w:pPr>
        <w:spacing w:line="360" w:lineRule="auto"/>
        <w:ind w:left="1440" w:right="851"/>
        <w:jc w:val="both"/>
        <w:rPr>
          <w:b/>
          <w:bCs/>
          <w:rtl/>
        </w:rPr>
      </w:pPr>
      <w:r>
        <w:rPr>
          <w:b/>
          <w:bCs/>
          <w:rtl/>
        </w:rPr>
        <w:t xml:space="preserve">"לשיטתי, נקודת המוצא לפרשנותו של המונח "אירוע" צריכה להיגזר מהבנת התכלית העומדת ביסוד דרישתו של תיקון 113 כי בית המשפט יקדים לגזירת הדין את תחימת גבולותיו של ה"אירוע". ביסוד הדברים עומדת ההכרה בערך הנודע לכך שבית המשפט יקבע מתחם ענישה אחד לפעולות שיש ביניהן קשר ענייני הדוק, תוך התייחסות לכך שהתבצעו בדרך זו. בעיקרו של דבר, התשובה לשאלה מהם גדרי ה"אירוע" תיגזר מניסיון החיים, כך שעבירות שיש ביניהן קשר הדוק ייחשבו לאירוע אחד. המובן שיינתן למונח "קשר הדוק" יתפתח ממקרה למקרה ואין צורך לקבוע אותו באופן קשיח כבר כעת. עם זאת, ניתן לומר כי ברגיל קשר כזה בין עבירות יימצא כאשר תהיה ביניהן סמיכות זמנים או כאשר הן תהיינה חלק מאותה תוכנית עבריינית אף כאשר הן בוצעו לאורך תקופת זמן שאינה קצרה (אך מבלי שפרמטרים אלה ימצו את מבחני העזר האפשריים לבחינת עוצמתו של הקשר בין העבירות). כך, לדוגמה, ניתן להתייחס למקרה שבו אדם פורץ לבית, גונב ממנו פריטים שונים ונמלט מן המקום כשהוא נוסע באופנוע במהירות מופרזת. המשטרה דולקת בעקבותיו, ומתנהל מרדף שבסופו הוא נתפס לאחר שגם ניסה לתקוף שוטר. ברי כי בדוגמה זו עבר המבצע עבירות רבות ושונות, וכי אף ניתן לפצלן למספר "מעשים". עם זאת, כולן בוצעו בסמיכות זמנים רבה ויש ביניהן קשר הדוק, כך שיש לראות בהן חלק מ"אירוע" אחד. ניתן לטול דוגמא נוספת: אדם מחליט לאיים באלימות על מספר אישי ציבור שלעמדותיהם הוא מתנגד באופן אידיאולוגי, ובמסגרת כך שולח אליהם במשך מספר חודשים מכתבים מאיימים, עד אשר הוא נתפס. במקרה זה, נפלו קורבן למעשים מספר אישי ציבור, והם אף בוצעו בהפרשי זמן זה מזה, כך שניתן לראות בפגיעה בכל אחד מהם "מעשה" נפרד – בין לפי המבחן הצורני-עובדתי ובין לפי המבחן שעניינו הערך החברתי המוגן (אשר מתייחס להגנה על כל אדם ואדם). עם זאת, הפגיעה בכלל הקורבנות נובעת מתוכנית עבריינית אחת, ויש בין העבירות השונות קשר הדוק. לכן, אני סבורה כי נכון יהיה לנתחן כ"אירוע" אחד שבצידו ייקבע מתחם ענישה אחד. </w:t>
      </w:r>
    </w:p>
    <w:p w:rsidR="007F1081" w:rsidRPr="007A0525" w:rsidRDefault="007F1081" w:rsidP="007F1081">
      <w:pPr>
        <w:spacing w:line="360" w:lineRule="auto"/>
        <w:ind w:left="1440" w:right="851"/>
        <w:jc w:val="both"/>
        <w:rPr>
          <w:rtl/>
        </w:rPr>
      </w:pPr>
      <w:r>
        <w:rPr>
          <w:b/>
          <w:bCs/>
          <w:rtl/>
        </w:rPr>
        <w:t>אני סבורה כי מבחן הקשר ההדוק אמור להיות מיושם באופן שונה מן המבחן הצורני-עובדתי הנהוג בפסיקה בהתייחס לסעיף 186 ל</w:t>
      </w:r>
      <w:hyperlink r:id="rId27" w:history="1">
        <w:r w:rsidR="0006396C" w:rsidRPr="0006396C">
          <w:rPr>
            <w:b/>
            <w:bCs/>
            <w:color w:val="0000FF"/>
            <w:u w:val="single"/>
            <w:rtl/>
          </w:rPr>
          <w:t>חוק סדר הדין הפלילי</w:t>
        </w:r>
      </w:hyperlink>
      <w:r>
        <w:rPr>
          <w:rFonts w:hint="cs"/>
          <w:b/>
          <w:bCs/>
          <w:rtl/>
        </w:rPr>
        <w:t xml:space="preserve">. </w:t>
      </w:r>
      <w:r>
        <w:rPr>
          <w:b/>
          <w:bCs/>
          <w:rtl/>
        </w:rPr>
        <w:t>במה דברים אמורים? המבחן הצורני-עובדתי עניינו בשאלה האם מדובר ברצף פעולות שאינן ניתנות להפרדה (ולכן צריכות להיחשב מעשה אחד) או שמא ניתן להפריד ביניהן באופן שאינו מלאכותי (כך שתיחשבנה למספר מעשים, כמו למשל ב</w:t>
      </w:r>
      <w:hyperlink r:id="rId28" w:history="1">
        <w:r w:rsidR="0006396C" w:rsidRPr="0006396C">
          <w:rPr>
            <w:b/>
            <w:bCs/>
            <w:color w:val="0000FF"/>
            <w:u w:val="single"/>
            <w:rtl/>
          </w:rPr>
          <w:t>ע"פ 4517/04</w:t>
        </w:r>
      </w:hyperlink>
      <w:r>
        <w:rPr>
          <w:b/>
          <w:bCs/>
          <w:rtl/>
        </w:rPr>
        <w:t xml:space="preserve"> מסראווה נ' מדינת ישראל, פ"ד נט(6) 119, 132 (2005)). לעומת זאת, מבחן הקשר ההדוק בוחן את עוצמת הקשר שבין העבירות, ולא את השאלה האם הן ניתנות להפרדה. בהתאם לכך, כאמור, ייתכן כי עבריין יבצע מספר רב של פעולות שניתן להפריד ביניהן, ושהוא אף יכול היה לחדול לאחר ביצוע כל אחת מהן (כך שאין לראות בהן מעשה אחד), אך נכון יהיה לראות בהן חלק מתוכנית עבריינית אחת (ולכן גם אירוע אחד)..." (פיסקאות 6-5 לחוות דעתה של השופטת ד' ברק-ארז). </w:t>
      </w:r>
      <w:r w:rsidRPr="007A0525">
        <w:rPr>
          <w:rtl/>
        </w:rPr>
        <w:t>(ההדגשות אינן במקור)</w:t>
      </w:r>
      <w:r>
        <w:rPr>
          <w:rFonts w:hint="cs"/>
          <w:rtl/>
        </w:rPr>
        <w:t>.</w:t>
      </w:r>
    </w:p>
    <w:p w:rsidR="007F1081" w:rsidRDefault="007F1081" w:rsidP="007F1081">
      <w:pPr>
        <w:spacing w:line="360" w:lineRule="auto"/>
        <w:jc w:val="both"/>
        <w:rPr>
          <w:b/>
          <w:bCs/>
          <w:u w:val="single"/>
          <w:rtl/>
        </w:rPr>
      </w:pPr>
    </w:p>
    <w:p w:rsidR="007F1081" w:rsidRDefault="007F1081" w:rsidP="007F1081">
      <w:pPr>
        <w:spacing w:line="360" w:lineRule="auto"/>
        <w:ind w:left="720"/>
        <w:jc w:val="both"/>
        <w:rPr>
          <w:u w:val="single"/>
          <w:rtl/>
        </w:rPr>
      </w:pPr>
      <w:r>
        <w:rPr>
          <w:rtl/>
        </w:rPr>
        <w:t>כבוד הש' פוגלמן ( כתוארו אז) הצטרף לדברי הש' ברק ארז, והוסיף:</w:t>
      </w:r>
    </w:p>
    <w:p w:rsidR="007F1081" w:rsidRDefault="007F1081" w:rsidP="007F1081">
      <w:pPr>
        <w:spacing w:line="360" w:lineRule="auto"/>
        <w:jc w:val="both"/>
        <w:rPr>
          <w:b/>
          <w:bCs/>
          <w:u w:val="single"/>
          <w:rtl/>
        </w:rPr>
      </w:pPr>
    </w:p>
    <w:p w:rsidR="007F1081" w:rsidRPr="007A0525" w:rsidRDefault="007F1081" w:rsidP="007F1081">
      <w:pPr>
        <w:spacing w:line="360" w:lineRule="auto"/>
        <w:ind w:left="1440" w:right="851"/>
        <w:jc w:val="both"/>
        <w:rPr>
          <w:rtl/>
        </w:rPr>
      </w:pPr>
      <w:r>
        <w:rPr>
          <w:b/>
          <w:bCs/>
          <w:rtl/>
        </w:rPr>
        <w:t xml:space="preserve">"להשקפתי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נמצאנו למדים כי הבחינה אם העבירות השונות שביצע הנאשם מהוות "אירוע אחד" היא תכליתית-פונקציונאלית. מסקנה זו מתחייבת, לגישתי, מן הנוסח הרחב של סעיף 40יג, אשר מותיר לערכאה הגוזרת את הדין מתחם רחב של שיקול דעת. מתחם רחב זה משמיע בתורו גמישות ביחס לאפשרות לצרף "מעשים" רבים לכדי "אירוע" אחד". </w:t>
      </w:r>
      <w:r w:rsidRPr="007A0525">
        <w:rPr>
          <w:rtl/>
        </w:rPr>
        <w:t>(פיסקה 2 לחוות דעתו של השופט ע' פוגלמן).</w:t>
      </w:r>
    </w:p>
    <w:p w:rsidR="007F1081" w:rsidRDefault="007F1081" w:rsidP="007F1081">
      <w:pPr>
        <w:spacing w:line="360" w:lineRule="auto"/>
        <w:jc w:val="both"/>
        <w:rPr>
          <w:b/>
          <w:bCs/>
          <w:u w:val="single"/>
          <w:rtl/>
        </w:rPr>
      </w:pPr>
    </w:p>
    <w:p w:rsidR="007F1081" w:rsidRDefault="007F1081" w:rsidP="007F1081">
      <w:pPr>
        <w:spacing w:line="360" w:lineRule="auto"/>
        <w:ind w:left="720"/>
        <w:jc w:val="both"/>
        <w:rPr>
          <w:rtl/>
        </w:rPr>
      </w:pPr>
      <w:r>
        <w:rPr>
          <w:rtl/>
        </w:rPr>
        <w:t>המונח "אירוע" לא הוגדר בתיקון 113 ל</w:t>
      </w:r>
      <w:hyperlink r:id="rId29" w:history="1">
        <w:r w:rsidR="0006396C" w:rsidRPr="0006396C">
          <w:rPr>
            <w:color w:val="0000FF"/>
            <w:u w:val="single"/>
            <w:rtl/>
          </w:rPr>
          <w:t>חוק העונשין</w:t>
        </w:r>
      </w:hyperlink>
      <w:r>
        <w:rPr>
          <w:rtl/>
        </w:rPr>
        <w:t xml:space="preserve">, ואף אין בתיקון קריטריונים לאבחנה בין "אירוע אחד" לבין "כמה אירועים". לדידי, "אירוע" יכול לכלול בתוכו מספר עבירות אשר מאחוריהן עומדת תכנית עבריינית אחת, הן מבחינת המחשבה הפלילית והן מבחינת המכלול העובדתי (ר' גם במאמרם של </w:t>
      </w:r>
      <w:hyperlink r:id="rId30" w:history="1">
        <w:r w:rsidR="0006396C" w:rsidRPr="0006396C">
          <w:rPr>
            <w:color w:val="0000FF"/>
            <w:u w:val="single"/>
            <w:rtl/>
          </w:rPr>
          <w:t xml:space="preserve">ואקי ורבין, "הבניית שיקול הדעת השיפוטי </w:t>
        </w:r>
      </w:hyperlink>
      <w:r>
        <w:rPr>
          <w:b/>
          <w:bCs/>
          <w:rtl/>
        </w:rPr>
        <w:t xml:space="preserve">  בענישה: תמונת מצב והרהורים על העתיד לבוא</w:t>
      </w:r>
      <w:r>
        <w:rPr>
          <w:rtl/>
        </w:rPr>
        <w:t xml:space="preserve">", הפרקליט נב, תשע"ג). </w:t>
      </w:r>
    </w:p>
    <w:p w:rsidR="007F1081" w:rsidRDefault="007F1081" w:rsidP="007F1081">
      <w:pPr>
        <w:spacing w:line="360" w:lineRule="auto"/>
        <w:jc w:val="both"/>
        <w:rPr>
          <w:rtl/>
        </w:rPr>
      </w:pPr>
    </w:p>
    <w:p w:rsidR="007F1081" w:rsidRDefault="007F1081" w:rsidP="007F1081">
      <w:pPr>
        <w:spacing w:line="360" w:lineRule="auto"/>
        <w:ind w:left="720"/>
        <w:jc w:val="both"/>
        <w:rPr>
          <w:rFonts w:ascii="David" w:hAnsi="David"/>
        </w:rPr>
      </w:pPr>
      <w:r>
        <w:rPr>
          <w:rFonts w:ascii="David" w:hAnsi="David"/>
          <w:color w:val="000000"/>
          <w:shd w:val="clear" w:color="auto" w:fill="FFFFFF"/>
          <w:rtl/>
        </w:rPr>
        <w:t xml:space="preserve">כך למשל בפרשת ערן מזרחי שעניינה הונאת "פונזי" ( </w:t>
      </w:r>
      <w:hyperlink r:id="rId31" w:history="1">
        <w:r w:rsidR="0006396C" w:rsidRPr="0006396C">
          <w:rPr>
            <w:rFonts w:ascii="David" w:hAnsi="David"/>
            <w:color w:val="0000FF"/>
            <w:u w:val="single"/>
            <w:shd w:val="clear" w:color="auto" w:fill="FFFFFF"/>
            <w:rtl/>
          </w:rPr>
          <w:t>ע"פ 5668/13</w:t>
        </w:r>
      </w:hyperlink>
      <w:r>
        <w:rPr>
          <w:rFonts w:ascii="David" w:hAnsi="David"/>
          <w:color w:val="000000"/>
          <w:shd w:val="clear" w:color="auto" w:fill="FFFFFF"/>
          <w:rtl/>
        </w:rPr>
        <w:t xml:space="preserve"> (17.3.16)) קבע כב' השופט סולברג כי "מעשיו של מזרחי נעשו ביחס לנפגעים רבים, בזמנים שונים, במקומות מגוונים </w:t>
      </w:r>
      <w:r w:rsidRPr="00290D24">
        <w:rPr>
          <w:rFonts w:ascii="David" w:hAnsi="David"/>
          <w:b/>
          <w:bCs/>
          <w:color w:val="000000"/>
          <w:shd w:val="clear" w:color="auto" w:fill="FFFFFF"/>
          <w:rtl/>
        </w:rPr>
        <w:t>בפרק זמן ממושך של כ-5 שנים</w:t>
      </w:r>
      <w:r>
        <w:rPr>
          <w:rFonts w:ascii="David" w:hAnsi="David"/>
          <w:color w:val="000000"/>
          <w:shd w:val="clear" w:color="auto" w:fill="FFFFFF"/>
          <w:rtl/>
        </w:rPr>
        <w:t>, ואולם על פי מבחן הקשר ההדוק אין בכך כדי להפוך את מעשיו לאירועים נפרדים רבים. זוהי הונאת 'פונזי' וכך יש לראותה</w:t>
      </w:r>
      <w:r>
        <w:rPr>
          <w:rFonts w:ascii="David" w:hAnsi="David"/>
          <w:color w:val="000000"/>
          <w:shd w:val="clear" w:color="auto" w:fill="FFFFFF"/>
        </w:rPr>
        <w:t>".</w:t>
      </w:r>
    </w:p>
    <w:p w:rsidR="007F1081" w:rsidRDefault="007F1081" w:rsidP="007F1081">
      <w:pPr>
        <w:spacing w:line="360" w:lineRule="auto"/>
        <w:jc w:val="both"/>
        <w:rPr>
          <w:rtl/>
        </w:rPr>
      </w:pPr>
    </w:p>
    <w:p w:rsidR="007F1081" w:rsidRDefault="007F1081" w:rsidP="007F1081">
      <w:pPr>
        <w:spacing w:line="360" w:lineRule="auto"/>
        <w:ind w:left="720"/>
        <w:jc w:val="both"/>
        <w:rPr>
          <w:rtl/>
        </w:rPr>
      </w:pPr>
      <w:r>
        <w:rPr>
          <w:rtl/>
        </w:rPr>
        <w:t xml:space="preserve">בחינת עובדות שני האישומים </w:t>
      </w:r>
      <w:r>
        <w:rPr>
          <w:rFonts w:hint="cs"/>
          <w:rtl/>
        </w:rPr>
        <w:t xml:space="preserve">אשר בפניי </w:t>
      </w:r>
      <w:r>
        <w:rPr>
          <w:rtl/>
        </w:rPr>
        <w:t>מעלה כי מדובר בתכנית עבריינית אחת בגדרה הסוכן יפנה לנאשם לצורך רכישת סמים והנאשם בתורו ימכור לו סמים כמפורט באישום הראשון ,ויפנה לאחר על מנת לרכוש ממנו סמים ולהעביר את התמורה לאחר כמפורט באישום השני.</w:t>
      </w:r>
    </w:p>
    <w:p w:rsidR="007F1081" w:rsidRDefault="007F1081" w:rsidP="007F1081">
      <w:pPr>
        <w:spacing w:line="360" w:lineRule="auto"/>
        <w:ind w:left="720"/>
        <w:jc w:val="both"/>
        <w:rPr>
          <w:rtl/>
        </w:rPr>
      </w:pPr>
      <w:r>
        <w:rPr>
          <w:rtl/>
        </w:rPr>
        <w:t>מדובר אפוא בתכנית עבריינית אחת אשר נועדה למלא אחר רצון הסוכן המשטרתי לרכוש סמים.</w:t>
      </w:r>
    </w:p>
    <w:p w:rsidR="007F1081" w:rsidRDefault="007F1081" w:rsidP="007F1081">
      <w:pPr>
        <w:spacing w:line="360" w:lineRule="auto"/>
        <w:ind w:left="720"/>
        <w:jc w:val="both"/>
        <w:rPr>
          <w:rtl/>
        </w:rPr>
      </w:pPr>
      <w:r>
        <w:rPr>
          <w:rtl/>
        </w:rPr>
        <w:t>יש אפוא קשר הדוק בין שני האירועים והעובדה שחלף פרק זמן של 10 ח' בין עסקה אחת לשנייה אינה מעלה ואינה מורידה.</w:t>
      </w:r>
    </w:p>
    <w:p w:rsidR="007F1081" w:rsidRDefault="007F1081" w:rsidP="007F1081">
      <w:pPr>
        <w:spacing w:line="360" w:lineRule="auto"/>
        <w:ind w:left="720"/>
        <w:jc w:val="both"/>
        <w:rPr>
          <w:rtl/>
        </w:rPr>
      </w:pPr>
    </w:p>
    <w:p w:rsidR="007F1081" w:rsidRDefault="007F1081" w:rsidP="007F1081">
      <w:pPr>
        <w:spacing w:line="360" w:lineRule="auto"/>
        <w:ind w:left="720"/>
        <w:jc w:val="both"/>
        <w:rPr>
          <w:rtl/>
        </w:rPr>
      </w:pPr>
      <w:r>
        <w:rPr>
          <w:rFonts w:hint="cs"/>
          <w:rtl/>
        </w:rPr>
        <w:t xml:space="preserve">כללם של דברים </w:t>
      </w:r>
      <w:r>
        <w:rPr>
          <w:rtl/>
        </w:rPr>
        <w:t>–</w:t>
      </w:r>
      <w:r>
        <w:rPr>
          <w:rFonts w:hint="cs"/>
          <w:rtl/>
        </w:rPr>
        <w:t xml:space="preserve"> שני האישומים בתיק הסמים מהווים אירוע אחד כהגדרתו בפסיקה כפי שאף יפורט להלן בפרק נסיבות הקשורות בביצוע העבירות.</w:t>
      </w:r>
    </w:p>
    <w:p w:rsidR="007F1081" w:rsidRDefault="007F1081" w:rsidP="007F1081">
      <w:pPr>
        <w:spacing w:line="360" w:lineRule="auto"/>
        <w:ind w:left="720"/>
        <w:jc w:val="both"/>
        <w:rPr>
          <w:rtl/>
        </w:rPr>
      </w:pPr>
    </w:p>
    <w:p w:rsidR="007F1081" w:rsidRDefault="007F1081" w:rsidP="007F1081">
      <w:pPr>
        <w:spacing w:line="360" w:lineRule="auto"/>
        <w:ind w:left="720"/>
        <w:jc w:val="both"/>
        <w:rPr>
          <w:b/>
          <w:bCs/>
        </w:rPr>
      </w:pPr>
      <w:r>
        <w:rPr>
          <w:rFonts w:hint="cs"/>
          <w:b/>
          <w:bCs/>
          <w:rtl/>
        </w:rPr>
        <w:t xml:space="preserve">(3) </w:t>
      </w:r>
      <w:r>
        <w:rPr>
          <w:b/>
          <w:bCs/>
          <w:rtl/>
        </w:rPr>
        <w:t>נסיבות הקשורות בביצוע העבירות בתיק העיקרי</w:t>
      </w:r>
    </w:p>
    <w:p w:rsidR="007F1081" w:rsidRDefault="007F1081" w:rsidP="007F1081">
      <w:pPr>
        <w:spacing w:line="360" w:lineRule="auto"/>
        <w:ind w:left="720"/>
        <w:jc w:val="both"/>
        <w:rPr>
          <w:b/>
          <w:bCs/>
          <w:rtl/>
        </w:rPr>
      </w:pPr>
    </w:p>
    <w:p w:rsidR="007F1081" w:rsidRDefault="007F1081" w:rsidP="007F1081">
      <w:pPr>
        <w:spacing w:line="360" w:lineRule="auto"/>
        <w:ind w:left="720"/>
        <w:jc w:val="both"/>
        <w:rPr>
          <w:rtl/>
        </w:rPr>
      </w:pPr>
      <w:r>
        <w:rPr>
          <w:rtl/>
        </w:rPr>
        <w:t>הרקע לשני האישומים כפול. ראשיתו, בהפעלת סוכן סמוי של משטרת ישראל לשם ביצוע עסקאות מבוקרות של סחר באמצעי לחימה וסמים מסוכנים לצורך מיגור הפשיעה בתחום זה. המשכו, היכרות מוקדמת בין הנאשם לבין הסוכן.</w:t>
      </w:r>
    </w:p>
    <w:p w:rsidR="007F1081" w:rsidRDefault="007F1081" w:rsidP="007F1081">
      <w:pPr>
        <w:spacing w:line="360" w:lineRule="auto"/>
        <w:ind w:left="720"/>
        <w:jc w:val="both"/>
        <w:rPr>
          <w:rtl/>
        </w:rPr>
      </w:pPr>
    </w:p>
    <w:p w:rsidR="007F1081" w:rsidRDefault="007F1081" w:rsidP="007F1081">
      <w:pPr>
        <w:spacing w:line="360" w:lineRule="auto"/>
        <w:ind w:left="720"/>
        <w:jc w:val="both"/>
        <w:rPr>
          <w:rtl/>
        </w:rPr>
      </w:pPr>
      <w:r>
        <w:rPr>
          <w:rtl/>
        </w:rPr>
        <w:t xml:space="preserve">לשתי העסקאות אשר בוצעו בפער זמנים של 10 ח' מכנה משותף והוא זמינות הנאשם לעולם אספקת הסמים. </w:t>
      </w:r>
    </w:p>
    <w:p w:rsidR="007F1081" w:rsidRDefault="007F1081" w:rsidP="007F1081">
      <w:pPr>
        <w:spacing w:line="360" w:lineRule="auto"/>
        <w:ind w:left="720"/>
        <w:jc w:val="both"/>
        <w:rPr>
          <w:rtl/>
        </w:rPr>
      </w:pPr>
      <w:r>
        <w:rPr>
          <w:rtl/>
        </w:rPr>
        <w:t xml:space="preserve">על פי אישום הראשון ידע הנאשם למכור לסוכן, 18.28 גרם נטו סם מסוכן מסוג קוקאין </w:t>
      </w:r>
      <w:r>
        <w:rPr>
          <w:b/>
          <w:bCs/>
          <w:rtl/>
        </w:rPr>
        <w:t>תוך 24 שעות</w:t>
      </w:r>
      <w:r>
        <w:rPr>
          <w:rtl/>
        </w:rPr>
        <w:t xml:space="preserve"> מרגע פניית הסוכן אליו.</w:t>
      </w:r>
    </w:p>
    <w:p w:rsidR="007F1081" w:rsidRDefault="007F1081" w:rsidP="007F1081">
      <w:pPr>
        <w:spacing w:line="360" w:lineRule="auto"/>
        <w:ind w:left="720"/>
        <w:jc w:val="both"/>
        <w:rPr>
          <w:rtl/>
        </w:rPr>
      </w:pPr>
      <w:r>
        <w:rPr>
          <w:rtl/>
        </w:rPr>
        <w:t xml:space="preserve"> על פי האישום השני ידע הנאשם למכור לסוכן 135 גרם נטו קוקאין </w:t>
      </w:r>
      <w:r>
        <w:rPr>
          <w:b/>
          <w:bCs/>
          <w:rtl/>
        </w:rPr>
        <w:t>תוך 5.5 שעות</w:t>
      </w:r>
      <w:r>
        <w:rPr>
          <w:rtl/>
        </w:rPr>
        <w:t xml:space="preserve"> מרגע פניית הסוכן.</w:t>
      </w:r>
    </w:p>
    <w:p w:rsidR="007F1081" w:rsidRDefault="007F1081" w:rsidP="007F1081">
      <w:pPr>
        <w:spacing w:line="360" w:lineRule="auto"/>
        <w:ind w:left="720"/>
        <w:jc w:val="both"/>
        <w:rPr>
          <w:rtl/>
        </w:rPr>
      </w:pPr>
      <w:r>
        <w:rPr>
          <w:rtl/>
        </w:rPr>
        <w:t>יש לומר אפוא כי הנאשם היה נטוע עמוק בעולם הסמים.</w:t>
      </w:r>
    </w:p>
    <w:p w:rsidR="007F1081" w:rsidRDefault="007F1081" w:rsidP="007F1081">
      <w:pPr>
        <w:spacing w:line="360" w:lineRule="auto"/>
        <w:ind w:left="720"/>
        <w:jc w:val="both"/>
        <w:rPr>
          <w:rtl/>
        </w:rPr>
      </w:pPr>
    </w:p>
    <w:p w:rsidR="007F1081" w:rsidRDefault="007F1081" w:rsidP="007F1081">
      <w:pPr>
        <w:spacing w:line="360" w:lineRule="auto"/>
        <w:ind w:left="720"/>
        <w:jc w:val="both"/>
        <w:rPr>
          <w:rtl/>
        </w:rPr>
      </w:pPr>
      <w:r>
        <w:rPr>
          <w:rtl/>
        </w:rPr>
        <w:t>חלקו של הנאשם בכל אחת מהעסקאות-</w:t>
      </w:r>
    </w:p>
    <w:p w:rsidR="007F1081" w:rsidRDefault="007F1081" w:rsidP="007F1081">
      <w:pPr>
        <w:spacing w:line="360" w:lineRule="auto"/>
        <w:ind w:left="720"/>
        <w:jc w:val="both"/>
        <w:rPr>
          <w:rtl/>
        </w:rPr>
      </w:pPr>
      <w:r>
        <w:rPr>
          <w:rtl/>
        </w:rPr>
        <w:t>על פי האישום הראשון הנאשם הוא שנשא ונתן עם הסוכן על המחיר לפי כל גרם קוקאין ואף הפעיל שליח (נאשם 2 אשר יוחסה לו עבירה של עסקה אחרת בסם) לשם העברת הסם וקבלת התמורה בסך 6,500 ₪ .</w:t>
      </w:r>
    </w:p>
    <w:p w:rsidR="007F1081" w:rsidRDefault="007F1081" w:rsidP="007F1081">
      <w:pPr>
        <w:spacing w:line="360" w:lineRule="auto"/>
        <w:ind w:left="720"/>
        <w:jc w:val="both"/>
        <w:rPr>
          <w:rtl/>
        </w:rPr>
      </w:pPr>
      <w:r>
        <w:rPr>
          <w:rtl/>
        </w:rPr>
        <w:t xml:space="preserve">על פי האישום השני המיוחס לנאשם בלבד, הנאשם פעל עם אחר שזהותו אינה ידועה, להוצאת העסקה לפועל, </w:t>
      </w:r>
      <w:r>
        <w:rPr>
          <w:b/>
          <w:bCs/>
          <w:rtl/>
        </w:rPr>
        <w:t>כאמור לעיל תוך מספר שעות</w:t>
      </w:r>
      <w:r>
        <w:rPr>
          <w:rtl/>
        </w:rPr>
        <w:t xml:space="preserve"> מרגע ההזמנה. בעצה אחת עם האחר ידע הנאשם לנקוב בתמורה לכל גרם קוקאין, ובחלוף שעה הודיע לסוכן על מקום העברת התמורה. הנאשם והסוכן נפגשו במקום המיועד שם העביר הסוכן לנאשם את התמורה בסך 37,500 ₪ עבור 135 גרם נטו. לאחר מכן עבר הנאשם לתחנת דלק מצידו השני של הכביש והעביר לאחר את התמורה. האחר הצביע לנאשם על מיקום הסמים על גבי גלגל של רכב חונה במקום. הנאשם התקשר לסוכן וביקש ממנו להגיע לתחנת הדלק שם הצביע על מקום הסמים בגלגל. הסוכן נטל את הסמים ושילם לנאשם סך 4.500 ₪. </w:t>
      </w:r>
    </w:p>
    <w:p w:rsidR="007F1081" w:rsidRDefault="007F1081" w:rsidP="007F1081">
      <w:pPr>
        <w:spacing w:line="360" w:lineRule="auto"/>
        <w:ind w:left="720"/>
        <w:jc w:val="both"/>
        <w:rPr>
          <w:rtl/>
        </w:rPr>
      </w:pPr>
    </w:p>
    <w:p w:rsidR="007F1081" w:rsidRDefault="007F1081" w:rsidP="007F1081">
      <w:pPr>
        <w:spacing w:line="360" w:lineRule="auto"/>
        <w:ind w:left="720"/>
        <w:jc w:val="both"/>
        <w:rPr>
          <w:rtl/>
        </w:rPr>
      </w:pPr>
      <w:r>
        <w:rPr>
          <w:rtl/>
        </w:rPr>
        <w:t xml:space="preserve">בחינת התנהלות הנאשם בשני האישומים מעלה פער מהותי. </w:t>
      </w:r>
    </w:p>
    <w:p w:rsidR="007F1081" w:rsidRDefault="007F1081" w:rsidP="007F1081">
      <w:pPr>
        <w:spacing w:line="360" w:lineRule="auto"/>
        <w:ind w:left="720"/>
        <w:jc w:val="both"/>
        <w:rPr>
          <w:rtl/>
        </w:rPr>
      </w:pPr>
      <w:r>
        <w:rPr>
          <w:rtl/>
        </w:rPr>
        <w:t xml:space="preserve">באישום הראשון היה הנאשם הגורם הבלעדי והדומיננטי אשר נקב במחיר של כל גרם כתנאי להוצאת העסקה לפועל הגם שבאמצעות שליח, והוא שקיבל את התמורה. </w:t>
      </w:r>
    </w:p>
    <w:p w:rsidR="007F1081" w:rsidRDefault="007F1081" w:rsidP="007F1081">
      <w:pPr>
        <w:spacing w:line="360" w:lineRule="auto"/>
        <w:ind w:left="720"/>
        <w:jc w:val="both"/>
        <w:rPr>
          <w:rtl/>
        </w:rPr>
      </w:pPr>
      <w:r>
        <w:rPr>
          <w:rtl/>
        </w:rPr>
        <w:t>מנגד, על פי האישום  השני, החמור יותר, היה האחר הגורם הדומיננטי. הוא שקבע את התמורה לכל גרם, הוא שהביא את הסם למקום המפגש לאחר שהסליק אותו בגלגל והוא שקיבל את התמורה בעוד הנאשם מקבל עמלה מהסוכן.</w:t>
      </w:r>
    </w:p>
    <w:p w:rsidR="007F1081" w:rsidRDefault="007F1081" w:rsidP="007F1081">
      <w:pPr>
        <w:spacing w:line="360" w:lineRule="auto"/>
        <w:ind w:left="720"/>
        <w:jc w:val="both"/>
        <w:rPr>
          <w:rtl/>
        </w:rPr>
      </w:pPr>
    </w:p>
    <w:p w:rsidR="007F1081" w:rsidRDefault="007F1081" w:rsidP="007F1081">
      <w:pPr>
        <w:spacing w:line="360" w:lineRule="auto"/>
        <w:ind w:left="720"/>
        <w:jc w:val="both"/>
        <w:rPr>
          <w:rtl/>
        </w:rPr>
      </w:pPr>
      <w:r>
        <w:rPr>
          <w:rtl/>
        </w:rPr>
        <w:t xml:space="preserve">הנה כי כן באישום השני החמור יותר, </w:t>
      </w:r>
      <w:r>
        <w:rPr>
          <w:rFonts w:hint="cs"/>
          <w:rtl/>
        </w:rPr>
        <w:t xml:space="preserve">הנאשם היה הגורם בלתו אין להוצאת העסקה לפועל אך </w:t>
      </w:r>
      <w:r>
        <w:rPr>
          <w:rtl/>
        </w:rPr>
        <w:t>חלקו קטן יותר בהשוואה לאישום הראשון.</w:t>
      </w:r>
      <w:r>
        <w:rPr>
          <w:rFonts w:hint="cs"/>
          <w:rtl/>
        </w:rPr>
        <w:t xml:space="preserve"> מנגד, נגישותו לעולם הסמים והיכרותו את העוסקים בסחר בסמים מטה את הכף לחומרה.</w:t>
      </w:r>
    </w:p>
    <w:p w:rsidR="007F1081" w:rsidRDefault="007F1081" w:rsidP="007F1081">
      <w:pPr>
        <w:spacing w:line="360" w:lineRule="auto"/>
        <w:ind w:left="720"/>
        <w:jc w:val="both"/>
        <w:rPr>
          <w:rtl/>
        </w:rPr>
      </w:pPr>
    </w:p>
    <w:p w:rsidR="007F1081" w:rsidRDefault="007F1081" w:rsidP="007F1081">
      <w:pPr>
        <w:spacing w:line="360" w:lineRule="auto"/>
        <w:ind w:left="720"/>
        <w:jc w:val="both"/>
        <w:rPr>
          <w:rtl/>
        </w:rPr>
      </w:pPr>
      <w:r>
        <w:rPr>
          <w:rtl/>
        </w:rPr>
        <w:t>ברי כי לעסקאות קדם תכנון מוקדם וכי פגיעת הסם הייתה קשה לו היה מוצא דרכו לרחוב. יש לזכור כי מדובר בסם ברף הגבוה של עולם הסמים.</w:t>
      </w:r>
    </w:p>
    <w:p w:rsidR="007F1081" w:rsidRDefault="007F1081" w:rsidP="007F1081">
      <w:pPr>
        <w:spacing w:line="360" w:lineRule="auto"/>
        <w:ind w:left="720"/>
        <w:jc w:val="both"/>
        <w:rPr>
          <w:rtl/>
        </w:rPr>
      </w:pPr>
    </w:p>
    <w:p w:rsidR="007F1081" w:rsidRDefault="007F1081" w:rsidP="007F1081">
      <w:pPr>
        <w:spacing w:line="360" w:lineRule="auto"/>
        <w:ind w:left="720"/>
        <w:jc w:val="both"/>
        <w:rPr>
          <w:rtl/>
        </w:rPr>
      </w:pPr>
      <w:r>
        <w:rPr>
          <w:rtl/>
        </w:rPr>
        <w:t>אשר לתיק המצורף. התקשיתי לרדת לסוף דעת התביעה והעתירה העונשית בצידה. עולה בבירור מעובדות כתב האישום כי הנאשם הוכה שוב ושוב ע"י האחרים או מי מהם ואף בתחנת המשטרה ולנגד עיני השוטרים. בנדון זה אני מפנה לעובדות כתב האישום מסעיף 4 ואילך. מנוסת הנאשם אף לא הועילה לו שעה שמי מהנאשמים האחרים שיסה בו את כלבו אשר אף נשך את הנאשם. פרק האלימות כלפי הנאשם נמשך כאמור גם בתחנת המשטרה.</w:t>
      </w:r>
    </w:p>
    <w:p w:rsidR="007F1081" w:rsidRDefault="007F1081" w:rsidP="007F1081">
      <w:pPr>
        <w:spacing w:line="360" w:lineRule="auto"/>
        <w:ind w:left="720"/>
        <w:jc w:val="both"/>
        <w:rPr>
          <w:rtl/>
        </w:rPr>
      </w:pPr>
      <w:r>
        <w:rPr>
          <w:rtl/>
        </w:rPr>
        <w:t>טיעון ב"כ הנאשם כי הגנת הנאשם קרובה לסייג של הגנה עצמית ,מקובל עלי.</w:t>
      </w:r>
    </w:p>
    <w:p w:rsidR="007F1081" w:rsidRDefault="007F1081" w:rsidP="007F1081">
      <w:pPr>
        <w:spacing w:line="360" w:lineRule="auto"/>
        <w:ind w:left="720"/>
        <w:jc w:val="both"/>
        <w:rPr>
          <w:rtl/>
        </w:rPr>
      </w:pPr>
    </w:p>
    <w:p w:rsidR="007F1081" w:rsidRPr="00E513A1" w:rsidRDefault="007F1081" w:rsidP="007F1081">
      <w:pPr>
        <w:spacing w:line="360" w:lineRule="auto"/>
        <w:ind w:left="720"/>
        <w:jc w:val="both"/>
        <w:rPr>
          <w:b/>
          <w:bCs/>
          <w:rtl/>
        </w:rPr>
      </w:pPr>
      <w:r>
        <w:rPr>
          <w:rFonts w:hint="cs"/>
          <w:b/>
          <w:bCs/>
          <w:rtl/>
        </w:rPr>
        <w:t xml:space="preserve">(4) </w:t>
      </w:r>
      <w:r w:rsidRPr="00E513A1">
        <w:rPr>
          <w:rFonts w:hint="cs"/>
          <w:b/>
          <w:bCs/>
          <w:rtl/>
        </w:rPr>
        <w:t>מדיניות הענישה הנוהגת אשר לתיק העיקרי</w:t>
      </w:r>
    </w:p>
    <w:p w:rsidR="007F1081" w:rsidRDefault="007F1081" w:rsidP="007F1081">
      <w:pPr>
        <w:spacing w:line="360" w:lineRule="auto"/>
        <w:ind w:left="720"/>
        <w:jc w:val="both"/>
        <w:rPr>
          <w:rtl/>
        </w:rPr>
      </w:pPr>
    </w:p>
    <w:p w:rsidR="007F1081" w:rsidRDefault="007F1081" w:rsidP="007F1081">
      <w:pPr>
        <w:spacing w:line="360" w:lineRule="auto"/>
        <w:ind w:left="720"/>
        <w:jc w:val="both"/>
        <w:rPr>
          <w:rFonts w:ascii="David" w:hAnsi="David"/>
          <w:rtl/>
        </w:rPr>
      </w:pPr>
      <w:r>
        <w:rPr>
          <w:rFonts w:ascii="David" w:hAnsi="David"/>
          <w:rtl/>
        </w:rPr>
        <w:t>ב</w:t>
      </w:r>
      <w:hyperlink r:id="rId32" w:history="1">
        <w:r w:rsidR="0006396C" w:rsidRPr="0006396C">
          <w:rPr>
            <w:rFonts w:ascii="David" w:hAnsi="David"/>
            <w:color w:val="0000FF"/>
            <w:u w:val="single"/>
            <w:rtl/>
          </w:rPr>
          <w:t>רע"פ 2275/15</w:t>
        </w:r>
      </w:hyperlink>
      <w:r>
        <w:rPr>
          <w:rFonts w:ascii="David" w:hAnsi="David"/>
          <w:rtl/>
        </w:rPr>
        <w:t xml:space="preserve"> (5.5.15) </w:t>
      </w:r>
      <w:r>
        <w:rPr>
          <w:rFonts w:ascii="David" w:hAnsi="David"/>
          <w:b/>
          <w:bCs/>
          <w:rtl/>
        </w:rPr>
        <w:t xml:space="preserve">אברמוב נ' מדינת ישראל </w:t>
      </w:r>
      <w:r>
        <w:rPr>
          <w:rFonts w:ascii="David" w:hAnsi="David"/>
          <w:rtl/>
        </w:rPr>
        <w:t xml:space="preserve">נדחתה בקשת רשות ערעור המערער על חומרת העונש. בית המשפט השלום בנתניה הרשיע את המבקש בעבירה של סחר בסם מסוכן עבירה לפי </w:t>
      </w:r>
      <w:hyperlink r:id="rId33" w:history="1">
        <w:r w:rsidR="00537400" w:rsidRPr="00537400">
          <w:rPr>
            <w:rStyle w:val="Hyperlink"/>
            <w:rFonts w:ascii="David" w:hAnsi="David"/>
            <w:color w:val="0000FF"/>
            <w:rtl/>
          </w:rPr>
          <w:t>סעיף 13</w:t>
        </w:r>
      </w:hyperlink>
      <w:r>
        <w:rPr>
          <w:rFonts w:ascii="David" w:hAnsi="David"/>
          <w:rtl/>
        </w:rPr>
        <w:t xml:space="preserve"> יחד עם סעיף </w:t>
      </w:r>
      <w:hyperlink r:id="rId34" w:history="1">
        <w:r w:rsidR="00537400" w:rsidRPr="00537400">
          <w:rPr>
            <w:rStyle w:val="Hyperlink"/>
            <w:rFonts w:ascii="David" w:hAnsi="David"/>
            <w:color w:val="0000FF"/>
            <w:rtl/>
          </w:rPr>
          <w:t>19 א'</w:t>
        </w:r>
      </w:hyperlink>
      <w:r>
        <w:rPr>
          <w:rFonts w:ascii="David" w:hAnsi="David"/>
          <w:rtl/>
        </w:rPr>
        <w:t xml:space="preserve"> ל</w:t>
      </w:r>
      <w:hyperlink r:id="rId35" w:history="1">
        <w:r w:rsidR="0006396C" w:rsidRPr="0006396C">
          <w:rPr>
            <w:rFonts w:ascii="David" w:hAnsi="David"/>
            <w:color w:val="0000FF"/>
            <w:u w:val="single"/>
            <w:rtl/>
          </w:rPr>
          <w:t>פקודת הסמים המסוכנים</w:t>
        </w:r>
      </w:hyperlink>
      <w:r>
        <w:rPr>
          <w:rFonts w:ascii="David" w:hAnsi="David"/>
          <w:rtl/>
        </w:rPr>
        <w:t xml:space="preserve"> [נוסח חדש], תשל"ג-1973 (להלן: "</w:t>
      </w:r>
      <w:r>
        <w:rPr>
          <w:rFonts w:ascii="David" w:hAnsi="David"/>
          <w:b/>
          <w:bCs/>
          <w:rtl/>
        </w:rPr>
        <w:t>הפקודה</w:t>
      </w:r>
      <w:r>
        <w:rPr>
          <w:rFonts w:ascii="David" w:hAnsi="David"/>
          <w:rtl/>
        </w:rPr>
        <w:t>"). על פי עובדות כתב האישום, המבקש מכר לסוכן משטרתי סמוי מנות סם מסוכן מסוג קוקאין והרואין. הסוכן התקשר למבקש ומסר לו כי הופנה אליו לצורך רכישת סם. המבקש הנחה את הסוכן ואת השוטר הסמוי שהתלווה אליו לבית בו שהה המבקש באותה עת. הסוכן ויוסי הגיעו לאותו הבית ובפגישתם עם המבקש סיכמו על רכישת 20 גרם סם מסוכן מסוג הרואין ו-20 גרם סם מסוכן מסוג קוקאין, בעלות כוללת של 11,000 ש"ח ששולמו במעמד זה וכך סיפק להם המבקש. נקבע כי מתחם העונש ההולם נע בין 27 ל- 54 חודשי מאסר. נגזרו על המבקש 48 חודשי מאסר בפועל.</w:t>
      </w:r>
    </w:p>
    <w:p w:rsidR="007F1081" w:rsidRDefault="007F1081" w:rsidP="007F1081">
      <w:pPr>
        <w:spacing w:line="360" w:lineRule="auto"/>
        <w:ind w:left="720"/>
        <w:jc w:val="both"/>
        <w:rPr>
          <w:rFonts w:ascii="David" w:hAnsi="David"/>
          <w:rtl/>
        </w:rPr>
      </w:pPr>
    </w:p>
    <w:p w:rsidR="007F1081" w:rsidRDefault="007F1081" w:rsidP="007F1081">
      <w:pPr>
        <w:spacing w:line="360" w:lineRule="auto"/>
        <w:ind w:left="720"/>
        <w:jc w:val="both"/>
        <w:rPr>
          <w:rFonts w:ascii="David" w:hAnsi="David"/>
        </w:rPr>
      </w:pPr>
      <w:r>
        <w:rPr>
          <w:rFonts w:ascii="David" w:hAnsi="David"/>
          <w:rtl/>
        </w:rPr>
        <w:t>ב</w:t>
      </w:r>
      <w:hyperlink r:id="rId36" w:history="1">
        <w:r w:rsidR="0006396C" w:rsidRPr="0006396C">
          <w:rPr>
            <w:rFonts w:ascii="David" w:hAnsi="David"/>
            <w:color w:val="0000FF"/>
            <w:u w:val="single"/>
            <w:rtl/>
          </w:rPr>
          <w:t>ת"פ 13227-12-16</w:t>
        </w:r>
      </w:hyperlink>
      <w:r>
        <w:rPr>
          <w:rFonts w:ascii="David" w:hAnsi="David"/>
          <w:rtl/>
        </w:rPr>
        <w:t xml:space="preserve"> </w:t>
      </w:r>
      <w:r>
        <w:rPr>
          <w:rFonts w:ascii="David" w:hAnsi="David"/>
          <w:b/>
          <w:bCs/>
          <w:rtl/>
        </w:rPr>
        <w:t xml:space="preserve">מדינת ישראל נ' מוחמד כראג'ה </w:t>
      </w:r>
      <w:r>
        <w:rPr>
          <w:rFonts w:ascii="David" w:hAnsi="David"/>
          <w:rtl/>
        </w:rPr>
        <w:t xml:space="preserve">(8.5.18) הורשע הנאשם בהתאם להודאתו בעובדות כתב האישום בעבירה של סחר בסם מסוכן, עבירה לפי </w:t>
      </w:r>
      <w:hyperlink r:id="rId37" w:history="1">
        <w:r w:rsidR="00C3256B" w:rsidRPr="00C3256B">
          <w:rPr>
            <w:rStyle w:val="Hyperlink"/>
            <w:rFonts w:ascii="David" w:hAnsi="David"/>
            <w:color w:val="0000FF"/>
            <w:rtl/>
          </w:rPr>
          <w:t>סעיף 13</w:t>
        </w:r>
      </w:hyperlink>
      <w:r>
        <w:rPr>
          <w:rFonts w:ascii="David" w:hAnsi="David"/>
          <w:rtl/>
        </w:rPr>
        <w:t xml:space="preserve"> יחד עם סעיף </w:t>
      </w:r>
      <w:hyperlink r:id="rId38" w:history="1">
        <w:r w:rsidR="00C3256B" w:rsidRPr="00C3256B">
          <w:rPr>
            <w:rStyle w:val="Hyperlink"/>
            <w:rFonts w:ascii="David" w:hAnsi="David"/>
            <w:color w:val="0000FF"/>
            <w:rtl/>
          </w:rPr>
          <w:t>19 א'</w:t>
        </w:r>
      </w:hyperlink>
      <w:r>
        <w:rPr>
          <w:rFonts w:ascii="David" w:hAnsi="David"/>
          <w:rtl/>
        </w:rPr>
        <w:t xml:space="preserve"> לפקודה ועבירה של תיווך לסחר בסם מסוכן, עבירה לפי </w:t>
      </w:r>
      <w:hyperlink r:id="rId39" w:history="1">
        <w:r w:rsidR="00C3256B" w:rsidRPr="00C3256B">
          <w:rPr>
            <w:rStyle w:val="Hyperlink"/>
            <w:rFonts w:ascii="David" w:hAnsi="David"/>
            <w:color w:val="0000FF"/>
            <w:rtl/>
          </w:rPr>
          <w:t>סעיף 14</w:t>
        </w:r>
      </w:hyperlink>
      <w:r>
        <w:rPr>
          <w:rFonts w:ascii="David" w:hAnsi="David"/>
          <w:rtl/>
        </w:rPr>
        <w:t xml:space="preserve"> יחד עם </w:t>
      </w:r>
      <w:hyperlink r:id="rId40" w:history="1">
        <w:r w:rsidR="00C3256B" w:rsidRPr="00C3256B">
          <w:rPr>
            <w:rStyle w:val="Hyperlink"/>
            <w:rFonts w:ascii="David" w:hAnsi="David"/>
            <w:color w:val="0000FF"/>
            <w:rtl/>
          </w:rPr>
          <w:t>סעיפים 13</w:t>
        </w:r>
      </w:hyperlink>
      <w:r>
        <w:rPr>
          <w:rFonts w:ascii="David" w:hAnsi="David"/>
          <w:rtl/>
        </w:rPr>
        <w:t xml:space="preserve"> ו</w:t>
      </w:r>
      <w:hyperlink r:id="rId41" w:history="1">
        <w:r w:rsidR="00C3256B" w:rsidRPr="00C3256B">
          <w:rPr>
            <w:rStyle w:val="Hyperlink"/>
            <w:rFonts w:ascii="David" w:hAnsi="David"/>
            <w:color w:val="0000FF"/>
            <w:rtl/>
          </w:rPr>
          <w:t>19א</w:t>
        </w:r>
      </w:hyperlink>
      <w:r>
        <w:rPr>
          <w:rFonts w:ascii="David" w:hAnsi="David"/>
          <w:rtl/>
        </w:rPr>
        <w:t xml:space="preserve">' לפקודה. כל פי עובדות כתב האישום הנאשם הציע לסוכן משטרתי למכור לו 30 גרם קוקאין תמורת 520 ₪ לגרם ולפיכך מכר הנאשם לסוכן 30.12 ג' קוקאין תמורת 15,600 ₪. בנוסף, במועד מאוחר יותר, פנה הסוכן המשטרתי לנאשם ושאל אותו האם יש באפשרותו למכור לו 40 ג' קוקאין באזור הצפון. הנאשם מסר לסוכן מספר טלפון של אדם אחר (אף הוא היה נאשם באותו כתב אישום). מתחם הענישה שנקבע נע בין 24 ל-48 חודשי מאסר. עקב חריגה מהמתחם משיקולי שיקום נגזרו על הנאשם 15 חודשים מאסר בפועל. </w:t>
      </w:r>
    </w:p>
    <w:p w:rsidR="007F1081" w:rsidRDefault="007F1081" w:rsidP="007F1081">
      <w:pPr>
        <w:spacing w:line="360" w:lineRule="auto"/>
        <w:jc w:val="both"/>
        <w:rPr>
          <w:rFonts w:ascii="David" w:hAnsi="David"/>
          <w:rtl/>
        </w:rPr>
      </w:pPr>
    </w:p>
    <w:p w:rsidR="007F1081" w:rsidRDefault="007F1081" w:rsidP="007F1081">
      <w:pPr>
        <w:spacing w:line="360" w:lineRule="auto"/>
        <w:ind w:left="720"/>
        <w:jc w:val="both"/>
        <w:rPr>
          <w:rFonts w:ascii="David" w:hAnsi="David"/>
          <w:rtl/>
        </w:rPr>
      </w:pPr>
      <w:r>
        <w:rPr>
          <w:rFonts w:ascii="David" w:hAnsi="David"/>
          <w:rtl/>
        </w:rPr>
        <w:t>ב</w:t>
      </w:r>
      <w:hyperlink r:id="rId42" w:history="1">
        <w:r w:rsidR="0006396C" w:rsidRPr="0006396C">
          <w:rPr>
            <w:rFonts w:ascii="David" w:hAnsi="David"/>
            <w:color w:val="0000FF"/>
            <w:u w:val="single"/>
            <w:rtl/>
          </w:rPr>
          <w:t>ע"פ 6165/16</w:t>
        </w:r>
      </w:hyperlink>
      <w:r>
        <w:rPr>
          <w:rFonts w:ascii="David" w:hAnsi="David"/>
          <w:rtl/>
        </w:rPr>
        <w:t xml:space="preserve"> </w:t>
      </w:r>
      <w:r>
        <w:rPr>
          <w:rFonts w:ascii="David" w:hAnsi="David"/>
          <w:b/>
          <w:bCs/>
          <w:rtl/>
        </w:rPr>
        <w:t xml:space="preserve">יעקב כהן נ' מדינת ישראל </w:t>
      </w:r>
      <w:r>
        <w:rPr>
          <w:rFonts w:ascii="David" w:hAnsi="David"/>
          <w:rtl/>
        </w:rPr>
        <w:t xml:space="preserve">(17.7.17) נדחה ערעורו של המערער על חומרת העונש. המערער הורשע על בסיס הודאתו בכתב אישום בשתי עבירות של החזקת סמים שלא לצריכה עצמית,  48 ג' סם מסוכן מסוג קוקאין וב0.6 ג' סם מסוכן מסוג קוקאין, שתי עבירות של תיווך בסם, לפי </w:t>
      </w:r>
      <w:hyperlink r:id="rId43" w:history="1">
        <w:r w:rsidR="00C3256B" w:rsidRPr="00C3256B">
          <w:rPr>
            <w:rStyle w:val="Hyperlink"/>
            <w:rFonts w:ascii="David" w:hAnsi="David"/>
            <w:color w:val="0000FF"/>
            <w:rtl/>
          </w:rPr>
          <w:t>סעיף 14</w:t>
        </w:r>
      </w:hyperlink>
      <w:r>
        <w:rPr>
          <w:rFonts w:ascii="David" w:hAnsi="David"/>
          <w:rtl/>
        </w:rPr>
        <w:t xml:space="preserve"> יחד עם סעיפים </w:t>
      </w:r>
      <w:hyperlink r:id="rId44" w:history="1">
        <w:r w:rsidR="00C3256B" w:rsidRPr="00C3256B">
          <w:rPr>
            <w:rStyle w:val="Hyperlink"/>
            <w:rFonts w:ascii="David" w:hAnsi="David"/>
            <w:color w:val="0000FF"/>
            <w:rtl/>
          </w:rPr>
          <w:t>13</w:t>
        </w:r>
      </w:hyperlink>
      <w:r>
        <w:rPr>
          <w:rFonts w:ascii="David" w:hAnsi="David"/>
          <w:rtl/>
        </w:rPr>
        <w:t xml:space="preserve"> ו</w:t>
      </w:r>
      <w:hyperlink r:id="rId45" w:history="1">
        <w:r w:rsidR="00C3256B" w:rsidRPr="00C3256B">
          <w:rPr>
            <w:rStyle w:val="Hyperlink"/>
            <w:rFonts w:ascii="David" w:hAnsi="David"/>
            <w:color w:val="0000FF"/>
            <w:rtl/>
          </w:rPr>
          <w:t>19א</w:t>
        </w:r>
      </w:hyperlink>
      <w:r>
        <w:rPr>
          <w:rFonts w:ascii="David" w:hAnsi="David"/>
          <w:rtl/>
        </w:rPr>
        <w:t xml:space="preserve">' לפקודה לפיה תיווך בין סוכן לבין נאשם אחר לצורך סחר ב-48 וב-50 ג' קוקאין. מתחם העונש ההולם הנקבע על ידי הערכאה הדיונית נע בין 18 ל-42 חודשי מאסר לכל אירוע. עונשו של המערער עמד על 50 חודשי מאסר. </w:t>
      </w:r>
    </w:p>
    <w:p w:rsidR="007F1081" w:rsidRDefault="007F1081" w:rsidP="007F1081">
      <w:pPr>
        <w:spacing w:line="360" w:lineRule="auto"/>
        <w:ind w:left="720"/>
        <w:jc w:val="both"/>
        <w:rPr>
          <w:rFonts w:ascii="David" w:hAnsi="David"/>
          <w:rtl/>
        </w:rPr>
      </w:pPr>
    </w:p>
    <w:p w:rsidR="007F1081" w:rsidRDefault="007F1081" w:rsidP="007F1081">
      <w:pPr>
        <w:spacing w:line="360" w:lineRule="auto"/>
        <w:ind w:left="720"/>
        <w:jc w:val="both"/>
        <w:rPr>
          <w:rFonts w:ascii="David" w:hAnsi="David"/>
          <w:rtl/>
        </w:rPr>
      </w:pPr>
      <w:r>
        <w:rPr>
          <w:rFonts w:ascii="David" w:hAnsi="David"/>
          <w:rtl/>
        </w:rPr>
        <w:t>ב</w:t>
      </w:r>
      <w:hyperlink r:id="rId46" w:history="1">
        <w:r w:rsidR="0006396C" w:rsidRPr="0006396C">
          <w:rPr>
            <w:rFonts w:ascii="David" w:hAnsi="David"/>
            <w:color w:val="0000FF"/>
            <w:u w:val="single"/>
            <w:rtl/>
          </w:rPr>
          <w:t>ע"פ 8367/18</w:t>
        </w:r>
      </w:hyperlink>
      <w:r>
        <w:rPr>
          <w:rFonts w:ascii="David" w:hAnsi="David"/>
          <w:rtl/>
        </w:rPr>
        <w:t xml:space="preserve"> </w:t>
      </w:r>
      <w:r>
        <w:rPr>
          <w:rFonts w:ascii="David" w:hAnsi="David"/>
          <w:b/>
          <w:bCs/>
          <w:rtl/>
        </w:rPr>
        <w:t xml:space="preserve">נס נ' מדינת ישראל </w:t>
      </w:r>
      <w:r>
        <w:rPr>
          <w:rFonts w:ascii="David" w:hAnsi="David"/>
          <w:rtl/>
        </w:rPr>
        <w:t xml:space="preserve">(12.3.19) התקבל ערעור המערער על חומרת העונש. המערער הורשע על יסוד הודאתו בשתי עבירות של סחר בסם מסוכן מסוג קוקאין לסוכן משטרתי. נקבעו מתחמי ענישה שונים לכל עבירה. בעניין העבירה הראשונה נקבע מתחם ענישה שנע בין 23 ל-50 חודשי מאסר, בעסקה נשוא עבירה זו, המערער </w:t>
      </w:r>
      <w:r>
        <w:rPr>
          <w:rFonts w:ascii="David" w:hAnsi="David" w:hint="cs"/>
          <w:rtl/>
        </w:rPr>
        <w:t xml:space="preserve">מכר </w:t>
      </w:r>
      <w:r>
        <w:rPr>
          <w:rFonts w:ascii="David" w:hAnsi="David"/>
          <w:rtl/>
        </w:rPr>
        <w:t>לסוכן 29.9 גרם קוקאין. בגין העבירה השניה, נקבע מתחם ענישה שנע בין 27 ל-54 חודשי מאסר, בעסקה נשוא עבירה זו, מכר המערער לסוכן 50.4 גרם קוקאין. עונשו של הנאשם שהורשע בעבר בעבירות סמים ואף ריצה תקופות מאסר קודמות, הועמד  על 36 חודשי מאסר. בית המשפט העליון קיבל הערעור והעמיד את תקופת המאסר על 30 חודשים, וזאת מבלי להתערב במתחם הענישה שנקבע.</w:t>
      </w:r>
    </w:p>
    <w:p w:rsidR="007F1081" w:rsidRDefault="007F1081" w:rsidP="007F1081">
      <w:pPr>
        <w:spacing w:line="360" w:lineRule="auto"/>
        <w:ind w:left="720"/>
        <w:jc w:val="both"/>
        <w:rPr>
          <w:rFonts w:ascii="David" w:hAnsi="David"/>
          <w:rtl/>
        </w:rPr>
      </w:pPr>
    </w:p>
    <w:p w:rsidR="007F1081" w:rsidRDefault="007F1081" w:rsidP="007F1081">
      <w:pPr>
        <w:spacing w:line="360" w:lineRule="auto"/>
        <w:ind w:left="720"/>
        <w:jc w:val="both"/>
        <w:rPr>
          <w:rFonts w:ascii="David" w:hAnsi="David"/>
          <w:rtl/>
        </w:rPr>
      </w:pPr>
      <w:r>
        <w:rPr>
          <w:rFonts w:ascii="David" w:hAnsi="David"/>
          <w:rtl/>
        </w:rPr>
        <w:t>ב</w:t>
      </w:r>
      <w:hyperlink r:id="rId47" w:history="1">
        <w:r w:rsidR="0006396C" w:rsidRPr="0006396C">
          <w:rPr>
            <w:rFonts w:ascii="David" w:hAnsi="David"/>
            <w:color w:val="0000FF"/>
            <w:u w:val="single"/>
            <w:rtl/>
          </w:rPr>
          <w:t>ת"פ (ת"א) 35274-02-19</w:t>
        </w:r>
      </w:hyperlink>
      <w:r>
        <w:rPr>
          <w:rFonts w:ascii="David" w:hAnsi="David"/>
          <w:rtl/>
        </w:rPr>
        <w:t xml:space="preserve"> </w:t>
      </w:r>
      <w:r>
        <w:rPr>
          <w:rFonts w:ascii="David" w:hAnsi="David"/>
          <w:b/>
          <w:bCs/>
          <w:rtl/>
        </w:rPr>
        <w:t>מדינת ישראל נ' נדף ואח'</w:t>
      </w:r>
      <w:r>
        <w:rPr>
          <w:rFonts w:ascii="David" w:hAnsi="David"/>
          <w:rtl/>
        </w:rPr>
        <w:t xml:space="preserve"> (10.2.2020) -הורשע הנאשם בעבירת סחר בסם מסוכן מסוג קוקאין. דובר בשתי עסקאות למכירת קוקאין שבוצעו אל מול אותו סוכן משטרתי. ביחס לעסקה הראשונה, בה מכר הנאשם לסוכן 35 גרם קוקאין, נקבע מתחם ענישה הנע בין 27 ל-50 חודשי מאסר; וביחס לעסקה השניה, בה מכר הנאשם לסוכן 45 גרם קוקאין, נקבע מתחם ענישה הנע בין 30 ל-60 חודשי מאסר. נגזרו על הנאשם 36 חודשי מאסר תוך הפעלת מאסר מותנה בן 9 חודשים בחופף ובמצטבר, כך שהתקופה הכוללת הועמדה על 41 חודשי מאסר.</w:t>
      </w:r>
    </w:p>
    <w:p w:rsidR="007F1081" w:rsidRDefault="007F1081" w:rsidP="007F1081">
      <w:pPr>
        <w:spacing w:line="360" w:lineRule="auto"/>
        <w:jc w:val="both"/>
        <w:rPr>
          <w:rFonts w:ascii="David" w:hAnsi="David"/>
          <w:rtl/>
        </w:rPr>
      </w:pPr>
    </w:p>
    <w:p w:rsidR="007F1081" w:rsidRDefault="007F1081" w:rsidP="007F1081">
      <w:pPr>
        <w:spacing w:line="360" w:lineRule="auto"/>
        <w:ind w:left="720"/>
        <w:jc w:val="both"/>
        <w:rPr>
          <w:rFonts w:ascii="David" w:hAnsi="David"/>
          <w:rtl/>
        </w:rPr>
      </w:pPr>
      <w:r>
        <w:rPr>
          <w:rFonts w:ascii="David" w:hAnsi="David"/>
          <w:rtl/>
        </w:rPr>
        <w:t>ב</w:t>
      </w:r>
      <w:hyperlink r:id="rId48" w:history="1">
        <w:r w:rsidR="0006396C" w:rsidRPr="0006396C">
          <w:rPr>
            <w:rFonts w:ascii="David" w:hAnsi="David"/>
            <w:color w:val="0000FF"/>
            <w:u w:val="single"/>
            <w:rtl/>
          </w:rPr>
          <w:t>ת"פ 11607-03-18</w:t>
        </w:r>
      </w:hyperlink>
      <w:r>
        <w:rPr>
          <w:rFonts w:ascii="David" w:hAnsi="David"/>
          <w:rtl/>
        </w:rPr>
        <w:t xml:space="preserve"> </w:t>
      </w:r>
      <w:r>
        <w:rPr>
          <w:rFonts w:ascii="David" w:hAnsi="David"/>
          <w:b/>
          <w:bCs/>
          <w:rtl/>
        </w:rPr>
        <w:t>מדינת ישראל נ' ברבש</w:t>
      </w:r>
      <w:r>
        <w:rPr>
          <w:rFonts w:ascii="David" w:hAnsi="David"/>
          <w:rtl/>
        </w:rPr>
        <w:t xml:space="preserve"> (27.12.18) הורשע הנאשם בשתי עבירות של סחר בסם מסוכן מסוג קוקאין בכמות של 30 ג' בכל עבירה. נקבע מתחם ענישה הנע בין 20 ל-40 חודשי מאסר. נגזרו על הנאשם 24 חודשי מאסר בפועל זאת בהתחשב בכ</w:t>
      </w:r>
      <w:r>
        <w:rPr>
          <w:rFonts w:ascii="David" w:hAnsi="David" w:hint="cs"/>
          <w:rtl/>
        </w:rPr>
        <w:t>ך</w:t>
      </w:r>
      <w:r>
        <w:rPr>
          <w:rFonts w:ascii="David" w:hAnsi="David"/>
          <w:rtl/>
        </w:rPr>
        <w:t xml:space="preserve"> שבעברו הרשעה קודמת בהחזקה וסחר בסמים מסוכנים.</w:t>
      </w:r>
    </w:p>
    <w:p w:rsidR="007F1081" w:rsidRDefault="007F1081" w:rsidP="007F1081">
      <w:pPr>
        <w:spacing w:line="360" w:lineRule="auto"/>
        <w:ind w:left="720"/>
        <w:jc w:val="both"/>
        <w:rPr>
          <w:rFonts w:ascii="David" w:hAnsi="David"/>
          <w:rtl/>
        </w:rPr>
      </w:pPr>
    </w:p>
    <w:p w:rsidR="007F1081" w:rsidRDefault="007F1081" w:rsidP="007F1081">
      <w:pPr>
        <w:spacing w:line="360" w:lineRule="auto"/>
        <w:ind w:left="720"/>
        <w:jc w:val="both"/>
        <w:rPr>
          <w:rFonts w:ascii="David" w:hAnsi="David"/>
          <w:rtl/>
        </w:rPr>
      </w:pPr>
      <w:r>
        <w:rPr>
          <w:rFonts w:ascii="David" w:hAnsi="David"/>
          <w:rtl/>
        </w:rPr>
        <w:t>ב</w:t>
      </w:r>
      <w:hyperlink r:id="rId49" w:history="1">
        <w:r w:rsidR="0006396C" w:rsidRPr="0006396C">
          <w:rPr>
            <w:rFonts w:ascii="David" w:hAnsi="David"/>
            <w:color w:val="0000FF"/>
            <w:u w:val="single"/>
            <w:rtl/>
          </w:rPr>
          <w:t>ע"פ 3060/15</w:t>
        </w:r>
      </w:hyperlink>
      <w:r>
        <w:rPr>
          <w:rFonts w:ascii="David" w:hAnsi="David"/>
          <w:rtl/>
        </w:rPr>
        <w:t xml:space="preserve"> </w:t>
      </w:r>
      <w:r>
        <w:rPr>
          <w:rFonts w:ascii="David" w:hAnsi="David"/>
          <w:b/>
          <w:bCs/>
          <w:rtl/>
        </w:rPr>
        <w:t>רגייג נ' מדינת ישראל</w:t>
      </w:r>
      <w:r>
        <w:rPr>
          <w:rFonts w:ascii="David" w:hAnsi="David"/>
          <w:rtl/>
        </w:rPr>
        <w:t xml:space="preserve"> (21.7.15) - המערער הורשע על יסוד הודאתו בעבירה של סחר בסם מסוכן בכך שמכר לסוכן משטרתי סם מסוכן מסוג קוקאין במשקל של 150 גרם. בית המשפט המחוזי קבע מתחם הנע בין 30 ל-50 חודשי מאסר וגזר על המערער 32 חודשי מאסר לצד עונשים נלווים. ערעור לבית המשפט העליון נדחה.</w:t>
      </w:r>
    </w:p>
    <w:p w:rsidR="007F1081" w:rsidRDefault="007F1081" w:rsidP="007F1081">
      <w:pPr>
        <w:spacing w:line="360" w:lineRule="auto"/>
        <w:jc w:val="both"/>
        <w:rPr>
          <w:rFonts w:ascii="David" w:hAnsi="David"/>
          <w:rtl/>
        </w:rPr>
      </w:pPr>
    </w:p>
    <w:p w:rsidR="007F1081" w:rsidRDefault="007F1081" w:rsidP="007F1081">
      <w:pPr>
        <w:spacing w:line="360" w:lineRule="auto"/>
        <w:ind w:left="720"/>
        <w:jc w:val="both"/>
        <w:rPr>
          <w:rFonts w:ascii="David" w:hAnsi="David"/>
          <w:rtl/>
        </w:rPr>
      </w:pPr>
      <w:r w:rsidRPr="00F504E7">
        <w:rPr>
          <w:rFonts w:ascii="David" w:hAnsi="David"/>
          <w:b/>
          <w:bCs/>
          <w:rtl/>
        </w:rPr>
        <w:t>מתחם הענישה לתיק העיקרי</w:t>
      </w:r>
      <w:r>
        <w:rPr>
          <w:rFonts w:ascii="David" w:hAnsi="David"/>
          <w:rtl/>
        </w:rPr>
        <w:t>: בהינתן מדיניות הענישה כמפורט לעיל ובמיוחד בעניין רגייג ובהינתן חלקו של הנאשם באישום השני כמפורט בפרק נסיבות הקשורות בביצוע העבירה אני קובע מתחם ענישה בין 36 חודשים מאסר לבין 50 חודשים מאסר.</w:t>
      </w:r>
    </w:p>
    <w:p w:rsidR="007F1081" w:rsidRDefault="007F1081" w:rsidP="007F1081">
      <w:pPr>
        <w:spacing w:line="360" w:lineRule="auto"/>
        <w:ind w:left="720"/>
        <w:jc w:val="both"/>
        <w:rPr>
          <w:rFonts w:ascii="David" w:hAnsi="David"/>
          <w:rtl/>
        </w:rPr>
      </w:pPr>
    </w:p>
    <w:p w:rsidR="007F1081" w:rsidRDefault="007F1081" w:rsidP="007F1081">
      <w:pPr>
        <w:spacing w:line="360" w:lineRule="auto"/>
        <w:ind w:left="720"/>
        <w:jc w:val="both"/>
        <w:rPr>
          <w:rFonts w:ascii="David" w:hAnsi="David"/>
          <w:rtl/>
        </w:rPr>
      </w:pPr>
      <w:r>
        <w:rPr>
          <w:rFonts w:ascii="David" w:hAnsi="David"/>
          <w:rtl/>
        </w:rPr>
        <w:t xml:space="preserve">אשר לתיק המצורף, אין מקום להידרש למדיניות ענישה לפי שבמעשיו היה קרוב הנאשם לסייג של הגנה עצמית ועל כן אני קובע כי המתחם ינוע ממאסר על תנאי ומעלה. </w:t>
      </w:r>
    </w:p>
    <w:p w:rsidR="007F1081" w:rsidRDefault="007F1081" w:rsidP="007F1081">
      <w:pPr>
        <w:spacing w:line="360" w:lineRule="auto"/>
        <w:ind w:left="720"/>
        <w:jc w:val="both"/>
        <w:rPr>
          <w:rFonts w:ascii="David" w:hAnsi="David"/>
          <w:rtl/>
        </w:rPr>
      </w:pPr>
    </w:p>
    <w:p w:rsidR="007F1081" w:rsidRDefault="007F1081" w:rsidP="007F1081">
      <w:pPr>
        <w:spacing w:line="360" w:lineRule="auto"/>
        <w:ind w:left="720"/>
        <w:jc w:val="both"/>
        <w:rPr>
          <w:rFonts w:ascii="David" w:hAnsi="David"/>
          <w:b/>
          <w:bCs/>
          <w:rtl/>
        </w:rPr>
      </w:pPr>
      <w:r>
        <w:rPr>
          <w:rFonts w:ascii="David" w:hAnsi="David" w:hint="cs"/>
          <w:b/>
          <w:bCs/>
          <w:rtl/>
        </w:rPr>
        <w:t xml:space="preserve">(5) </w:t>
      </w:r>
      <w:r>
        <w:rPr>
          <w:rFonts w:ascii="David" w:hAnsi="David"/>
          <w:b/>
          <w:bCs/>
          <w:rtl/>
        </w:rPr>
        <w:t>נסיבות שאינן קשורות בביצוע העבירה</w:t>
      </w:r>
    </w:p>
    <w:p w:rsidR="007F1081" w:rsidRDefault="007F1081" w:rsidP="007F1081">
      <w:pPr>
        <w:spacing w:line="360" w:lineRule="auto"/>
        <w:ind w:left="720"/>
        <w:jc w:val="both"/>
        <w:rPr>
          <w:rFonts w:ascii="David" w:hAnsi="David"/>
          <w:rtl/>
        </w:rPr>
      </w:pPr>
    </w:p>
    <w:p w:rsidR="007F1081" w:rsidRDefault="007F1081" w:rsidP="007F1081">
      <w:pPr>
        <w:spacing w:line="360" w:lineRule="auto"/>
        <w:ind w:left="720"/>
        <w:jc w:val="both"/>
        <w:rPr>
          <w:rFonts w:ascii="David" w:hAnsi="David"/>
          <w:rtl/>
        </w:rPr>
      </w:pPr>
      <w:r>
        <w:rPr>
          <w:rFonts w:ascii="David" w:hAnsi="David"/>
          <w:rtl/>
        </w:rPr>
        <w:t>הנאשם נטל אחריות והודה במיוחס לו.</w:t>
      </w:r>
    </w:p>
    <w:p w:rsidR="007F1081" w:rsidRDefault="007F1081" w:rsidP="007F1081">
      <w:pPr>
        <w:spacing w:line="360" w:lineRule="auto"/>
        <w:ind w:left="720"/>
        <w:jc w:val="both"/>
        <w:rPr>
          <w:rFonts w:ascii="David" w:hAnsi="David"/>
          <w:rtl/>
        </w:rPr>
      </w:pPr>
    </w:p>
    <w:p w:rsidR="007F1081" w:rsidRDefault="007F1081" w:rsidP="007F1081">
      <w:pPr>
        <w:spacing w:line="360" w:lineRule="auto"/>
        <w:ind w:left="720"/>
        <w:jc w:val="both"/>
        <w:rPr>
          <w:rFonts w:ascii="David" w:hAnsi="David"/>
          <w:rtl/>
        </w:rPr>
      </w:pPr>
      <w:r>
        <w:rPr>
          <w:rFonts w:ascii="David" w:hAnsi="David"/>
          <w:rtl/>
        </w:rPr>
        <w:t>הנאשם נעדר עבר פלילי וזהו לו מאסרו הראשון.</w:t>
      </w:r>
    </w:p>
    <w:p w:rsidR="007F1081" w:rsidRDefault="007F1081" w:rsidP="007F1081">
      <w:pPr>
        <w:spacing w:line="360" w:lineRule="auto"/>
        <w:ind w:left="720"/>
        <w:jc w:val="both"/>
        <w:rPr>
          <w:rFonts w:ascii="David" w:hAnsi="David"/>
          <w:rtl/>
        </w:rPr>
      </w:pPr>
    </w:p>
    <w:p w:rsidR="007F1081" w:rsidRDefault="007F1081" w:rsidP="007F1081">
      <w:pPr>
        <w:spacing w:line="360" w:lineRule="auto"/>
        <w:ind w:left="720"/>
        <w:jc w:val="both"/>
        <w:rPr>
          <w:rFonts w:ascii="David" w:hAnsi="David"/>
          <w:rtl/>
        </w:rPr>
      </w:pPr>
      <w:r>
        <w:rPr>
          <w:rFonts w:ascii="David" w:hAnsi="David"/>
          <w:rtl/>
        </w:rPr>
        <w:t>השפעת המאסר על הנאשם ועל משפחתו תהיה לא קלה</w:t>
      </w:r>
      <w:r>
        <w:rPr>
          <w:rFonts w:ascii="David" w:hAnsi="David" w:hint="cs"/>
          <w:rtl/>
        </w:rPr>
        <w:t>,</w:t>
      </w:r>
      <w:r>
        <w:rPr>
          <w:rFonts w:ascii="David" w:hAnsi="David"/>
          <w:rtl/>
        </w:rPr>
        <w:t xml:space="preserve"> ובמיוחד כאשר הינו משוחרר מאז 18.10.22 עת הועבר למעצר באיזוק אלקטרוני </w:t>
      </w:r>
      <w:r>
        <w:rPr>
          <w:rFonts w:ascii="David" w:hAnsi="David" w:hint="cs"/>
          <w:rtl/>
        </w:rPr>
        <w:t>ו</w:t>
      </w:r>
      <w:r>
        <w:rPr>
          <w:rFonts w:ascii="David" w:hAnsi="David"/>
          <w:rtl/>
        </w:rPr>
        <w:t xml:space="preserve">היה נתון </w:t>
      </w:r>
      <w:r>
        <w:rPr>
          <w:rFonts w:ascii="David" w:hAnsi="David" w:hint="cs"/>
          <w:rtl/>
        </w:rPr>
        <w:t>ב</w:t>
      </w:r>
      <w:r>
        <w:rPr>
          <w:rFonts w:ascii="David" w:hAnsi="David"/>
          <w:rtl/>
        </w:rPr>
        <w:t xml:space="preserve">מתווה שיקומי תקופה ארוכה. </w:t>
      </w:r>
    </w:p>
    <w:p w:rsidR="007F1081" w:rsidRDefault="007F1081" w:rsidP="007F1081">
      <w:pPr>
        <w:spacing w:line="360" w:lineRule="auto"/>
        <w:jc w:val="both"/>
        <w:rPr>
          <w:rFonts w:ascii="David" w:hAnsi="David"/>
          <w:rtl/>
        </w:rPr>
      </w:pPr>
    </w:p>
    <w:p w:rsidR="007F1081" w:rsidRDefault="007F1081" w:rsidP="007F1081">
      <w:pPr>
        <w:spacing w:line="360" w:lineRule="auto"/>
        <w:ind w:left="720"/>
        <w:jc w:val="both"/>
        <w:rPr>
          <w:rFonts w:ascii="Arial" w:hAnsi="Arial"/>
          <w:rtl/>
        </w:rPr>
      </w:pPr>
      <w:r>
        <w:rPr>
          <w:rFonts w:ascii="David" w:hAnsi="David"/>
          <w:rtl/>
        </w:rPr>
        <w:t xml:space="preserve">התסקירים- מלכתחילה נודעה חשיבות רבה למעורבות שירות המבחן בקשר לתיק העיקרי. </w:t>
      </w:r>
    </w:p>
    <w:p w:rsidR="007F1081" w:rsidRPr="00527C36" w:rsidRDefault="007F1081" w:rsidP="007F1081">
      <w:pPr>
        <w:spacing w:line="360" w:lineRule="auto"/>
        <w:ind w:left="720"/>
        <w:jc w:val="both"/>
        <w:rPr>
          <w:rFonts w:ascii="David" w:hAnsi="David"/>
          <w:rtl/>
        </w:rPr>
      </w:pPr>
      <w:r w:rsidRPr="00527C36">
        <w:rPr>
          <w:rFonts w:ascii="David" w:hAnsi="David"/>
          <w:rtl/>
        </w:rPr>
        <w:t>תסקיר שירות המבחן מיום 21.9.23:</w:t>
      </w:r>
    </w:p>
    <w:p w:rsidR="007F1081" w:rsidRDefault="007F1081" w:rsidP="007F1081">
      <w:pPr>
        <w:spacing w:line="360" w:lineRule="auto"/>
        <w:ind w:left="720"/>
        <w:jc w:val="both"/>
        <w:rPr>
          <w:rFonts w:ascii="David" w:hAnsi="David"/>
          <w:u w:val="single"/>
          <w:rtl/>
        </w:rPr>
      </w:pPr>
    </w:p>
    <w:p w:rsidR="007F1081" w:rsidRDefault="007F1081" w:rsidP="007F1081">
      <w:pPr>
        <w:spacing w:line="360" w:lineRule="auto"/>
        <w:ind w:left="720"/>
        <w:jc w:val="both"/>
        <w:rPr>
          <w:rFonts w:ascii="David" w:hAnsi="David"/>
          <w:rtl/>
        </w:rPr>
      </w:pPr>
      <w:r>
        <w:rPr>
          <w:rFonts w:ascii="David" w:hAnsi="David"/>
          <w:rtl/>
        </w:rPr>
        <w:t xml:space="preserve">הנאשם בן 24 רווק, עובד כ-4 חודשים במרכז הזמנות של חברה בתחום התאורה. הנאשם סיים 10 שנות לימוד, עקב קשיים התנהגותיים ולימודיים שולב במסגרות חוץ ביתיות לנוער בסיכון מהן נשר בגיל 16. הנאשם לא שירת בצה"ל עקב מעורבותו בחברה השולית לאחר שנשר מהמסגרות הנ"ל. הוריו של הנאשם התגרשו כשהיה בן שנתיים </w:t>
      </w:r>
      <w:r>
        <w:rPr>
          <w:rFonts w:ascii="David" w:hAnsi="David" w:hint="cs"/>
          <w:rtl/>
        </w:rPr>
        <w:t>ו</w:t>
      </w:r>
      <w:r>
        <w:rPr>
          <w:rFonts w:ascii="David" w:hAnsi="David"/>
          <w:rtl/>
        </w:rPr>
        <w:t xml:space="preserve">נוכחות אביו בחייו הייתה שולית. הנאשם תיאר את מערכת היחסים עם אמו ואביו כקרובה ומיטיבה.הנאשם מודה בביצוע העבירה ומכיר באופן ראשוני באחריותו </w:t>
      </w:r>
      <w:r>
        <w:rPr>
          <w:rFonts w:ascii="David" w:hAnsi="David" w:hint="cs"/>
          <w:rtl/>
        </w:rPr>
        <w:t>ב</w:t>
      </w:r>
      <w:r>
        <w:rPr>
          <w:rFonts w:ascii="David" w:hAnsi="David"/>
          <w:rtl/>
        </w:rPr>
        <w:t>התנהגותו הבעייתית ואף מביע רצון לקדם מסלול חיים נורמטיבי תוך קבלת תמיכה משמעותית מאחיו, אצלו מתגורר כשנתיים.</w:t>
      </w:r>
    </w:p>
    <w:p w:rsidR="007F1081" w:rsidRDefault="007F1081" w:rsidP="007F1081">
      <w:pPr>
        <w:spacing w:line="360" w:lineRule="auto"/>
        <w:ind w:left="720"/>
        <w:jc w:val="both"/>
        <w:rPr>
          <w:rFonts w:ascii="David" w:hAnsi="David"/>
          <w:rtl/>
        </w:rPr>
      </w:pPr>
      <w:r>
        <w:rPr>
          <w:rFonts w:ascii="David" w:hAnsi="David"/>
          <w:rtl/>
        </w:rPr>
        <w:t>שירות המבחן התרשם כי הנאשם בלתי מגובש. מגיל צעיר גי</w:t>
      </w:r>
      <w:r>
        <w:rPr>
          <w:rFonts w:ascii="David" w:hAnsi="David" w:hint="cs"/>
          <w:rtl/>
        </w:rPr>
        <w:t>ל</w:t>
      </w:r>
      <w:r>
        <w:rPr>
          <w:rFonts w:ascii="David" w:hAnsi="David"/>
          <w:rtl/>
        </w:rPr>
        <w:t>ה קשיי תפקוד במסגרות והתנהל באופן פורץ גבולות תוך קושי בקבלת סמכות והסתגלות למסגרות. הנאשם מתקשה לגבש גבולות פנימיים בכל הנוגע לחוק, מה שחושף אותו למצבי סיכון. הנאשם חש תחושת שייכות בקרב חברה שולית, קבלה ותשומת לב, אשר ייתכן ואותן לא קיבל בתא המשפחתי. עם זאת, שירות המבחן שקל את גילו הצעיר של הנאשם, יכולתו לקחת אחריות על מעשיו, נכונותו להשתלב בהליך טיפולי ארוך טווח והבעת רצונו לערוך שינוי בחייו. שירות המבחן העריך את הסיכוי ש</w:t>
      </w:r>
      <w:r>
        <w:rPr>
          <w:rFonts w:ascii="David" w:hAnsi="David" w:hint="cs"/>
          <w:rtl/>
        </w:rPr>
        <w:t xml:space="preserve">הנאשם </w:t>
      </w:r>
      <w:r>
        <w:rPr>
          <w:rFonts w:ascii="David" w:hAnsi="David"/>
          <w:rtl/>
        </w:rPr>
        <w:t xml:space="preserve">יחזור ויבצע עבירות בתחום האלימות הינה בינונית וכן הנזק הצפוי וחומרת הפגיעה במידה ויבצע עבירות אלימות בעתיד נמצא כבינוני. </w:t>
      </w:r>
    </w:p>
    <w:p w:rsidR="007F1081" w:rsidRDefault="007F1081" w:rsidP="007F1081">
      <w:pPr>
        <w:spacing w:line="360" w:lineRule="auto"/>
        <w:ind w:left="720"/>
        <w:jc w:val="both"/>
        <w:rPr>
          <w:rFonts w:ascii="David" w:hAnsi="David"/>
          <w:rtl/>
        </w:rPr>
      </w:pPr>
      <w:r>
        <w:rPr>
          <w:rFonts w:ascii="David" w:hAnsi="David"/>
          <w:rtl/>
        </w:rPr>
        <w:t xml:space="preserve">התבקשה דחייה על ידי שירות המבחן על מנת להמשיך ולבחון מתווה טיפולי. </w:t>
      </w:r>
    </w:p>
    <w:p w:rsidR="007F1081" w:rsidRDefault="007F1081" w:rsidP="007F1081">
      <w:pPr>
        <w:spacing w:line="360" w:lineRule="auto"/>
        <w:ind w:left="720"/>
        <w:jc w:val="both"/>
        <w:rPr>
          <w:rFonts w:ascii="David" w:hAnsi="David"/>
          <w:rtl/>
        </w:rPr>
      </w:pPr>
    </w:p>
    <w:p w:rsidR="007F1081" w:rsidRPr="00527C36" w:rsidRDefault="007F1081" w:rsidP="007F1081">
      <w:pPr>
        <w:spacing w:line="360" w:lineRule="auto"/>
        <w:ind w:left="720"/>
        <w:jc w:val="both"/>
        <w:rPr>
          <w:rFonts w:ascii="David" w:hAnsi="David"/>
          <w:rtl/>
        </w:rPr>
      </w:pPr>
      <w:r w:rsidRPr="00527C36">
        <w:rPr>
          <w:rFonts w:ascii="David" w:hAnsi="David"/>
          <w:rtl/>
        </w:rPr>
        <w:t>תסקיר שירות המבחן מיום 19.3.24:</w:t>
      </w:r>
    </w:p>
    <w:p w:rsidR="007F1081" w:rsidRDefault="007F1081" w:rsidP="007F1081">
      <w:pPr>
        <w:spacing w:line="360" w:lineRule="auto"/>
        <w:ind w:left="720"/>
        <w:jc w:val="both"/>
        <w:rPr>
          <w:rFonts w:ascii="David" w:hAnsi="David"/>
          <w:u w:val="single"/>
          <w:rtl/>
        </w:rPr>
      </w:pPr>
    </w:p>
    <w:p w:rsidR="007F1081" w:rsidRDefault="007F1081" w:rsidP="007F1081">
      <w:pPr>
        <w:spacing w:line="360" w:lineRule="auto"/>
        <w:ind w:left="720"/>
        <w:jc w:val="both"/>
        <w:rPr>
          <w:rFonts w:ascii="David" w:hAnsi="David"/>
          <w:rtl/>
        </w:rPr>
      </w:pPr>
      <w:r>
        <w:rPr>
          <w:rFonts w:ascii="David" w:hAnsi="David"/>
          <w:rtl/>
        </w:rPr>
        <w:t>שירות המבחן מסר כי הנאשם השתלב בקבוצה טיפולית סביב תכני אלימות, בתחילת חודש ינואר 2024. הנאשם מגיע לקבוצה באופן סדיר ורצוף, לוקח בה חלק פעיל וכן מגלה מוטיבציה להמשיך בתהליך ולערוך שינוי בחייו. שירות המבחן התרשם כי הנאשם רכש הבנה ראשונית לגבי מאפיינים העומדים בבסיס  התנהגותו האלימה אך הוא בתחילתו של תהליך וקיימת חשיבות לכך שימשיך בו ויפתח מודעות רבה יותר למאפיינים העומדים בבסיס בחירותיו והתנהגותו.</w:t>
      </w:r>
    </w:p>
    <w:p w:rsidR="007F1081" w:rsidRDefault="007F1081" w:rsidP="007F1081">
      <w:pPr>
        <w:spacing w:line="360" w:lineRule="auto"/>
        <w:ind w:left="720"/>
        <w:jc w:val="both"/>
        <w:rPr>
          <w:rFonts w:ascii="David" w:hAnsi="David"/>
          <w:rtl/>
        </w:rPr>
      </w:pPr>
      <w:r>
        <w:rPr>
          <w:rFonts w:ascii="David" w:hAnsi="David"/>
          <w:rtl/>
        </w:rPr>
        <w:t xml:space="preserve">לאור זאת המליץ שירות המבחן לאפשר לנאשם להמשיך בהליך הטיפולי ולאחר מכן לבחון המלצות עונשיות. </w:t>
      </w:r>
    </w:p>
    <w:p w:rsidR="007F1081" w:rsidRDefault="007F1081" w:rsidP="007F1081">
      <w:pPr>
        <w:spacing w:line="360" w:lineRule="auto"/>
        <w:jc w:val="both"/>
        <w:rPr>
          <w:rFonts w:ascii="David" w:hAnsi="David"/>
          <w:rtl/>
        </w:rPr>
      </w:pPr>
    </w:p>
    <w:p w:rsidR="007F1081" w:rsidRPr="00527C36" w:rsidRDefault="007F1081" w:rsidP="007F1081">
      <w:pPr>
        <w:spacing w:line="360" w:lineRule="auto"/>
        <w:ind w:left="720"/>
        <w:jc w:val="both"/>
        <w:rPr>
          <w:rFonts w:ascii="David" w:hAnsi="David"/>
          <w:rtl/>
        </w:rPr>
      </w:pPr>
      <w:r w:rsidRPr="00527C36">
        <w:rPr>
          <w:rFonts w:ascii="David" w:hAnsi="David"/>
          <w:rtl/>
        </w:rPr>
        <w:t>תסקיר שירות המבחן</w:t>
      </w:r>
      <w:r>
        <w:rPr>
          <w:rFonts w:ascii="David" w:hAnsi="David" w:hint="cs"/>
          <w:rtl/>
        </w:rPr>
        <w:t xml:space="preserve"> האחרון </w:t>
      </w:r>
      <w:r w:rsidRPr="00527C36">
        <w:rPr>
          <w:rFonts w:ascii="David" w:hAnsi="David"/>
          <w:rtl/>
        </w:rPr>
        <w:t xml:space="preserve"> מיום 11.7.24:</w:t>
      </w:r>
    </w:p>
    <w:p w:rsidR="007F1081" w:rsidRDefault="007F1081" w:rsidP="007F1081">
      <w:pPr>
        <w:spacing w:line="360" w:lineRule="auto"/>
        <w:ind w:left="720"/>
        <w:jc w:val="both"/>
        <w:rPr>
          <w:rFonts w:ascii="David" w:hAnsi="David"/>
          <w:u w:val="single"/>
          <w:rtl/>
        </w:rPr>
      </w:pPr>
    </w:p>
    <w:p w:rsidR="007F1081" w:rsidRDefault="007F1081" w:rsidP="007F1081">
      <w:pPr>
        <w:spacing w:line="360" w:lineRule="auto"/>
        <w:ind w:left="720"/>
        <w:jc w:val="both"/>
        <w:rPr>
          <w:rFonts w:ascii="David" w:hAnsi="David"/>
          <w:rtl/>
        </w:rPr>
      </w:pPr>
      <w:r>
        <w:rPr>
          <w:rFonts w:ascii="David" w:hAnsi="David"/>
          <w:rtl/>
        </w:rPr>
        <w:t xml:space="preserve">שירות המבחן התרשם כי בתקופת הדחייה שבין כתיבת התסקירים, הנאשם המשיך להשתתף בקבוצה הטיפולית, כמשתתף דומיננטי מאד. הנאשם משתף את חברי הקבוצה בהתמודדויות מחייו האישיים וכן מתאמץ להיות קשוב לחברי הקבוצה. הנאשם עורך התבוננות מעמיקה על התנהלותו והחל לגלות גמישות מחשבתית בשונה מבעבר. שירות המבחן התרשם כי הנאשם מגלה מוטיבציה גבוה לעריכת שינוי. הנאשם ממשיך להפיק תועלת מההליך הטיפולי ולכן  ממליץ להמשיכו. על כן, </w:t>
      </w:r>
      <w:r>
        <w:rPr>
          <w:rFonts w:ascii="David" w:hAnsi="David" w:hint="cs"/>
          <w:rtl/>
        </w:rPr>
        <w:t>הומלץ</w:t>
      </w:r>
      <w:r>
        <w:rPr>
          <w:rFonts w:ascii="David" w:hAnsi="David"/>
          <w:rtl/>
        </w:rPr>
        <w:t xml:space="preserve"> על ענישה בדרך של צו מבחן בפיקוח, כך שהנאשם יוכל להמשיך בהליך הטיפולי ולהיתרם ממנו. זאת לצד ענישה מותנית כעונש מרתיע וצופה פני עתיד. </w:t>
      </w:r>
    </w:p>
    <w:p w:rsidR="007F1081" w:rsidRDefault="007F1081" w:rsidP="007F1081">
      <w:pPr>
        <w:spacing w:line="360" w:lineRule="auto"/>
        <w:ind w:left="720"/>
        <w:jc w:val="both"/>
        <w:rPr>
          <w:rFonts w:ascii="David" w:hAnsi="David"/>
          <w:rtl/>
        </w:rPr>
      </w:pPr>
    </w:p>
    <w:p w:rsidR="007F1081" w:rsidRDefault="007F1081" w:rsidP="007F1081">
      <w:pPr>
        <w:spacing w:line="360" w:lineRule="auto"/>
        <w:ind w:left="720"/>
        <w:jc w:val="both"/>
        <w:rPr>
          <w:rFonts w:ascii="David" w:hAnsi="David"/>
          <w:rtl/>
        </w:rPr>
      </w:pPr>
      <w:r>
        <w:rPr>
          <w:rFonts w:ascii="David" w:hAnsi="David" w:hint="cs"/>
          <w:rtl/>
        </w:rPr>
        <w:t xml:space="preserve">התביעה טוענת כי </w:t>
      </w:r>
      <w:r>
        <w:rPr>
          <w:rFonts w:ascii="David" w:hAnsi="David"/>
          <w:rtl/>
        </w:rPr>
        <w:t>ה</w:t>
      </w:r>
      <w:r>
        <w:rPr>
          <w:rFonts w:ascii="David" w:hAnsi="David" w:hint="cs"/>
          <w:rtl/>
        </w:rPr>
        <w:t xml:space="preserve">מלצות </w:t>
      </w:r>
      <w:r>
        <w:rPr>
          <w:rFonts w:ascii="David" w:hAnsi="David"/>
          <w:rtl/>
        </w:rPr>
        <w:t>שירות המבחן אודות צו מבחן ומאסר על תנאי, אינ</w:t>
      </w:r>
      <w:r>
        <w:rPr>
          <w:rFonts w:ascii="David" w:hAnsi="David" w:hint="cs"/>
          <w:rtl/>
        </w:rPr>
        <w:t>ן</w:t>
      </w:r>
      <w:r>
        <w:rPr>
          <w:rFonts w:ascii="David" w:hAnsi="David"/>
          <w:rtl/>
        </w:rPr>
        <w:t xml:space="preserve"> עול</w:t>
      </w:r>
      <w:r>
        <w:rPr>
          <w:rFonts w:ascii="David" w:hAnsi="David" w:hint="cs"/>
          <w:rtl/>
        </w:rPr>
        <w:t>ות</w:t>
      </w:r>
      <w:r>
        <w:rPr>
          <w:rFonts w:ascii="David" w:hAnsi="David"/>
          <w:rtl/>
        </w:rPr>
        <w:t xml:space="preserve"> בקנה אחד </w:t>
      </w:r>
      <w:r w:rsidRPr="00290D24">
        <w:rPr>
          <w:rFonts w:ascii="David" w:hAnsi="David"/>
          <w:b/>
          <w:bCs/>
          <w:rtl/>
        </w:rPr>
        <w:t>עם עבירות הסמים בתיק העיקרי</w:t>
      </w:r>
      <w:r>
        <w:rPr>
          <w:rFonts w:ascii="David" w:hAnsi="David"/>
          <w:rtl/>
        </w:rPr>
        <w:t>. לא ברור</w:t>
      </w:r>
      <w:r>
        <w:rPr>
          <w:rFonts w:ascii="David" w:hAnsi="David" w:hint="cs"/>
          <w:rtl/>
        </w:rPr>
        <w:t xml:space="preserve">, לשיטת התביעה </w:t>
      </w:r>
      <w:r>
        <w:rPr>
          <w:rFonts w:ascii="David" w:hAnsi="David"/>
          <w:rtl/>
        </w:rPr>
        <w:t xml:space="preserve"> כיצד המשך מתווה טיפולי בקשר להתנהגות אלימה קשור לעבירות בתיק העיקרי. </w:t>
      </w:r>
    </w:p>
    <w:p w:rsidR="007F1081" w:rsidRDefault="007F1081" w:rsidP="007F1081">
      <w:pPr>
        <w:spacing w:line="360" w:lineRule="auto"/>
        <w:jc w:val="both"/>
        <w:rPr>
          <w:rFonts w:ascii="David" w:hAnsi="David"/>
          <w:rtl/>
        </w:rPr>
      </w:pPr>
    </w:p>
    <w:p w:rsidR="007F1081" w:rsidRDefault="007F1081" w:rsidP="007F1081">
      <w:pPr>
        <w:spacing w:line="360" w:lineRule="auto"/>
        <w:ind w:left="720"/>
        <w:jc w:val="both"/>
        <w:rPr>
          <w:rFonts w:ascii="David" w:hAnsi="David"/>
          <w:rtl/>
        </w:rPr>
      </w:pPr>
      <w:r>
        <w:rPr>
          <w:rFonts w:ascii="David" w:hAnsi="David"/>
          <w:rtl/>
        </w:rPr>
        <w:t>עם זאת,</w:t>
      </w:r>
      <w:r>
        <w:rPr>
          <w:rFonts w:ascii="David" w:hAnsi="David" w:hint="cs"/>
          <w:rtl/>
        </w:rPr>
        <w:t xml:space="preserve"> יש להפנות ל</w:t>
      </w:r>
      <w:r>
        <w:rPr>
          <w:rFonts w:ascii="David" w:hAnsi="David"/>
          <w:rtl/>
        </w:rPr>
        <w:t xml:space="preserve">קביעת סגן הנשיא כב' השופט שגיא (אשר דן בתיק לפניי) מיום 28.3.24 כי הוא שואב עידוד רב מהשינוי המשתקף מתסקיר שירות המבחן ועל כן הורה על דחיית הדיון לשם קבלת תסקיר משלים. משמעם של דברים הינו כי השופט שגיא ראה במתווה הטיפולי </w:t>
      </w:r>
      <w:r>
        <w:rPr>
          <w:rFonts w:ascii="David" w:hAnsi="David" w:hint="cs"/>
          <w:rtl/>
        </w:rPr>
        <w:t xml:space="preserve">בסוגיית האלימות </w:t>
      </w:r>
      <w:r>
        <w:rPr>
          <w:rFonts w:ascii="David" w:hAnsi="David"/>
          <w:rtl/>
        </w:rPr>
        <w:t>מענה משביע רצון לצורך השיקומי</w:t>
      </w:r>
      <w:r>
        <w:rPr>
          <w:rFonts w:ascii="David" w:hAnsi="David" w:hint="cs"/>
          <w:rtl/>
        </w:rPr>
        <w:t xml:space="preserve">. </w:t>
      </w:r>
    </w:p>
    <w:p w:rsidR="007F1081" w:rsidRDefault="007F1081" w:rsidP="007F1081">
      <w:pPr>
        <w:spacing w:line="360" w:lineRule="auto"/>
        <w:ind w:left="720"/>
        <w:jc w:val="both"/>
        <w:rPr>
          <w:rFonts w:ascii="David" w:hAnsi="David"/>
          <w:rtl/>
        </w:rPr>
      </w:pPr>
    </w:p>
    <w:p w:rsidR="007F1081" w:rsidRPr="00F367F7" w:rsidRDefault="007F1081" w:rsidP="007F1081">
      <w:pPr>
        <w:spacing w:line="360" w:lineRule="auto"/>
        <w:ind w:left="720"/>
        <w:jc w:val="both"/>
        <w:rPr>
          <w:rFonts w:ascii="David" w:hAnsi="David"/>
          <w:b/>
          <w:bCs/>
          <w:rtl/>
        </w:rPr>
      </w:pPr>
      <w:r>
        <w:rPr>
          <w:rFonts w:ascii="David" w:hAnsi="David" w:hint="cs"/>
          <w:rtl/>
        </w:rPr>
        <w:t>יש לטעמי היגיון בקביעת השופט שגיא לפי שסוגיית האלימות היוותה סיפמטום להשתייכות הנאשם לחברה שולית עם כל הכרוך בכך. עלה אפוא בידי הנאשם להתנתק מהחברה השולית ולשנות את אורחות חייו מהקצה אל הקצה.</w:t>
      </w:r>
      <w:r w:rsidRPr="00F367F7">
        <w:rPr>
          <w:rFonts w:ascii="David" w:hAnsi="David" w:hint="cs"/>
          <w:rtl/>
        </w:rPr>
        <w:t xml:space="preserve"> </w:t>
      </w:r>
      <w:r w:rsidRPr="00F367F7">
        <w:rPr>
          <w:rFonts w:ascii="David" w:hAnsi="David" w:hint="cs"/>
          <w:b/>
          <w:bCs/>
          <w:rtl/>
        </w:rPr>
        <w:t>עם זאת אין בהחלטתו אופק לחריגה אפשרית ממתחם הענישה</w:t>
      </w:r>
      <w:r>
        <w:rPr>
          <w:rFonts w:ascii="David" w:hAnsi="David" w:hint="cs"/>
          <w:b/>
          <w:bCs/>
          <w:rtl/>
        </w:rPr>
        <w:t>,</w:t>
      </w:r>
      <w:r w:rsidRPr="00F367F7">
        <w:rPr>
          <w:rFonts w:ascii="David" w:hAnsi="David" w:hint="cs"/>
          <w:b/>
          <w:bCs/>
          <w:rtl/>
        </w:rPr>
        <w:t xml:space="preserve"> מטעמי שיקום.</w:t>
      </w:r>
    </w:p>
    <w:p w:rsidR="007F1081" w:rsidRDefault="007F1081" w:rsidP="007F1081">
      <w:pPr>
        <w:spacing w:line="360" w:lineRule="auto"/>
        <w:ind w:left="720"/>
        <w:jc w:val="both"/>
        <w:rPr>
          <w:rFonts w:ascii="David" w:hAnsi="David"/>
          <w:rtl/>
        </w:rPr>
      </w:pPr>
    </w:p>
    <w:p w:rsidR="007F1081" w:rsidRDefault="007F1081" w:rsidP="007F1081">
      <w:pPr>
        <w:spacing w:line="360" w:lineRule="auto"/>
        <w:ind w:left="720"/>
        <w:jc w:val="both"/>
        <w:rPr>
          <w:rFonts w:ascii="David" w:hAnsi="David"/>
          <w:rtl/>
        </w:rPr>
      </w:pPr>
    </w:p>
    <w:p w:rsidR="007F1081" w:rsidRDefault="007F1081" w:rsidP="007F1081">
      <w:pPr>
        <w:spacing w:line="360" w:lineRule="auto"/>
        <w:ind w:left="720"/>
        <w:jc w:val="both"/>
        <w:rPr>
          <w:rFonts w:ascii="David" w:hAnsi="David"/>
          <w:rtl/>
        </w:rPr>
      </w:pPr>
    </w:p>
    <w:p w:rsidR="007F1081" w:rsidRDefault="007F1081" w:rsidP="007F1081">
      <w:pPr>
        <w:spacing w:line="360" w:lineRule="auto"/>
        <w:ind w:left="720"/>
        <w:jc w:val="both"/>
        <w:rPr>
          <w:rtl/>
        </w:rPr>
      </w:pPr>
      <w:r>
        <w:rPr>
          <w:rFonts w:ascii="David" w:hAnsi="David"/>
          <w:rtl/>
        </w:rPr>
        <w:t>יש עוד ליתן משקל להיות הנאשם במסגרת התיק העיקרי, במעצר באיזוק אלקטרוני מיום 18.10.22 ועד ליום 1.1.23 ובתנאים מגבילים מיום 1.1.23 ועד יום 22.12.23.</w:t>
      </w:r>
      <w:r>
        <w:rPr>
          <w:rtl/>
        </w:rPr>
        <w:t xml:space="preserve"> אשר לתיק המצורף הנאשם היה במעצר באיזוק אלקטרוני מיום 5.9.21 ועד יום 26.10.21 ולאחר מכן בתנאים מגבילים עד למעצרו בתיק העיקרי</w:t>
      </w:r>
      <w:r>
        <w:rPr>
          <w:rFonts w:hint="cs"/>
          <w:rtl/>
        </w:rPr>
        <w:t>, 28.2.22</w:t>
      </w:r>
      <w:r>
        <w:rPr>
          <w:rtl/>
        </w:rPr>
        <w:t xml:space="preserve">. </w:t>
      </w:r>
    </w:p>
    <w:p w:rsidR="007F1081" w:rsidRDefault="007F1081" w:rsidP="007F1081">
      <w:pPr>
        <w:spacing w:line="360" w:lineRule="auto"/>
        <w:ind w:left="720"/>
        <w:jc w:val="both"/>
        <w:rPr>
          <w:rtl/>
        </w:rPr>
      </w:pPr>
    </w:p>
    <w:p w:rsidR="007F1081" w:rsidRDefault="007F1081" w:rsidP="007F1081">
      <w:pPr>
        <w:spacing w:line="360" w:lineRule="auto"/>
        <w:ind w:left="720"/>
        <w:jc w:val="both"/>
        <w:rPr>
          <w:rtl/>
        </w:rPr>
      </w:pPr>
    </w:p>
    <w:p w:rsidR="007F1081" w:rsidRDefault="007F1081" w:rsidP="007F1081">
      <w:pPr>
        <w:spacing w:line="360" w:lineRule="auto"/>
        <w:ind w:left="720"/>
        <w:jc w:val="both"/>
        <w:rPr>
          <w:rtl/>
        </w:rPr>
      </w:pPr>
    </w:p>
    <w:p w:rsidR="007F1081" w:rsidRDefault="007F1081" w:rsidP="007F1081">
      <w:pPr>
        <w:spacing w:line="360" w:lineRule="auto"/>
        <w:ind w:left="720"/>
        <w:jc w:val="both"/>
        <w:rPr>
          <w:rtl/>
        </w:rPr>
      </w:pPr>
      <w:r>
        <w:rPr>
          <w:rtl/>
        </w:rPr>
        <w:t>ראה לעניין זה:</w:t>
      </w:r>
    </w:p>
    <w:p w:rsidR="007F1081" w:rsidRDefault="007F1081" w:rsidP="007F1081">
      <w:pPr>
        <w:spacing w:before="120" w:line="360" w:lineRule="auto"/>
        <w:ind w:left="1229" w:right="851"/>
        <w:jc w:val="both"/>
        <w:rPr>
          <w:rtl/>
        </w:rPr>
      </w:pPr>
      <w:r>
        <w:rPr>
          <w:rtl/>
        </w:rPr>
        <w:t>"</w:t>
      </w:r>
      <w:r>
        <w:rPr>
          <w:b/>
          <w:bCs/>
          <w:rtl/>
        </w:rPr>
        <w:t xml:space="preserve">ואחר שאמרנו את אלה, וההבחנה ברורה, לדעתי </w:t>
      </w:r>
      <w:r>
        <w:rPr>
          <w:b/>
          <w:bCs/>
          <w:u w:val="single"/>
          <w:rtl/>
        </w:rPr>
        <w:t>יש</w:t>
      </w:r>
      <w:r>
        <w:rPr>
          <w:b/>
          <w:bCs/>
          <w:rtl/>
        </w:rPr>
        <w:t xml:space="preserve"> מקום להתחשבות בתקופה </w:t>
      </w:r>
      <w:r>
        <w:rPr>
          <w:b/>
          <w:bCs/>
          <w:u w:val="single"/>
          <w:rtl/>
        </w:rPr>
        <w:t>ארוכה</w:t>
      </w:r>
      <w:r>
        <w:rPr>
          <w:b/>
          <w:bCs/>
          <w:rtl/>
        </w:rPr>
        <w:t xml:space="preserve"> של מעצר</w:t>
      </w:r>
      <w:r>
        <w:rPr>
          <w:rtl/>
        </w:rPr>
        <w:t xml:space="preserve"> </w:t>
      </w:r>
      <w:r>
        <w:rPr>
          <w:b/>
          <w:bCs/>
          <w:rtl/>
        </w:rPr>
        <w:t>בפיקוח אלקטרוני-כמו גם מעצר בית מלא בכלל-בגדרי הענישה, אך כי כמובן לא במידה זהה למעצר</w:t>
      </w:r>
      <w:r>
        <w:rPr>
          <w:rtl/>
        </w:rPr>
        <w:t xml:space="preserve"> </w:t>
      </w:r>
      <w:r>
        <w:rPr>
          <w:b/>
          <w:bCs/>
          <w:rtl/>
        </w:rPr>
        <w:t>במתקן כליאה, והדגש בעיניי הוא על תקופה ארוכה</w:t>
      </w:r>
      <w:r>
        <w:rPr>
          <w:rtl/>
        </w:rPr>
        <w:t>"</w:t>
      </w:r>
      <w:r>
        <w:rPr>
          <w:b/>
          <w:bCs/>
          <w:rtl/>
        </w:rPr>
        <w:t xml:space="preserve">. </w:t>
      </w:r>
      <w:r>
        <w:rPr>
          <w:rtl/>
        </w:rPr>
        <w:t>(</w:t>
      </w:r>
      <w:hyperlink r:id="rId50" w:history="1">
        <w:r w:rsidR="0006396C" w:rsidRPr="0006396C">
          <w:rPr>
            <w:color w:val="0000FF"/>
            <w:u w:val="single"/>
            <w:rtl/>
          </w:rPr>
          <w:t>ע"פ 7768/15</w:t>
        </w:r>
      </w:hyperlink>
      <w:r>
        <w:rPr>
          <w:rtl/>
        </w:rPr>
        <w:t xml:space="preserve"> </w:t>
      </w:r>
      <w:r>
        <w:rPr>
          <w:b/>
          <w:bCs/>
          <w:u w:val="single"/>
          <w:rtl/>
        </w:rPr>
        <w:t>פלוני נ' מדינת ישראל</w:t>
      </w:r>
      <w:r>
        <w:rPr>
          <w:rtl/>
        </w:rPr>
        <w:t xml:space="preserve"> (20.4.16) פסקה ד' לחוות דעת המשנה לנשיאה, כב' הש' רובינשטיין)). </w:t>
      </w:r>
    </w:p>
    <w:p w:rsidR="007F1081" w:rsidRDefault="007F1081" w:rsidP="007F1081">
      <w:pPr>
        <w:spacing w:before="120" w:line="360" w:lineRule="auto"/>
        <w:ind w:left="1229" w:right="851"/>
        <w:jc w:val="both"/>
        <w:rPr>
          <w:rtl/>
        </w:rPr>
      </w:pPr>
    </w:p>
    <w:p w:rsidR="007F1081" w:rsidRDefault="007F1081" w:rsidP="007F1081">
      <w:pPr>
        <w:spacing w:before="120" w:line="360" w:lineRule="auto"/>
        <w:ind w:left="270" w:right="851"/>
        <w:jc w:val="both"/>
        <w:rPr>
          <w:rtl/>
        </w:rPr>
      </w:pPr>
      <w:r>
        <w:rPr>
          <w:rFonts w:hint="cs"/>
          <w:rtl/>
        </w:rPr>
        <w:t>בנוסף לאלה הנאשם היה עצור תקופות ממושכות בשני התיקים, כ 10 ח', תקופות שאין בצידן זכויות והטבות של אסיר שנדון.</w:t>
      </w:r>
    </w:p>
    <w:p w:rsidR="007F1081" w:rsidRDefault="007F1081" w:rsidP="007F1081">
      <w:pPr>
        <w:spacing w:before="120" w:line="360" w:lineRule="auto"/>
        <w:ind w:left="270" w:right="851"/>
        <w:jc w:val="both"/>
        <w:rPr>
          <w:rtl/>
        </w:rPr>
      </w:pPr>
    </w:p>
    <w:p w:rsidR="007F1081" w:rsidRDefault="007F1081" w:rsidP="007F1081">
      <w:pPr>
        <w:spacing w:before="120" w:line="360" w:lineRule="auto"/>
        <w:ind w:left="270" w:right="851"/>
        <w:jc w:val="both"/>
        <w:rPr>
          <w:rtl/>
        </w:rPr>
      </w:pPr>
      <w:r>
        <w:rPr>
          <w:rFonts w:hint="cs"/>
          <w:rtl/>
        </w:rPr>
        <w:t xml:space="preserve">אני מעמיד אפוא את עונשו של נאשם בתחתית המתחם. </w:t>
      </w:r>
    </w:p>
    <w:p w:rsidR="007F1081" w:rsidRDefault="007F1081" w:rsidP="007F1081">
      <w:pPr>
        <w:spacing w:before="120" w:line="360" w:lineRule="auto"/>
        <w:ind w:left="270" w:right="851"/>
        <w:jc w:val="both"/>
        <w:rPr>
          <w:rtl/>
        </w:rPr>
      </w:pPr>
    </w:p>
    <w:p w:rsidR="007F1081" w:rsidRDefault="007F1081" w:rsidP="007F1081">
      <w:pPr>
        <w:spacing w:before="120" w:line="360" w:lineRule="auto"/>
        <w:ind w:left="270" w:right="851"/>
        <w:jc w:val="both"/>
        <w:rPr>
          <w:rtl/>
        </w:rPr>
      </w:pPr>
    </w:p>
    <w:p w:rsidR="007F1081" w:rsidRDefault="007F1081" w:rsidP="007F1081">
      <w:pPr>
        <w:spacing w:before="120" w:line="360" w:lineRule="auto"/>
        <w:ind w:left="270" w:right="851"/>
        <w:jc w:val="both"/>
        <w:rPr>
          <w:rtl/>
        </w:rPr>
      </w:pPr>
      <w:r>
        <w:rPr>
          <w:rFonts w:hint="cs"/>
          <w:rtl/>
        </w:rPr>
        <w:t>בנסיבות התיק המצורף אינני רואה לפסוק פיצוי לנפגע העבירה והכל כמפורט בפרק נסיבות הקשורות בביצוע העבירה בתיק המצורף.</w:t>
      </w:r>
    </w:p>
    <w:p w:rsidR="007F1081" w:rsidRDefault="007F1081" w:rsidP="007F1081">
      <w:pPr>
        <w:spacing w:line="360" w:lineRule="auto"/>
        <w:rPr>
          <w:rtl/>
        </w:rPr>
      </w:pPr>
    </w:p>
    <w:p w:rsidR="007F1081" w:rsidRDefault="007F1081" w:rsidP="007F1081">
      <w:pPr>
        <w:spacing w:line="360" w:lineRule="auto"/>
        <w:rPr>
          <w:rtl/>
        </w:rPr>
      </w:pPr>
      <w:r>
        <w:rPr>
          <w:rFonts w:hint="cs"/>
          <w:rtl/>
        </w:rPr>
        <w:t>אשר על כן אני גוזר על הנאשם את העונשים הבאים:</w:t>
      </w:r>
    </w:p>
    <w:p w:rsidR="007F1081" w:rsidRDefault="007F1081" w:rsidP="007F1081">
      <w:pPr>
        <w:spacing w:line="360" w:lineRule="auto"/>
        <w:rPr>
          <w:rtl/>
        </w:rPr>
      </w:pPr>
    </w:p>
    <w:p w:rsidR="007F1081" w:rsidRDefault="007F1081" w:rsidP="007F1081">
      <w:pPr>
        <w:pStyle w:val="ListParagraph"/>
        <w:numPr>
          <w:ilvl w:val="0"/>
          <w:numId w:val="1"/>
        </w:numPr>
      </w:pPr>
      <w:r>
        <w:rPr>
          <w:rFonts w:hint="cs"/>
          <w:rtl/>
        </w:rPr>
        <w:t>3 שנים מאסר בפועל בניכוי תקופות מעצר כדלקמן:</w:t>
      </w:r>
    </w:p>
    <w:p w:rsidR="007F1081" w:rsidRDefault="007F1081" w:rsidP="007F1081">
      <w:pPr>
        <w:pStyle w:val="ListParagraph"/>
        <w:rPr>
          <w:rtl/>
        </w:rPr>
      </w:pPr>
      <w:r>
        <w:rPr>
          <w:rFonts w:hint="cs"/>
          <w:rtl/>
        </w:rPr>
        <w:t xml:space="preserve">בתיק העיקרי מיום 28.2.22 ועד ליום 18.10.22. התיק הצירוף מיום 6.7.21 ועד ליום 5.9.21. </w:t>
      </w:r>
    </w:p>
    <w:p w:rsidR="007F1081" w:rsidRDefault="007F1081" w:rsidP="007F1081">
      <w:pPr>
        <w:pStyle w:val="ListParagraph"/>
        <w:numPr>
          <w:ilvl w:val="0"/>
          <w:numId w:val="1"/>
        </w:numPr>
      </w:pPr>
      <w:r>
        <w:rPr>
          <w:rFonts w:hint="cs"/>
          <w:rtl/>
        </w:rPr>
        <w:t xml:space="preserve">שנה מאסר על תנאי והתנאי הוא שהנאשם לא יעבור עבירות מסוג פשע על </w:t>
      </w:r>
      <w:hyperlink r:id="rId51" w:history="1">
        <w:r w:rsidR="0006396C" w:rsidRPr="0006396C">
          <w:rPr>
            <w:color w:val="0000FF"/>
            <w:u w:val="single"/>
            <w:rtl/>
          </w:rPr>
          <w:t>פקודת הסמים המסוכנים</w:t>
        </w:r>
      </w:hyperlink>
      <w:r>
        <w:rPr>
          <w:rFonts w:hint="cs"/>
          <w:rtl/>
        </w:rPr>
        <w:t xml:space="preserve"> במשך שלוש שנים מתום ריצוי מאסרו.</w:t>
      </w:r>
    </w:p>
    <w:p w:rsidR="007F1081" w:rsidRDefault="007F1081" w:rsidP="007F1081">
      <w:pPr>
        <w:pStyle w:val="ListParagraph"/>
        <w:numPr>
          <w:ilvl w:val="0"/>
          <w:numId w:val="1"/>
        </w:numPr>
      </w:pPr>
      <w:r>
        <w:rPr>
          <w:rFonts w:hint="cs"/>
          <w:rtl/>
        </w:rPr>
        <w:t xml:space="preserve">שנה מאסר על תנאי והתנאי הוא שהנאשם לא יעבור עבירות מסוג עוון על </w:t>
      </w:r>
      <w:hyperlink r:id="rId52" w:history="1">
        <w:r w:rsidR="0006396C" w:rsidRPr="0006396C">
          <w:rPr>
            <w:color w:val="0000FF"/>
            <w:u w:val="single"/>
            <w:rtl/>
          </w:rPr>
          <w:t>פקודת הסמים המסוכנים</w:t>
        </w:r>
      </w:hyperlink>
      <w:r>
        <w:rPr>
          <w:rFonts w:hint="cs"/>
          <w:rtl/>
        </w:rPr>
        <w:t xml:space="preserve"> במשך שלוש שנים מתום ריצוי מאסרו.</w:t>
      </w:r>
    </w:p>
    <w:p w:rsidR="007F1081" w:rsidRDefault="007F1081" w:rsidP="007F1081">
      <w:pPr>
        <w:pStyle w:val="ListParagraph"/>
        <w:numPr>
          <w:ilvl w:val="0"/>
          <w:numId w:val="1"/>
        </w:numPr>
      </w:pPr>
      <w:r>
        <w:rPr>
          <w:rFonts w:hint="cs"/>
          <w:rtl/>
        </w:rPr>
        <w:t>הנאשם ישלם קנס בסך 5,000 ₪ או חודש מאסר תמורתו. הקנס ישולם עד ולא יאוחר מיום 1.11.24.</w:t>
      </w:r>
    </w:p>
    <w:p w:rsidR="007F1081" w:rsidRDefault="007F1081" w:rsidP="007F1081">
      <w:pPr>
        <w:rPr>
          <w:rtl/>
        </w:rPr>
      </w:pPr>
    </w:p>
    <w:p w:rsidR="007F1081" w:rsidRDefault="007F1081" w:rsidP="007F1081">
      <w:pPr>
        <w:rPr>
          <w:rtl/>
        </w:rPr>
      </w:pPr>
      <w:r>
        <w:rPr>
          <w:rFonts w:hint="cs"/>
          <w:rtl/>
        </w:rPr>
        <w:t>זכות ערעור כחוק.</w:t>
      </w:r>
    </w:p>
    <w:p w:rsidR="007F1081" w:rsidRPr="00B05847" w:rsidRDefault="007F1081" w:rsidP="007F1081">
      <w:pPr>
        <w:spacing w:line="360" w:lineRule="auto"/>
        <w:rPr>
          <w:rtl/>
        </w:rPr>
      </w:pPr>
    </w:p>
    <w:p w:rsidR="007F1081" w:rsidRPr="00B05847" w:rsidRDefault="007F1081" w:rsidP="007F1081">
      <w:pPr>
        <w:spacing w:line="360" w:lineRule="auto"/>
        <w:rPr>
          <w:rtl/>
        </w:rPr>
      </w:pPr>
    </w:p>
    <w:p w:rsidR="007F1081" w:rsidRPr="0006396C" w:rsidRDefault="0006396C" w:rsidP="007F1081">
      <w:pPr>
        <w:spacing w:line="360" w:lineRule="auto"/>
        <w:rPr>
          <w:color w:val="FFFFFF"/>
          <w:sz w:val="2"/>
          <w:szCs w:val="2"/>
          <w:rtl/>
        </w:rPr>
      </w:pPr>
      <w:r w:rsidRPr="0006396C">
        <w:rPr>
          <w:color w:val="FFFFFF"/>
          <w:sz w:val="2"/>
          <w:szCs w:val="2"/>
          <w:rtl/>
        </w:rPr>
        <w:t>5129371</w:t>
      </w:r>
    </w:p>
    <w:p w:rsidR="007F1081" w:rsidRPr="00250B83" w:rsidRDefault="0006396C" w:rsidP="007F1081">
      <w:pPr>
        <w:rPr>
          <w:rtl/>
        </w:rPr>
      </w:pPr>
      <w:bookmarkStart w:id="10" w:name="Nitan"/>
      <w:r w:rsidRPr="0006396C">
        <w:rPr>
          <w:rFonts w:ascii="Arial" w:hAnsi="Arial"/>
          <w:color w:val="FFFFFF"/>
          <w:sz w:val="2"/>
          <w:szCs w:val="2"/>
          <w:rtl/>
        </w:rPr>
        <w:t>54678313</w:t>
      </w:r>
      <w:r>
        <w:rPr>
          <w:rFonts w:ascii="Arial" w:hAnsi="Arial"/>
          <w:rtl/>
        </w:rPr>
        <w:t xml:space="preserve">ניתן היום,  ב' אב תשפ"ד, 06 אוגוסט 2024, במעמד הצדדים. </w:t>
      </w:r>
      <w:bookmarkEnd w:id="10"/>
    </w:p>
    <w:p w:rsidR="007F1081" w:rsidRPr="00250B83" w:rsidRDefault="007F1081" w:rsidP="0006396C">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rsidR="007F1081" w:rsidRPr="00250B83" w:rsidRDefault="007F1081" w:rsidP="007F1081">
      <w:pPr>
        <w:jc w:val="center"/>
        <w:rPr>
          <w:rFonts w:ascii="Arial" w:hAnsi="Arial"/>
          <w:rtl/>
        </w:rPr>
      </w:pPr>
    </w:p>
    <w:p w:rsidR="0006396C" w:rsidRDefault="0006396C" w:rsidP="0006396C">
      <w:pPr>
        <w:rPr>
          <w:rtl/>
        </w:rPr>
      </w:pPr>
    </w:p>
    <w:p w:rsidR="0006396C" w:rsidRDefault="0006396C" w:rsidP="0006396C">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rsidR="00537400" w:rsidRPr="00537400" w:rsidRDefault="00537400" w:rsidP="00537400">
      <w:pPr>
        <w:keepNext/>
        <w:rPr>
          <w:rFonts w:ascii="David" w:hAnsi="David"/>
          <w:color w:val="000000"/>
          <w:sz w:val="22"/>
          <w:szCs w:val="22"/>
          <w:rtl/>
        </w:rPr>
      </w:pPr>
    </w:p>
    <w:p w:rsidR="00537400" w:rsidRPr="00537400" w:rsidRDefault="00537400" w:rsidP="00537400">
      <w:pPr>
        <w:keepNext/>
        <w:rPr>
          <w:rFonts w:ascii="David" w:hAnsi="David"/>
          <w:color w:val="000000"/>
          <w:sz w:val="22"/>
          <w:szCs w:val="22"/>
          <w:rtl/>
        </w:rPr>
      </w:pPr>
      <w:r w:rsidRPr="00537400">
        <w:rPr>
          <w:rFonts w:ascii="David" w:hAnsi="David"/>
          <w:color w:val="000000"/>
          <w:sz w:val="22"/>
          <w:szCs w:val="22"/>
          <w:rtl/>
        </w:rPr>
        <w:t>ציון קאפח 54678313-/</w:t>
      </w:r>
    </w:p>
    <w:p w:rsidR="0006396C" w:rsidRPr="0006396C" w:rsidRDefault="00537400" w:rsidP="00537400">
      <w:pPr>
        <w:rPr>
          <w:color w:val="0000FF"/>
          <w:u w:val="single"/>
        </w:rPr>
      </w:pPr>
      <w:r w:rsidRPr="00537400">
        <w:rPr>
          <w:color w:val="000000"/>
          <w:u w:val="single"/>
          <w:rtl/>
        </w:rPr>
        <w:t>נוסח מסמך זה כפוף לשינויי ניסוח ועריכה</w:t>
      </w:r>
    </w:p>
    <w:sectPr w:rsidR="0006396C" w:rsidRPr="0006396C" w:rsidSect="00537400">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C1B0B" w:rsidRDefault="008C1B0B" w:rsidP="00B379B6">
      <w:r>
        <w:separator/>
      </w:r>
    </w:p>
  </w:endnote>
  <w:endnote w:type="continuationSeparator" w:id="0">
    <w:p w:rsidR="008C1B0B" w:rsidRDefault="008C1B0B" w:rsidP="00B3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37400" w:rsidRDefault="00537400" w:rsidP="00537400">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5B049E" w:rsidRPr="00537400" w:rsidRDefault="00537400" w:rsidP="00537400">
    <w:pPr>
      <w:pStyle w:val="Footer"/>
      <w:pBdr>
        <w:top w:val="single" w:sz="4" w:space="1" w:color="auto"/>
        <w:between w:val="single" w:sz="4" w:space="0" w:color="auto"/>
      </w:pBdr>
      <w:spacing w:after="60"/>
      <w:jc w:val="center"/>
      <w:rPr>
        <w:rFonts w:ascii="FrankRuehl" w:hAnsi="FrankRuehl" w:cs="FrankRuehl"/>
        <w:color w:val="000000"/>
      </w:rPr>
    </w:pPr>
    <w:r w:rsidRPr="0053740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37400" w:rsidRDefault="00537400" w:rsidP="00537400">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A75C4">
      <w:rPr>
        <w:rFonts w:ascii="FrankRuehl" w:hAnsi="FrankRuehl" w:cs="FrankRuehl"/>
        <w:noProof/>
        <w:rtl/>
      </w:rPr>
      <w:t>1</w:t>
    </w:r>
    <w:r>
      <w:rPr>
        <w:rFonts w:ascii="FrankRuehl" w:hAnsi="FrankRuehl" w:cs="FrankRuehl"/>
        <w:rtl/>
      </w:rPr>
      <w:fldChar w:fldCharType="end"/>
    </w:r>
  </w:p>
  <w:p w:rsidR="005B049E" w:rsidRPr="00537400" w:rsidRDefault="00537400" w:rsidP="00537400">
    <w:pPr>
      <w:pStyle w:val="Footer"/>
      <w:pBdr>
        <w:top w:val="single" w:sz="4" w:space="1" w:color="auto"/>
        <w:between w:val="single" w:sz="4" w:space="0" w:color="auto"/>
      </w:pBdr>
      <w:spacing w:after="60"/>
      <w:jc w:val="center"/>
      <w:rPr>
        <w:rFonts w:ascii="FrankRuehl" w:hAnsi="FrankRuehl" w:cs="FrankRuehl"/>
        <w:color w:val="000000"/>
      </w:rPr>
    </w:pPr>
    <w:r w:rsidRPr="0053740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C1B0B" w:rsidRDefault="008C1B0B" w:rsidP="00B379B6">
      <w:r>
        <w:separator/>
      </w:r>
    </w:p>
  </w:footnote>
  <w:footnote w:type="continuationSeparator" w:id="0">
    <w:p w:rsidR="008C1B0B" w:rsidRDefault="008C1B0B" w:rsidP="00B37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6396C" w:rsidRPr="00537400" w:rsidRDefault="00537400" w:rsidP="00537400">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29863-03-22</w:t>
    </w:r>
    <w:r>
      <w:rPr>
        <w:rFonts w:ascii="David" w:hAnsi="David"/>
        <w:color w:val="000000"/>
        <w:sz w:val="22"/>
        <w:szCs w:val="22"/>
        <w:rtl/>
      </w:rPr>
      <w:tab/>
      <w:t xml:space="preserve"> מדינת ישראל נ' דרור טשלה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6396C" w:rsidRPr="00537400" w:rsidRDefault="00537400" w:rsidP="00537400">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29863-03-22</w:t>
    </w:r>
    <w:r>
      <w:rPr>
        <w:rFonts w:ascii="David" w:hAnsi="David"/>
        <w:color w:val="000000"/>
        <w:sz w:val="22"/>
        <w:szCs w:val="22"/>
        <w:rtl/>
      </w:rPr>
      <w:tab/>
      <w:t xml:space="preserve"> מדינת ישראל נ' דרור טשלה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00393"/>
    <w:multiLevelType w:val="hybridMultilevel"/>
    <w:tmpl w:val="9EC20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4740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F1081"/>
    <w:rsid w:val="0006396C"/>
    <w:rsid w:val="00322869"/>
    <w:rsid w:val="00537400"/>
    <w:rsid w:val="005B049E"/>
    <w:rsid w:val="00714569"/>
    <w:rsid w:val="007F1081"/>
    <w:rsid w:val="008A75C4"/>
    <w:rsid w:val="008C1B0B"/>
    <w:rsid w:val="00B379B6"/>
    <w:rsid w:val="00C3256B"/>
    <w:rsid w:val="00F0595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104C53C-060F-4A05-818A-51C09A2D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1081"/>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F1081"/>
    <w:pPr>
      <w:tabs>
        <w:tab w:val="center" w:pos="4153"/>
        <w:tab w:val="right" w:pos="8306"/>
      </w:tabs>
    </w:pPr>
  </w:style>
  <w:style w:type="character" w:customStyle="1" w:styleId="HeaderChar">
    <w:name w:val="Header Char"/>
    <w:link w:val="Header"/>
    <w:rsid w:val="007F1081"/>
    <w:rPr>
      <w:rFonts w:ascii="Times New Roman" w:eastAsia="Times New Roman" w:hAnsi="Times New Roman" w:cs="David"/>
      <w:sz w:val="24"/>
      <w:szCs w:val="24"/>
    </w:rPr>
  </w:style>
  <w:style w:type="paragraph" w:styleId="Footer">
    <w:name w:val="footer"/>
    <w:basedOn w:val="Normal"/>
    <w:link w:val="FooterChar"/>
    <w:rsid w:val="007F1081"/>
    <w:pPr>
      <w:tabs>
        <w:tab w:val="center" w:pos="4153"/>
        <w:tab w:val="right" w:pos="8306"/>
      </w:tabs>
    </w:pPr>
  </w:style>
  <w:style w:type="character" w:customStyle="1" w:styleId="FooterChar">
    <w:name w:val="Footer Char"/>
    <w:link w:val="Footer"/>
    <w:rsid w:val="007F1081"/>
    <w:rPr>
      <w:rFonts w:ascii="Times New Roman" w:eastAsia="Times New Roman" w:hAnsi="Times New Roman" w:cs="David"/>
      <w:sz w:val="24"/>
      <w:szCs w:val="24"/>
    </w:rPr>
  </w:style>
  <w:style w:type="table" w:styleId="TableGrid">
    <w:name w:val="Table Grid"/>
    <w:basedOn w:val="TableNormal"/>
    <w:rsid w:val="007F108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7F1081"/>
  </w:style>
  <w:style w:type="paragraph" w:styleId="ListParagraph">
    <w:name w:val="List Paragraph"/>
    <w:basedOn w:val="Normal"/>
    <w:qFormat/>
    <w:rsid w:val="007F1081"/>
    <w:pPr>
      <w:keepLines/>
      <w:spacing w:line="360" w:lineRule="auto"/>
      <w:ind w:left="720"/>
      <w:contextualSpacing/>
      <w:jc w:val="both"/>
    </w:pPr>
    <w:rPr>
      <w:sz w:val="22"/>
    </w:rPr>
  </w:style>
  <w:style w:type="character" w:styleId="Hyperlink">
    <w:name w:val="Hyperlink"/>
    <w:rsid w:val="0006396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03"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698919" TargetMode="External"/><Relationship Id="rId39" Type="http://schemas.openxmlformats.org/officeDocument/2006/relationships/hyperlink" Target="http://www.nevo.co.il/law/4216/14" TargetMode="External"/><Relationship Id="rId21" Type="http://schemas.openxmlformats.org/officeDocument/2006/relationships/hyperlink" Target="http://www.nevo.co.il/law/4216/13" TargetMode="External"/><Relationship Id="rId34" Type="http://schemas.openxmlformats.org/officeDocument/2006/relationships/hyperlink" Target="http://www.nevo.co.il/law/4216/19a" TargetMode="External"/><Relationship Id="rId42" Type="http://schemas.openxmlformats.org/officeDocument/2006/relationships/hyperlink" Target="http://www.nevo.co.il/case/21477662" TargetMode="External"/><Relationship Id="rId47" Type="http://schemas.openxmlformats.org/officeDocument/2006/relationships/hyperlink" Target="http://www.nevo.co.il/case/25447493" TargetMode="External"/><Relationship Id="rId50" Type="http://schemas.openxmlformats.org/officeDocument/2006/relationships/hyperlink" Target="http://www.nevo.co.il/case/20832660" TargetMode="External"/><Relationship Id="rId55"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380" TargetMode="External"/><Relationship Id="rId32" Type="http://schemas.openxmlformats.org/officeDocument/2006/relationships/hyperlink" Target="http://www.nevo.co.il/case/20151384" TargetMode="External"/><Relationship Id="rId37" Type="http://schemas.openxmlformats.org/officeDocument/2006/relationships/hyperlink" Target="http://www.nevo.co.il/law/4216/13" TargetMode="External"/><Relationship Id="rId40" Type="http://schemas.openxmlformats.org/officeDocument/2006/relationships/hyperlink" Target="http://www.nevo.co.il/law/4216/13" TargetMode="External"/><Relationship Id="rId45" Type="http://schemas.openxmlformats.org/officeDocument/2006/relationships/hyperlink" Target="http://www.nevo.co.il/law/4216/19a"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4216/13" TargetMode="Externa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case/27313449" TargetMode="External"/><Relationship Id="rId22" Type="http://schemas.openxmlformats.org/officeDocument/2006/relationships/hyperlink" Target="http://www.nevo.co.il/law/4216/19a" TargetMode="External"/><Relationship Id="rId27" Type="http://schemas.openxmlformats.org/officeDocument/2006/relationships/hyperlink" Target="http://www.nevo.co.il/law/74903" TargetMode="External"/><Relationship Id="rId30" Type="http://schemas.openxmlformats.org/officeDocument/2006/relationships/hyperlink" Target="http://www.nevo.co.il/safrut/book/15850" TargetMode="External"/><Relationship Id="rId35" Type="http://schemas.openxmlformats.org/officeDocument/2006/relationships/hyperlink" Target="http://www.nevo.co.il/law/4216" TargetMode="External"/><Relationship Id="rId43" Type="http://schemas.openxmlformats.org/officeDocument/2006/relationships/hyperlink" Target="http://www.nevo.co.il/law/4216/14" TargetMode="External"/><Relationship Id="rId48" Type="http://schemas.openxmlformats.org/officeDocument/2006/relationships/hyperlink" Target="http://www.nevo.co.il/case/23765215" TargetMode="External"/><Relationship Id="rId56" Type="http://schemas.openxmlformats.org/officeDocument/2006/relationships/footer" Target="footer1.xml"/><Relationship Id="rId8" Type="http://schemas.openxmlformats.org/officeDocument/2006/relationships/hyperlink" Target="http://www.nevo.co.il/law/4216/13"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380" TargetMode="External"/><Relationship Id="rId17" Type="http://schemas.openxmlformats.org/officeDocument/2006/relationships/hyperlink" Target="http://www.nevo.co.il/law/4216/19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4216/13" TargetMode="External"/><Relationship Id="rId38" Type="http://schemas.openxmlformats.org/officeDocument/2006/relationships/hyperlink" Target="http://www.nevo.co.il/law/4216/19a" TargetMode="External"/><Relationship Id="rId46" Type="http://schemas.openxmlformats.org/officeDocument/2006/relationships/hyperlink" Target="http://www.nevo.co.il/case/25179718" TargetMode="External"/><Relationship Id="rId59" Type="http://schemas.openxmlformats.org/officeDocument/2006/relationships/theme" Target="theme/theme1.xml"/><Relationship Id="rId20" Type="http://schemas.openxmlformats.org/officeDocument/2006/relationships/hyperlink" Target="http://www.nevo.co.il/law/4216/19a" TargetMode="External"/><Relationship Id="rId41" Type="http://schemas.openxmlformats.org/officeDocument/2006/relationships/hyperlink" Target="http://www.nevo.co.il/law/4216/19a"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7792063" TargetMode="External"/><Relationship Id="rId28" Type="http://schemas.openxmlformats.org/officeDocument/2006/relationships/hyperlink" Target="http://www.nevo.co.il/case/5962012" TargetMode="External"/><Relationship Id="rId36" Type="http://schemas.openxmlformats.org/officeDocument/2006/relationships/hyperlink" Target="http://www.nevo.co.il/case/21731698" TargetMode="External"/><Relationship Id="rId49" Type="http://schemas.openxmlformats.org/officeDocument/2006/relationships/hyperlink" Target="http://www.nevo.co.il/case/20245898" TargetMode="External"/><Relationship Id="rId57" Type="http://schemas.openxmlformats.org/officeDocument/2006/relationships/footer" Target="footer2.xml"/><Relationship Id="rId10" Type="http://schemas.openxmlformats.org/officeDocument/2006/relationships/hyperlink" Target="http://www.nevo.co.il/law/4216/19a" TargetMode="External"/><Relationship Id="rId31" Type="http://schemas.openxmlformats.org/officeDocument/2006/relationships/hyperlink" Target="http://www.nevo.co.il/case/7958246" TargetMode="External"/><Relationship Id="rId44" Type="http://schemas.openxmlformats.org/officeDocument/2006/relationships/hyperlink" Target="http://www.nevo.co.il/law/4216/13" TargetMode="External"/><Relationship Id="rId52"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4611</Words>
  <Characters>26283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30833</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8257637</vt:i4>
      </vt:variant>
      <vt:variant>
        <vt:i4>138</vt:i4>
      </vt:variant>
      <vt:variant>
        <vt:i4>0</vt:i4>
      </vt:variant>
      <vt:variant>
        <vt:i4>5</vt:i4>
      </vt:variant>
      <vt:variant>
        <vt:lpwstr>http://www.nevo.co.il/law/4216</vt:lpwstr>
      </vt:variant>
      <vt:variant>
        <vt:lpwstr/>
      </vt:variant>
      <vt:variant>
        <vt:i4>8257637</vt:i4>
      </vt:variant>
      <vt:variant>
        <vt:i4>135</vt:i4>
      </vt:variant>
      <vt:variant>
        <vt:i4>0</vt:i4>
      </vt:variant>
      <vt:variant>
        <vt:i4>5</vt:i4>
      </vt:variant>
      <vt:variant>
        <vt:lpwstr>http://www.nevo.co.il/law/4216</vt:lpwstr>
      </vt:variant>
      <vt:variant>
        <vt:lpwstr/>
      </vt:variant>
      <vt:variant>
        <vt:i4>4063345</vt:i4>
      </vt:variant>
      <vt:variant>
        <vt:i4>132</vt:i4>
      </vt:variant>
      <vt:variant>
        <vt:i4>0</vt:i4>
      </vt:variant>
      <vt:variant>
        <vt:i4>5</vt:i4>
      </vt:variant>
      <vt:variant>
        <vt:lpwstr>http://www.nevo.co.il/case/20832660</vt:lpwstr>
      </vt:variant>
      <vt:variant>
        <vt:lpwstr/>
      </vt:variant>
      <vt:variant>
        <vt:i4>3932280</vt:i4>
      </vt:variant>
      <vt:variant>
        <vt:i4>129</vt:i4>
      </vt:variant>
      <vt:variant>
        <vt:i4>0</vt:i4>
      </vt:variant>
      <vt:variant>
        <vt:i4>5</vt:i4>
      </vt:variant>
      <vt:variant>
        <vt:lpwstr>http://www.nevo.co.il/case/20245898</vt:lpwstr>
      </vt:variant>
      <vt:variant>
        <vt:lpwstr/>
      </vt:variant>
      <vt:variant>
        <vt:i4>3211379</vt:i4>
      </vt:variant>
      <vt:variant>
        <vt:i4>126</vt:i4>
      </vt:variant>
      <vt:variant>
        <vt:i4>0</vt:i4>
      </vt:variant>
      <vt:variant>
        <vt:i4>5</vt:i4>
      </vt:variant>
      <vt:variant>
        <vt:lpwstr>http://www.nevo.co.il/case/23765215</vt:lpwstr>
      </vt:variant>
      <vt:variant>
        <vt:lpwstr/>
      </vt:variant>
      <vt:variant>
        <vt:i4>3670129</vt:i4>
      </vt:variant>
      <vt:variant>
        <vt:i4>123</vt:i4>
      </vt:variant>
      <vt:variant>
        <vt:i4>0</vt:i4>
      </vt:variant>
      <vt:variant>
        <vt:i4>5</vt:i4>
      </vt:variant>
      <vt:variant>
        <vt:lpwstr>http://www.nevo.co.il/case/25447493</vt:lpwstr>
      </vt:variant>
      <vt:variant>
        <vt:lpwstr/>
      </vt:variant>
      <vt:variant>
        <vt:i4>3866737</vt:i4>
      </vt:variant>
      <vt:variant>
        <vt:i4>120</vt:i4>
      </vt:variant>
      <vt:variant>
        <vt:i4>0</vt:i4>
      </vt:variant>
      <vt:variant>
        <vt:i4>5</vt:i4>
      </vt:variant>
      <vt:variant>
        <vt:lpwstr>http://www.nevo.co.il/case/25179718</vt:lpwstr>
      </vt:variant>
      <vt:variant>
        <vt:lpwstr/>
      </vt:variant>
      <vt:variant>
        <vt:i4>3014771</vt:i4>
      </vt:variant>
      <vt:variant>
        <vt:i4>117</vt:i4>
      </vt:variant>
      <vt:variant>
        <vt:i4>0</vt:i4>
      </vt:variant>
      <vt:variant>
        <vt:i4>5</vt:i4>
      </vt:variant>
      <vt:variant>
        <vt:lpwstr>http://www.nevo.co.il/law/4216/19a</vt:lpwstr>
      </vt:variant>
      <vt:variant>
        <vt:lpwstr/>
      </vt:variant>
      <vt:variant>
        <vt:i4>5177418</vt:i4>
      </vt:variant>
      <vt:variant>
        <vt:i4>114</vt:i4>
      </vt:variant>
      <vt:variant>
        <vt:i4>0</vt:i4>
      </vt:variant>
      <vt:variant>
        <vt:i4>5</vt:i4>
      </vt:variant>
      <vt:variant>
        <vt:lpwstr>http://www.nevo.co.il/law/4216/13</vt:lpwstr>
      </vt:variant>
      <vt:variant>
        <vt:lpwstr/>
      </vt:variant>
      <vt:variant>
        <vt:i4>5177418</vt:i4>
      </vt:variant>
      <vt:variant>
        <vt:i4>111</vt:i4>
      </vt:variant>
      <vt:variant>
        <vt:i4>0</vt:i4>
      </vt:variant>
      <vt:variant>
        <vt:i4>5</vt:i4>
      </vt:variant>
      <vt:variant>
        <vt:lpwstr>http://www.nevo.co.il/law/4216/14</vt:lpwstr>
      </vt:variant>
      <vt:variant>
        <vt:lpwstr/>
      </vt:variant>
      <vt:variant>
        <vt:i4>3604596</vt:i4>
      </vt:variant>
      <vt:variant>
        <vt:i4>108</vt:i4>
      </vt:variant>
      <vt:variant>
        <vt:i4>0</vt:i4>
      </vt:variant>
      <vt:variant>
        <vt:i4>5</vt:i4>
      </vt:variant>
      <vt:variant>
        <vt:lpwstr>http://www.nevo.co.il/case/21477662</vt:lpwstr>
      </vt:variant>
      <vt:variant>
        <vt:lpwstr/>
      </vt:variant>
      <vt:variant>
        <vt:i4>3014771</vt:i4>
      </vt:variant>
      <vt:variant>
        <vt:i4>105</vt:i4>
      </vt:variant>
      <vt:variant>
        <vt:i4>0</vt:i4>
      </vt:variant>
      <vt:variant>
        <vt:i4>5</vt:i4>
      </vt:variant>
      <vt:variant>
        <vt:lpwstr>http://www.nevo.co.il/law/4216/19a</vt:lpwstr>
      </vt:variant>
      <vt:variant>
        <vt:lpwstr/>
      </vt:variant>
      <vt:variant>
        <vt:i4>5177418</vt:i4>
      </vt:variant>
      <vt:variant>
        <vt:i4>102</vt:i4>
      </vt:variant>
      <vt:variant>
        <vt:i4>0</vt:i4>
      </vt:variant>
      <vt:variant>
        <vt:i4>5</vt:i4>
      </vt:variant>
      <vt:variant>
        <vt:lpwstr>http://www.nevo.co.il/law/4216/13</vt:lpwstr>
      </vt:variant>
      <vt:variant>
        <vt:lpwstr/>
      </vt:variant>
      <vt:variant>
        <vt:i4>5177418</vt:i4>
      </vt:variant>
      <vt:variant>
        <vt:i4>99</vt:i4>
      </vt:variant>
      <vt:variant>
        <vt:i4>0</vt:i4>
      </vt:variant>
      <vt:variant>
        <vt:i4>5</vt:i4>
      </vt:variant>
      <vt:variant>
        <vt:lpwstr>http://www.nevo.co.il/law/4216/14</vt:lpwstr>
      </vt:variant>
      <vt:variant>
        <vt:lpwstr/>
      </vt:variant>
      <vt:variant>
        <vt:i4>3014771</vt:i4>
      </vt:variant>
      <vt:variant>
        <vt:i4>96</vt:i4>
      </vt:variant>
      <vt:variant>
        <vt:i4>0</vt:i4>
      </vt:variant>
      <vt:variant>
        <vt:i4>5</vt:i4>
      </vt:variant>
      <vt:variant>
        <vt:lpwstr>http://www.nevo.co.il/law/4216/19a</vt:lpwstr>
      </vt:variant>
      <vt:variant>
        <vt:lpwstr/>
      </vt:variant>
      <vt:variant>
        <vt:i4>5177418</vt:i4>
      </vt:variant>
      <vt:variant>
        <vt:i4>93</vt:i4>
      </vt:variant>
      <vt:variant>
        <vt:i4>0</vt:i4>
      </vt:variant>
      <vt:variant>
        <vt:i4>5</vt:i4>
      </vt:variant>
      <vt:variant>
        <vt:lpwstr>http://www.nevo.co.il/law/4216/13</vt:lpwstr>
      </vt:variant>
      <vt:variant>
        <vt:lpwstr/>
      </vt:variant>
      <vt:variant>
        <vt:i4>3997808</vt:i4>
      </vt:variant>
      <vt:variant>
        <vt:i4>90</vt:i4>
      </vt:variant>
      <vt:variant>
        <vt:i4>0</vt:i4>
      </vt:variant>
      <vt:variant>
        <vt:i4>5</vt:i4>
      </vt:variant>
      <vt:variant>
        <vt:lpwstr>http://www.nevo.co.il/case/21731698</vt:lpwstr>
      </vt:variant>
      <vt:variant>
        <vt:lpwstr/>
      </vt:variant>
      <vt:variant>
        <vt:i4>8257637</vt:i4>
      </vt:variant>
      <vt:variant>
        <vt:i4>87</vt:i4>
      </vt:variant>
      <vt:variant>
        <vt:i4>0</vt:i4>
      </vt:variant>
      <vt:variant>
        <vt:i4>5</vt:i4>
      </vt:variant>
      <vt:variant>
        <vt:lpwstr>http://www.nevo.co.il/law/4216</vt:lpwstr>
      </vt:variant>
      <vt:variant>
        <vt:lpwstr/>
      </vt:variant>
      <vt:variant>
        <vt:i4>3014771</vt:i4>
      </vt:variant>
      <vt:variant>
        <vt:i4>84</vt:i4>
      </vt:variant>
      <vt:variant>
        <vt:i4>0</vt:i4>
      </vt:variant>
      <vt:variant>
        <vt:i4>5</vt:i4>
      </vt:variant>
      <vt:variant>
        <vt:lpwstr>http://www.nevo.co.il/law/4216/19a</vt:lpwstr>
      </vt:variant>
      <vt:variant>
        <vt:lpwstr/>
      </vt:variant>
      <vt:variant>
        <vt:i4>5177418</vt:i4>
      </vt:variant>
      <vt:variant>
        <vt:i4>81</vt:i4>
      </vt:variant>
      <vt:variant>
        <vt:i4>0</vt:i4>
      </vt:variant>
      <vt:variant>
        <vt:i4>5</vt:i4>
      </vt:variant>
      <vt:variant>
        <vt:lpwstr>http://www.nevo.co.il/law/4216/13</vt:lpwstr>
      </vt:variant>
      <vt:variant>
        <vt:lpwstr/>
      </vt:variant>
      <vt:variant>
        <vt:i4>3801202</vt:i4>
      </vt:variant>
      <vt:variant>
        <vt:i4>78</vt:i4>
      </vt:variant>
      <vt:variant>
        <vt:i4>0</vt:i4>
      </vt:variant>
      <vt:variant>
        <vt:i4>5</vt:i4>
      </vt:variant>
      <vt:variant>
        <vt:lpwstr>http://www.nevo.co.il/case/20151384</vt:lpwstr>
      </vt:variant>
      <vt:variant>
        <vt:lpwstr/>
      </vt:variant>
      <vt:variant>
        <vt:i4>3539057</vt:i4>
      </vt:variant>
      <vt:variant>
        <vt:i4>75</vt:i4>
      </vt:variant>
      <vt:variant>
        <vt:i4>0</vt:i4>
      </vt:variant>
      <vt:variant>
        <vt:i4>5</vt:i4>
      </vt:variant>
      <vt:variant>
        <vt:lpwstr>http://www.nevo.co.il/case/7958246</vt:lpwstr>
      </vt:variant>
      <vt:variant>
        <vt:lpwstr/>
      </vt:variant>
      <vt:variant>
        <vt:i4>7405625</vt:i4>
      </vt:variant>
      <vt:variant>
        <vt:i4>72</vt:i4>
      </vt:variant>
      <vt:variant>
        <vt:i4>0</vt:i4>
      </vt:variant>
      <vt:variant>
        <vt:i4>5</vt:i4>
      </vt:variant>
      <vt:variant>
        <vt:lpwstr>http://www.nevo.co.il/safrut/book/15850</vt:lpwstr>
      </vt:variant>
      <vt:variant>
        <vt:lpwstr/>
      </vt:variant>
      <vt:variant>
        <vt:i4>7995492</vt:i4>
      </vt:variant>
      <vt:variant>
        <vt:i4>69</vt:i4>
      </vt:variant>
      <vt:variant>
        <vt:i4>0</vt:i4>
      </vt:variant>
      <vt:variant>
        <vt:i4>5</vt:i4>
      </vt:variant>
      <vt:variant>
        <vt:lpwstr>http://www.nevo.co.il/law/70301</vt:lpwstr>
      </vt:variant>
      <vt:variant>
        <vt:lpwstr/>
      </vt:variant>
      <vt:variant>
        <vt:i4>3211390</vt:i4>
      </vt:variant>
      <vt:variant>
        <vt:i4>66</vt:i4>
      </vt:variant>
      <vt:variant>
        <vt:i4>0</vt:i4>
      </vt:variant>
      <vt:variant>
        <vt:i4>5</vt:i4>
      </vt:variant>
      <vt:variant>
        <vt:lpwstr>http://www.nevo.co.il/case/5962012</vt:lpwstr>
      </vt:variant>
      <vt:variant>
        <vt:lpwstr/>
      </vt:variant>
      <vt:variant>
        <vt:i4>8257646</vt:i4>
      </vt:variant>
      <vt:variant>
        <vt:i4>63</vt:i4>
      </vt:variant>
      <vt:variant>
        <vt:i4>0</vt:i4>
      </vt:variant>
      <vt:variant>
        <vt:i4>5</vt:i4>
      </vt:variant>
      <vt:variant>
        <vt:lpwstr>http://www.nevo.co.il/law/74903</vt:lpwstr>
      </vt:variant>
      <vt:variant>
        <vt:lpwstr/>
      </vt:variant>
      <vt:variant>
        <vt:i4>3932283</vt:i4>
      </vt:variant>
      <vt:variant>
        <vt:i4>60</vt:i4>
      </vt:variant>
      <vt:variant>
        <vt:i4>0</vt:i4>
      </vt:variant>
      <vt:variant>
        <vt:i4>5</vt:i4>
      </vt:variant>
      <vt:variant>
        <vt:lpwstr>http://www.nevo.co.il/case/5698919</vt:lpwstr>
      </vt:variant>
      <vt:variant>
        <vt:lpwstr/>
      </vt:variant>
      <vt:variant>
        <vt:i4>7995492</vt:i4>
      </vt:variant>
      <vt:variant>
        <vt:i4>57</vt:i4>
      </vt:variant>
      <vt:variant>
        <vt:i4>0</vt:i4>
      </vt:variant>
      <vt:variant>
        <vt:i4>5</vt:i4>
      </vt:variant>
      <vt:variant>
        <vt:lpwstr>http://www.nevo.co.il/law/70301</vt:lpwstr>
      </vt:variant>
      <vt:variant>
        <vt:lpwstr/>
      </vt:variant>
      <vt:variant>
        <vt:i4>7143526</vt:i4>
      </vt:variant>
      <vt:variant>
        <vt:i4>54</vt:i4>
      </vt:variant>
      <vt:variant>
        <vt:i4>0</vt:i4>
      </vt:variant>
      <vt:variant>
        <vt:i4>5</vt:i4>
      </vt:variant>
      <vt:variant>
        <vt:lpwstr>http://www.nevo.co.il/law/70301/380</vt:lpwstr>
      </vt:variant>
      <vt:variant>
        <vt:lpwstr/>
      </vt:variant>
      <vt:variant>
        <vt:i4>3211386</vt:i4>
      </vt:variant>
      <vt:variant>
        <vt:i4>51</vt:i4>
      </vt:variant>
      <vt:variant>
        <vt:i4>0</vt:i4>
      </vt:variant>
      <vt:variant>
        <vt:i4>5</vt:i4>
      </vt:variant>
      <vt:variant>
        <vt:lpwstr>http://www.nevo.co.il/case/27792063</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3539062</vt:i4>
      </vt:variant>
      <vt:variant>
        <vt:i4>24</vt:i4>
      </vt:variant>
      <vt:variant>
        <vt:i4>0</vt:i4>
      </vt:variant>
      <vt:variant>
        <vt:i4>5</vt:i4>
      </vt:variant>
      <vt:variant>
        <vt:lpwstr>http://www.nevo.co.il/case/27313449</vt:lpwstr>
      </vt:variant>
      <vt:variant>
        <vt:lpwstr/>
      </vt:variant>
      <vt:variant>
        <vt:i4>8257646</vt:i4>
      </vt:variant>
      <vt:variant>
        <vt:i4>21</vt:i4>
      </vt:variant>
      <vt:variant>
        <vt:i4>0</vt:i4>
      </vt:variant>
      <vt:variant>
        <vt:i4>5</vt:i4>
      </vt:variant>
      <vt:variant>
        <vt:lpwstr>http://www.nevo.co.il/law/74903</vt:lpwstr>
      </vt:variant>
      <vt:variant>
        <vt:lpwstr/>
      </vt:variant>
      <vt:variant>
        <vt:i4>7143526</vt:i4>
      </vt:variant>
      <vt:variant>
        <vt:i4>18</vt:i4>
      </vt:variant>
      <vt:variant>
        <vt:i4>0</vt:i4>
      </vt:variant>
      <vt:variant>
        <vt:i4>5</vt:i4>
      </vt:variant>
      <vt:variant>
        <vt:lpwstr>http://www.nevo.co.il/law/70301/380</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http://www.nevo.co.il/law/4216/14</vt:lpwstr>
      </vt:variant>
      <vt:variant>
        <vt:lpwstr/>
      </vt:variant>
      <vt:variant>
        <vt:i4>5177418</vt:i4>
      </vt:variant>
      <vt:variant>
        <vt:i4>6</vt:i4>
      </vt:variant>
      <vt:variant>
        <vt:i4>0</vt:i4>
      </vt:variant>
      <vt:variant>
        <vt:i4>5</vt:i4>
      </vt:variant>
      <vt:variant>
        <vt:lpwstr>http://www.nevo.co.il/law/4216/13</vt:lpwstr>
      </vt:variant>
      <vt:variant>
        <vt:lpwstr/>
      </vt:variant>
      <vt:variant>
        <vt:i4>8257637</vt:i4>
      </vt:variant>
      <vt:variant>
        <vt:i4>3</vt:i4>
      </vt:variant>
      <vt:variant>
        <vt:i4>0</vt:i4>
      </vt:variant>
      <vt:variant>
        <vt:i4>5</vt:i4>
      </vt:variant>
      <vt:variant>
        <vt:lpwstr>http://www.nevo.co.il/law/4216</vt:lpwstr>
      </vt:variant>
      <vt:variant>
        <vt:lpwstr/>
      </vt:variant>
      <vt:variant>
        <vt:i4>7405625</vt:i4>
      </vt:variant>
      <vt:variant>
        <vt:i4>0</vt:i4>
      </vt:variant>
      <vt:variant>
        <vt:i4>0</vt:i4>
      </vt:variant>
      <vt:variant>
        <vt:i4>5</vt:i4>
      </vt:variant>
      <vt:variant>
        <vt:lpwstr>http://www.nevo.co.il/safrut/book/15850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29863</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דרור טשלה;יאיר דסה</vt:lpwstr>
  </property>
  <property fmtid="{D5CDD505-2E9C-101B-9397-08002B2CF9AE}" pid="10" name="LAWYER">
    <vt:lpwstr>איתי רוזין;אחלי אורנן;ענבר גולשטוף</vt:lpwstr>
  </property>
  <property fmtid="{D5CDD505-2E9C-101B-9397-08002B2CF9AE}" pid="11" name="JUDGE">
    <vt:lpwstr>ציון קאפח</vt:lpwstr>
  </property>
  <property fmtid="{D5CDD505-2E9C-101B-9397-08002B2CF9AE}" pid="12" name="CITY">
    <vt:lpwstr>ת"א</vt:lpwstr>
  </property>
  <property fmtid="{D5CDD505-2E9C-101B-9397-08002B2CF9AE}" pid="13" name="DATE">
    <vt:lpwstr>20240806</vt:lpwstr>
  </property>
  <property fmtid="{D5CDD505-2E9C-101B-9397-08002B2CF9AE}" pid="14" name="TYPE_N_DATE">
    <vt:lpwstr>39020240806</vt:lpwstr>
  </property>
  <property fmtid="{D5CDD505-2E9C-101B-9397-08002B2CF9AE}" pid="15" name="CASESLISTTMP1">
    <vt:lpwstr>27313449;27792063;5698919;5962012;7958246;20151384;21731698;21477662;25179718;25447493;23765215;20245898;20832660</vt:lpwstr>
  </property>
  <property fmtid="{D5CDD505-2E9C-101B-9397-08002B2CF9AE}" pid="16" name="BOOKLISTTMP1">
    <vt:lpwstr>15850</vt:lpwstr>
  </property>
  <property fmtid="{D5CDD505-2E9C-101B-9397-08002B2CF9AE}" pid="17" name="WORDNUMPAGES">
    <vt:lpwstr>18</vt:lpwstr>
  </property>
  <property fmtid="{D5CDD505-2E9C-101B-9397-08002B2CF9AE}" pid="18" name="TYPE_ABS_DATE">
    <vt:lpwstr>390020240806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4216/013:7;019a:7;014:2</vt:lpwstr>
  </property>
  <property fmtid="{D5CDD505-2E9C-101B-9397-08002B2CF9AE}" pid="38" name="LAWLISTTMP2">
    <vt:lpwstr>70301/380</vt:lpwstr>
  </property>
  <property fmtid="{D5CDD505-2E9C-101B-9397-08002B2CF9AE}" pid="39" name="LAWLISTTMP3">
    <vt:lpwstr>74903</vt:lpwstr>
  </property>
</Properties>
</file>