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1276-05-15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רחמימוב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1332-05-15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''</w:t>
            </w:r>
            <w:r>
              <w:rPr>
                <w:b/>
                <w:b/>
                <w:bCs/>
                <w:rtl w:val="true"/>
              </w:rPr>
              <w:t xml:space="preserve">ח  </w:t>
            </w:r>
            <w:r>
              <w:rPr>
                <w:b/>
                <w:bCs/>
              </w:rPr>
              <w:t>2032/15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שופט שלמה בנג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Style w:val="TimesNewRomanTimesNewRoman"/>
                <w:rFonts w:eastAsia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66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זיו רחמימוב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12"/>
        <w:ind w:end="0"/>
        <w:jc w:val="start"/>
        <w:rPr>
          <w:sz w:val="28"/>
          <w:szCs w:val="28"/>
          <w:u w:val="none"/>
        </w:rPr>
      </w:pPr>
      <w:r>
        <w:rPr>
          <w:sz w:val="28"/>
          <w:sz w:val="28"/>
          <w:szCs w:val="28"/>
          <w:u w:val="none"/>
          <w:rtl w:val="true"/>
        </w:rPr>
        <w:t>נוכחים</w:t>
      </w:r>
      <w:r>
        <w:rPr>
          <w:sz w:val="28"/>
          <w:szCs w:val="28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28"/>
          <w:szCs w:val="28"/>
          <w:u w:val="none"/>
        </w:rPr>
      </w:pPr>
      <w:bookmarkStart w:id="2" w:name="FirstLawyer"/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המאשימה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: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 מאיה מצליח</w:t>
      </w:r>
    </w:p>
    <w:p>
      <w:pPr>
        <w:pStyle w:val="12"/>
        <w:ind w:end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 הנאשם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: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 משה גלעד ועו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 זיו גלעד</w:t>
      </w:r>
    </w:p>
    <w:p>
      <w:pPr>
        <w:pStyle w:val="12"/>
        <w:ind w:end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  <w:u w:val="none"/>
        </w:rPr>
      </w:pPr>
      <w:r>
        <w:rPr>
          <w:rFonts w:cs="FrankRuehl" w:ascii="FrankRuehl" w:hAnsi="FrankRuehl"/>
          <w:b/>
          <w:bCs/>
          <w:sz w:val="28"/>
          <w:szCs w:val="28"/>
          <w:u w:val="none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אייל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מתחמים לא הולמים</w:t>
        </w:r>
        <w:r>
          <w:rPr>
            <w:rStyle w:val="Hyperlink"/>
            <w:rFonts w:cs="FrankRuehl" w:ascii="FrankRuehl" w:hAnsi="FrankRuehl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rtl w:val="true"/>
          </w:rPr>
          <w:t>על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10" w:name="ABSTRACT_START"/>
      <w:bookmarkStart w:id="11" w:name="LawTable_End"/>
      <w:bookmarkEnd w:id="10"/>
      <w:bookmarkEnd w:id="11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>*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תיק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העיקרי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מנהיגה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התיקים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המצורפים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בעובדות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המתוקן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המייחסים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בנוסף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צירף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והכולל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המתוקן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הכולל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עסקאות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קוקאין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כולל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</w:t>
      </w:r>
      <w:r>
        <w:rPr>
          <w:rFonts w:cs="FrankRuehl" w:ascii="Times New Roman" w:hAnsi="Times New Roman"/>
          <w:szCs w:val="26"/>
          <w:rtl w:val="true"/>
        </w:rPr>
        <w:t xml:space="preserve">',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 xml:space="preserve">- </w:t>
      </w:r>
      <w:r>
        <w:rPr>
          <w:rFonts w:cs="FrankRuehl" w:ascii="Times New Roman" w:hAnsi="Times New Roman"/>
          <w:szCs w:val="26"/>
        </w:rPr>
        <w:t>32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שנתיים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2000-5000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David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וחילוט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הרכב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ששימש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עסקאות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חילוט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שוויו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מהתיקים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המצורפים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David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בנמצא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מיוחדות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ויוצאות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דופן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הגוברות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והמצדיקות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המתאים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חייב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לשקף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ומידת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הגבוהה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שהפגין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באירוע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הקשורות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לרבות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התכנון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העסקאות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היוזמה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התעוזה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העסקאות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טיב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וכמותו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סכומי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הכספים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שהחליפו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במהלך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העסקאות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והעובדה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המניע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למעשיו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כסף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גרידא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כמו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חייב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המתאים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משפחתו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לרבות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השלכת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ומשפחתו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ושהייתו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הממושכת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במעצר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תיק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העיקרי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מנהיגה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התיקים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המצורפים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256" w:before="0" w:after="160"/>
        <w:ind w:end="0"/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bookmarkStart w:id="14" w:name="PsakDin"/>
      <w:bookmarkEnd w:id="14"/>
      <w:r>
        <w:rPr>
          <w:rFonts w:ascii="Arial" w:hAnsi="Arial" w:cs="Arial"/>
          <w:b/>
          <w:b/>
          <w:bCs/>
          <w:sz w:val="44"/>
          <w:sz w:val="44"/>
          <w:szCs w:val="44"/>
          <w:u w:val="single"/>
          <w:rtl w:val="true"/>
        </w:rPr>
        <w:t>גזר דין</w:t>
      </w:r>
    </w:p>
    <w:p>
      <w:pPr>
        <w:pStyle w:val="Normal"/>
        <w:spacing w:lineRule="auto" w:line="256" w:before="0" w:after="160"/>
        <w:ind w:end="0"/>
        <w:jc w:val="both"/>
        <w:rPr/>
      </w:pPr>
      <w:bookmarkStart w:id="15" w:name="PsakDin"/>
      <w:bookmarkEnd w:id="15"/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כללי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בעובדות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אישומים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המייחסים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+ </w:t>
      </w:r>
      <w:hyperlink r:id="rId24"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חדש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תשל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eastAsia="Times New Roman" w:cs="FrankRuehl" w:ascii="FrankRuehl" w:hAnsi="FrankRuehl"/>
          <w:sz w:val="28"/>
          <w:szCs w:val="28"/>
        </w:rPr>
        <w:t>1973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פקודת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+ </w:t>
      </w:r>
      <w:hyperlink r:id="rId26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תשל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1977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חוק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העונשין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בנוסף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hyperlink r:id="rId28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27244-05-14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165639/15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+ </w:t>
      </w:r>
      <w:hyperlink r:id="rId30"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לפקודת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,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בזמנים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הרלבנטיים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הפעילה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משטרת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משטרתי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ללכידת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סוחרי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בתאריך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19.1.15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בקריית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וסיכמו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ימכור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במחיר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550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עסקת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למועדים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המצוינים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שזהותו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ידועה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לסחור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ולמכרם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בתאריך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20.1.15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14:31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19:04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שוחחו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בטלפון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וסיכמו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הרחובות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בקריית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18:00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ששוחח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ושוחח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שיספק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19:08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מזדה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בהנחיית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נכנס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לרכב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ובמעמד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מקדמה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4,600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19:10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מהרכב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להמתין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ונסע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להביא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19:21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ארוזות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פלסטיק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וקופסת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סיגריות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1,400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ועזב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נשלחו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מחושב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6.2456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,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בתאריך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22.01.15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17:24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eastAsia="Times New Roman" w:cs="FrankRuehl" w:ascii="FrankRuehl" w:hAnsi="FrankRuehl"/>
          <w:sz w:val="28"/>
          <w:szCs w:val="28"/>
        </w:rPr>
        <w:t>17:29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שוחחו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בטלפון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וסיכמו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ימכור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הרווח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2,000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למועדים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המצוינים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שזהותו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ידועה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למאשימה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לסחור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ולמכרם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18:40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בצומת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הרחובות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בקריית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ובמעמד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9,000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להמתין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ההמתנה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בהודעות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SMS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התקדמות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19:46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המפגש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19:48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ארוזים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באריזת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פלסטיק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2,000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שוחחו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עזבו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20:17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ואמר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שהעסקה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נשלחו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9.49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כתבי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נשוא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תיקי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הצירוף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כאמור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דלעיל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בעובדות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27244-05-14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26.9.11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נתפס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ברחוב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האיצטדיון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בקרית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מחזיק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חשיש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3.2662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העצמית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165639/15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19.4.15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2.24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נשלח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ומאבחונו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39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יליד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גאורגיה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לחמישה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ילדים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עמם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מתגורר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בקריית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הנוכחי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בשוק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דילר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להימורים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בלתי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חוקיים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לדברי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לימוד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מהלימודים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למידה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ובהמשך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התגייס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לצבא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שוחרר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הסתגלות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לדברי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קצרה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התגורר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מגדל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העמק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לגורמים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שליליים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שהובילו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להסתבכותו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בפלילים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להתגורר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הקריות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מחשש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להסתבך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בשנית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מבחינה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תעסוקתית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דיווח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מרבית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מזדמנות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תיאר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כלכליים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נגדו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עשרות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בהליך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פשיטת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רגל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מגיל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לערך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להשתמש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מזדמן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שולב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היחידה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לטיפול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בנפגעי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בקרית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מדיווח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גורמי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הטיפול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למפגשים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קבוע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משתף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בקשייו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פרטני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בשיתוף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הקבוצתי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בבדיקות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שנערכו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בסיכום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הוחלט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פרטני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וקבוצתי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השתלבותו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בהליך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עשויה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לסייע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לעומק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להפחית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הסיכון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להישנות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המליץ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מרתיע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  <w:u w:val="single"/>
        </w:rPr>
      </w:pPr>
      <w:r>
        <w:rPr>
          <w:rFonts w:eastAsia="Times New Roman"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חוות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דעת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הממונה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השירות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המלצת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ועתירת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בטיעוניה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החלופות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יהיו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מונחות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לערוך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הבהרה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בהפניית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עמדה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כלשהי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מחוו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דגימת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שניטלה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ממצאים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המעידים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שימוש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הצהרתו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קצין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המיון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משתמש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וחצי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משלימה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לאשש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להפריך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הממצאים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ממצאי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הבדיקה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מצביעים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שימוש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בקוקאין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".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ממצאי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לבקשת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נשלח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הפעם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בדיקותיו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גיליון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ההרשעות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אשפוז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תעודת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רופא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הפסיכיאטר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צינובוי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'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זוגו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לארבעה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מחמשת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ילדיו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תלוש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משכורת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מידע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בדחיית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צבאי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התנדבות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מידע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תאריך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הגיוס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15.10.17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צינובוי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התעודה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/</w:t>
      </w:r>
      <w:r>
        <w:rPr>
          <w:rFonts w:eastAsia="Times New Roman" w:cs="FrankRuehl" w:ascii="FrankRuehl" w:hAnsi="FrankRuehl"/>
          <w:sz w:val="28"/>
          <w:szCs w:val="28"/>
        </w:rPr>
        <w:t>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זוגתו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הבכורה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צינובוי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תעודה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רפואית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הרקע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היתר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והחרדה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סובלת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לטענתה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החשש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משליחתו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ובריח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בתעודה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נקבע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ידרדר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חזרה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להתנהגות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אובדנית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למאסר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צינובוי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בלבד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ההיסטוריה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המפורטת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מהמסמך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ניזון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ממידע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במידע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ילדיו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להגנת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תיארה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הילדים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והמצב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נקלעו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הזוג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הסתבכותו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בפלילים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סיפרה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ההתאבדות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בצבא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להגנת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בעדותה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ועובדת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כמחסנאית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השתחררה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לדבריה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נפשית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שפקדה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הימצאות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התקופה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לדבריה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החורגת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בטיפול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קצין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בריאות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ביחידה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התאבדות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שביצעה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לשאלת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המעצר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השיבה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בחרדות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יישלח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טיעונים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שתוארו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תכנון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מוקדם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ותעוזה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הוטעם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דומיננטי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ובלעדי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המשטרתי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השונות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בעצמו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העסקאות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לשיטת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ללמוד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יתרה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מהשיטה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השיטתית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היטב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נגישות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עמוק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עיסוקו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עמדה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מחמירה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וטענה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התייחסה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לכמויות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32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המוגדרת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לגישתה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ומדיניות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בטיעוניה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להעמיד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36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בצירוף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מרתיע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ומשמעותי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ושלילת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רישיון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נהיגה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שצורפו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מהתיקים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וענישה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נלווית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המלומד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בטיעוניו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לתיקונים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תחילת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שיפוטי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יקר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לטענתו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סיפקם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ממקור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ומכאן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גובלים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תיווך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בעונשו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מהטעם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הפללה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מיותרת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המשטרה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להפליל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שכבר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נתפס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לשיטת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להתייחס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כולל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סמיכות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הזמנים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וזהות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המשתתפים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לגישתו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במקרנו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30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משיקולי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ולהמלצה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החיובית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והשתלבותו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בקבוצה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לאמץ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המלצת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להטלת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בצירוף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בתנאי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באיזוק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ממושכת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שיקוליו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נבדק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הפנייה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חוזרת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13.11.16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בפתח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להשמעת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ומסירתו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לצדדים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להוסיף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מחדש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הפנייתו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ולהפנות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לפסיקה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הטענות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ונעתר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להפנייה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חוזרת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החומרים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וממצאיה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הצביעו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הימצאות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דברי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טרם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חרטה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והדגיש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ומצוקותיו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הכלכליות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בפיקוח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שתינתן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הזדמנות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לשינוי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לוקח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בקבוצה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לוקח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בטיפול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ומרגיש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לשתף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בתחושותיו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ורגשותיו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עונשית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להמעיט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שצורפו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והדיון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החמורות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שעניינן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להכרעה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בטענת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המתוארות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נפרדים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הכולל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כזכור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טוענת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נפרדים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עתירתה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ענישה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ולאורם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יגזור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ההלכה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הפסוקה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התוותה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רצף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ייחשב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המצדיקים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הפרדתם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בנפרד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נפסק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התשובה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שמתקיים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ביניהן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ייחשבו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בהתאם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הקשר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ההדוק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הזמן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סמיכות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תוכנית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בוצעו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קצרה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32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7-5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לפסק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השופטת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sz w:val="28"/>
          <w:szCs w:val="28"/>
        </w:rPr>
        <w:t>29.10.2014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);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6341/14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איטשי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eastAsia="Times New Roman" w:cs="FrankRuehl" w:ascii="FrankRuehl" w:hAnsi="FrankRuehl"/>
          <w:sz w:val="28"/>
          <w:szCs w:val="28"/>
        </w:rPr>
        <w:t>8.7.2015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שלפנינו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מתוכנית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אינטגרלית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למסקנה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סמיכות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הזמנים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העסקאות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והמעורבים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ודפוס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נראית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מלאכותית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מתיישבת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הרציונל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שבסיס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ההלכה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שנפסקה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שתכליתה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לחייב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"...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להכיר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בזיקת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הקשר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שונות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ולראות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אירוע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לצורך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הבנייתו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שיקול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הדעת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בענישה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למרות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שמבחינה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טכנית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כלומר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הצורני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עובדתי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לראות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מעשים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נפרדים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כאמור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הדוקה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המקיימים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כמעט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חפיפה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עובדתית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מלאה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במובן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הצורני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עובדתי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יתרה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מזאת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מטרת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סיווג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לערכאות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הדיוניות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בבואן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שבפניהן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לעבריין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הניצב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השופט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ובראן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9308/12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עיסא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sz w:val="28"/>
          <w:szCs w:val="28"/>
        </w:rPr>
        <w:t>30.7.2015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2519/14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קיעאן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eastAsia="Times New Roman" w:cs="FrankRuehl" w:ascii="FrankRuehl" w:hAnsi="FrankRuehl"/>
          <w:sz w:val="28"/>
          <w:szCs w:val="28"/>
        </w:rPr>
        <w:t>29.12.2014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ודוק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גורע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מסמכותו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לשקול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תיקון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Times New Roman" w:cs="FrankRuehl" w:ascii="FrankRuehl" w:hAnsi="FrankRuehl"/>
          <w:sz w:val="28"/>
          <w:szCs w:val="28"/>
        </w:rPr>
        <w:t>113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ראויה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נגזרת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ודרגת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באירוע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למעשי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צריכה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מסוכנים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חשיש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באירועים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נפרדים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ובזמן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שניהם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מתייחסים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לאותו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סוג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ומשקפים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ביצועה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מכנה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משותף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נובע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מההתמכרות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לסם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ואינו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מרכיב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התנהגותי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רלבנטי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למבחן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ההדוק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שהתווה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בהלכת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ג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אבר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שנקבע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המפורטים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מהווים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המורכב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המכילות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כולו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צריכת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המפורטים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בתיקי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הצירוף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נפרדים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לאירוע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הפגיעה</w:t>
      </w: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בערך</w:t>
      </w: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החברתי</w:t>
      </w: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המוגן</w:t>
      </w:r>
      <w:r>
        <w:rPr>
          <w:rFonts w:eastAsia="Times New Roman" w:cs="FrankRuehl" w:ascii="FrankRuehl" w:hAnsi="FrankRuehl"/>
          <w:b/>
          <w:bCs/>
          <w:spacing w:val="10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להכביר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החומרה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בכלל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בפרט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החברתי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בבסיסם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הציבור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הנזקים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החברתיים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הישירים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והעקיפים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נגרמים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כתוצאה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להגן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שלומו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הציבור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בריאותו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בטחונו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רכושו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במישור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הציבורי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חברתי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ידועה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ומוכחת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רכוש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ואלימות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פוגעות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בציבור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בכללותו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הופך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קורבן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רכוש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ואלימות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המבוצעות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מימון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ההתמכרות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במישור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והנוגע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לעבריין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שפשה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אוחז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במשתמש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משתלט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בריאותו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הפיזית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והנפשית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ומכתיב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אורח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לסיפוק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התמכרותו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ויודעים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ומרורים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סמים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מנעד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רחב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.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הוא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מושפע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בצורה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משמעותית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מכמות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הסם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טיבו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שבוצעו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התכנון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המוקדם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חלקו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ועברו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הפלילי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.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להלן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נביא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סקירה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קצרה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מפסיקה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הרלבנטית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לענייננו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color w:val="000000"/>
          <w:sz w:val="28"/>
          <w:szCs w:val="28"/>
        </w:rPr>
      </w:pP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Calibri" w:hAnsi="Calibri" w:eastAsia="Times New Roman" w:cs="Calibri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8"/>
            <w:szCs w:val="28"/>
            <w:u w:val="single"/>
          </w:rPr>
          <w:t>126/15</w:t>
        </w:r>
      </w:hyperlink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טל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חביף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נ</w:t>
      </w:r>
      <w:r>
        <w:rPr>
          <w:rFonts w:eastAsia="Times New Roman" w:cs="Calibri" w:ascii="Calibri" w:hAnsi="Calibri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-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דחה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בית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בקשת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רשות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לנאשם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שנדון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- </w:t>
      </w:r>
      <w:r>
        <w:rPr>
          <w:rFonts w:eastAsia="Times New Roman" w:cs="Calibri" w:ascii="Calibri" w:hAnsi="Calibri"/>
          <w:color w:val="000000"/>
          <w:sz w:val="28"/>
          <w:szCs w:val="28"/>
        </w:rPr>
        <w:t>20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בפועל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</w:rPr>
        <w:t>3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עסקאות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בהם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סחר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בקוקאין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(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במשקלים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</w:rPr>
        <w:t>0.3901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נטו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eastAsia="Times New Roman" w:cs="Calibri" w:ascii="Calibri" w:hAnsi="Calibri"/>
          <w:color w:val="000000"/>
          <w:sz w:val="28"/>
          <w:szCs w:val="28"/>
        </w:rPr>
        <w:t>0.8179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נטו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</w:t>
      </w:r>
      <w:r>
        <w:rPr>
          <w:rFonts w:eastAsia="Times New Roman" w:cs="Calibri" w:ascii="Calibri" w:hAnsi="Calibri"/>
          <w:color w:val="000000"/>
          <w:sz w:val="28"/>
          <w:szCs w:val="28"/>
        </w:rPr>
        <w:t>2.2056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נטו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)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ואישר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את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שנגזר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.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יצוין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כי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"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התקדמות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שיקומית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מרשימה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"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בשנה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האחרונה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טרם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מצד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עד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לגזירת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דינו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(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פיסקה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</w:rPr>
        <w:t>9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להחלטה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).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בית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לא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ראה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בכך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נסיבה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לקולה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שבכוחה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להפחית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בנסיבות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את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שנגזר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הנאשם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תוך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שציין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כי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color w:val="000000"/>
          <w:sz w:val="28"/>
          <w:szCs w:val="28"/>
          <w:rtl w:val="true"/>
        </w:rPr>
        <w:t>"...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ממילא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ידוע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ישנם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מקרים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רבים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בהם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מאסרים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נותרו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כנם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אף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התקדמות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שיקומית</w:t>
      </w:r>
      <w:r>
        <w:rPr>
          <w:rFonts w:eastAsia="Times New Roman" w:cs="Calibri" w:ascii="Calibri" w:hAnsi="Calibri"/>
          <w:b/>
          <w:bCs/>
          <w:color w:val="000000"/>
          <w:sz w:val="28"/>
          <w:szCs w:val="28"/>
          <w:rtl w:val="true"/>
        </w:rPr>
        <w:t xml:space="preserve">..." 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(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פיסקה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</w:rPr>
        <w:t>11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להחלטה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Calibri" w:hAnsi="Calibri" w:eastAsia="Times New Roman" w:cs="Calibri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8"/>
            <w:szCs w:val="28"/>
            <w:u w:val="single"/>
          </w:rPr>
          <w:t>8408/15</w:t>
        </w:r>
      </w:hyperlink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שמעון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חביב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נגד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b/>
          <w:bCs/>
          <w:color w:val="000000"/>
          <w:sz w:val="28"/>
          <w:szCs w:val="28"/>
          <w:rtl w:val="true"/>
        </w:rPr>
        <w:t xml:space="preserve">-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דחה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בית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בקשת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רשות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נאשם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ואישר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את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שנגזר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עליו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.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פי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סחר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בסם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סמים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שלא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עצמית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.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מקרה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סחר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בכמויות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של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</w:rPr>
        <w:t>1.1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קוקאין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,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ומעל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Calibri" w:ascii="Calibri" w:hAnsi="Calibri"/>
          <w:color w:val="000000"/>
          <w:sz w:val="28"/>
          <w:szCs w:val="28"/>
        </w:rPr>
        <w:t>5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קוקאין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וכן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כ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-</w:t>
      </w:r>
      <w:r>
        <w:rPr>
          <w:rFonts w:eastAsia="Times New Roman" w:cs="Calibri" w:ascii="Calibri" w:hAnsi="Calibri"/>
          <w:color w:val="000000"/>
          <w:sz w:val="28"/>
          <w:szCs w:val="28"/>
        </w:rPr>
        <w:t>15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גרם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קוקאין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ונדון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ל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>-</w:t>
      </w:r>
      <w:r>
        <w:rPr>
          <w:rFonts w:eastAsia="Times New Roman" w:cs="Calibri" w:ascii="Calibri" w:hAnsi="Calibri"/>
          <w:color w:val="000000"/>
          <w:sz w:val="28"/>
          <w:szCs w:val="28"/>
        </w:rPr>
        <w:t>17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בפועל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7681/13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דקה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בקשת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רשות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בהרואין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1.33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FrankRuehl" w:hAnsi="FrankRuehl"/>
          <w:sz w:val="28"/>
          <w:szCs w:val="28"/>
        </w:rPr>
        <w:t>1.48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eastAsia="Times New Roman" w:cs="Calibri" w:ascii="Calibri" w:hAnsi="Calibri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Times New Roman" w:cs="Calibri"/>
          <w:color w:val="000000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2122/13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דבש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רשות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16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>בגין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>אחת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u w:val="single"/>
          <w:rtl w:val="true"/>
        </w:rPr>
        <w:t>מהעסקאות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2.47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3.95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מחוזי חיפה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28213-12-15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צציאשוילי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המדינה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והוחמר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sz w:val="28"/>
          <w:szCs w:val="28"/>
        </w:rPr>
        <w:t>12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sz w:val="28"/>
          <w:szCs w:val="28"/>
        </w:rPr>
        <w:t>18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פשע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בצוותא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7.1715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מחוזי ת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48731-11-14</w:t>
        </w:r>
      </w:hyperlink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ביטון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יסוד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החזקת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המחוזי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בנוגע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sz w:val="28"/>
          <w:szCs w:val="28"/>
        </w:rPr>
        <w:t>29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הצירוף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10-24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נידון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13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הקשורות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המידה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בה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התקיימו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והשפעתן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חומרת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המעשה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ומידת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hyperlink r:id="rId43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</w:t>
      </w:r>
      <w:hyperlink r:id="rId44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בהתקיימותן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התקיימותן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משפיעות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דרגת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מעובדות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סוכם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ימכור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במקביל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לסחור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למכרם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שוחח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ובמהלך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יספק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בהמשך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4,600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כמקדמה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להביא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כעבור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המפגש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בידיו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eastAsia="Times New Roman" w:cs="FrankRuehl" w:ascii="FrankRuehl" w:hAnsi="FrankRuehl"/>
          <w:sz w:val="28"/>
          <w:szCs w:val="28"/>
        </w:rPr>
        <w:t>11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מחושב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6.24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1,400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מעובדות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שוחח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בטלפון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והשניים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ימכור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סוכם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הרווח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יעמוד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2,000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לסחור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למכרם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הערב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9,000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הכסף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להביא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ההמתנה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לשובו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התכתבו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התקדמות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9.49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2,000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ואמר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יחידות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ביותר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גבוה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הדומיננטי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באירוע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המוציא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ומביא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התקשר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תכנן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ותיאם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הכסף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בחזקתו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נגישות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וזמינות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יכולתו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ולסחור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במהירות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ובזריזות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קושי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אופיינו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בתכנון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מוקדם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ותעוזה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הזדמנויות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סמוכות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המעורבים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הובילם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לידיו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המשטרתי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טוען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המלומד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שמעובדות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במפגש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והביאם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תיאום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גובלת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תיווך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הכבוד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לשקף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העובדתיות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דומיננטי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תכנן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והכתיב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מהלכיו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אינטרס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כלכלי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שיעור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הרווח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שיפיק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שליטתו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במרכיבי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למתווך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זמינות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וכמותו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בהתאם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לדרישת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שליטת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ובמרכיבי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התרחיש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המתקבל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למקרא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עובדות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שסוחר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ושולט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מבוקר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שמתווך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אספקתו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תיווך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בכמויות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הוראותיו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לפקודת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תיווך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ייבוא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וייצוא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הללו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אורחותיו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שמכור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ומספקים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לפועלו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צרכן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שולח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לתועלת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אישית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מושפע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בעיקר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ודרגת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לשקף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ראויה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הגמול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ראוי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דנן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המצורפים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ודרגת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באירועים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הורשע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לרבות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התכנון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התעוזה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הדומיננטי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בעסקת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הגדולה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שהגיעו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לאלפי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יצוין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שצירף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והחזקתם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שצירף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לחמור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וענין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יתרה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מזאת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מחזיק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משתמש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וסוחר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בעייתית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למרחב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הפשיעה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בשטח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כאמור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מצאתי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והכולל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הכולל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eastAsia="Times New Roman" w:cs="FrankRuehl" w:ascii="FrankRuehl" w:hAnsi="FrankRuehl"/>
          <w:sz w:val="28"/>
          <w:szCs w:val="28"/>
        </w:rPr>
        <w:t>16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13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32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פסילת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רישיון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נהיגה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שנתיים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תנאי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2000-5000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וחילוט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ששימש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חילוט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שוויו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לפסיקה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לפסיקה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השמעת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הטיעונים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לגישתו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4206/16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מוחסן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טחימר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sz w:val="28"/>
          <w:szCs w:val="28"/>
        </w:rPr>
        <w:t>3.11.16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שיוטל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ניכוי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בפיקוח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כשקולים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בערכם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ובריח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הנקודה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נוגעת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לאירועים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50182-04-15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צציאשוילי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וביקש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שווה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לחישוב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ההחלטה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טחימר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קיומה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שיפוטית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שמשפטו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ובריח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בפיקוח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במצב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נפסק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בחקיקה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החקיקתי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הפרשנות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הראויה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מסקנתו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העליון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ובריח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בפיקוח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sz w:val="28"/>
          <w:szCs w:val="28"/>
        </w:rPr>
        <w:t>9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ביקורת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שיפוטית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הכרעת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הבהיר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מפורשות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בבואו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7768/15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sz w:val="28"/>
          <w:szCs w:val="28"/>
        </w:rPr>
        <w:t>20.4.16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שאינן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באיזוק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ארוכה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השפעה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בבחירת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המתחם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באיזוק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נלקח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לפסק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בפרשת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צציאשוילי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אבחנה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לענייננו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מהותיות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הפרשות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למשל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חיובי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הסיכוי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להישנות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באפיק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שיקומי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בפרשה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מיקומו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בשרשרת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שולית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יחסי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ניהל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וסיכם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פרטי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בניגוד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לענייננו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שרידי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שנערכה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אצל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למעשה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הפרשה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דווקא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פרשה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לענייננו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פרשה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אושרי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49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43408-04-15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משטרת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תביעות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שלוחת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חיפה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אושרי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חייק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והחזקת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שקיבל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12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בנוסף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sz w:val="28"/>
          <w:szCs w:val="28"/>
        </w:rPr>
        <w:t>8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שהופעלו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במצטבר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יודגש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המצורפים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שעניינם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החזקת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6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4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8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וקנס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1500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>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לחרוג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מטעמי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שיקום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?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לשיקומו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נרשמו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לחובתו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נוספות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בהמלצה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הסתבך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בפלילים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נטען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מנהל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אורח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נורמטיבי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למדי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המצוקות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והקשיים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הרבים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שהובילו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המלומד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התביעה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מתנגדת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הגבוהות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והתנהלותו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הבעייתית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המשקפת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אורח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בתחום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ההוראה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החולשת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קבועה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before="72" w:after="0"/>
        <w:ind w:start="1134" w:end="2722"/>
        <w:jc w:val="both"/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"(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) 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קבע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בית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המשפט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מתחם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ההולם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בהתאם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לעיקרון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המנחה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ומצא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כי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השתקם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כי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יש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סיכוי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ממש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שישתקם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רשאי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הוא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לחרוג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ממתחם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ההולם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ולקבוע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עונשו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שיקולי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שיקומו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וכן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להורות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נקיטת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אמצעי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שיקומי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כלפי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לרבות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העמדתו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במבחן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סעיפים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</w:rPr>
        <w:t>82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</w:rPr>
        <w:t>86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hyperlink r:id="rId52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 המבחן</w:t>
        </w:r>
      </w:hyperlink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[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נוסח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חדש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],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התשכ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ט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-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</w:rPr>
        <w:t>1969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.</w:t>
      </w:r>
    </w:p>
    <w:p>
      <w:pPr>
        <w:pStyle w:val="Normal"/>
        <w:spacing w:before="72" w:after="0"/>
        <w:ind w:start="1134" w:end="2722"/>
        <w:jc w:val="both"/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rtl w:val="true"/>
        </w:rPr>
      </w:r>
    </w:p>
    <w:p>
      <w:pPr>
        <w:pStyle w:val="Normal"/>
        <w:spacing w:before="72" w:after="0"/>
        <w:ind w:start="1134" w:end="2722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(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) 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היו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מעשה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העבירה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ומידת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אשמו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בעלי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חומרה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יתרה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לא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יחרוג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בית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המשפט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ממתחם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ההולם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כאמור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בסעיף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קטן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(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),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אף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השתקם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או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יש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סיכוי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ממש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שישתקם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אלא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בנסיבות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מיוחדות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ויוצאות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דופן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לאחר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שבית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המשפט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שוכנע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שהן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גוברות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הצורך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לקבוע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במתחם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ההולם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בהתאם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לעיקרון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המנחה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ופירט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זאת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בגזר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6"/>
          <w:sz w:val="26"/>
          <w:szCs w:val="26"/>
          <w:rtl w:val="true"/>
        </w:rPr>
        <w:t>הדין</w:t>
      </w:r>
      <w:r>
        <w:rPr>
          <w:rFonts w:eastAsia="Times New Roman" w:cs="FrankRuehl" w:ascii="FrankRuehl" w:hAnsi="FrankRuehl"/>
          <w:b/>
          <w:bCs/>
          <w:color w:val="000000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60"/>
        <w:ind w:start="1134" w:end="2722"/>
        <w:jc w:val="both"/>
        <w:rPr>
          <w:rFonts w:ascii="FrankRuehl" w:hAnsi="FrankRuehl" w:eastAsia="Times New Roman" w:cs="FrankRuehl"/>
          <w:color w:val="000000"/>
          <w:sz w:val="28"/>
          <w:szCs w:val="28"/>
        </w:rPr>
      </w:pP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להכריע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בנדוננו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תחילה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השתקם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שישתקם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שרק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אז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>, "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רשאי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לחרוג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שנית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התשובה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לשאלה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בחיוב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לדון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בשאלה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אינם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בעלי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יתרה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שאז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מצוות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המחוקק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המופנית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לבית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לחרוג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אלא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מיוחדות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ויוצאות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דופן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>..[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ה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>]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גוברות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הצורך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לקבוע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במתחם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בהתאם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לעקרון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המנחה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>...".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נפנה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לבחון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תנאים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כסדרם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חקירה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מקיפה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מציין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באדם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שאופיין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בהתנהלות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בעייתית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אופי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שהובילה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להתדרדר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ולצריכת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הצהרותיו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המילוליות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בפלילים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הסתבכותו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לבכר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ההיבט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השיקומי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ההיבט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הגמולי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בהמלצה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הכוללת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שנשמעו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הטענות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הסתבר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לשקול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מוצעת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מצויה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להכנת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כאמור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לשקול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בפתיחות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ובנפש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חפצה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אלטרנטיבה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מחדד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ומבהיר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בהפנייתו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התאמת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ובמסגרת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דגימת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שרידי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אומתה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בשלב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הימצאות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וביקש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להפנותו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בקשתו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נדחתה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למסור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הצדדים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לערוך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חוזרת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האסמכתאות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לממצאי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שנעשתה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לעמוד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אמינות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מונחת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מונחות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האסמכתאות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כאמור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ומבהיר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להעיד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ושוב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הנתונים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הטענות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והפסיקה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המסקנה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החמורות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והוראות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והפסיקה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שיוטעם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בהרחבה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החיובית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ניקיונו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ונתון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נלקח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לטובתו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בחומרים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הנוגעים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אמינותה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ותומך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במסקנה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תקינה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מתעלם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מתוצאות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נוכח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החמורות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המסקנה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מבסס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הנדבכים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הבאים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ראשית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,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נעשית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בתהליך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מובנה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מודד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העובדתיות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לערכים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החברתיים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שניזוקו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ולמדיניות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הנוהגת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מהקשים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בתחום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המוגדר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גדולה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פעילותו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מלמדת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העוסק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היטב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בעלויות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תעוזה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ותכנון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למקורות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אספקתו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המידית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דורש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כנגד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כדוגמת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ובכמויות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מבוטלות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יוצאת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פסיקת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העליון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וקוראת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לערכאות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הדיוניות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להילחם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ממושכים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מהמלחמה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במישרין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ובעקיפין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לפגיעה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בביטחונו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שלומו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בריאותו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ורכושו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הציבור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הגבוהה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תכנן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החמורות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כסף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אינטרס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ציבורי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בהרתעתו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53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54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ועוד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הנורמטיבי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ציבורי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שצריך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בדונו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שדינו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כדוגמת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ובריח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ממושכת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להרתיע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עבריינים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בפוטנציה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לסמא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עיניהם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ולהביאם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להרעלת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רבים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55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שנית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,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הכללית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והקונקרטית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האמורה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בנפש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חפצה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הצהרותיו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המלצות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צוהר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הוכיח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וליבו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שווים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נשלח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וכנראה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לבדיקת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בדגימת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שניטלה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שרידי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הצהרותיו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צורך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לכאורה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תמיהה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גדולה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להגעת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לידיו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צריכתו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אזוק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ילדיו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בנוסף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משתקפת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לכאורה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חריפותה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התנהגות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פורצת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גבולות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מעז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לכאורה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שוקד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ומתייחס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בשיא 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רצינות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להצהרות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זנח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וחפץ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והטבת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דרכיו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התנהגות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העבריינית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הבעייתית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שקצינת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אבחנה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ההולך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חבל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דק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...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אופי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מרצה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ועלול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להתנהג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פורץ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גבולות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והצהיר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חדל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מללכת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הפשע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והפללה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משקפת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התנהגותו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הנורמטיבית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ומאידך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מעידים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שלהצהרותיו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כיסוי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בבחינת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עושה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זמרי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ומבקש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שכר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כפנחס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תלמוד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בבלי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סוטה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מניפולטיבית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ובעייתית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ללמד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גבוה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להישנותן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מסוכנות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הנשקפת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פי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והתנאים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המגבילים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השכיל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לחדול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משימוש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ולפנות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חדשה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ושיקומית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שהצהיר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והבטיח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לעשות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יוער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הסניגור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ארוכה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ויתרשם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פקוחה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משיקומו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יגזור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המפורטות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בהחלטות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נדחה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לדאבון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התנהלותו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הפיקוח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מאכזבת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ומדברת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בלשון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המעטה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שבבדיקה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הנתונים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כשעצמה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מהמסקנות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העדר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דנן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לפיכך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מסקנת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השתקם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והסתברות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סיכויי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נמוכה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מכאן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מתקיימת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הקבועה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tLeast" w:line="3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 ועוד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התנאי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הקבוע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ד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60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אשמו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בעלי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חומרה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יתרה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יחרוג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מיוחדות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ויוצאות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דופן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שוכנע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גוברות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הצורך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המתחם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החמורות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החוקים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המחוקק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המשקף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החומרה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המחוקק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מסחר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הקוקאין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הידוע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במיוחד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בלתי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מבוטלת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כנקוב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שבעתיים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ומעיד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קטגורית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מצטרפת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הגבוהה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באירוע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דומיננטי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ומוביל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מכאן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אפשרית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מיוחדות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ויוצאות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דופן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המחוקק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רישת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הוראת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ד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להשמיע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שבחריגים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המנחה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הנגזרת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מטיב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ודרגת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המופגנת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62"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hyperlink r:id="rId64"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</w:rPr>
          <w:t>8641/12</w:t>
        </w:r>
      </w:hyperlink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סעד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ישראל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2013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23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לפסק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כב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סולברג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ופסקאות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י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י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ג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לפסק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דינו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כב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א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רובינשטיין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hyperlink r:id="rId65"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</w:rPr>
          <w:t>1127/13</w:t>
        </w:r>
      </w:hyperlink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גברזגיי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נ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ישראל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2014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24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לפסק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אורן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גזל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אייל 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מתחמים לא הולמים</w:t>
        </w:r>
        <w:r>
          <w:rPr>
            <w:rStyle w:val="Hyperlink"/>
            <w:rFonts w:eastAsia="Times New Roman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eastAsia="Times New Roman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על </w:t>
        </w:r>
      </w:hyperlink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עקרון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ההלימה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בקביעת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מתחם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b/>
          <w:bCs/>
          <w:color w:val="000000"/>
          <w:spacing w:val="10"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משפטים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אתר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1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>–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6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</w:rPr>
        <w:t>2013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eastAsia="Times New Roman" w:cs="FrankRuehl"/>
          <w:color w:val="000000"/>
          <w:spacing w:val="10"/>
          <w:sz w:val="28"/>
          <w:sz w:val="28"/>
          <w:szCs w:val="28"/>
          <w:rtl w:val="true"/>
        </w:rPr>
        <w:t>לכן</w:t>
      </w:r>
      <w:r>
        <w:rPr>
          <w:rFonts w:eastAsia="Times New Roman" w:cs="FrankRuehl" w:ascii="FrankRuehl" w:hAnsi="FrankRuehl"/>
          <w:color w:val="000000"/>
          <w:spacing w:val="10"/>
          <w:sz w:val="28"/>
          <w:szCs w:val="28"/>
          <w:rtl w:val="true"/>
        </w:rPr>
        <w:t xml:space="preserve">,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החורגת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מהמתחם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במיוחד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הנושאים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יתרה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חותרת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אפוא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כנגד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המנחה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בעצמה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מיוחדות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ומקרים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יוצאי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דופן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שלפנינו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תנאים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ascii="Garamond" w:hAnsi="Garamond" w:eastAsia="Times New Roman" w:cs="Garamond"/>
          <w:color w:val="000000"/>
          <w:spacing w:val="10"/>
          <w:sz w:val="27"/>
          <w:szCs w:val="27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יצוין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מתעלם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לחלוטין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מממצאי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כלשהו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10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הסתבך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בפלילים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שנפסק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השיקום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להחליף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עיקרון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ההלימה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יביאו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ההיבט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השיקומי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כבודו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במקומו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מונח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פירוש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הדבר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שיקומי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תינתן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מצדד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בהמלצה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כזו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: </w:t>
      </w:r>
      <w:hyperlink r:id="rId67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452/14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ניסים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דבוש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>]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השופט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ובראן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בפיסקה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לפסק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סיכום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המפורטות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האמור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לעיל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בנמצא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מיוחדות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ויוצאות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sz w:val="28"/>
          <w:sz w:val="28"/>
          <w:szCs w:val="28"/>
          <w:rtl w:val="true"/>
        </w:rPr>
        <w:t>דופן</w:t>
      </w:r>
      <w:r>
        <w:rPr>
          <w:rFonts w:eastAsia="Times New Roman" w:cs="FrankRuehl" w:ascii="FrankRuehl" w:hAnsi="FrankRuehl"/>
          <w:b/>
          <w:bCs/>
          <w:color w:val="000000"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הגוברות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במתחם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והמצדיקות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חריגה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לביצוע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המשליכות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רשאי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בהתקיימות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שאינן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מתקיימות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סבור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המקרה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ובלבד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שיוטל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בסופו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יחרוג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ממתחם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שנקבע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נקודות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מהותיות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לזקוף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לזכותו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ולהביאן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המתחם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ייעודית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ביחידה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להתמכרויות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ביטא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מודעות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מותאמת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לשלב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הטיפולי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ומכיר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בנזקקותו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לטיפול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התרשם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יכולת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התמדה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ועמידה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במחויבותו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הצהרותיו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השתלבותו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בהליך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עשויה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לסייע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לבחון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לעומק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להפחית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הסיכון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להישנות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דומות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המלצות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מחייבות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ביהמ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ולדאבון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נמצאו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לאחרונה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בגופו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להתעלם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מהתהליך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שעבר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בעברו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הרשעתו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בפלילים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להרשעה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z w:val="28"/>
          <w:szCs w:val="28"/>
        </w:rPr>
        <w:t>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בוצעו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בינואר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2015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נרשמו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לחובתו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פליליות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הרשעתו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הקודמת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2007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במספר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שאוחדו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שבוצעו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ין השנים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</w:rPr>
        <w:t>2003-2005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שעניינם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החזקת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התפרצויות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וגניבות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כשנה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באיזוק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אלקטרוני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ההגבלה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חירותו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בשהייה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פוגע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משמעותית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תנועתו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את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הראוי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בקביעת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המתחם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בהזדמנות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שיתף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הרשויות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חסך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שיפוטי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לפגיעה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אפשרית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דגש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מיוחד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מרכיב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בטיעוניה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הודגשה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השפעת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בעיקר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יא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69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והפסיכיאטר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שטיפל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לאביה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עבורה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עוגן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ומפלט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יציב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והקשיים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שחוותה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בשירותה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הפסיכיאטר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צינובוי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בתעודה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שערך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הרגיש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האובדני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בעדותו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יוער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הונחה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תשתית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ראייתית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מספקת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ומניחה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בעניינה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אאריך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בהנמקת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מסקנתי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בהמשך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להשפעת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אציין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רק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נעשה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למתוח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להשפעה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ההרסנית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שיכולה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להטלת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אמירות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ההגנה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שליחת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מהווה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יכול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לקחת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הסיכון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הזה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מבקש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שבית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ישקול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הנקודה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הזו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רוצה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להיות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שמחר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יתבשר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שהיא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נפלה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ממגדל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עזריאלי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ויש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רגליים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לסברה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הזו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עמ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Times New Roman" w:cs="FrankRuehl" w:ascii="FrankRuehl" w:hAnsi="FrankRuehl"/>
          <w:sz w:val="28"/>
          <w:szCs w:val="28"/>
        </w:rPr>
        <w:t>25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לפרוט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Times New Roman" w:cs="FrankRuehl" w:ascii="FrankRuehl" w:hAnsi="FrankRuehl"/>
          <w:sz w:val="28"/>
          <w:szCs w:val="28"/>
        </w:rPr>
        <w:t>4-5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מרחיקי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לכת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וניסתה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להעביר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מאופק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הדגשה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בחרדה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נפשית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גדולה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נשאלה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מדוע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בחרדה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ושוהה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סתמי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ישלח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הרושם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שהתקבל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להעצים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האובדני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שאירע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והיקפו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הונחו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ראיות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ושכלל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לאירוע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דיוננו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ולרתום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האפשרי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יחד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ספק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ישפיע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רוחה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זוגתו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ויתר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ילדיו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אח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זוג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יפגע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מהטלת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הדברים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בבחינת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וחומר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שעסקינן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המשפחה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והמפרנס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שילדיו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סמוכים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לשולחנו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שליחתו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האסורים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ענין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בכך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השפעתו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ומכאיבה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למשפחה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השלכות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רחבות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מעבר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להיבטים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הרגשיים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להקל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ראש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במיוחד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מורכבות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אישיותית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ששורשיה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נחשפו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בדיון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הרושם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תכני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והטלטלות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שעברה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במשפחת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הגרעין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לעיצוב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מופנמת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רגישה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במיוחד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לפעול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במסגרות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נוקשות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גבול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ומכאן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הקושי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הצבאית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האובדני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נראה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שנחשף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משקף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נאמנה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תבנית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וחייה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הנערה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הוצגה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היסטוריה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פסיכיאטרית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מקיפה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ההיבטים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הפתולוגיים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הנפשיים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הנערה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והטיפולים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שעברה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תמוה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בעיני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שד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צינובוי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הסתפק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במידע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הנערה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ואימה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לעומק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ובמיוחד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הרפואי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נפשי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הצבאי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הטענה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אובדני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השירות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הנערה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הפגינה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חשש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טבעי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ומובן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אפשרות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שליחת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למאסר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עדותה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בהגזמה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וחוסר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היגיון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שטענה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בחרדות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גדולות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שאביה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לצידה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כבר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זאת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יתעלם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מהשלכותיו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המשפחה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והנערה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שדומה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הצעיר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חוותה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ועולמה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הפנימי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שברירי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למדי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רגישות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ורחמים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ערכי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יסוד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המוטבעים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במלאכה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השיפוטית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חלק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מהמצרף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הגנטי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הנושא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שופט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העומד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לפניו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כדכתיב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נקרא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חנון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אתה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חנון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;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נקרא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רחום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אתה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רחום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הרמב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תורה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הלכות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ערכי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יסוד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הומניטריים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המהווים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יסוד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נפקד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מקומם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השיקולים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הצריכים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לעניין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הדין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המחוקק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שיקולים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השיקולים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הראשונים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הירארכית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hyperlink r:id="rId70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</w:t>
      </w:r>
      <w:hyperlink r:id="rId71">
        <w:r>
          <w:rPr>
            <w:rStyle w:val="Hyperlink"/>
            <w:rFonts w:ascii="FrankRuehl" w:hAnsi="FrankRuehl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וציווה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השופט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ליבו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ולשוות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לנגד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עיניו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שיגרם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סעיף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eastAsia="Times New Roman" w:cs="David" w:ascii="FrankRuehl" w:hAnsi="FrankRuehl"/>
            <w:sz w:val="28"/>
            <w:szCs w:val="28"/>
          </w:rPr>
          <w:t>40</w:t>
        </w:r>
        <w:r>
          <w:rPr>
            <w:rStyle w:val="Hyperlink"/>
            <w:rFonts w:eastAsia="Times New Roman" w:cs="David" w:ascii="FrankRuehl" w:hAnsi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FrankRuehl" w:hAnsi="FrankRuehl" w:eastAsia="Times New Roman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ascii="FrankRuehl" w:hAnsi="FrankRuehl" w:eastAsia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Times New Roman" w:cs="David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eastAsia="Times New Roman" w:cs="David" w:ascii="FrankRuehl" w:hAnsi="FrankRuehl"/>
            <w:sz w:val="28"/>
            <w:szCs w:val="28"/>
          </w:rPr>
          <w:t>1</w:t>
        </w:r>
        <w:r>
          <w:rPr>
            <w:rStyle w:val="Hyperlink"/>
            <w:rFonts w:eastAsia="Times New Roman" w:cs="David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למשפחה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(</w:t>
      </w:r>
      <w:hyperlink r:id="rId73">
        <w:r>
          <w:rPr>
            <w:rStyle w:val="Hyperlink"/>
            <w:rFonts w:ascii="FrankRuehl" w:hAnsi="FrankRuehl" w:eastAsia="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eastAsia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Times New Roman" w:cs="David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eastAsia="Times New Roman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ascii="FrankRuehl" w:hAnsi="FrankRuehl" w:eastAsia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Times New Roman" w:cs="David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eastAsia="Times New Roman" w:cs="David" w:ascii="FrankRuehl" w:hAnsi="FrankRuehl"/>
            <w:sz w:val="28"/>
            <w:szCs w:val="28"/>
          </w:rPr>
          <w:t>2</w:t>
        </w:r>
        <w:r>
          <w:rPr>
            <w:rStyle w:val="Hyperlink"/>
            <w:rFonts w:eastAsia="Times New Roman" w:cs="David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לגזור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דינו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יהא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אב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רבה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השלכותיו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מכתיבה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גורלם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ראוי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בגזירת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בהשלכתו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עליהם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לקחתי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שהעידה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בפני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זוגו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כעולה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מתסקיר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ההשלכות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הכלכליות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שיהיו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לשליחתו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לתקופה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ממושכת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ובריח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העניין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לשקף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ומידת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הגבוהה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שהפגין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באירוע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הקשורות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לרבות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התכנון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העסקאות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היוזמה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התעוזה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העסקאות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טיב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וכמותו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סכומי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הכספים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שהחליפו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ידיים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העסקאות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והעובדה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המניע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למעשיו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בצע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כסף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גרידא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חייב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להלום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יתר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שפורטו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לעיל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ובחקירתו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המפורטת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המבחן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האישיות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משפחתו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לרבות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השלכת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ו של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ומשפחתו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ושהייתו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הממושכת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של 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הינו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הבינוני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גבוה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הבינוני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גבוה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רכיב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פסילה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מנהיגה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משמעותי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ההסתייעות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הסחר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בהעדר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ראיה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היותו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תחת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השפעת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רכיב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הפסילה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יהיה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ברף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הנמוך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בינוני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לתיקים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המצורפים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שעניינם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צריכה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עצמית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חמור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פחות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הסם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שבתיק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העיקרי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המתאים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מרתיע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ופסילה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מותנית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תקופת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המוטלת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ומצבו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יוטל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קנס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בהעדר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עתירה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מצד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המדינה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לחילוט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הרכב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שימש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העבירה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יינתן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כזה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אשר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כן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אני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גוזר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העונשים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הבאים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256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בתיק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העיקרי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</w:rPr>
      </w:pPr>
      <w:r>
        <w:rPr>
          <w:rFonts w:eastAsia="Times New Roman" w:cs="FrankRuehl" w:ascii="FrankRuehl" w:hAnsi="FrankRuehl"/>
          <w:b/>
          <w:bCs/>
          <w:sz w:val="28"/>
          <w:szCs w:val="28"/>
        </w:rPr>
        <w:t>16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בניכוי התקופה בה שהה הנאשם במעצר מיום </w:t>
      </w:r>
      <w:r>
        <w:rPr>
          <w:rFonts w:eastAsia="Times New Roman" w:cs="FrankRuehl" w:ascii="FrankRuehl" w:hAnsi="FrankRuehl"/>
          <w:b/>
          <w:bCs/>
          <w:sz w:val="28"/>
          <w:szCs w:val="28"/>
        </w:rPr>
        <w:t>19.4.15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עד </w:t>
      </w:r>
      <w:r>
        <w:rPr>
          <w:rFonts w:eastAsia="Times New Roman" w:cs="FrankRuehl" w:ascii="FrankRuehl" w:hAnsi="FrankRuehl"/>
          <w:b/>
          <w:bCs/>
          <w:sz w:val="28"/>
          <w:szCs w:val="28"/>
        </w:rPr>
        <w:t>7.6.15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</w:rPr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הנאשם יתייצב לתחילת ריצוי עונשו במתקן כליאה קישון ביום  </w:t>
      </w:r>
      <w:r>
        <w:rPr>
          <w:rFonts w:eastAsia="Times New Roman" w:cs="FrankRuehl" w:ascii="FrankRuehl" w:hAnsi="FrankRuehl"/>
          <w:b/>
          <w:bCs/>
          <w:sz w:val="28"/>
          <w:szCs w:val="28"/>
        </w:rPr>
        <w:t>09/1/17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שעה </w:t>
      </w:r>
      <w:r>
        <w:rPr>
          <w:rFonts w:eastAsia="Times New Roman" w:cs="FrankRuehl" w:ascii="FrankRuehl" w:hAnsi="FrankRuehl"/>
          <w:b/>
          <w:bCs/>
          <w:sz w:val="28"/>
          <w:szCs w:val="28"/>
        </w:rPr>
        <w:t>08:00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עם תעודת זהות והחלטה זו לאחר שיעבור הליכי מיון בשב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Times New Roman" w:cs="FrankRuehl" w:ascii="FrankRuehl" w:hAnsi="FrankRuehl"/>
          <w:b/>
          <w:bCs/>
          <w:sz w:val="28"/>
          <w:szCs w:val="28"/>
        </w:rPr>
        <w:t>9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תנאי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והתנאי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שבמשך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שלוש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מיום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שחרורו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ממאסר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יעבור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פשע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Times New Roman" w:cs="FrankRuehl" w:ascii="FrankRuehl" w:hAnsi="FrankRuehl"/>
          <w:b/>
          <w:bCs/>
          <w:sz w:val="28"/>
          <w:szCs w:val="28"/>
        </w:rPr>
        <w:t>24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פסילה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להפקיד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רישיונו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בתיק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לאלתר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מחזיק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ברישיון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להפקיד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תצהיר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בצירוף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אישור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מצב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רישיון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ממשרד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התחבורה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(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אישור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סטטוס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).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פסילתו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תימנה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בהתאם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להוראות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</w:rPr>
          <w:t>42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  <w:rtl w:val="true"/>
          </w:rPr>
          <w:t>) (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eastAsia="Times New Roman" w:cs="FrankRuehl" w:ascii="FrankRuehl" w:hAnsi="FrankRuehl"/>
            <w:b/>
            <w:bCs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</w:t>
      </w:r>
      <w:hyperlink r:id="rId76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פקודת התעבורה</w:t>
        </w:r>
      </w:hyperlink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b/>
          <w:bCs/>
          <w:sz w:val="28"/>
          <w:szCs w:val="28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בשני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התיקים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המצורפים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Times New Roman" w:cs="FrankRuehl" w:ascii="FrankRuehl" w:hAnsi="FrankRuehl"/>
          <w:b/>
          <w:bCs/>
          <w:sz w:val="28"/>
          <w:szCs w:val="28"/>
        </w:rPr>
        <w:t>6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תנאי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והתנאי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שבמשך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שלוש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מיום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שחרורו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ממאסר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יעבור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עוון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hyperlink r:id="rId77">
        <w:r>
          <w:rPr>
            <w:rStyle w:val="Hyperlink"/>
            <w:rFonts w:ascii="FrankRuehl" w:hAnsi="FrankRuehl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/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נהיגה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בזמן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פסילה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Times New Roman" w:cs="FrankRuehl" w:ascii="FrankRuehl" w:hAnsi="FrankRuehl"/>
          <w:b/>
          <w:bCs/>
          <w:sz w:val="28"/>
          <w:szCs w:val="28"/>
        </w:rPr>
        <w:t>3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פסילה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תנאי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למשך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</w:rPr>
        <w:t>3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מיום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שחרורו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ממאסר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מוצגים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הסמים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יושמדו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יתר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המוצגים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ייעשה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בהם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לפי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שקול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דעת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הממונה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החקירה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>
          <w:rFonts w:ascii="FrankRuehl" w:hAnsi="FrankRuehl" w:eastAsia="Times New Roman" w:cs="FrankRuehl"/>
          <w:b/>
          <w:bCs/>
          <w:sz w:val="28"/>
          <w:szCs w:val="28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start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ככל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מטעמו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הפקיד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סכום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כסף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במסגרת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תיק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המעצרים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הסכום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יוחזר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לאדם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שהפקידו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256" w:before="0" w:after="160"/>
        <w:ind w:end="0"/>
        <w:jc w:val="start"/>
        <w:rPr>
          <w:rFonts w:ascii="FrankRuehl" w:hAnsi="FrankRuehl" w:eastAsia="Times New Roman" w:cs="FrankRuehl"/>
          <w:b/>
          <w:bCs/>
          <w:sz w:val="28"/>
          <w:szCs w:val="28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start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ההגבלות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שהוטלו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בתיק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המעצרים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בטלות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למעט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צו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עיכוב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יציאה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מהארץ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>
          <w:rFonts w:ascii="FrankRuehl" w:hAnsi="FrankRuehl" w:eastAsia="Times New Roman" w:cs="FrankRuehl"/>
          <w:b/>
          <w:bCs/>
          <w:sz w:val="28"/>
          <w:szCs w:val="28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256" w:before="0" w:after="160"/>
        <w:ind w:end="0"/>
        <w:jc w:val="start"/>
        <w:rPr/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נוכח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הצהרותיו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בדבר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רצונו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להיגמל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מסמים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מומלץ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הסוהר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לשכן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באגף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מתאים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ולשלבו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בתוכנית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לנגמלים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rtl w:val="true"/>
        </w:rPr>
        <w:t>מסמים</w:t>
      </w:r>
      <w:r>
        <w:rPr>
          <w:rFonts w:eastAsia="Times New Roman"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6" w:before="0" w:after="160"/>
        <w:ind w:end="0"/>
        <w:jc w:val="start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</w:rPr>
        <w:t>45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ימים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המחוזי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sz w:val="28"/>
          <w:sz w:val="28"/>
          <w:szCs w:val="28"/>
          <w:u w:val="single"/>
          <w:rtl w:val="true"/>
        </w:rPr>
        <w:t>בחיפה</w:t>
      </w: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>
          <w:rFonts w:ascii="FrankRuehl" w:hAnsi="FrankRuehl" w:eastAsia="Times New Roman" w:cs="FrankRuehl"/>
          <w:b/>
          <w:bCs/>
          <w:sz w:val="28"/>
          <w:szCs w:val="28"/>
          <w:u w:val="single"/>
        </w:rPr>
      </w:pPr>
      <w:r>
        <w:rPr>
          <w:rFonts w:eastAsia="Times New Roman"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04/12/2016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שלמה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בנג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ו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הפיקדון יועבר לסניגור עו</w:t>
      </w:r>
      <w:r>
        <w:rPr>
          <w:rtl w:val="true"/>
        </w:rPr>
        <w:t>"</w:t>
      </w:r>
      <w:r>
        <w:rPr>
          <w:rtl w:val="true"/>
        </w:rPr>
        <w:t>ד זיו גלעד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Times New Roman" w:hAnsi="Times New Roman" w:eastAsia="Times New Roman" w:cs="Times New Roman"/>
        </w:rPr>
      </w:pPr>
      <w:r>
        <w:rPr>
          <w:b/>
          <w:bCs/>
          <w:color w:val="FFFFFF"/>
          <w:sz w:val="2"/>
          <w:szCs w:val="2"/>
        </w:rPr>
        <w:t>5467831</w:t>
      </w: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04/12/2016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שלמה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בנג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ו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הילה</w:t>
      </w:r>
      <w:r>
        <w:rPr>
          <w:rtl w:val="true"/>
        </w:rPr>
        <w:t xml:space="preserve"> </w:t>
      </w:r>
      <w:r>
        <w:rPr>
          <w:rtl w:val="true"/>
        </w:rPr>
        <w:t>קניגסברג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שלמה בנג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9"/>
      <w:footerReference w:type="default" r:id="rId8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1276-05-15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זיו רחמימוב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276-05-15"/>
    <w:docVar w:name="caseId" w:val="72702292"/>
    <w:docVar w:name="deriveClass" w:val="NGCS.Protocol.BL.Client.ProtocolBLClientCriminal"/>
    <w:docVar w:name="firstPageNumber" w:val="2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2"/>
    <w:docVar w:name="protocolId" w:val="7181418"/>
    <w:docVar w:name="releaseSign" w:val="0"/>
    <w:docVar w:name="sittingDateTime" w:val="04/12/2016 11:00     "/>
    <w:docVar w:name="sittingId" w:val="81697396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big-number">
    <w:name w:val="big-number"/>
    <w:qFormat/>
    <w:rPr>
      <w:rFonts w:cs="Times New Roman"/>
    </w:rPr>
  </w:style>
  <w:style w:type="character" w:styleId="default">
    <w:name w:val="default"/>
    <w:qFormat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apple-converted-space">
    <w:name w:val="apple-converted-space"/>
    <w:qFormat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8"/>
      <w:szCs w:val="20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p00">
    <w:name w:val="p00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14971" TargetMode="External"/><Relationship Id="rId3" Type="http://schemas.openxmlformats.org/officeDocument/2006/relationships/hyperlink" Target="http://www.nevo.co.il/safrut/book/14971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40.i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70301/40d.b" TargetMode="External"/><Relationship Id="rId15" Type="http://schemas.openxmlformats.org/officeDocument/2006/relationships/hyperlink" Target="http://www.nevo.co.il/law/70301/40f" TargetMode="External"/><Relationship Id="rId16" Type="http://schemas.openxmlformats.org/officeDocument/2006/relationships/hyperlink" Target="http://www.nevo.co.il/law/70301/40g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ja.1" TargetMode="External"/><Relationship Id="rId19" Type="http://schemas.openxmlformats.org/officeDocument/2006/relationships/hyperlink" Target="http://www.nevo.co.il/law/70301/40ja.2" TargetMode="External"/><Relationship Id="rId20" Type="http://schemas.openxmlformats.org/officeDocument/2006/relationships/hyperlink" Target="http://www.nevo.co.il/law/71553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5227/42.c.2" TargetMode="External"/><Relationship Id="rId23" Type="http://schemas.openxmlformats.org/officeDocument/2006/relationships/hyperlink" Target="http://www.nevo.co.il/law/4216/13" TargetMode="External"/><Relationship Id="rId24" Type="http://schemas.openxmlformats.org/officeDocument/2006/relationships/hyperlink" Target="http://www.nevo.co.il/law/4216/19a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6933391" TargetMode="External"/><Relationship Id="rId29" Type="http://schemas.openxmlformats.org/officeDocument/2006/relationships/hyperlink" Target="http://www.nevo.co.il/law/4216/7.a" TargetMode="External"/><Relationship Id="rId30" Type="http://schemas.openxmlformats.org/officeDocument/2006/relationships/hyperlink" Target="http://www.nevo.co.il/law/4216/7.c" TargetMode="External"/><Relationship Id="rId31" Type="http://schemas.openxmlformats.org/officeDocument/2006/relationships/hyperlink" Target="http://www.nevo.co.il/case/16933391" TargetMode="External"/><Relationship Id="rId32" Type="http://schemas.openxmlformats.org/officeDocument/2006/relationships/hyperlink" Target="http://www.nevo.co.il/case/13093721" TargetMode="External"/><Relationship Id="rId33" Type="http://schemas.openxmlformats.org/officeDocument/2006/relationships/hyperlink" Target="http://www.nevo.co.il/case/18058872" TargetMode="External"/><Relationship Id="rId34" Type="http://schemas.openxmlformats.org/officeDocument/2006/relationships/hyperlink" Target="http://www.nevo.co.il/case/5576587" TargetMode="External"/><Relationship Id="rId35" Type="http://schemas.openxmlformats.org/officeDocument/2006/relationships/hyperlink" Target="http://www.nevo.co.il/case/1310113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8793360" TargetMode="External"/><Relationship Id="rId38" Type="http://schemas.openxmlformats.org/officeDocument/2006/relationships/hyperlink" Target="http://www.nevo.co.il/case/20787902" TargetMode="External"/><Relationship Id="rId39" Type="http://schemas.openxmlformats.org/officeDocument/2006/relationships/hyperlink" Target="http://www.nevo.co.il/case/10459115" TargetMode="External"/><Relationship Id="rId40" Type="http://schemas.openxmlformats.org/officeDocument/2006/relationships/hyperlink" Target="http://www.nevo.co.il/case/16997614" TargetMode="External"/><Relationship Id="rId41" Type="http://schemas.openxmlformats.org/officeDocument/2006/relationships/hyperlink" Target="http://www.nevo.co.il/case/20793989" TargetMode="External"/><Relationship Id="rId42" Type="http://schemas.openxmlformats.org/officeDocument/2006/relationships/hyperlink" Target="http://www.nevo.co.il/case/18178810" TargetMode="External"/><Relationship Id="rId43" Type="http://schemas.openxmlformats.org/officeDocument/2006/relationships/hyperlink" Target="http://www.nevo.co.il/law/70301/40.i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4216/19a" TargetMode="External"/><Relationship Id="rId46" Type="http://schemas.openxmlformats.org/officeDocument/2006/relationships/hyperlink" Target="http://www.nevo.co.il/case/21474576" TargetMode="External"/><Relationship Id="rId47" Type="http://schemas.openxmlformats.org/officeDocument/2006/relationships/hyperlink" Target="http://www.nevo.co.il/case/20238334" TargetMode="External"/><Relationship Id="rId48" Type="http://schemas.openxmlformats.org/officeDocument/2006/relationships/hyperlink" Target="http://www.nevo.co.il/case/20832660" TargetMode="External"/><Relationship Id="rId49" Type="http://schemas.openxmlformats.org/officeDocument/2006/relationships/hyperlink" Target="http://www.nevo.co.il/case/20231936" TargetMode="External"/><Relationship Id="rId50" Type="http://schemas.openxmlformats.org/officeDocument/2006/relationships/hyperlink" Target="http://www.nevo.co.il/law/70301/40d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1553" TargetMode="External"/><Relationship Id="rId53" Type="http://schemas.openxmlformats.org/officeDocument/2006/relationships/hyperlink" Target="http://www.nevo.co.il/law/70301/40f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g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d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0d.b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0d.b" TargetMode="External"/><Relationship Id="rId62" Type="http://schemas.openxmlformats.org/officeDocument/2006/relationships/hyperlink" Target="http://www.nevo.co.il/law/70301/40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5573417" TargetMode="External"/><Relationship Id="rId65" Type="http://schemas.openxmlformats.org/officeDocument/2006/relationships/hyperlink" Target="http://www.nevo.co.il/case/6018516" TargetMode="External"/><Relationship Id="rId66" Type="http://schemas.openxmlformats.org/officeDocument/2006/relationships/hyperlink" Target="http://www.nevo.co.il/safrut/book/14971" TargetMode="External"/><Relationship Id="rId67" Type="http://schemas.openxmlformats.org/officeDocument/2006/relationships/hyperlink" Target="http://www.nevo.co.il/case/11206432" TargetMode="External"/><Relationship Id="rId68" Type="http://schemas.openxmlformats.org/officeDocument/2006/relationships/hyperlink" Target="http://www.nevo.co.il/law/70301/40ja.2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j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ja.1" TargetMode="External"/><Relationship Id="rId73" Type="http://schemas.openxmlformats.org/officeDocument/2006/relationships/hyperlink" Target="http://www.nevo.co.il/law/70301/40ja.2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law/5227/42.c.2" TargetMode="External"/><Relationship Id="rId76" Type="http://schemas.openxmlformats.org/officeDocument/2006/relationships/hyperlink" Target="http://www.nevo.co.il/law/5227" TargetMode="External"/><Relationship Id="rId77" Type="http://schemas.openxmlformats.org/officeDocument/2006/relationships/hyperlink" Target="http://www.nevo.co.il/law/4216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  <Pages>29</Pages>
  <Words>908</Words>
  <Characters>4174</Characters>
  <CharactersWithSpaces>5068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2016-12-11T09:08:00Z</dcterms:created>
  <dc:creator> </dc:creator>
  <dc:description/>
  <cp:keywords/>
  <dc:language>en-IL</dc:language>
  <cp:lastModifiedBy>orly</cp:lastModifiedBy>
  <cp:lastPrinted>2016-12-04T11:53:00Z</cp:lastPrinted>
  <dcterms:modified xsi:type="dcterms:W3CDTF">2016-12-11T09:08:00Z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זיו רחמימוב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14971</vt:lpwstr>
  </property>
  <property fmtid="{D5CDD505-2E9C-101B-9397-08002B2CF9AE}" pid="9" name="CASESLISTTMP1">
    <vt:lpwstr>16933391:2;13093721;18058872;5576587;13101134;18793360;20787902;10459115;16997614;20793989;18178810;21474576;20238334;20832660;20231936;5573417;6018516;11206432</vt:lpwstr>
  </property>
  <property fmtid="{D5CDD505-2E9C-101B-9397-08002B2CF9AE}" pid="10" name="CITY">
    <vt:lpwstr>חי'</vt:lpwstr>
  </property>
  <property fmtid="{D5CDD505-2E9C-101B-9397-08002B2CF9AE}" pid="11" name="DATE">
    <vt:lpwstr>20161204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שלמה בנג'ו</vt:lpwstr>
  </property>
  <property fmtid="{D5CDD505-2E9C-101B-9397-08002B2CF9AE}" pid="15" name="LAWLISTTMP1">
    <vt:lpwstr>4216/013;019a:2;007.a;007.c</vt:lpwstr>
  </property>
  <property fmtid="{D5CDD505-2E9C-101B-9397-08002B2CF9AE}" pid="16" name="LAWLISTTMP2">
    <vt:lpwstr>70301/029;040.i;040d:2;040f;040g;040d.b:2;040b;40ja.2:2;40ja;40ja.1</vt:lpwstr>
  </property>
  <property fmtid="{D5CDD505-2E9C-101B-9397-08002B2CF9AE}" pid="17" name="LAWLISTTMP3">
    <vt:lpwstr>71553</vt:lpwstr>
  </property>
  <property fmtid="{D5CDD505-2E9C-101B-9397-08002B2CF9AE}" pid="18" name="LAWLISTTMP4">
    <vt:lpwstr>5227/042.c.2</vt:lpwstr>
  </property>
  <property fmtid="{D5CDD505-2E9C-101B-9397-08002B2CF9AE}" pid="19" name="LAWYER">
    <vt:lpwstr>מאיה מצליח;משה גלעד;זיו גלעד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שירי</vt:lpwstr>
  </property>
  <property fmtid="{D5CDD505-2E9C-101B-9397-08002B2CF9AE}" pid="26" name="NEWPARTA">
    <vt:lpwstr>1276</vt:lpwstr>
  </property>
  <property fmtid="{D5CDD505-2E9C-101B-9397-08002B2CF9AE}" pid="27" name="NEWPARTB">
    <vt:lpwstr>05</vt:lpwstr>
  </property>
  <property fmtid="{D5CDD505-2E9C-101B-9397-08002B2CF9AE}" pid="28" name="NEWPARTC">
    <vt:lpwstr>15</vt:lpwstr>
  </property>
  <property fmtid="{D5CDD505-2E9C-101B-9397-08002B2CF9AE}" pid="29" name="NEWPROC">
    <vt:lpwstr>תפ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</vt:lpwstr>
  </property>
  <property fmtid="{D5CDD505-2E9C-101B-9397-08002B2CF9AE}" pid="52" name="NOSE31">
    <vt:lpwstr>מדיניות ענישה: עבירות סמים</vt:lpwstr>
  </property>
  <property fmtid="{D5CDD505-2E9C-101B-9397-08002B2CF9AE}" pid="53" name="NOSE310">
    <vt:lpwstr/>
  </property>
  <property fmtid="{D5CDD505-2E9C-101B-9397-08002B2CF9AE}" pid="54" name="NOSE32">
    <vt:lpwstr>מדיניות ענישה: שיקום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8991;14346</vt:lpwstr>
  </property>
  <property fmtid="{D5CDD505-2E9C-101B-9397-08002B2CF9AE}" pid="63" name="PADIDATE">
    <vt:lpwstr>20161211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/>
  </property>
  <property fmtid="{D5CDD505-2E9C-101B-9397-08002B2CF9AE}" pid="68" name="PROCNUM">
    <vt:lpwstr/>
  </property>
  <property fmtid="{D5CDD505-2E9C-101B-9397-08002B2CF9AE}" pid="69" name="PROCYEAR">
    <vt:lpwstr/>
  </property>
  <property fmtid="{D5CDD505-2E9C-101B-9397-08002B2CF9AE}" pid="70" name="PSAKDIN">
    <vt:lpwstr>גזר-דין</vt:lpwstr>
  </property>
  <property fmtid="{D5CDD505-2E9C-101B-9397-08002B2CF9AE}" pid="71" name="TYPE">
    <vt:lpwstr>3</vt:lpwstr>
  </property>
  <property fmtid="{D5CDD505-2E9C-101B-9397-08002B2CF9AE}" pid="72" name="TYPE_ABS_DATE">
    <vt:lpwstr>380120161204</vt:lpwstr>
  </property>
  <property fmtid="{D5CDD505-2E9C-101B-9397-08002B2CF9AE}" pid="73" name="TYPE_N_DATE">
    <vt:lpwstr>38020161204</vt:lpwstr>
  </property>
  <property fmtid="{D5CDD505-2E9C-101B-9397-08002B2CF9AE}" pid="74" name="VOLUME">
    <vt:lpwstr/>
  </property>
  <property fmtid="{D5CDD505-2E9C-101B-9397-08002B2CF9AE}" pid="75" name="WORDNUMPAGES">
    <vt:lpwstr>27</vt:lpwstr>
  </property>
</Properties>
</file>