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64418-09-16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שיבלי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2019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eastAsia="David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מספר פל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 </w:t>
            </w:r>
            <w:r>
              <w:rPr>
                <w:b/>
                <w:bCs/>
                <w:sz w:val="26"/>
                <w:szCs w:val="26"/>
              </w:rPr>
              <w:t>113304/2016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סגנית הנשיא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השופטת עדי במביליה – אינשטיין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שאדי שיבלי</w:t>
            </w:r>
            <w:r>
              <w:rPr>
                <w:rFonts w:ascii="Times New Roman" w:hAnsi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עמיחי רווה</w:t>
      </w:r>
    </w:p>
    <w:p>
      <w:pPr>
        <w:pStyle w:val="12"/>
        <w:spacing w:lineRule="auto" w:line="360"/>
        <w:ind w:end="0"/>
        <w:jc w:val="start"/>
        <w:rPr>
          <w:sz w:val="28"/>
          <w:szCs w:val="28"/>
          <w:u w:val="none"/>
        </w:rPr>
      </w:pPr>
      <w:r>
        <w:rPr>
          <w:u w:val="none"/>
          <w:rtl w:val="true"/>
        </w:rPr>
        <w:t>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י </w:t>
      </w:r>
      <w:bookmarkStart w:id="4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4"/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ארגוב ארצי 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rFonts w:eastAsia="David"/>
          <w:sz w:val="6"/>
          <w:szCs w:val="6"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182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192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תקנות בריאות העם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עוסקים בסיעוד בבתי חולים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1988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14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תקנות בריאות העם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צוות סיעודי במרפאות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11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9" w:name="ABSTRACT_START"/>
      <w:bookmarkEnd w:id="9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מוסמך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במקצועו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מבחן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למשך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צו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לתועלת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הציבור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התחייבות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עתירת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לביטול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נדחתה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גידול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יצור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והכנת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מסוכנים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לצריכה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כלהלן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הסמים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אותם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גידל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נחשבים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קל</w:t>
      </w:r>
      <w:r>
        <w:rPr>
          <w:rFonts w:cs="FrankRuehl" w:ascii="Times New Roman" w:hAnsi="Times New Roman"/>
          <w:szCs w:val="26"/>
          <w:rtl w:val="true"/>
        </w:rPr>
        <w:t xml:space="preserve">" </w:t>
      </w:r>
      <w:r>
        <w:rPr>
          <w:rFonts w:ascii="Times New Roman" w:hAnsi="Times New Roman" w:cs="FrankRuehl"/>
          <w:szCs w:val="26"/>
          <w:rtl w:val="true"/>
        </w:rPr>
        <w:t>יחסית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אולם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גידול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המרבי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בצדה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עומד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>,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וכמות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עסקינן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משמעותית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ומשקפת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סיכון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לציבור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ואפשרות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הפצה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בהתאם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לעקרון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ההלימה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ובהתחשב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בערכים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החברתיים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שנפגעו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מידת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הפגיעה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בערכים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המוגנים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הנוהגת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הקשורות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לכלל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בנסיבותיהן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קצר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שניתן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בעבודות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לדחות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בקשת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לביטול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בדין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המיוחסות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חמורות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והמחוקק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הביע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עמדה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ברורה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ביחס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לחומרתן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בהציבו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מקסימום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בצדן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הפגיעה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בערכים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המוגנים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משמעותית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ונמצאת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הבינוני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החומרה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נוכח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כמות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וגידולו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ובראי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סוג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כמו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הוכח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תגרם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פגיעה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חמורה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ממשית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וקונקרטית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בדין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FrankRuehl"/>
          <w:sz w:val="6"/>
          <w:szCs w:val="6"/>
        </w:rPr>
      </w:pPr>
      <w:r>
        <w:rPr>
          <w:rFonts w:cs="FrankRuehl" w:ascii="Times New Roman" w:hAnsi="Times New Roman"/>
          <w:sz w:val="6"/>
          <w:szCs w:val="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tabs>
          <w:tab w:val="clear" w:pos="720"/>
          <w:tab w:val="left" w:pos="707" w:leader="none"/>
        </w:tabs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2" w:name="PsakDin"/>
      <w:bookmarkEnd w:id="1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tabs>
          <w:tab w:val="clear" w:pos="720"/>
          <w:tab w:val="left" w:pos="707" w:leader="none"/>
        </w:tabs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ListParagraph"/>
        <w:numPr>
          <w:ilvl w:val="0"/>
          <w:numId w:val="7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פי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בביצוע עבירות של גידול יצור והכנת סמים מסוכנים לפי 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 – </w:t>
      </w:r>
      <w:r>
        <w:rPr>
          <w:rFonts w:cs="David" w:ascii="David" w:hAnsi="David"/>
          <w:sz w:val="24"/>
          <w:szCs w:val="24"/>
        </w:rPr>
        <w:t>1973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החזקת סמים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)+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סיפא לפקודת הסמים המסוכנים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10" w:start="360" w:end="0"/>
        <w:jc w:val="both"/>
        <w:rPr>
          <w:rFonts w:ascii="Times New Roman" w:hAnsi="Times New Roman" w:cs="Times New Roman"/>
        </w:rPr>
      </w:pPr>
      <w:r>
        <w:rPr>
          <w:rtl w:val="true"/>
        </w:rPr>
        <w:t xml:space="preserve">בתאריך </w:t>
      </w:r>
      <w:r>
        <w:rPr/>
        <w:t>14.3.16</w:t>
      </w:r>
      <w:r>
        <w:rPr>
          <w:rtl w:val="true"/>
        </w:rPr>
        <w:t xml:space="preserve"> </w:t>
      </w:r>
      <w:r>
        <w:rPr>
          <w:rtl w:val="true"/>
        </w:rPr>
        <w:t xml:space="preserve">סמוך לשעה </w:t>
      </w:r>
      <w:r>
        <w:rPr/>
        <w:t>18:30</w:t>
      </w:r>
      <w:r>
        <w:rPr>
          <w:rtl w:val="true"/>
        </w:rPr>
        <w:t xml:space="preserve"> </w:t>
      </w:r>
      <w:r>
        <w:rPr>
          <w:rtl w:val="true"/>
        </w:rPr>
        <w:t>בוצע חיפוש בבית הנאשם בכפר שיבלי</w:t>
      </w:r>
      <w:r>
        <w:rPr>
          <w:rtl w:val="true"/>
        </w:rPr>
        <w:t xml:space="preserve">, </w:t>
      </w:r>
      <w:r>
        <w:rPr>
          <w:rtl w:val="true"/>
        </w:rPr>
        <w:t>ובמהלכו נמצא כי הנאשם החזיק מעבדה לגידול סמים בתוך מחסן הממוקם בחלקו האחורי של הבית</w:t>
      </w:r>
      <w:r>
        <w:rPr>
          <w:rtl w:val="true"/>
        </w:rPr>
        <w:t xml:space="preserve">. </w:t>
      </w:r>
      <w:r>
        <w:rPr>
          <w:rtl w:val="true"/>
        </w:rPr>
        <w:t>המעבדה הכילה אביזרי גידול ופנקס טיפולים בו תיעד את תאריכי השתילה</w:t>
      </w:r>
      <w:r>
        <w:rPr>
          <w:rtl w:val="true"/>
        </w:rPr>
        <w:t xml:space="preserve">. </w:t>
      </w:r>
      <w:r>
        <w:rPr>
          <w:rtl w:val="true"/>
        </w:rPr>
        <w:t>במעבדה גידל הנאשם עשרות שתילי סם מסוכן מסוג קנביס בתוך עציצים</w:t>
      </w:r>
      <w:r>
        <w:rPr>
          <w:rtl w:val="true"/>
        </w:rPr>
        <w:t xml:space="preserve">, </w:t>
      </w:r>
      <w:r>
        <w:rPr>
          <w:rtl w:val="true"/>
        </w:rPr>
        <w:t xml:space="preserve">במשקל כולל של </w:t>
      </w:r>
      <w:r>
        <w:rPr/>
        <w:t>837.76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10" w:start="36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החזיק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אריזות סם מסוכן מסוג חשיש במשקל של </w:t>
      </w:r>
      <w:r>
        <w:rPr/>
        <w:t>287.53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, </w:t>
      </w:r>
      <w:r>
        <w:rPr>
          <w:rtl w:val="true"/>
        </w:rPr>
        <w:t>זאת שלא לצריכה 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10" w:start="360" w:end="0"/>
        <w:jc w:val="both"/>
        <w:rPr/>
      </w:pPr>
      <w:r>
        <w:rPr>
          <w:rtl w:val="true"/>
        </w:rPr>
        <w:t xml:space="preserve">בחדר המצוי בקומה הראשונה של הבית החזיק הנאשם סם מסוכן מסוג חשיש במשקל של </w:t>
      </w:r>
      <w:r>
        <w:rPr/>
        <w:t>1.86</w:t>
      </w:r>
      <w:r>
        <w:rPr>
          <w:rtl w:val="true"/>
        </w:rPr>
        <w:t xml:space="preserve"> </w:t>
      </w:r>
      <w:r>
        <w:rPr>
          <w:rtl w:val="true"/>
        </w:rPr>
        <w:t xml:space="preserve">גרם נטו וכן נייר מקופל ובו תפזורת סם מסוכן מסוג חשיש במשקל של </w:t>
      </w:r>
      <w:r>
        <w:rPr/>
        <w:t>0.25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10" w:start="360" w:end="0"/>
        <w:jc w:val="both"/>
        <w:rPr>
          <w:rFonts w:ascii="Calibri" w:hAnsi="Calibri" w:cs="Calibri"/>
        </w:rPr>
      </w:pPr>
      <w:r>
        <w:rPr>
          <w:rFonts w:eastAsia="David"/>
          <w:rtl w:val="true"/>
        </w:rPr>
        <w:t xml:space="preserve"> </w:t>
      </w:r>
    </w:p>
    <w:p>
      <w:pPr>
        <w:pStyle w:val="Normal"/>
        <w:numPr>
          <w:ilvl w:val="0"/>
          <w:numId w:val="7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15.11.17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מכפירתו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להודאתו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והבהירה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numPr>
          <w:ilvl w:val="0"/>
          <w:numId w:val="7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31.12.18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גווניה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והפצה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3820/09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Calibri" w:hAnsi="Calibri" w:cs="Calibri"/>
          <w:rtl w:val="true"/>
        </w:rPr>
        <w:t>ולעפ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6572-03-15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הנוטלים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במעבדות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להתגלגל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שמגדלים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ומפיצים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: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4512/15</w:t>
        </w:r>
      </w:hyperlink>
      <w:r>
        <w:rPr>
          <w:rFonts w:cs="Calibri" w:ascii="Calibri" w:hAnsi="Calibri"/>
          <w:rtl w:val="true"/>
        </w:rPr>
        <w:t xml:space="preserve">,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1787/15</w:t>
        </w:r>
      </w:hyperlink>
      <w:r>
        <w:rPr>
          <w:rFonts w:cs="Calibri" w:ascii="Calibri" w:hAnsi="Calibri"/>
          <w:rtl w:val="true"/>
        </w:rPr>
        <w:t xml:space="preserve">,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7005/14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ומתקנים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ובהקמתה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4512/15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378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283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אבזורה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54/15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דופן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1623/14</w:t>
        </w:r>
      </w:hyperlink>
      <w:r>
        <w:rPr>
          <w:rFonts w:cs="Calibri" w:ascii="Calibri" w:hAnsi="Calibri"/>
          <w:rtl w:val="true"/>
        </w:rPr>
        <w:t xml:space="preserve">,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53901-05-15</w:t>
        </w:r>
      </w:hyperlink>
      <w:r>
        <w:rPr>
          <w:rFonts w:cs="Calibri" w:ascii="Calibri" w:hAnsi="Calibri"/>
          <w:rtl w:val="true"/>
        </w:rPr>
        <w:t xml:space="preserve">,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6140/01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לדחיית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5113/13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1931/15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הכשרתו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המקצועית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cs="Calibri" w:ascii="Calibri" w:hAnsi="Calibri"/>
          <w:rtl w:val="true"/>
        </w:rPr>
        <w:t xml:space="preserve">.    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7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31.12.18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tl w:val="true"/>
        </w:rPr>
        <w:t>הסנגור טען כי הפסיקה שהוצגה ע</w:t>
      </w:r>
      <w:r>
        <w:rPr>
          <w:rtl w:val="true"/>
        </w:rPr>
        <w:t>"</w:t>
      </w:r>
      <w:r>
        <w:rPr>
          <w:rtl w:val="true"/>
        </w:rPr>
        <w:t>י המאשימה אינה מתאימה לנאשם בשל כמות הסם ונסיבות הגידול</w:t>
      </w:r>
      <w:r>
        <w:rPr>
          <w:rtl w:val="true"/>
        </w:rPr>
        <w:t xml:space="preserve">. </w:t>
      </w:r>
      <w:r>
        <w:rPr>
          <w:rtl w:val="true"/>
        </w:rPr>
        <w:t>הסנגור הפנה לארבעת התסקירים שהוגשו בעניינו של הנאשם ומצביעים על התקדמות בהליך הטיפולי</w:t>
      </w:r>
      <w:r>
        <w:rPr>
          <w:rtl w:val="true"/>
        </w:rPr>
        <w:t xml:space="preserve">, </w:t>
      </w:r>
      <w:r>
        <w:rPr>
          <w:rtl w:val="true"/>
        </w:rPr>
        <w:t>על שיתוף הפעולה של הנאשם בטיפול ועל תרומת הטיפול 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tl w:val="true"/>
        </w:rPr>
        <w:t xml:space="preserve">הסנגור הפנה להודאת הנאשם ולקבלת האחריות והסביר כי הנאשם אח מוסמך משנת </w:t>
      </w:r>
      <w:r>
        <w:rPr/>
        <w:t>1991</w:t>
      </w:r>
      <w:r>
        <w:rPr>
          <w:rtl w:val="true"/>
        </w:rPr>
        <w:t xml:space="preserve">, </w:t>
      </w:r>
      <w:r>
        <w:rPr>
          <w:rtl w:val="true"/>
        </w:rPr>
        <w:t>שנים רבות באותו מקצוע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49</w:t>
      </w:r>
      <w:r>
        <w:rPr>
          <w:rtl w:val="true"/>
        </w:rPr>
        <w:t xml:space="preserve">, </w:t>
      </w:r>
      <w:r>
        <w:rPr>
          <w:rtl w:val="true"/>
        </w:rPr>
        <w:t>נשוי ואב לשלושה</w:t>
      </w:r>
      <w:r>
        <w:rPr>
          <w:rtl w:val="true"/>
        </w:rPr>
        <w:t xml:space="preserve">. </w:t>
      </w:r>
      <w:r>
        <w:rPr>
          <w:rtl w:val="true"/>
        </w:rPr>
        <w:t>עוד הפנה לבושה שחש הנאשם עת נתפס בעבירה</w:t>
      </w:r>
      <w:r>
        <w:rPr>
          <w:rtl w:val="true"/>
        </w:rPr>
        <w:t xml:space="preserve">. </w:t>
      </w:r>
      <w:r>
        <w:rPr>
          <w:rtl w:val="true"/>
        </w:rPr>
        <w:t>הנאשם עזב עבודתו הקודמת מרוב בושה ומצא עבודה חדשה כאח מוסמך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tl w:val="true"/>
        </w:rPr>
        <w:t xml:space="preserve">הסנגור טען כי הנאשם משתמש בקנבוס מגיל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והגידול לא נעשה משיקולי רווח כלכלי ממכירת סם</w:t>
      </w:r>
      <w:r>
        <w:rPr>
          <w:rtl w:val="true"/>
        </w:rPr>
        <w:t xml:space="preserve">, </w:t>
      </w:r>
      <w:r>
        <w:rPr>
          <w:rtl w:val="true"/>
        </w:rPr>
        <w:t>אלא לצריכה עצמית בדרך חסכנית</w:t>
      </w:r>
      <w:r>
        <w:rPr>
          <w:rtl w:val="true"/>
        </w:rPr>
        <w:t xml:space="preserve">, </w:t>
      </w:r>
      <w:r>
        <w:rPr>
          <w:rtl w:val="true"/>
        </w:rPr>
        <w:t>בשל עליה בשימוש הנאשם בסמים והתדרדרות במצב הכלכלי של 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tl w:val="true"/>
        </w:rPr>
        <w:t>נטען כי חלפו שנתיים מאז המקרה והנאשם עובר הליך גמילה משמעותי</w:t>
      </w:r>
      <w:r>
        <w:rPr>
          <w:rtl w:val="true"/>
        </w:rPr>
        <w:t xml:space="preserve">, </w:t>
      </w:r>
      <w:r>
        <w:rPr>
          <w:rtl w:val="true"/>
        </w:rPr>
        <w:t>דימויו העצמי עלול להפגע בשל ההרשעה וכך גם עלולות להפגע אפשרויות התעסוקה של הנאשם כאח מוסמך וכפועל יוצא יכולת הפרנסה שלו ושל משפחתו</w:t>
      </w:r>
      <w:r>
        <w:rPr>
          <w:rtl w:val="true"/>
        </w:rPr>
        <w:t xml:space="preserve">. </w:t>
      </w:r>
      <w:r>
        <w:rPr>
          <w:rtl w:val="true"/>
        </w:rPr>
        <w:t>לטענת הסנגור</w:t>
      </w:r>
      <w:r>
        <w:rPr>
          <w:rtl w:val="true"/>
        </w:rPr>
        <w:t xml:space="preserve">, </w:t>
      </w:r>
      <w:r>
        <w:rPr>
          <w:rtl w:val="true"/>
        </w:rPr>
        <w:t>הנאשם לא יוכל לעבוד</w:t>
      </w:r>
      <w:r>
        <w:rPr>
          <w:rtl w:val="true"/>
        </w:rPr>
        <w:t xml:space="preserve">. </w:t>
      </w:r>
      <w:r>
        <w:rPr>
          <w:rtl w:val="true"/>
        </w:rPr>
        <w:t>הסנגור הציג תעודת רישום כאח מוסמך</w:t>
      </w:r>
      <w:r>
        <w:rPr>
          <w:rtl w:val="true"/>
        </w:rPr>
        <w:t xml:space="preserve">, </w:t>
      </w:r>
      <w:r>
        <w:rPr>
          <w:rtl w:val="true"/>
        </w:rPr>
        <w:t>נוהל מנהל הסיעוד של משרד הבריאות בה מועמדים ללימודים מצהירים על העדר עבר פלילי לצורך לימודים והסכם עבודה אישי בו מצהיר על העדר רישום פלילי</w:t>
      </w:r>
      <w:r>
        <w:rPr>
          <w:rtl w:val="true"/>
        </w:rPr>
        <w:t xml:space="preserve">. </w:t>
      </w:r>
      <w:r>
        <w:rPr>
          <w:rtl w:val="true"/>
        </w:rPr>
        <w:t>ממסמכים אלו ביקש להסיק כי אם ירצה להתקדם בעבודתו ולעבוד במקומות נוספים</w:t>
      </w:r>
      <w:r>
        <w:rPr>
          <w:rtl w:val="true"/>
        </w:rPr>
        <w:t xml:space="preserve">, </w:t>
      </w:r>
      <w:r>
        <w:rPr>
          <w:rtl w:val="true"/>
        </w:rPr>
        <w:t>קיימת חשיבות להעדר רישום פלילי</w:t>
      </w:r>
      <w:r>
        <w:rPr>
          <w:rtl w:val="true"/>
        </w:rPr>
        <w:t xml:space="preserve">, </w:t>
      </w:r>
      <w:r>
        <w:rPr>
          <w:rtl w:val="true"/>
        </w:rPr>
        <w:t>המהווה אחד ממבחני הקבלה ללימודים ולעבודה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tl w:val="true"/>
        </w:rPr>
        <w:t>הסנגור הפנה לתסקיר שירות המבחן לפיו הרשעה בדין תפריע לעבודות עתידיות</w:t>
      </w:r>
      <w:r>
        <w:rPr>
          <w:rtl w:val="true"/>
        </w:rPr>
        <w:t xml:space="preserve">, </w:t>
      </w:r>
      <w:r>
        <w:rPr>
          <w:rtl w:val="true"/>
        </w:rPr>
        <w:t>כשהנאשם מטופל</w:t>
      </w:r>
      <w:r>
        <w:rPr>
          <w:rtl w:val="true"/>
        </w:rPr>
        <w:t xml:space="preserve">, </w:t>
      </w:r>
      <w:r>
        <w:rPr>
          <w:rtl w:val="true"/>
        </w:rPr>
        <w:t>עובר בדיקות שתן</w:t>
      </w:r>
      <w:r>
        <w:rPr>
          <w:rtl w:val="true"/>
        </w:rPr>
        <w:t xml:space="preserve">, </w:t>
      </w:r>
      <w:r>
        <w:rPr>
          <w:rtl w:val="true"/>
        </w:rPr>
        <w:t>חזר לשגרת חייו</w:t>
      </w:r>
      <w:r>
        <w:rPr>
          <w:rtl w:val="true"/>
        </w:rPr>
        <w:t xml:space="preserve">, </w:t>
      </w:r>
      <w:r>
        <w:rPr>
          <w:rtl w:val="true"/>
        </w:rPr>
        <w:t>מועיל לחברה ובעבודתו כאח מזה עשרות 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tl w:val="true"/>
        </w:rPr>
        <w:t>הסנגור סבור כי הרשעה בדין תפגע פגיעה ממשית בנאשם</w:t>
      </w:r>
      <w:r>
        <w:rPr>
          <w:rtl w:val="true"/>
        </w:rPr>
        <w:t xml:space="preserve">, </w:t>
      </w:r>
      <w:r>
        <w:rPr>
          <w:rtl w:val="true"/>
        </w:rPr>
        <w:t>אין מקום לגדוע את תהליך הטיפול והשיקום</w:t>
      </w:r>
      <w:r>
        <w:rPr>
          <w:rtl w:val="true"/>
        </w:rPr>
        <w:t xml:space="preserve">, </w:t>
      </w:r>
      <w:r>
        <w:rPr>
          <w:rtl w:val="true"/>
        </w:rPr>
        <w:t>לאחר שהנאשם עבר הליך גמילה וחזר להיות אדם מועיל לעצמו למשפחתו לחברה</w:t>
      </w:r>
      <w:r>
        <w:rPr>
          <w:rtl w:val="true"/>
        </w:rPr>
        <w:t xml:space="preserve">,  </w:t>
      </w:r>
      <w:r>
        <w:rPr>
          <w:rtl w:val="true"/>
        </w:rPr>
        <w:t>והגיש פסיקה ביחס לאי הרשעה בעבירה דומה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31.12.18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המריחואנה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כמפלט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והקדיש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ולעישון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בזמנו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העדיף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ובחינוכם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והמנהלים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התבדל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במסמך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מהעבודה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שהתנהגו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הרגשתי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והמטפלות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ההנהלה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המטפלות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וכשבאתי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מהשולחן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פוטרתי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אבטלה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שהתפטר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אבטלה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חסרים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התדרדר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הדסים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מאושפזים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וילדיו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מקדיש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העדיפויות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numPr>
          <w:ilvl w:val="0"/>
          <w:numId w:val="7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,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היינו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ובפרטיה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972/11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יונה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4.7.2012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850" w:end="1134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את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נגע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הסמים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לעקור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השורש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ייצור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הפצה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וכמובן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בסמים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עצום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למעגל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הסגור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המעורבים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הישירים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בכללותה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ייתכן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נפוצות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שהתרגלנו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אליהן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ואולי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הרגישות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למחיר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משלמת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המשתמש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עצמו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למאבק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שותפים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חלקם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מתמקדים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בחינוך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מניעתי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ובהסברה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אחרים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מסייעים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בהליכי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הגמילה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לצדם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פועלים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אכיפת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שתפקידם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וללכוד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העבריינים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במאבק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באמצעות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מרתיע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שהורשע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לכמות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ואיכותו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טיב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שבוצעה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תרומתו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להתגשמות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ועברו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הפלילי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השוו</w:t>
      </w:r>
      <w:r>
        <w:rPr>
          <w:rFonts w:cs="Calibri" w:ascii="Calibri" w:hAnsi="Calibri"/>
          <w:b/>
          <w:bCs/>
          <w:rtl w:val="true"/>
        </w:rPr>
        <w:t xml:space="preserve">: </w:t>
      </w:r>
      <w:hyperlink r:id="rId37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8031/10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אורוסקו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צ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אבז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1.3.2012</w:t>
      </w:r>
      <w:r>
        <w:rPr>
          <w:rFonts w:cs="Calibri" w:ascii="Calibri" w:hAnsi="Calibri"/>
          <w:b/>
          <w:bCs/>
          <w:rtl w:val="true"/>
        </w:rPr>
        <w:t>))".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ולנפיצות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יפו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12819-11-15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850" w:end="1134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בתקופה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דיונים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ניצבות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לפנינו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לפחות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שתיים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שלוש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הממוקמות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במקומות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שמפיקות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כמויות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גדולות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אותן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כמויות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למצוא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התוצאות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הנובעות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מכך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תופעת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כנראה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הנכונים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להתמודד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בוודאי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במלוא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היקפה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להקמת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מעבדת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כנראה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מורכבת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ומסובכת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במיוחד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ושמא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צצות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כפטריות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מדינה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המחוקק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בצדה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גידול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מקסימלי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בסמים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נורמטיבית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אופרטיבית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מידת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החומרה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שבגידול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סם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איננה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נופלת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מזו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הפצת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הסם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שמגדל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בכמויות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מתכוון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יפו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46738-09-14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צקבאשווילי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11-10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435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850" w:end="1134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המגדלים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והפיצים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מצויים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באותו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מקום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עצמו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מבחינה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ערכית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ומעשית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שניהם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גורמים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מוצאת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הרווי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ממילא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הגידול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והיבוא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תהא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לכניסתו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תהא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המכורים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בעזרתו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במדרון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עדיין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והקריטי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להתמכרות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המוגן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פגיעה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ספציפית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למעבדות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לצערנו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נתקלים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כדוגמת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המקרה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הנוכחי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start="37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7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2000/06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בנימין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ויצמן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20.07.2016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המאבק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cs="Calibri" w:ascii="Calibri" w:hAnsi="Calibri"/>
          <w:rtl w:val="true"/>
        </w:rPr>
        <w:t>":</w:t>
      </w:r>
    </w:p>
    <w:p>
      <w:pPr>
        <w:pStyle w:val="Normal"/>
        <w:spacing w:lineRule="auto" w:line="360" w:before="0" w:after="160"/>
        <w:ind w:start="850" w:end="1134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הנוגעות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המוגדרים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קלים</w:t>
      </w:r>
      <w:r>
        <w:rPr>
          <w:rFonts w:cs="Calibri" w:ascii="Calibri" w:hAnsi="Calibri"/>
          <w:b/>
          <w:bCs/>
          <w:rtl w:val="true"/>
        </w:rPr>
        <w:t xml:space="preserve">". </w:t>
      </w:r>
      <w:r>
        <w:rPr>
          <w:rFonts w:ascii="Calibri" w:hAnsi="Calibri" w:cs="Calibri"/>
          <w:b/>
          <w:b/>
          <w:bCs/>
          <w:rtl w:val="true"/>
        </w:rPr>
        <w:t>המאבק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מכוון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ובפגיעתם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ביחידים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ובחוסנה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להמעיט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start"/>
        <w:rPr/>
      </w:pPr>
      <w:r>
        <w:rPr>
          <w:rFonts w:ascii="Calibri" w:hAnsi="Calibri" w:cs="Calibri"/>
          <w:rtl w:val="true"/>
        </w:rPr>
        <w:t>ב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170/07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19.11.2007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850" w:end="1134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הנוכחי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קנבוס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שמוגדר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קל</w:t>
      </w:r>
      <w:r>
        <w:rPr>
          <w:rFonts w:cs="Calibri" w:ascii="Calibri" w:hAnsi="Calibri"/>
          <w:b/>
          <w:bCs/>
          <w:rtl w:val="true"/>
        </w:rPr>
        <w:t xml:space="preserve">". </w:t>
      </w:r>
      <w:r>
        <w:rPr>
          <w:rFonts w:ascii="Calibri" w:hAnsi="Calibri" w:cs="Calibri"/>
          <w:b/>
          <w:b/>
          <w:bCs/>
          <w:rtl w:val="true"/>
        </w:rPr>
        <w:t>לרוע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המזל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מהווים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לעיתים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קרובות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יריית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הפתיחה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להתמכרות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טמונה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סכנה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ופנקס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עציצים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837.76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287.53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1.86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ונייר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0.25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נופלת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837.76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289.64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נחשבים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יחסית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מאפשרת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הגידול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המתיישב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והתמונות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במעבדת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נרחב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שהוקצה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ייעודי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אוורור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תאורה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השקיה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טמפרטורה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ודיגיטליים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אינקובטור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רישומי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להשרשה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קופסת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לחיפוש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סה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-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לפרוטוקול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2.7.17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מהאינטרנט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המאווררים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סירקולציה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לחמצן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הצמחים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מהאינטרנט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מריחואנה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בהודעה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שמשכורתו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ותיאור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eastAsia="Calibri" w:cs="Calibri" w:ascii="Calibri" w:hAnsi="Calibri"/>
          <w:rtl w:val="true"/>
        </w:rPr>
        <w:t xml:space="preserve">  </w:t>
      </w:r>
    </w:p>
    <w:p>
      <w:pPr>
        <w:pStyle w:val="Normal"/>
        <w:numPr>
          <w:ilvl w:val="0"/>
          <w:numId w:val="7"/>
        </w:numPr>
        <w:spacing w:lineRule="auto" w:line="360" w:before="0" w:after="160"/>
        <w:ind w:hanging="360" w:start="360" w:end="0"/>
        <w:contextualSpacing/>
        <w:jc w:val="both"/>
        <w:rPr>
          <w:u w:val="single"/>
        </w:rPr>
      </w:pPr>
      <w:r>
        <w:rPr>
          <w:rFonts w:ascii="Calibri" w:hAnsi="Calibri" w:cs="Calibri"/>
          <w:b/>
          <w:b/>
          <w:bCs/>
          <w:rtl w:val="true"/>
        </w:rPr>
        <w:t>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הנוהגת</w:t>
      </w:r>
      <w:r>
        <w:rPr>
          <w:rtl w:val="true"/>
        </w:rPr>
        <w:t>:</w:t>
      </w:r>
      <w:r>
        <w:rPr>
          <w:u w:val="single"/>
          <w:rtl w:val="true"/>
        </w:rPr>
        <w:t xml:space="preserve">  </w:t>
      </w:r>
    </w:p>
    <w:p>
      <w:pPr>
        <w:pStyle w:val="ListParagraph"/>
        <w:numPr>
          <w:ilvl w:val="0"/>
          <w:numId w:val="10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hyperlink r:id="rId4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5261/18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רחמים דוידוף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12.7.2018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>המבקש הורשע במסגרת הסדר טיעון בעבירה של גידול סמים מסוכנים ובעבירה של החזקת סמים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בכך שגידל בדירתו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שתילי קנבוס במשקל כולל של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1,900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נטו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שימוש בציוד כגון מחממים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מנורות חימום ומד חום ולחות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החזיק המבקש בדירתו סם מסוכן מסוג קנבוס במשקל של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127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נדחתה בקשתו לביטול הרשעה עקב אי הוכחת נזק קונקרטי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עונשו נותר על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מאסר על תנאי וצו של</w:t>
      </w:r>
      <w:r>
        <w:rPr>
          <w:rFonts w:cs="David" w:ascii="David" w:hAnsi="David"/>
          <w:sz w:val="24"/>
          <w:szCs w:val="24"/>
          <w:u w:val="single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צ בהיקף של </w:t>
      </w:r>
      <w:r>
        <w:rPr>
          <w:rFonts w:cs="David" w:ascii="David" w:hAnsi="David"/>
          <w:sz w:val="24"/>
          <w:szCs w:val="24"/>
          <w:u w:val="single"/>
        </w:rPr>
        <w:t>150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שעות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  <w:u w:val="single"/>
        </w:rPr>
      </w:pPr>
      <w:hyperlink r:id="rId4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5018/18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עומר בוזגלו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21.10.2018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>המבקש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סטודנט לרפואה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על פי הודאתו בגידול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יצור והכנת סם מסוג קנבוס בצוותא חדא עם נאשם נוסף במשקל של </w:t>
      </w:r>
      <w:r>
        <w:rPr>
          <w:rFonts w:cs="David" w:ascii="David" w:hAnsi="David"/>
          <w:sz w:val="24"/>
          <w:szCs w:val="24"/>
        </w:rPr>
        <w:t>544.80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הקמת מעבדה עם ציוד נלווה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החזקה ושימוש בסם קנבוס במשקל </w:t>
      </w:r>
      <w:r>
        <w:rPr>
          <w:rFonts w:cs="David" w:ascii="David" w:hAnsi="David"/>
          <w:sz w:val="24"/>
          <w:szCs w:val="24"/>
        </w:rPr>
        <w:t>3.60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נטו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הפרעה לשוטר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הנאשם ביקש את ביטול הרשעתו מפאת פגיעה במקצועו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מאחר שהנאשם לא ביסס את טענתו לפגיעה ביכולתו לשמש כרופא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בראיות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נדחתה בקשתו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הוטלו </w:t>
      </w:r>
      <w:r>
        <w:rPr>
          <w:rFonts w:cs="David" w:ascii="David" w:hAnsi="David"/>
          <w:sz w:val="24"/>
          <w:szCs w:val="24"/>
          <w:u w:val="single"/>
        </w:rPr>
        <w:t>3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 מאסר בעבודות שירות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מאסר מותנה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קנס והתחייבות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>
          <w:rFonts w:ascii="Times New Roman" w:hAnsi="Times New Roman" w:cs="Times New Roman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6987/13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אנטוני אברמוב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21.10.2013</w:t>
      </w:r>
      <w:r>
        <w:rPr>
          <w:rtl w:val="true"/>
        </w:rPr>
        <w:t xml:space="preserve">):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הורשע על פי הודאתו בביצוע עבירות של גידול</w:t>
      </w:r>
      <w:r>
        <w:rPr>
          <w:rtl w:val="true"/>
        </w:rPr>
        <w:t xml:space="preserve">, </w:t>
      </w:r>
      <w:r>
        <w:rPr>
          <w:rtl w:val="true"/>
        </w:rPr>
        <w:t>ייצור והכנת סמים מסוכנים</w:t>
      </w:r>
      <w:r>
        <w:rPr>
          <w:rtl w:val="true"/>
        </w:rPr>
        <w:t xml:space="preserve">, </w:t>
      </w:r>
      <w:r>
        <w:rPr>
          <w:rtl w:val="true"/>
        </w:rPr>
        <w:t>החזקת כלים להכנת סם לא לצריכה עצמית</w:t>
      </w:r>
      <w:r>
        <w:rPr>
          <w:rtl w:val="true"/>
        </w:rPr>
        <w:t xml:space="preserve">, </w:t>
      </w:r>
      <w:r>
        <w:rPr>
          <w:rtl w:val="true"/>
        </w:rPr>
        <w:t>החזקת סמים שלא לצריכה עצמית ונהיגה בזמן פסילה</w:t>
      </w:r>
      <w:r>
        <w:rPr>
          <w:rtl w:val="true"/>
        </w:rPr>
        <w:t xml:space="preserve">, </w:t>
      </w:r>
      <w:r>
        <w:rPr>
          <w:rtl w:val="true"/>
        </w:rPr>
        <w:t>ללא רישיון נהיגה תקף וללא ביטוח</w:t>
      </w:r>
      <w:r>
        <w:rPr>
          <w:rtl w:val="true"/>
        </w:rPr>
        <w:t xml:space="preserve">. </w:t>
      </w:r>
      <w:r>
        <w:rPr>
          <w:rtl w:val="true"/>
        </w:rPr>
        <w:t xml:space="preserve">בדירת הנאשם נמצאו שתילי קנבוס במשקל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וציוד נלווה לגידול או צריכת סמים</w:t>
      </w:r>
      <w:r>
        <w:rPr>
          <w:rtl w:val="true"/>
        </w:rPr>
        <w:t xml:space="preserve">. </w:t>
      </w:r>
      <w:r>
        <w:rPr>
          <w:u w:val="single"/>
          <w:rtl w:val="true"/>
        </w:rPr>
        <w:t xml:space="preserve">בית המשפט הטיל עליו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 מאסר 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 מותנה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 ופסילת רישיון נהיגה על תנאי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/>
      </w:pP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4512/15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אברהם הרוש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6.7.2015</w:t>
      </w:r>
      <w:r>
        <w:rPr>
          <w:rtl w:val="true"/>
        </w:rPr>
        <w:t xml:space="preserve">): </w:t>
      </w:r>
      <w:r>
        <w:rPr>
          <w:rtl w:val="true"/>
        </w:rPr>
        <w:t>הנאשם הורשע על פי הודאתו בהסדר טיעון בביצוע עבירות של גידול סמים מסוכנים והחזקה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tl w:val="true"/>
        </w:rPr>
        <w:t>או שימוש בסמים שלא לצריכה עצמית</w:t>
      </w:r>
      <w:r>
        <w:rPr>
          <w:rtl w:val="true"/>
        </w:rPr>
        <w:t xml:space="preserve">, </w:t>
      </w:r>
      <w:r>
        <w:rPr>
          <w:rtl w:val="true"/>
        </w:rPr>
        <w:t xml:space="preserve">בכך שהקים מעבדה לייצור מריחואנה בה נמצאו </w:t>
      </w:r>
      <w:r>
        <w:rPr/>
        <w:t>378</w:t>
      </w:r>
      <w:r>
        <w:rPr>
          <w:rtl w:val="true"/>
        </w:rPr>
        <w:t xml:space="preserve"> </w:t>
      </w:r>
      <w:r>
        <w:rPr>
          <w:rtl w:val="true"/>
        </w:rPr>
        <w:t xml:space="preserve">שתילי קנבוס במשקל </w:t>
      </w:r>
      <w:r>
        <w:rPr/>
        <w:t>238.34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u w:val="single"/>
          <w:rtl w:val="true"/>
        </w:rPr>
        <w:t xml:space="preserve">בית המשפט העליון דחה ערעורו ועונשו נותר על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 מאסר 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מאסרים מותנים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וחילוט סכום שנמצא ברשותו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/>
      </w:pPr>
      <w:hyperlink r:id="rId4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1787/15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אדי עמר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24.3.2015</w:t>
      </w:r>
      <w:r>
        <w:rPr>
          <w:rtl w:val="true"/>
        </w:rPr>
        <w:t xml:space="preserve">) : </w:t>
      </w:r>
      <w:r>
        <w:rPr>
          <w:rtl w:val="true"/>
        </w:rPr>
        <w:t>הנאשם הורשע בגידול סמים מסוכנים</w:t>
      </w:r>
      <w:r>
        <w:rPr>
          <w:rtl w:val="true"/>
        </w:rPr>
        <w:t xml:space="preserve">, </w:t>
      </w:r>
      <w:r>
        <w:rPr>
          <w:rtl w:val="true"/>
        </w:rPr>
        <w:t>החזקה ושימוש בסמים שלא לצריכה עצמית</w:t>
      </w:r>
      <w:r>
        <w:rPr>
          <w:rtl w:val="true"/>
        </w:rPr>
        <w:t xml:space="preserve">, </w:t>
      </w:r>
      <w:r>
        <w:rPr>
          <w:rtl w:val="true"/>
        </w:rPr>
        <w:t>והחזקת כלים להכנת סם שלא לצריכה עצמית</w:t>
      </w:r>
      <w:r>
        <w:rPr>
          <w:rtl w:val="true"/>
        </w:rPr>
        <w:t xml:space="preserve">. </w:t>
      </w:r>
      <w:r>
        <w:rPr>
          <w:rtl w:val="true"/>
        </w:rPr>
        <w:t xml:space="preserve">הנאשם גידל 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שתילי קנבוס</w:t>
      </w:r>
      <w:r>
        <w:rPr>
          <w:rtl w:val="true"/>
        </w:rPr>
        <w:t xml:space="preserve">, </w:t>
      </w:r>
      <w:r>
        <w:rPr>
          <w:rtl w:val="true"/>
        </w:rPr>
        <w:t xml:space="preserve">במשקל כולל של </w:t>
      </w:r>
      <w:r>
        <w:rPr/>
        <w:t>4,380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, </w:t>
      </w:r>
      <w:r>
        <w:rPr>
          <w:rtl w:val="true"/>
        </w:rPr>
        <w:t>והחזיק ציוד נלווה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נמצאו בדירתו סכומי כסף ומט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הטיל עליו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 מאסר 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 מותנה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 ופסילה על תנאי</w:t>
      </w:r>
      <w:r>
        <w:rPr>
          <w:rtl w:val="true"/>
        </w:rPr>
        <w:t xml:space="preserve">. </w:t>
      </w:r>
      <w:r>
        <w:rPr>
          <w:rtl w:val="true"/>
        </w:rPr>
        <w:t>ערעור הנאשם נדחה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/>
      </w:pPr>
      <w:hyperlink r:id="rId4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6138/05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גיהאד נמלה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8.11.2005</w:t>
      </w:r>
      <w:r>
        <w:rPr>
          <w:rtl w:val="true"/>
        </w:rPr>
        <w:t xml:space="preserve">): </w:t>
      </w:r>
      <w:r>
        <w:rPr>
          <w:rtl w:val="true"/>
        </w:rPr>
        <w:t>הנאשם הורשע בביצוע עבירות של גידול סם מסוכן והח</w:t>
      </w:r>
      <w:r>
        <w:rPr>
          <w:rFonts w:ascii="Calibri" w:hAnsi="Calibri" w:cs="Calibri"/>
          <w:rtl w:val="true"/>
        </w:rPr>
        <w:t>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tl w:val="true"/>
        </w:rPr>
        <w:t xml:space="preserve">משום שגידל לפחות </w:t>
      </w:r>
      <w:r>
        <w:rPr/>
        <w:t>7360</w:t>
      </w:r>
      <w:r>
        <w:rPr>
          <w:rtl w:val="true"/>
        </w:rPr>
        <w:t xml:space="preserve"> </w:t>
      </w:r>
      <w:r>
        <w:rPr>
          <w:rtl w:val="true"/>
        </w:rPr>
        <w:t xml:space="preserve">גרם קנבוס והחזיק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גרם קנבוס</w:t>
      </w:r>
      <w:r>
        <w:rPr>
          <w:rtl w:val="true"/>
        </w:rPr>
        <w:t xml:space="preserve">. </w:t>
      </w:r>
      <w:r>
        <w:rPr>
          <w:u w:val="single"/>
          <w:rtl w:val="true"/>
        </w:rPr>
        <w:t xml:space="preserve">הוטלו עליו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 מאסר בפועל ומאסר מותנה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/>
      </w:pPr>
      <w:hyperlink r:id="rId4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40089-12-14</w:t>
        </w:r>
      </w:hyperlink>
      <w:r>
        <w:rPr>
          <w:rtl w:val="true"/>
        </w:rPr>
        <w:t xml:space="preserve">‏ </w:t>
      </w:r>
      <w:r>
        <w:rPr>
          <w:b/>
          <w:bCs/>
          <w:rtl w:val="true"/>
        </w:rPr>
        <w:t xml:space="preserve">‏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יוגב מורי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18.3.2015</w:t>
      </w:r>
      <w:r>
        <w:rPr>
          <w:rtl w:val="true"/>
        </w:rPr>
        <w:t xml:space="preserve">):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הורשע בהסדר טיעון בעבירות של גידול סמים</w:t>
      </w:r>
      <w:r>
        <w:rPr>
          <w:rtl w:val="true"/>
        </w:rPr>
        <w:t xml:space="preserve">, </w:t>
      </w:r>
      <w:r>
        <w:rPr>
          <w:rtl w:val="true"/>
        </w:rPr>
        <w:t>החזקת סמים לצריכה עצמית והפרעה לשוטר</w:t>
      </w:r>
      <w:r>
        <w:rPr>
          <w:rtl w:val="true"/>
        </w:rPr>
        <w:t xml:space="preserve">. </w:t>
      </w:r>
      <w:r>
        <w:rPr>
          <w:rtl w:val="true"/>
        </w:rPr>
        <w:t xml:space="preserve">הנאשם גידל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שתילי קנאביס עם ציוד מתאים</w:t>
      </w:r>
      <w:r>
        <w:rPr>
          <w:rtl w:val="true"/>
        </w:rPr>
        <w:t xml:space="preserve">, </w:t>
      </w:r>
      <w:r>
        <w:rPr>
          <w:rtl w:val="true"/>
        </w:rPr>
        <w:t xml:space="preserve">והחזיק </w:t>
      </w:r>
      <w:r>
        <w:rPr/>
        <w:t>2.8</w:t>
      </w:r>
      <w:r>
        <w:rPr>
          <w:rtl w:val="true"/>
        </w:rPr>
        <w:t xml:space="preserve"> </w:t>
      </w:r>
      <w:r>
        <w:rPr>
          <w:rtl w:val="true"/>
        </w:rPr>
        <w:t>גרם לצריכה עצמית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</w:t>
      </w:r>
      <w:r>
        <w:rPr>
          <w:u w:val="single"/>
          <w:rtl w:val="true"/>
        </w:rPr>
        <w:t xml:space="preserve">מתחם עונש של </w:t>
      </w:r>
      <w:r>
        <w:rPr>
          <w:u w:val="single"/>
        </w:rPr>
        <w:t>6</w:t>
      </w:r>
      <w:r>
        <w:rPr>
          <w:u w:val="single"/>
          <w:rtl w:val="true"/>
        </w:rPr>
        <w:t xml:space="preserve"> -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 מאסר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והטיל על הנאשם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לאור מצבו הרפואי</w:t>
      </w:r>
      <w:r>
        <w:rPr>
          <w:u w:val="single"/>
          <w:rtl w:val="true"/>
        </w:rPr>
        <w:t xml:space="preserve">,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 מאסר בעבודות שירות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 מותנה ופסילה בפועל למשך שנה וחצי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/>
      </w:pPr>
      <w:hyperlink r:id="rId4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23788-02-17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עמית הלמר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20.6.2017</w:t>
      </w:r>
      <w:r>
        <w:rPr>
          <w:rtl w:val="true"/>
        </w:rPr>
        <w:t xml:space="preserve">):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הורשע בגידול בדירה של </w:t>
      </w:r>
      <w:r>
        <w:rPr/>
        <w:t>99</w:t>
      </w:r>
      <w:r>
        <w:rPr>
          <w:rtl w:val="true"/>
        </w:rPr>
        <w:t xml:space="preserve"> </w:t>
      </w:r>
      <w:r>
        <w:rPr>
          <w:rtl w:val="true"/>
        </w:rPr>
        <w:t xml:space="preserve">שתילי קנאביס במשקל </w:t>
      </w:r>
      <w:r>
        <w:rPr/>
        <w:t>131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, </w:t>
      </w:r>
      <w:r>
        <w:rPr>
          <w:rtl w:val="true"/>
        </w:rPr>
        <w:t>ובהחזקת ציוד מתאים</w:t>
      </w:r>
      <w:r>
        <w:rPr>
          <w:rtl w:val="true"/>
        </w:rPr>
        <w:t xml:space="preserve">, </w:t>
      </w:r>
      <w:r>
        <w:rPr>
          <w:rtl w:val="true"/>
        </w:rPr>
        <w:t xml:space="preserve">כמו גם בהחזקת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 xml:space="preserve">גרם קנאביס ובהחזקת </w:t>
      </w:r>
      <w:r>
        <w:rPr/>
        <w:t>103</w:t>
      </w:r>
      <w:r>
        <w:rPr>
          <w:rtl w:val="true"/>
        </w:rPr>
        <w:t xml:space="preserve"> </w:t>
      </w:r>
      <w:r>
        <w:rPr>
          <w:rtl w:val="true"/>
        </w:rPr>
        <w:t xml:space="preserve">שתילים של קנאביס במשקל </w:t>
      </w:r>
      <w:r>
        <w:rPr/>
        <w:t>2.874</w:t>
      </w:r>
      <w:r>
        <w:rPr>
          <w:rtl w:val="true"/>
        </w:rPr>
        <w:t xml:space="preserve"> </w:t>
      </w:r>
      <w:r>
        <w:rPr>
          <w:rtl w:val="true"/>
        </w:rPr>
        <w:t>גרם בדירה אחרת</w:t>
      </w:r>
      <w:r>
        <w:rPr>
          <w:rtl w:val="true"/>
        </w:rPr>
        <w:t xml:space="preserve">, </w:t>
      </w:r>
      <w:r>
        <w:rPr>
          <w:rtl w:val="true"/>
        </w:rPr>
        <w:t>תוך שימוש בציוד רב</w:t>
      </w:r>
      <w:r>
        <w:rPr>
          <w:rtl w:val="true"/>
        </w:rPr>
        <w:t xml:space="preserve">, </w:t>
      </w:r>
      <w:r>
        <w:rPr>
          <w:rtl w:val="true"/>
        </w:rPr>
        <w:t>וכן החזיק בקנאביס שלא לצריכה עצמית ובכלים להכנתו</w:t>
      </w:r>
      <w:r>
        <w:rPr>
          <w:rtl w:val="true"/>
        </w:rPr>
        <w:t xml:space="preserve">. </w:t>
      </w:r>
      <w:r>
        <w:rPr>
          <w:rtl w:val="true"/>
        </w:rPr>
        <w:t>בית המשפט המחוזי הקל בעונשו כיון שבידו רישיון אמריקאי לשימוש בקנאביס כמשכך כאבים</w:t>
      </w:r>
      <w:r>
        <w:rPr>
          <w:rtl w:val="true"/>
        </w:rPr>
        <w:t xml:space="preserve">, </w:t>
      </w:r>
      <w:r>
        <w:rPr>
          <w:u w:val="single"/>
          <w:rtl w:val="true"/>
        </w:rPr>
        <w:t xml:space="preserve">והעמידו על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 מאסר בעבודות שירות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 מותנה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פסילת בפועל ופסילה על תנאי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  <w:u w:val="single"/>
        </w:rPr>
      </w:pPr>
      <w:hyperlink r:id="rId5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7005/14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עידן דגן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30.11.2014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בעבירות של גידול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ייצור והכנת סמים מסוכנים והחזקת סם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בכך שגידל סם מסוג קנבוס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במשקל כולל של </w:t>
      </w:r>
      <w:r>
        <w:rPr>
          <w:rFonts w:cs="David" w:ascii="David" w:hAnsi="David"/>
          <w:sz w:val="24"/>
          <w:szCs w:val="24"/>
        </w:rPr>
        <w:t>2,721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והחזיק בביתו </w:t>
      </w:r>
      <w:r>
        <w:rPr>
          <w:rFonts w:cs="David" w:ascii="David" w:hAnsi="David"/>
          <w:sz w:val="24"/>
          <w:szCs w:val="24"/>
        </w:rPr>
        <w:t>3.3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וציוד לגידול הסם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תסקיר שלילי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לנאשם עבר פלילי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הנאשם הוטלו </w:t>
      </w:r>
      <w:r>
        <w:rPr>
          <w:rFonts w:cs="David" w:ascii="David" w:hAnsi="David"/>
          <w:sz w:val="24"/>
          <w:szCs w:val="24"/>
          <w:u w:val="single"/>
        </w:rPr>
        <w:t>10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מאסרים מותנים וקנס</w:t>
      </w:r>
      <w:r>
        <w:rPr>
          <w:rFonts w:cs="David" w:ascii="David" w:hAnsi="David"/>
          <w:sz w:val="24"/>
          <w:szCs w:val="24"/>
          <w:u w:val="single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hyperlink r:id="rId5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ק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16759-07-17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מיכאל דוד ביסמוט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15.10.2018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 בעבירות של גידול סמים מסוכנים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החזקת סמים לצריכה עצמית והחזקת כלים להכנת סם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גידל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שתילי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קנביס עם ציוד מתאים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החזיק קנביס במשקל </w:t>
      </w:r>
      <w:r>
        <w:rPr>
          <w:rFonts w:cs="David" w:ascii="David" w:hAnsi="David"/>
          <w:sz w:val="24"/>
          <w:szCs w:val="24"/>
        </w:rPr>
        <w:t>1.64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גרם וחשיש במשקל </w:t>
      </w:r>
      <w:r>
        <w:rPr>
          <w:rFonts w:cs="David" w:ascii="David" w:hAnsi="David"/>
          <w:sz w:val="24"/>
          <w:szCs w:val="24"/>
        </w:rPr>
        <w:t>0.71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למרות שבית המשפט לא שוכנע כי הרשעתו בהכרח תביא לפיטוריו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לאור שיקום הנאשם בית המשפט החליט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לא להרשיעו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והטיל עליו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צו של</w:t>
      </w:r>
      <w:r>
        <w:rPr>
          <w:rFonts w:cs="David" w:ascii="David" w:hAnsi="David"/>
          <w:sz w:val="24"/>
          <w:szCs w:val="24"/>
          <w:u w:val="single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צ בהיקף </w:t>
      </w:r>
      <w:r>
        <w:rPr>
          <w:rFonts w:cs="David" w:ascii="David" w:hAnsi="David"/>
          <w:sz w:val="24"/>
          <w:szCs w:val="24"/>
          <w:u w:val="single"/>
        </w:rPr>
        <w:t>250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שעות לשנה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התחייבות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cs="David" w:ascii="David" w:hAnsi="David"/>
          <w:sz w:val="24"/>
          <w:szCs w:val="24"/>
          <w:u w:val="single"/>
        </w:rPr>
        <w:t>45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יום פסילה בפועל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פסילה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hyperlink r:id="rId5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ק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16969-03-15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יוסי יונתי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29.3.2017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בכתב אישום מתוקן בעבירה של גידול 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בכך ש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גידל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שתילי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קנבוס והחזיק ציוד נלווה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לאור מצבו הרפואי נסיבותיו האישיות וכי מעולם לא ריצה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הטיל עליו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מאסרים מותנים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פסילה בפועל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פסילה על תנאי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התחייבות וקנס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hyperlink r:id="rId5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ק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41968-09-17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שמעון אלול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31.10.2018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על פי הודאתו בעבירות של החזקה בסם מסוכן לצריכה עצמית וגידול סם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גידל </w:t>
      </w:r>
      <w:r>
        <w:rPr>
          <w:rFonts w:cs="David" w:ascii="David" w:hAnsi="David"/>
          <w:b/>
          <w:bCs/>
          <w:sz w:val="24"/>
          <w:szCs w:val="24"/>
        </w:rPr>
        <w:t>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שתילי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קנבוס והחזיק </w:t>
      </w:r>
      <w:r>
        <w:rPr>
          <w:rFonts w:cs="David" w:ascii="David" w:hAnsi="David"/>
          <w:sz w:val="24"/>
          <w:szCs w:val="24"/>
        </w:rPr>
        <w:t>1.174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קנבוס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ללא עבר פלילי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הטיל עליו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מאסרים מותנים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קנס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התחייבות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cs="David" w:ascii="David" w:hAnsi="David"/>
          <w:sz w:val="24"/>
          <w:szCs w:val="24"/>
          <w:u w:val="single"/>
        </w:rPr>
        <w:t>3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 פסילה בפועל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פסילה על תנאי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b/>
          <w:bCs/>
          <w:i/>
          <w:i/>
          <w:iCs/>
          <w:sz w:val="24"/>
          <w:szCs w:val="24"/>
          <w:u w:val="single"/>
        </w:rPr>
      </w:pPr>
      <w:hyperlink r:id="rId5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56662-05-16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ישראל מאיר ששון בוקעי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9.5.2017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הורשע בגידול סם מסוכן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החזקת סם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והחזקת כלים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בכך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שגידל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שתילי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קנביס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במשקל </w:t>
      </w:r>
      <w:r>
        <w:rPr>
          <w:rFonts w:cs="David" w:ascii="David" w:hAnsi="David"/>
          <w:b/>
          <w:bCs/>
          <w:sz w:val="24"/>
          <w:szCs w:val="24"/>
        </w:rPr>
        <w:t>1430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b/>
          <w:bCs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החזיק ציוד נלווה ושקיות לחלוקת סם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החזיק קנאביס וחשיש בכמות קטנה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דובר בנאשם ללא עבר פלילי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לאור חומרת עבירת הגידול ונסיבותיה נקבע כי אין אפשרות לעבודות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הנאשם הוטלו </w:t>
      </w:r>
      <w:r>
        <w:rPr>
          <w:rFonts w:cs="David" w:ascii="David" w:hAnsi="David"/>
          <w:sz w:val="24"/>
          <w:szCs w:val="24"/>
          <w:u w:val="single"/>
        </w:rPr>
        <w:t>3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מאסרים מותנים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פסילת רישיון נהיגה בפועל ועל תנאי וקנס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בתיק זה הוגשה בקשת רשות ערעור לבית המשפט העליון וטרם התקיים דיון לגופו של עניין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hyperlink r:id="rId5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55950-07-14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אורי קרן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2.11.2014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בגידול </w:t>
      </w:r>
      <w:r>
        <w:rPr>
          <w:rFonts w:cs="David" w:ascii="David" w:hAnsi="David"/>
          <w:sz w:val="24"/>
          <w:szCs w:val="24"/>
        </w:rPr>
        <w:t>27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שתילי קנבוס ובהחזקת </w:t>
      </w:r>
      <w:r>
        <w:rPr>
          <w:rFonts w:cs="David" w:ascii="David" w:hAnsi="David"/>
          <w:sz w:val="24"/>
          <w:szCs w:val="24"/>
        </w:rPr>
        <w:t>565.7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קנבוס אותם החזיק לשימוש עצמי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בנאשם ללא עבר פלילי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הטיל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עליו </w:t>
      </w:r>
      <w:r>
        <w:rPr>
          <w:rFonts w:cs="David" w:ascii="David" w:hAnsi="David"/>
          <w:sz w:val="24"/>
          <w:szCs w:val="24"/>
          <w:u w:val="single"/>
        </w:rPr>
        <w:t>3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 מאסר בעבודות שירות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מאסר מותנה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פסילת רישיון נהיגה בפועל ועל תנאי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וקנס</w:t>
      </w:r>
      <w:r>
        <w:rPr>
          <w:rFonts w:cs="David" w:ascii="David" w:hAnsi="David"/>
          <w:sz w:val="24"/>
          <w:szCs w:val="24"/>
          <w:u w:val="single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hyperlink r:id="rId5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קריות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63585-01-17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אלן גרימו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1.2.2017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לפי הודאתו בעבירה של החזקת כלים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גידול ייצור והכנת סמים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גידל במעבדה </w:t>
      </w:r>
      <w:r>
        <w:rPr>
          <w:rFonts w:cs="David" w:ascii="David" w:hAnsi="David"/>
          <w:sz w:val="24"/>
          <w:szCs w:val="24"/>
        </w:rPr>
        <w:t>45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שתילים במשקל </w:t>
      </w:r>
      <w:r>
        <w:rPr>
          <w:rFonts w:cs="David" w:ascii="David" w:hAnsi="David"/>
          <w:sz w:val="24"/>
          <w:szCs w:val="24"/>
        </w:rPr>
        <w:t>3.3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והחזיק ציוד נלווה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גזר על הנאשם </w:t>
      </w:r>
      <w:r>
        <w:rPr>
          <w:rFonts w:cs="David" w:ascii="David" w:hAnsi="David"/>
          <w:sz w:val="24"/>
          <w:szCs w:val="24"/>
          <w:u w:val="single"/>
        </w:rPr>
        <w:t>10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מאסר מותנה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קנס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התחייבות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פסילה בפועל ופסילה על תנאי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  <w:u w:val="single"/>
        </w:rPr>
      </w:pPr>
      <w:hyperlink r:id="rId5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9748-10-13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איתי קחלון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26.1.2016</w:t>
      </w:r>
      <w:r>
        <w:rPr>
          <w:rFonts w:cs="David" w:ascii="David" w:hAnsi="David"/>
          <w:sz w:val="24"/>
          <w:szCs w:val="24"/>
          <w:rtl w:val="true"/>
        </w:rPr>
        <w:t xml:space="preserve">): 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בעבירות גידול סמים והחזקת סמים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בכך שנמצאו בחדר השינה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</w:rPr>
        <w:t>14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שתילים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מסוג קנבוס במשקל </w:t>
      </w:r>
      <w:r>
        <w:rPr>
          <w:rFonts w:cs="David" w:ascii="David" w:hAnsi="David"/>
          <w:sz w:val="24"/>
          <w:szCs w:val="24"/>
        </w:rPr>
        <w:t>6.49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נטו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במרפסת הדירה שתיל מסוג קנבוס במשקל </w:t>
      </w:r>
      <w:r>
        <w:rPr>
          <w:rFonts w:cs="David" w:ascii="David" w:hAnsi="David"/>
          <w:sz w:val="24"/>
          <w:szCs w:val="24"/>
        </w:rPr>
        <w:t>9.98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נטו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במרפסת הדירה בתוך ארון שתיל מסוג קנבוס במשקל </w:t>
      </w:r>
      <w:r>
        <w:rPr>
          <w:rFonts w:cs="David" w:ascii="David" w:hAnsi="David"/>
          <w:sz w:val="24"/>
          <w:szCs w:val="24"/>
        </w:rPr>
        <w:t>13.76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נטו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בסלון הדירה בתוך תיק ובו קופסת מתכת החזיק הנאשם סם מסוכן מסוג קנבוס במשקל </w:t>
      </w:r>
      <w:r>
        <w:rPr>
          <w:rFonts w:cs="David" w:ascii="David" w:hAnsi="David"/>
          <w:sz w:val="24"/>
          <w:szCs w:val="24"/>
        </w:rPr>
        <w:t>0.13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נטו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המלצת שירות המבחן הייתה חיובית לעניין אי הרשעתו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נקבע כי הרשעה בפלילים תחסום את דרכו במספר רב של אפיקי תעסוקה ותפקידים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והוחלט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להימנע מהרשעתו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 והטיל עליו צו של</w:t>
      </w:r>
      <w:r>
        <w:rPr>
          <w:rFonts w:cs="David" w:ascii="David" w:hAnsi="David"/>
          <w:sz w:val="24"/>
          <w:szCs w:val="24"/>
          <w:u w:val="single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צ בהיקף של </w:t>
      </w:r>
      <w:r>
        <w:rPr>
          <w:rFonts w:cs="David" w:ascii="David" w:hAnsi="David"/>
          <w:sz w:val="24"/>
          <w:szCs w:val="24"/>
          <w:u w:val="single"/>
        </w:rPr>
        <w:t>120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שעות וצו מבחן לשנה</w:t>
      </w:r>
      <w:r>
        <w:rPr>
          <w:rFonts w:cs="David" w:ascii="David" w:hAnsi="David"/>
          <w:sz w:val="24"/>
          <w:szCs w:val="24"/>
          <w:u w:val="single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hyperlink r:id="rId5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23797-03-14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רן אביב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1.12.2015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בעבירות של גידול שתילי קנבוס והחזקת כלים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בכך שהקים מעבדה לגידול קנבוס עם ציוד מתאים ונתפסו בה שתילי קנבוס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במשקל </w:t>
      </w:r>
      <w:r>
        <w:rPr>
          <w:rFonts w:cs="David" w:ascii="David" w:hAnsi="David"/>
          <w:b/>
          <w:bCs/>
          <w:sz w:val="24"/>
          <w:szCs w:val="24"/>
        </w:rPr>
        <w:t>923.62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כמו כן החזיק הנאשם קנבוס במשקל </w:t>
      </w:r>
      <w:r>
        <w:rPr>
          <w:rFonts w:cs="David" w:ascii="David" w:hAnsi="David"/>
          <w:sz w:val="24"/>
          <w:szCs w:val="24"/>
        </w:rPr>
        <w:t>48.31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גרם וחשיש במשקל </w:t>
      </w:r>
      <w:r>
        <w:rPr>
          <w:rFonts w:cs="David" w:ascii="David" w:hAnsi="David"/>
          <w:sz w:val="24"/>
          <w:szCs w:val="24"/>
        </w:rPr>
        <w:t>9.1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אימץ את המלצת שירות המבחן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ונמנע מהרשעתו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בשל שיקולי שיקום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הגיש מסמך לפיו יפוטר מעבודתו אם יורשע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הטיל עליו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 צו של</w:t>
      </w:r>
      <w:r>
        <w:rPr>
          <w:rFonts w:cs="David" w:ascii="David" w:hAnsi="David"/>
          <w:sz w:val="24"/>
          <w:szCs w:val="24"/>
          <w:u w:val="single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צ בהיקף של </w:t>
      </w:r>
      <w:r>
        <w:rPr>
          <w:rFonts w:cs="David" w:ascii="David" w:hAnsi="David"/>
          <w:sz w:val="24"/>
          <w:szCs w:val="24"/>
          <w:u w:val="single"/>
        </w:rPr>
        <w:t>500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שעות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צו למסירת בדיקות שתן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קנס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 פסילה בפועל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פסילה על תנאי</w:t>
      </w:r>
      <w:r>
        <w:rPr>
          <w:rFonts w:cs="David" w:ascii="David" w:hAnsi="David"/>
          <w:sz w:val="24"/>
          <w:szCs w:val="24"/>
          <w:u w:val="single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hyperlink r:id="rId5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טב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13365-08-13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אוריה טל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8.7.2014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בעבירות של גידול סמים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החזקת סמים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גידל והחזיק קנבוס ב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משקל </w:t>
      </w:r>
      <w:r>
        <w:rPr>
          <w:rFonts w:cs="David" w:ascii="David" w:hAnsi="David"/>
          <w:b/>
          <w:bCs/>
          <w:sz w:val="24"/>
          <w:szCs w:val="24"/>
        </w:rPr>
        <w:t>81.02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גרם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ונמצא בהחזקתו קנבוס במשקל </w:t>
      </w:r>
      <w:r>
        <w:rPr>
          <w:rFonts w:cs="David" w:ascii="David" w:hAnsi="David"/>
          <w:sz w:val="24"/>
          <w:szCs w:val="24"/>
        </w:rPr>
        <w:t>0.30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גרם וחשיש במשקל </w:t>
      </w:r>
      <w:r>
        <w:rPr>
          <w:rFonts w:cs="David" w:ascii="David" w:hAnsi="David"/>
          <w:sz w:val="24"/>
          <w:szCs w:val="24"/>
        </w:rPr>
        <w:t>3.14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תסקירו חיובי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רצף בדיקות השתן של הנאשם היו תקינות מסמים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לנאשם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תואר ראשון במדעים עובד בחברה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ומתעתד להמשיך לימודיו לתואר שני ושלישי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לפיכך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קבע כי הרשעתו תגרום לפגיעה קונקרטית בעיסוקו ובעתידו המקצועי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נמנע מהרשעתו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והטיל עליו צו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מבחן למשך </w:t>
      </w:r>
      <w:r>
        <w:rPr>
          <w:rFonts w:cs="David" w:ascii="David" w:hAnsi="David"/>
          <w:sz w:val="24"/>
          <w:szCs w:val="24"/>
          <w:u w:val="single"/>
        </w:rPr>
        <w:t>36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חודשים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צו של</w:t>
      </w:r>
      <w:r>
        <w:rPr>
          <w:rFonts w:cs="David" w:ascii="David" w:hAnsi="David"/>
          <w:sz w:val="24"/>
          <w:szCs w:val="24"/>
          <w:u w:val="single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צ בהיקף של </w:t>
      </w:r>
      <w:r>
        <w:rPr>
          <w:rFonts w:cs="David" w:ascii="David" w:hAnsi="David"/>
          <w:sz w:val="24"/>
          <w:szCs w:val="24"/>
          <w:u w:val="single"/>
        </w:rPr>
        <w:t>400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שעות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cs="David" w:ascii="David" w:hAnsi="David"/>
          <w:sz w:val="24"/>
          <w:szCs w:val="24"/>
          <w:u w:val="single"/>
        </w:rPr>
        <w:t>11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 פסילה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hyperlink r:id="rId6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28110-10-15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עידן דוד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17.12.2015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ערעור המדינה על אי הרשעת המשיב בעבירה של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גידול </w:t>
      </w:r>
      <w:r>
        <w:rPr>
          <w:rFonts w:cs="David" w:ascii="David" w:hAnsi="David"/>
          <w:b/>
          <w:bCs/>
          <w:sz w:val="24"/>
          <w:szCs w:val="24"/>
        </w:rPr>
        <w:t>21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שתילי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קנאביס במשקל </w:t>
      </w:r>
      <w:r>
        <w:rPr>
          <w:rFonts w:cs="David" w:ascii="David" w:hAnsi="David"/>
          <w:sz w:val="24"/>
          <w:szCs w:val="24"/>
        </w:rPr>
        <w:t>3,600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במעבדה עם ציוד נלווה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אמץ את המלצת שירות המבחן וקבע כי לנאשם פוטנציאל שיקומי ולנוכח הפגיעה הצפויה לו מהרשעתו בסיכויי חזרה לעבודתו בנמל חיפה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הוחלט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להותיר את אי הרשעתו על כנה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בית המשפט העמיד את צו המבחן על </w:t>
      </w:r>
      <w:r>
        <w:rPr>
          <w:rFonts w:cs="David" w:ascii="David" w:hAnsi="David"/>
          <w:sz w:val="24"/>
          <w:szCs w:val="24"/>
          <w:u w:val="single"/>
        </w:rPr>
        <w:t>18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חודשים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והגדיל את סכום הפיצוי שהשית עליו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בית משפט קמא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hyperlink r:id="rId6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עכו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32993-10-16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מנדריס זגייר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11.6.2018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בעבירה של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גידול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שתילי קנבוס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במשקל </w:t>
      </w:r>
      <w:r>
        <w:rPr>
          <w:rFonts w:cs="David" w:ascii="David" w:hAnsi="David"/>
          <w:sz w:val="24"/>
          <w:szCs w:val="24"/>
        </w:rPr>
        <w:t>288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קבע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מתחם שנע בין עבודות שירות ל</w:t>
      </w:r>
      <w:r>
        <w:rPr>
          <w:rFonts w:cs="David" w:ascii="David" w:hAnsi="David"/>
          <w:sz w:val="24"/>
          <w:szCs w:val="24"/>
          <w:u w:val="single"/>
          <w:rtl w:val="true"/>
        </w:rPr>
        <w:t>-</w:t>
      </w:r>
      <w:r>
        <w:rPr>
          <w:rFonts w:cs="David" w:ascii="David" w:hAnsi="David"/>
          <w:sz w:val="24"/>
          <w:szCs w:val="24"/>
          <w:u w:val="single"/>
        </w:rPr>
        <w:t>8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הנאשם הוטלו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מאסרים מותנים והתחייבות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hyperlink r:id="rId6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26182-04-17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ניסוב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18.7.2018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הורה על ביטול הרשעת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שביצע עבירה של החזקת סמים שלא לצריכה עצמית וכן עבירה של החזקת כלים להכנת סם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בכך שהחזיק סם מסוג קנביס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במשקל של </w:t>
      </w:r>
      <w:r>
        <w:rPr>
          <w:rFonts w:cs="David" w:ascii="David" w:hAnsi="David"/>
          <w:b/>
          <w:bCs/>
          <w:sz w:val="24"/>
          <w:szCs w:val="24"/>
        </w:rPr>
        <w:t>2.99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קילוגרם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מזומן בסך </w:t>
      </w:r>
      <w:r>
        <w:rPr>
          <w:rFonts w:cs="David" w:ascii="David" w:hAnsi="David"/>
          <w:sz w:val="24"/>
          <w:szCs w:val="24"/>
        </w:rPr>
        <w:t>7,000</w:t>
      </w:r>
      <w:r>
        <w:rPr>
          <w:rFonts w:cs="David" w:ascii="David" w:hAnsi="David"/>
          <w:sz w:val="24"/>
          <w:szCs w:val="24"/>
          <w:rtl w:val="true"/>
        </w:rPr>
        <w:t xml:space="preserve"> ₪,  </w:t>
      </w:r>
      <w:r>
        <w:rPr>
          <w:rFonts w:ascii="David" w:hAnsi="David" w:cs="David"/>
          <w:sz w:val="24"/>
          <w:sz w:val="24"/>
          <w:szCs w:val="24"/>
          <w:rtl w:val="true"/>
        </w:rPr>
        <w:t>וציוד לגידול הסם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ביטל הרשעתו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לאור שיקומו ובשל הפגיעה הקונקרטית במקצועו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הוא עיתונאי עובד המחזיק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תעודת עיתונאי פרטי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וכי הרשעה עלולה להביא לשלילתה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הנאשם הוטלו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צו של</w:t>
      </w:r>
      <w:r>
        <w:rPr>
          <w:rFonts w:cs="David" w:ascii="David" w:hAnsi="David"/>
          <w:sz w:val="24"/>
          <w:szCs w:val="24"/>
          <w:u w:val="single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צ בהיקף </w:t>
      </w:r>
      <w:r>
        <w:rPr>
          <w:rFonts w:cs="David" w:ascii="David" w:hAnsi="David"/>
          <w:sz w:val="24"/>
          <w:szCs w:val="24"/>
          <w:u w:val="single"/>
        </w:rPr>
        <w:t>350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שעות וצו מבחן לשנה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hyperlink r:id="rId6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עכו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6830-07-15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לעדן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18.1.2016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הרשיע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את הנאשם שביצע עבירה של גידול 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משום שהרשעה תביא לפגיעה חמורה בשיקומו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פוטר מעבודתו בעקבות ההליך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נקבע כי גידול הפטריות נבעו מתחום לימודיו ולא לצורך עברייני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הנאשם הוטלו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צו מבחן לשנה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של</w:t>
      </w:r>
      <w:r>
        <w:rPr>
          <w:rFonts w:cs="David" w:ascii="David" w:hAnsi="David"/>
          <w:sz w:val="24"/>
          <w:szCs w:val="24"/>
          <w:u w:val="single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צ בהיקף של </w:t>
      </w:r>
      <w:r>
        <w:rPr>
          <w:rFonts w:cs="David" w:ascii="David" w:hAnsi="David"/>
          <w:sz w:val="24"/>
          <w:szCs w:val="24"/>
          <w:u w:val="single"/>
        </w:rPr>
        <w:t>180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שעות והתחייבות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קצר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בעבודות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המתאים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6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hyperlink r:id="rId6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הודאה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ונטילת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אישיות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17-10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כמנהלת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1989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29.3.18</w:t>
      </w:r>
      <w:r>
        <w:rPr>
          <w:rFonts w:cs="Calibri" w:ascii="Calibri" w:hAnsi="Calibri"/>
          <w:rtl w:val="true"/>
        </w:rPr>
        <w:t>): "</w:t>
      </w:r>
      <w:r>
        <w:rPr>
          <w:rFonts w:ascii="Calibri" w:hAnsi="Calibri" w:cs="Calibri"/>
          <w:rtl w:val="true"/>
        </w:rPr>
        <w:t>בעשרים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אישורים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גשר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שנעצר</w:t>
      </w:r>
      <w:r>
        <w:rPr>
          <w:rFonts w:cs="Calibri" w:ascii="Calibri" w:hAnsi="Calibri"/>
          <w:rtl w:val="true"/>
        </w:rPr>
        <w:t>...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להתפטר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אישורים</w:t>
      </w:r>
      <w:r>
        <w:rPr>
          <w:rFonts w:cs="Calibri" w:ascii="Calibri" w:hAnsi="Calibri"/>
          <w:rtl w:val="true"/>
        </w:rPr>
        <w:t>)...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לתעסוקה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>...</w:t>
      </w:r>
      <w:r>
        <w:rPr>
          <w:rFonts w:ascii="Calibri" w:hAnsi="Calibri" w:cs="Calibri"/>
          <w:rtl w:val="true"/>
        </w:rPr>
        <w:t>בינואר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הוצגו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אישורים</w:t>
      </w:r>
      <w:r>
        <w:rPr>
          <w:rFonts w:cs="Calibri" w:ascii="Calibri" w:hAnsi="Calibri"/>
          <w:rtl w:val="true"/>
        </w:rPr>
        <w:t xml:space="preserve">)".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בעיצומו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ביוזמתו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 </w:t>
      </w:r>
      <w:r>
        <w:rPr>
          <w:rFonts w:eastAsia="David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תסקירי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המבחן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בהתמכרויות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בתסקיר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29.3.18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תדירות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יומיומי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העדיפויות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בדיקת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והשלכותיהם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והדחקת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מילדותו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ההתמכרות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בהתמכרויות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בתסקיר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15.7.18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ובדיקת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בתסקיר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15.11.18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סיעודי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הדסים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שולב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12.7.18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אוקטובר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2018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בטיפול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פרטני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וקבוצתי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בהתמכרויות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בעפולה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ההתמכרויות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תהליך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הטיפול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ראשוני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בלבד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החלטתו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הטיפול</w:t>
      </w:r>
      <w:r>
        <w:rPr>
          <w:rFonts w:cs="Calibri" w:ascii="Calibri" w:hAnsi="Calibri"/>
          <w:b/>
          <w:bCs/>
          <w:rtl w:val="true"/>
        </w:rPr>
        <w:t xml:space="preserve">...." </w:t>
      </w:r>
      <w:r>
        <w:rPr>
          <w:rFonts w:ascii="Calibri" w:hAnsi="Calibri" w:cs="Calibri"/>
          <w:b/>
          <w:b/>
          <w:bCs/>
          <w:rtl w:val="true"/>
        </w:rPr>
        <w:t>נובעת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להכיר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בעומק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וללא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המשך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טיפול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עלול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לחזור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לשימוש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בסמי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רחוב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ולפגיעתם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בדימויו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רציף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הומלץ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צו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צ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בהיקף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300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שעות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צו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מבחן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למשך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חצי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תנאי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בתסקיר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26.12.18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המליץ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להטיל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צו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צ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300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שעות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וצו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מבחן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חצי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שנה</w:t>
      </w:r>
      <w:r>
        <w:rPr>
          <w:rFonts w:cs="Calibri" w:ascii="Calibri" w:hAnsi="Calibri"/>
          <w:u w:val="single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כן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המליץ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לשקול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ביטול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שדימויו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באפשרויות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עיסוקו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מוסמך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התפרנסותו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מתרשמים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בדימויו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12.7.18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באוקטובר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ביוזמת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8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טענת קצינת המבחן בתסקיר מיום </w:t>
      </w:r>
      <w:r>
        <w:rPr>
          <w:rFonts w:cs="David" w:ascii="David" w:hAnsi="David"/>
          <w:sz w:val="24"/>
          <w:szCs w:val="24"/>
        </w:rPr>
        <w:t>15.11.18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הטיפול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7/18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</w:t>
      </w:r>
      <w:r>
        <w:rPr>
          <w:rFonts w:cs="David" w:ascii="David" w:hAnsi="David"/>
          <w:sz w:val="24"/>
          <w:szCs w:val="24"/>
        </w:rPr>
        <w:t>10/18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הביא לגמילה הפיזית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אינה מתיישבת עם הצהרת הנאשם בתסקיר מיום </w:t>
      </w:r>
      <w:r>
        <w:rPr>
          <w:rFonts w:cs="David" w:ascii="David" w:hAnsi="David"/>
          <w:sz w:val="24"/>
          <w:szCs w:val="24"/>
        </w:rPr>
        <w:t>29.3.18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לא עשה שימוש בסמים מאז מעצרו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בנסיבות האמורות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קשה לייחס להליך הטיפולי בלבד את הגמילה הפיזית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אני מתרשמת כי הנאשם מכיר בצורך בשינוי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להליך יש אפקט מרתיע עבור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והטיפול בוודאי סייע בהטמעת הגמילה הפיזית אותה ביצע בכוחות עצמו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היות שמדובר בהליך טיפולי קצר מאד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מיולי עד אוקטובר </w:t>
      </w:r>
      <w:r>
        <w:rPr>
          <w:rFonts w:cs="David" w:ascii="David" w:hAnsi="David"/>
          <w:sz w:val="24"/>
          <w:szCs w:val="24"/>
        </w:rPr>
        <w:t>2018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שהוגדר 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ראשוני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ובסיומו בחר הנאשם לנתק קשר עם גורמי הטיפול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התקשיתי לראות בכך אינדיקציה לשינוי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המצדיק כשלעצמו ביטול ההרשעה בדין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ביטול אשר הנו חריג ושמור למקרים יוצאי דופן בלבד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8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הנו גוף מקצועי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שיקולי בית המשפט רחבים מאלו המנחים את שירות המבחן בעת מתן המלצתו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נפסק לא אחת כי על בית המשפט היושב בדין לתת דעתו למארג נרחב של שיקולים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לרבות אלה ששירות המבחן אינו מופקד עליהם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6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10524/09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בוזגלו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05.01.2010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6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5212/13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שמעון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29.08.2013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6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7389/13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טייטלבאום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17.12.2013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עתירת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לביטול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הרשעה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numPr>
          <w:ilvl w:val="0"/>
          <w:numId w:val="9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7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192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סדר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הפלילי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משולב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התשמ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1982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</w:t>
      </w:r>
      <w:hyperlink r:id="rId7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חסד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</w:hyperlink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9"/>
        </w:numPr>
        <w:spacing w:lineRule="auto" w:line="360" w:before="0" w:after="0"/>
        <w:ind w:hanging="360" w:start="360" w:end="0"/>
        <w:contextualSpacing/>
        <w:jc w:val="both"/>
        <w:rPr>
          <w:rFonts w:ascii="Times New Roman" w:hAnsi="Times New Roman" w:cs="Times New Roman"/>
        </w:rPr>
      </w:pPr>
      <w:r>
        <w:rPr>
          <w:rtl w:val="true"/>
        </w:rPr>
        <w:t>הכלל הוא כי מי שנמצא אשם בביצוע עבירה פלילית</w:t>
      </w:r>
      <w:r>
        <w:rPr>
          <w:rtl w:val="true"/>
        </w:rPr>
        <w:t xml:space="preserve">, </w:t>
      </w:r>
      <w:r>
        <w:rPr>
          <w:rtl w:val="true"/>
        </w:rPr>
        <w:t>יורשע בדין</w:t>
      </w:r>
      <w:r>
        <w:rPr>
          <w:rtl w:val="true"/>
        </w:rPr>
        <w:t xml:space="preserve">. </w:t>
      </w:r>
      <w:r>
        <w:rPr>
          <w:rtl w:val="true"/>
        </w:rPr>
        <w:t xml:space="preserve">כלל זה מעוגן </w:t>
      </w:r>
      <w:hyperlink r:id="rId73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182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4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המחוקק הכיר באפשרות לביטול ההרשעה בדין</w:t>
      </w:r>
      <w:r>
        <w:rPr>
          <w:rtl w:val="true"/>
        </w:rPr>
        <w:t xml:space="preserve">, </w:t>
      </w:r>
      <w:r>
        <w:rPr>
          <w:rtl w:val="true"/>
        </w:rPr>
        <w:t xml:space="preserve">כעולה </w:t>
      </w:r>
      <w:hyperlink r:id="rId75">
        <w:r>
          <w:rPr>
            <w:rStyle w:val="Hyperlink"/>
            <w:color w:val="0000FF"/>
            <w:u w:val="single"/>
            <w:rtl w:val="true"/>
          </w:rPr>
          <w:t xml:space="preserve">מסעיף </w:t>
        </w:r>
        <w:r>
          <w:rPr>
            <w:rStyle w:val="Hyperlink"/>
            <w:color w:val="0000FF"/>
            <w:u w:val="single"/>
          </w:rPr>
          <w:t>192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</w:t>
      </w:r>
      <w:hyperlink r:id="rId76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9"/>
        </w:numPr>
        <w:spacing w:lineRule="auto" w:line="360" w:before="0" w:after="0"/>
        <w:ind w:hanging="360" w:start="360" w:end="0"/>
        <w:contextualSpacing/>
        <w:jc w:val="both"/>
        <w:rPr>
          <w:rFonts w:ascii="Times New Roman" w:hAnsi="Times New Roman" w:cs="Times New Roman"/>
          <w:b/>
          <w:bCs/>
          <w:lang w:val="en-IL" w:eastAsia="en-IL"/>
        </w:rPr>
      </w:pPr>
      <w:r>
        <w:rPr>
          <w:rtl w:val="true"/>
        </w:rPr>
        <w:t>בהתאם להלכה הפסוקה</w:t>
      </w:r>
      <w:r>
        <w:rPr>
          <w:rtl w:val="true"/>
        </w:rPr>
        <w:t xml:space="preserve">, </w:t>
      </w:r>
      <w:r>
        <w:rPr>
          <w:rtl w:val="true"/>
        </w:rPr>
        <w:t>ביטול הרשעת נאשם הנו חריג לכלל לפיו מי שנמצא אשם בביצוע עבירה פלילית יורשע בדין</w:t>
      </w:r>
      <w:r>
        <w:rPr>
          <w:rtl w:val="true"/>
        </w:rPr>
        <w:t xml:space="preserve">. </w:t>
      </w:r>
      <w:r>
        <w:rPr>
          <w:rtl w:val="true"/>
        </w:rPr>
        <w:t>נקבע כי הרשעה תבוטל במקרים יוצאי דופן בלבד</w:t>
      </w:r>
      <w:r>
        <w:rPr>
          <w:rtl w:val="true"/>
        </w:rPr>
        <w:t xml:space="preserve">, </w:t>
      </w:r>
      <w:r>
        <w:rPr>
          <w:rtl w:val="true"/>
        </w:rPr>
        <w:t>מתוך הכרה בכך שהרשעת נאשם</w:t>
      </w:r>
      <w:r>
        <w:rPr>
          <w:rtl w:val="true"/>
        </w:rPr>
        <w:t xml:space="preserve">, </w:t>
      </w:r>
      <w:r>
        <w:rPr>
          <w:rtl w:val="true"/>
        </w:rPr>
        <w:t>בעקבות הוכחת אשמתו</w:t>
      </w:r>
      <w:r>
        <w:rPr>
          <w:rtl w:val="true"/>
        </w:rPr>
        <w:t xml:space="preserve">, </w:t>
      </w:r>
      <w:r>
        <w:rPr>
          <w:rtl w:val="true"/>
        </w:rPr>
        <w:t xml:space="preserve">מממשת את תכלית ההליך הפלילי ומגשימה את ערך השוויון בין נאשמים בהליך הפלילי </w:t>
      </w:r>
      <w:r>
        <w:rPr>
          <w:rtl w:val="true"/>
        </w:rPr>
        <w:t>(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9893/06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לאופר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31.12.2007</w:t>
      </w:r>
      <w:r>
        <w:rPr>
          <w:rtl w:val="true"/>
        </w:rPr>
        <w:t xml:space="preserve">);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5102/03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קליין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04.09.2007</w:t>
      </w:r>
      <w:r>
        <w:rPr>
          <w:rtl w:val="true"/>
        </w:rPr>
        <w:t xml:space="preserve">);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2669/00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 ישראל 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 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 נד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685</w:t>
      </w:r>
      <w:r>
        <w:rPr>
          <w:rtl w:val="true"/>
        </w:rPr>
        <w:t xml:space="preserve"> (</w:t>
      </w:r>
      <w:r>
        <w:rPr/>
        <w:t>17.08.2000</w:t>
      </w:r>
      <w:r>
        <w:rPr>
          <w:rtl w:val="true"/>
        </w:rPr>
        <w:t xml:space="preserve">); 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2513/96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שמש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02.09.1996</w:t>
      </w:r>
      <w:r>
        <w:rPr>
          <w:rtl w:val="true"/>
        </w:rPr>
        <w:t xml:space="preserve">); </w:t>
      </w:r>
      <w:hyperlink r:id="rId8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2777/11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16.10.2012</w:t>
      </w:r>
      <w:r>
        <w:rPr>
          <w:rtl w:val="true"/>
        </w:rPr>
        <w:t xml:space="preserve">); </w:t>
      </w:r>
      <w:hyperlink r:id="rId8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1189/06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לב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12.09.2006</w:t>
      </w:r>
      <w:r>
        <w:rPr>
          <w:rtl w:val="true"/>
        </w:rPr>
        <w:t xml:space="preserve">); </w:t>
      </w:r>
      <w:hyperlink r:id="rId83">
        <w:r>
          <w:rPr>
            <w:rStyle w:val="Hyperlink"/>
            <w:color w:val="0000FF"/>
            <w:u w:val="single"/>
            <w:rtl w:val="true"/>
          </w:rPr>
          <w:t>ר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ע </w:t>
        </w:r>
        <w:r>
          <w:rPr>
            <w:rStyle w:val="Hyperlink"/>
            <w:color w:val="0000FF"/>
            <w:u w:val="single"/>
          </w:rPr>
          <w:t>432/85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רומנו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21.08.1985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lang w:val="en-IL" w:eastAsia="en-IL"/>
        </w:rPr>
      </w:pPr>
      <w:r>
        <w:rPr>
          <w:rFonts w:cs="Times New Roman" w:ascii="Times New Roman" w:hAnsi="Times New Roman"/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9"/>
        </w:numPr>
        <w:spacing w:lineRule="auto" w:line="360" w:before="0" w:after="0"/>
        <w:ind w:hanging="360" w:start="360" w:end="0"/>
        <w:contextualSpacing/>
        <w:jc w:val="both"/>
        <w:rPr>
          <w:b/>
          <w:bCs/>
        </w:rPr>
      </w:pPr>
      <w:r>
        <w:rPr>
          <w:rtl w:val="true"/>
        </w:rPr>
        <w:t>ב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2083/96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תמר כתב 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 ישראל 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 נב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 (</w:t>
      </w:r>
      <w:r>
        <w:rPr/>
        <w:t>21.08.1997</w:t>
      </w:r>
      <w:r>
        <w:rPr>
          <w:rtl w:val="true"/>
        </w:rPr>
        <w:t xml:space="preserve">), </w:t>
      </w:r>
      <w:r>
        <w:rPr>
          <w:rtl w:val="true"/>
        </w:rPr>
        <w:t>קבעה כב</w:t>
      </w:r>
      <w:r>
        <w:rPr>
          <w:rtl w:val="true"/>
        </w:rPr>
        <w:t xml:space="preserve">' </w:t>
      </w:r>
      <w:r>
        <w:rPr>
          <w:rtl w:val="true"/>
        </w:rPr>
        <w:t>השופטת דורנר מבחן מנחה בסוגיית אי הרשעת נאשם בדין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850" w:end="1134"/>
        <w:contextualSpacing/>
        <w:jc w:val="both"/>
        <w:rPr>
          <w:lang w:val="en-IL" w:eastAsia="en-IL"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הימנעות מהרשעה אפשרית אפוא בהצטבר שני גורמים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ראשית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ההרשעה לפגוע פגיעה חמורה בשיקום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סוג העבירה מאפשר לוותר בנסיבות המקרה המסוים על ההרשעה מבלי לפגוע באופן מהותי בשיקולי הענישה האחרים המפורטים לעיל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9"/>
        </w:numPr>
        <w:spacing w:lineRule="auto" w:line="360" w:before="0" w:after="0"/>
        <w:ind w:hanging="360" w:start="360" w:end="0"/>
        <w:contextualSpacing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על בית המשפט לבחון בשלב הראשון את השאלה אם סוג העבירה</w:t>
      </w:r>
      <w:r>
        <w:rPr>
          <w:rtl w:val="true"/>
        </w:rPr>
        <w:t xml:space="preserve">, </w:t>
      </w:r>
      <w:r>
        <w:rPr>
          <w:rtl w:val="true"/>
        </w:rPr>
        <w:t>ונסיבותיו הקונקרטיות של המקרה</w:t>
      </w:r>
      <w:r>
        <w:rPr>
          <w:rtl w:val="true"/>
        </w:rPr>
        <w:t xml:space="preserve">, </w:t>
      </w:r>
      <w:r>
        <w:rPr>
          <w:rtl w:val="true"/>
        </w:rPr>
        <w:t>מאפשרים להימנע מהרשעה</w:t>
      </w:r>
      <w:r>
        <w:rPr>
          <w:rtl w:val="true"/>
        </w:rPr>
        <w:t xml:space="preserve">. </w:t>
      </w:r>
      <w:r>
        <w:rPr>
          <w:rtl w:val="true"/>
        </w:rPr>
        <w:t>בשלב השני</w:t>
      </w:r>
      <w:r>
        <w:rPr>
          <w:rtl w:val="true"/>
        </w:rPr>
        <w:t xml:space="preserve">, </w:t>
      </w:r>
      <w:r>
        <w:rPr>
          <w:rtl w:val="true"/>
        </w:rPr>
        <w:t xml:space="preserve">יש לבדוק אם עצם ההרשעה עלול לפגוע </w:t>
      </w:r>
      <w:r>
        <w:rPr>
          <w:rtl w:val="true"/>
        </w:rPr>
        <w:t>"</w:t>
      </w:r>
      <w:r>
        <w:rPr>
          <w:b/>
          <w:b/>
          <w:bCs/>
          <w:u w:val="single"/>
          <w:rtl w:val="true"/>
        </w:rPr>
        <w:t>פגיעה חמורה</w:t>
      </w:r>
      <w:r>
        <w:rPr>
          <w:rtl w:val="true"/>
        </w:rPr>
        <w:t xml:space="preserve">" </w:t>
      </w:r>
      <w:r>
        <w:rPr>
          <w:rtl w:val="true"/>
        </w:rPr>
        <w:t>בשיקומו ובעתידו של הנאשם</w:t>
      </w:r>
      <w:r>
        <w:rPr>
          <w:rtl w:val="true"/>
        </w:rPr>
        <w:t xml:space="preserve">, </w:t>
      </w:r>
      <w:r>
        <w:rPr>
          <w:rtl w:val="true"/>
        </w:rPr>
        <w:t>עד כי הפגיעה הקשה שתגרם לנאשם בעטיה של ההרשעה</w:t>
      </w:r>
      <w:r>
        <w:rPr>
          <w:rtl w:val="true"/>
        </w:rPr>
        <w:t xml:space="preserve">, </w:t>
      </w:r>
      <w:r>
        <w:rPr>
          <w:rtl w:val="true"/>
        </w:rPr>
        <w:t>אינה שקולה לתועלת הציבורית המעטה שתניב ההרשעה בדין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בהתאם להלכה פסוקה</w:t>
      </w:r>
      <w:r>
        <w:rPr>
          <w:rtl w:val="true"/>
        </w:rPr>
        <w:t xml:space="preserve">, </w:t>
      </w:r>
      <w:r>
        <w:rPr>
          <w:rtl w:val="true"/>
        </w:rPr>
        <w:t>בבוא בית המשפט לבחון את הנזק העלול להיגרם לנאשם</w:t>
      </w:r>
      <w:r>
        <w:rPr>
          <w:rtl w:val="true"/>
        </w:rPr>
        <w:t xml:space="preserve">, </w:t>
      </w:r>
      <w:r>
        <w:rPr>
          <w:rtl w:val="true"/>
        </w:rPr>
        <w:t xml:space="preserve">יש להתייחס </w:t>
      </w:r>
      <w:r>
        <w:rPr>
          <w:b/>
          <w:b/>
          <w:bCs/>
          <w:u w:val="single"/>
          <w:rtl w:val="true"/>
        </w:rPr>
        <w:t>לנזק מוחשי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קונקרטי</w:t>
      </w:r>
      <w:r>
        <w:rPr>
          <w:rtl w:val="true"/>
        </w:rPr>
        <w:t xml:space="preserve">, </w:t>
      </w:r>
      <w:r>
        <w:rPr>
          <w:rtl w:val="true"/>
        </w:rPr>
        <w:t>ואין להידרש לאפשרויות תיאורטיות</w:t>
      </w:r>
      <w:r>
        <w:rPr>
          <w:rtl w:val="true"/>
        </w:rPr>
        <w:t xml:space="preserve">, </w:t>
      </w:r>
      <w:r>
        <w:rPr>
          <w:rtl w:val="true"/>
        </w:rPr>
        <w:t>על פיהן עלול להיגרם לנאשם נזק כלשהו בעתיד</w:t>
      </w:r>
      <w:r>
        <w:rPr>
          <w:rtl w:val="true"/>
        </w:rPr>
        <w:t xml:space="preserve">. </w:t>
      </w:r>
      <w:r>
        <w:rPr>
          <w:rtl w:val="true"/>
        </w:rPr>
        <w:t>נקבע כי קבלת הגישה לפיה יש לבחון נזקים אפשריים</w:t>
      </w:r>
      <w:r>
        <w:rPr>
          <w:rtl w:val="true"/>
        </w:rPr>
        <w:t xml:space="preserve">, </w:t>
      </w:r>
      <w:r>
        <w:rPr>
          <w:rtl w:val="true"/>
        </w:rPr>
        <w:t>העלולים להתרחש בעתיד</w:t>
      </w:r>
      <w:r>
        <w:rPr>
          <w:rtl w:val="true"/>
        </w:rPr>
        <w:t xml:space="preserve">, </w:t>
      </w:r>
      <w:r>
        <w:rPr>
          <w:rtl w:val="true"/>
        </w:rPr>
        <w:t>תחייב את בית המשפט להידרש לתרחישים תיאורטיים</w:t>
      </w:r>
      <w:r>
        <w:rPr>
          <w:rtl w:val="true"/>
        </w:rPr>
        <w:t xml:space="preserve">, </w:t>
      </w:r>
      <w:r>
        <w:rPr>
          <w:rtl w:val="true"/>
        </w:rPr>
        <w:t>שאין לדעת אם יתממשו בעתיד</w:t>
      </w:r>
      <w:r>
        <w:rPr>
          <w:rtl w:val="true"/>
        </w:rPr>
        <w:t xml:space="preserve">, </w:t>
      </w:r>
      <w:r>
        <w:rPr>
          <w:rtl w:val="true"/>
        </w:rPr>
        <w:t xml:space="preserve">ולא ברור כלל עד כמה תהיה להרשעה בדין השפעה על היתכנותם של אותם תרחישים </w:t>
      </w:r>
      <w:r>
        <w:rPr>
          <w:rtl w:val="true"/>
        </w:rPr>
        <w:t>(</w:t>
      </w:r>
      <w:hyperlink r:id="rId8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54/15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26.01.2015</w:t>
      </w:r>
      <w:r>
        <w:rPr>
          <w:rtl w:val="true"/>
        </w:rPr>
        <w:t xml:space="preserve">);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8528/12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ציפורה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03.03.2013</w:t>
      </w:r>
      <w:r>
        <w:rPr>
          <w:rtl w:val="true"/>
        </w:rPr>
        <w:t xml:space="preserve">); </w:t>
      </w:r>
      <w:hyperlink r:id="rId8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9118/12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פריגין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01.01.2013</w:t>
      </w:r>
      <w:r>
        <w:rPr>
          <w:rtl w:val="true"/>
        </w:rPr>
        <w:t xml:space="preserve">); </w:t>
      </w:r>
      <w:hyperlink r:id="rId8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2180/14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שמואלי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26.04.2014</w:t>
      </w:r>
      <w:r>
        <w:rPr>
          <w:rtl w:val="true"/>
        </w:rPr>
        <w:t xml:space="preserve">); </w:t>
      </w:r>
      <w:hyperlink r:id="rId8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1439/13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קשת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04.03.2013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9"/>
        </w:numPr>
        <w:spacing w:lineRule="auto" w:line="360" w:before="0" w:after="0"/>
        <w:ind w:hanging="360"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ששמעתי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מסקנתי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להדחות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9"/>
        </w:numPr>
        <w:spacing w:lineRule="auto" w:line="360" w:before="0" w:after="0"/>
        <w:ind w:hanging="360" w:start="360" w:end="0"/>
        <w:contextualSpacing/>
        <w:jc w:val="both"/>
        <w:rPr/>
      </w:pPr>
      <w:r>
        <w:rPr>
          <w:rtl w:val="true"/>
        </w:rPr>
        <w:t>כפי שהוסבר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העבירות המיוחסות לנאשם הנן חמורות והמחוקק הביע עמדה ברורה ביחס לחומרתן בהציבו עונש מקסימום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 בצדן</w:t>
      </w:r>
      <w:r>
        <w:rPr>
          <w:rtl w:val="true"/>
        </w:rPr>
        <w:t xml:space="preserve">. </w:t>
      </w:r>
      <w:r>
        <w:rPr>
          <w:rtl w:val="true"/>
        </w:rPr>
        <w:t>הפגיעה בערכים המוגנים משמעותית ונמצאת ברף הבינוני של החומרה</w:t>
      </w:r>
      <w:r>
        <w:rPr>
          <w:rtl w:val="true"/>
        </w:rPr>
        <w:t xml:space="preserve">, </w:t>
      </w:r>
      <w:r>
        <w:rPr>
          <w:rtl w:val="true"/>
        </w:rPr>
        <w:t>נוכח כמות הסם</w:t>
      </w:r>
      <w:r>
        <w:rPr>
          <w:rtl w:val="true"/>
        </w:rPr>
        <w:t xml:space="preserve">, </w:t>
      </w:r>
      <w:r>
        <w:rPr>
          <w:rtl w:val="true"/>
        </w:rPr>
        <w:t>נסיבות החזקתו וגידולו</w:t>
      </w:r>
      <w:r>
        <w:rPr>
          <w:rtl w:val="true"/>
        </w:rPr>
        <w:t xml:space="preserve">, </w:t>
      </w:r>
      <w:r>
        <w:rPr>
          <w:rtl w:val="true"/>
        </w:rPr>
        <w:t>ובראי סוג הסם</w:t>
      </w:r>
      <w:r>
        <w:rPr>
          <w:rtl w:val="true"/>
        </w:rPr>
        <w:t xml:space="preserve">. </w:t>
      </w:r>
      <w:r>
        <w:rPr>
          <w:rtl w:val="true"/>
        </w:rPr>
        <w:t>מדובר בגידול קנביס ובהחזקת חשיש</w:t>
      </w:r>
      <w:r>
        <w:rPr>
          <w:rtl w:val="true"/>
        </w:rPr>
        <w:t xml:space="preserve">, </w:t>
      </w:r>
      <w:r>
        <w:rPr>
          <w:rtl w:val="true"/>
        </w:rPr>
        <w:t xml:space="preserve">הנחשבים סם </w:t>
      </w:r>
      <w:r>
        <w:rPr>
          <w:rtl w:val="true"/>
        </w:rPr>
        <w:t>"</w:t>
      </w:r>
      <w:r>
        <w:rPr>
          <w:rtl w:val="true"/>
        </w:rPr>
        <w:t>קל</w:t>
      </w:r>
      <w:r>
        <w:rPr>
          <w:rtl w:val="true"/>
        </w:rPr>
        <w:t xml:space="preserve">", </w:t>
      </w:r>
      <w:r>
        <w:rPr>
          <w:rtl w:val="true"/>
        </w:rPr>
        <w:t xml:space="preserve">אך כמות הסמים המסוכנים הנה משמעותית ומשקלה הכולל עולה על </w:t>
      </w:r>
      <w:r>
        <w:rPr/>
        <w:t>1.1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עסקינן בעשרות שתילי קנביס שגודלו במעבדה מאובזרת היטב</w:t>
      </w:r>
      <w:r>
        <w:rPr>
          <w:rtl w:val="true"/>
        </w:rPr>
        <w:t xml:space="preserve">, </w:t>
      </w:r>
      <w:r>
        <w:rPr>
          <w:rtl w:val="true"/>
        </w:rPr>
        <w:t xml:space="preserve">בבית בו התגורר הנאשם עם אשתו וילדיו </w:t>
      </w:r>
      <w:r>
        <w:rPr>
          <w:rtl w:val="true"/>
        </w:rPr>
        <w:t>(</w:t>
      </w:r>
      <w:r>
        <w:rPr>
          <w:rtl w:val="true"/>
        </w:rPr>
        <w:t>אף שלא התיר גישה לבני משפחתו</w:t>
      </w:r>
      <w:r>
        <w:rPr>
          <w:rtl w:val="true"/>
        </w:rPr>
        <w:t xml:space="preserve">). </w:t>
      </w:r>
      <w:r>
        <w:rPr>
          <w:rtl w:val="true"/>
        </w:rPr>
        <w:t>הנאשם אמנם טען בפני בית המשפט</w:t>
      </w:r>
      <w:r>
        <w:rPr>
          <w:rtl w:val="true"/>
        </w:rPr>
        <w:t xml:space="preserve">, </w:t>
      </w:r>
      <w:r>
        <w:rPr>
          <w:rtl w:val="true"/>
        </w:rPr>
        <w:t>בפני גורמי החקירה ובפני שירות המבחן כי גידל את הסמים לצריכה עצמית בלבד וכי מצא את החשיש באקראי</w:t>
      </w:r>
      <w:r>
        <w:rPr>
          <w:rtl w:val="true"/>
        </w:rPr>
        <w:t xml:space="preserve">, </w:t>
      </w:r>
      <w:r>
        <w:rPr>
          <w:rtl w:val="true"/>
        </w:rPr>
        <w:t>אך האמור אינו עולה בקנה אחד עם עובדות כתב האישום בהן הודה</w:t>
      </w:r>
      <w:r>
        <w:rPr>
          <w:rtl w:val="true"/>
        </w:rPr>
        <w:t xml:space="preserve">, </w:t>
      </w:r>
      <w:r>
        <w:rPr>
          <w:rtl w:val="true"/>
        </w:rPr>
        <w:t>בהן רשום כי הגידול וההחזקה לא נועדו לצריכה עצמית 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eastAsia="David"/>
          <w:rtl w:val="true"/>
        </w:rPr>
        <w:t xml:space="preserve"> 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hanging="360" w:start="360" w:end="0"/>
        <w:contextualSpacing/>
        <w:jc w:val="both"/>
        <w:rPr>
          <w:b/>
          <w:bCs/>
        </w:rPr>
      </w:pPr>
      <w:r>
        <w:rPr>
          <w:rtl w:val="true"/>
        </w:rPr>
        <w:t>לא שוכנעתי כי תגרם לנאשם פגיעה חמורה ממשית וקונקרטית בגין הרשעתו בדין</w:t>
      </w:r>
      <w:r>
        <w:rPr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1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הנו אח מוסמך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הוצגה תעודה בנדון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סיים לימודיו בשנת </w:t>
      </w:r>
      <w:r>
        <w:rPr>
          <w:rFonts w:cs="David" w:ascii="David" w:hAnsi="David"/>
          <w:sz w:val="24"/>
          <w:szCs w:val="24"/>
        </w:rPr>
        <w:t>1991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עובד מזה שנה כאח – מטפל בבית אבות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הסנגור הציג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נוהל הצהרת העדר רישום פלילי – מועמדים ללימודים בבתי ספר לסיעוד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וביקש ללמוד מקיומו של נוהל שכזה על נפקות ההרשעה לעיסוקו כאח מוסמך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הנוהל דן במועמד ללימודי סיעוד ולכן כשלעצמו אינו רלוונטי לנאשם שסיים לימודיו בשנת </w:t>
      </w:r>
      <w:r>
        <w:rPr>
          <w:rFonts w:cs="David" w:ascii="David" w:hAnsi="David"/>
          <w:sz w:val="24"/>
          <w:szCs w:val="24"/>
        </w:rPr>
        <w:t>1991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בנוהל הפניה ל</w:t>
      </w:r>
      <w:hyperlink r:id="rId9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תקנות בריאות העם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עוסקים בסיעוד בבתי חולים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 – </w:t>
      </w:r>
      <w:r>
        <w:rPr>
          <w:rFonts w:cs="David" w:ascii="David" w:hAnsi="David"/>
          <w:sz w:val="24"/>
          <w:szCs w:val="24"/>
        </w:rPr>
        <w:t>1988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hyperlink r:id="rId9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לפיו על המועמד להראות שלא הורשע בעבירה שדינה מאסר ושלדעת האחות הראשית יש בה כדי למנוע עיסוק בסיעוד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יצוין כי תקנות אלו עניינן רק במועמדים לעבודה בבתי חולים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אין מחלוקת שהנאשם אינו עובד בבית חולים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מעבר לאמור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9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לאותן תקנות צוין כי קיים שיקול דעת לרשום בפנקס גם מי שהורשע בעבירה 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המצוינות 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קיימת בנוהל הפניה ל</w:t>
      </w:r>
      <w:hyperlink r:id="rId9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תקנות בריאות העם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צוות סיעודי במרפאות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 – </w:t>
      </w:r>
      <w:r>
        <w:rPr>
          <w:rFonts w:cs="David" w:ascii="David" w:hAnsi="David"/>
          <w:sz w:val="24"/>
          <w:szCs w:val="24"/>
        </w:rPr>
        <w:t>1981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hyperlink r:id="rId9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לפיו המנהל רשאי שלא לרשום בפנקס מועמד שהורשע בעבירה שיש עמה קלון או שמראה שהנו חסר את האחריות הדרושה בסיעוד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כעולה מאותו סעיף יש לתת לנאשם אפשרות להעלות טענותיו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ולמנהל נתון שיקול דעת בעת בחינת נפקות ההרשעה לעיסוק בסיעוד במרפאות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אח מוסמך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רישום פלילי עלול להוות מכשול באיתור מקום עבודה במרפאות או בבתי חולים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הוא אינו מועסק במקומות עבודה אלו בשנים האחרונות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כפי שצוין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בינואר </w:t>
      </w:r>
      <w:r>
        <w:rPr>
          <w:rFonts w:cs="David" w:ascii="David" w:hAnsi="David"/>
          <w:sz w:val="24"/>
          <w:szCs w:val="24"/>
        </w:rPr>
        <w:t>2018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במהלך ההליך המשפטי הנוכחי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שהורשע בדין במסגרתו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מצא הנאשם מקום עבודה חדש כאח מוסמך בבית אבות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מקום בו עובד הוא גם כיום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העובדה שהרשעתו בדין לא מנעה איתור מקום עבודה חדש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אומרת דרשני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הסנגור הציג הסכם עבודה אישי שאינו חתום 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הנאשם או המעסיק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ובסעיף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נרשם כי אחת העילות לפיטורין ללא פיצויי פיטורים הנה כי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העובד הורשע בעבירה שיש עמה קלון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העבירות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אינני סבורה כי מדובר בעבירות שיש עמן קלון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אדגיש שוב כי בהתאם להסכם בתאריך </w:t>
      </w:r>
      <w:r>
        <w:rPr>
          <w:rFonts w:cs="David" w:ascii="David" w:hAnsi="David"/>
          <w:sz w:val="24"/>
          <w:szCs w:val="24"/>
        </w:rPr>
        <w:t>1.1.18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התקבל לעבודתו בבית האבות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הגם שביום </w:t>
      </w:r>
      <w:r>
        <w:rPr>
          <w:rFonts w:cs="David" w:ascii="David" w:hAnsi="David"/>
          <w:sz w:val="24"/>
          <w:szCs w:val="24"/>
        </w:rPr>
        <w:t>15.11.17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בדין בתיק זה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מסמכים ביחס למקומות עבודה קודמים לא הוצגו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בפני שירות המבחן ואף לא בפני בית המשפט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אניח כי אכן מדובר ברצף תעסוקתי כנטען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רובו בבתי אבות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מעבודתו האחרונה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אף היא כאח מוסמך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לא פוטר אלא הצהיר כי התפטר ביוזמתו שלו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הבהיר בטיעוניו לעונש ובתסקירי שירות המבחן כי מעסיקיו במקום העבודה הקודם ידעו על ההליך הפלילי ובכל זאת לא פוטר ממקום עבודתו הקודם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בחר להתפטר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דהיינו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אף במקומות עבודה קודמים לא ראו בהליך המשפטי ככזה שמשפיע על עיסוקו כאח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מטפל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הנאשם טען כי לאורך שנה לא איתר מקום עבודה מתאים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אולם לא טען כי ניסה להתקבל למקום עבודה כלשהו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והדבר לא עלה בידו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לא טען כי נתקל בקושי בשל ידיעת מעסיק אודות ההליך המשפטי בו הורשע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מאמרות הנאשם בפני שירות המבחן ניתן להסיק כי מצבו הנפשי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שעמד בבסיס הקושי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הרשעתו בדין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ברישום פלילי עלולה להתהוות פגיעה מסוימת בקידום ובתעסוקה של כל אדם בכל עיסוק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לאו דווקא בסיעוד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שעובד כאח מטפל בבית אבות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בעבודה שהשיג לאחר שהורשע בדין בהליך הנוכחי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הפגיעה אינה נראית לעין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אינה קונקרטית ואין בה כדי לפגוע בפרנסת משפחתו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חזקה על הגורם המוסמך שאל מול העבירות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ישקול את עברו הנקי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הטיפול שעבר במסגרת ההליך המשפטי הנוכחי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ואת המשך הטיפול והמעקב של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הממליץ על ענישה מקלה ורואה סיכויי שיקום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 זאת מעבר לאיכות עבודת הנאשם לאורך השנים ולרצף התעסוקתי המשקף ניסיון מקצועי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ממליץ על ביטול ההרשעה בדין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המלצתו נובעת בעיקר מן הפגיעה האפשרית בפרנסת הנאשם ומשפחתו היה ויורשע בדין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עבודתו כאח מוסמך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הונחה בפניי ראיה לפגיעה כאמור וראיה מעין זו לא הונחה אף בפני שירות המבחן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ההליך הטיפולי שעבר הנאשם חשוב ותרם לשיקומו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שירות המבחן רואה בו הליך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ראשוני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בהליך שארך פחות משלושה 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צוין כי נגמל פיזית במהלכו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בפועל הנאשם החל את ההליך הטיפולי כשאינו צורך סמים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בהיבט הציבורי סבורני כי אין די בהליך הטיפולי אותו עבר הנאשם כדי להצביע על שינוי המצדיק נקיטה בחריג של אי הרשעה בדין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הנאשם ללא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פרט לצריכת הסמים המלווה את הנאשם מגיל 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גיל </w:t>
      </w:r>
      <w:r>
        <w:rPr>
          <w:rFonts w:cs="David" w:ascii="David" w:hAnsi="David"/>
          <w:sz w:val="24"/>
          <w:szCs w:val="24"/>
        </w:rPr>
        <w:t>49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אין לנאשם מעורבות בפלילים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הודה ונטל אחריות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אף שטען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בניגוד לעובדות כתב האישום בהן הודה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הגידול וההחזקה של למעלה מקילוגרם סמים נועדו לשימושו העצמי וחלקן נמצאו באקראי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דיווח על עבודה רצופה במקומות עבודה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כאח מוסמך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ואני מתרשמת כי ההליך המשפטי מהווה עבורו גורם מרתיע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נתונים אלו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בצרוף ההליך הטיפולי הראשוני אותו עבר ועצם מעצרו בתיק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לראשונה בחייו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ישקלו לקולה בעת הטלת העונש המתאים לנאשם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לאחר עיון</w:t>
      </w:r>
      <w:r>
        <w:rPr>
          <w:rtl w:val="true"/>
        </w:rPr>
        <w:t xml:space="preserve">, </w:t>
      </w:r>
      <w:r>
        <w:rPr>
          <w:rtl w:val="true"/>
        </w:rPr>
        <w:t>שמיעה ושקילה</w:t>
      </w:r>
      <w:r>
        <w:rPr>
          <w:rtl w:val="true"/>
        </w:rPr>
        <w:t xml:space="preserve">, </w:t>
      </w:r>
      <w:r>
        <w:rPr>
          <w:rtl w:val="true"/>
        </w:rPr>
        <w:t>הנני דוחה את הבקשה לביטול ההרשעה בדין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tl w:val="true"/>
        </w:rPr>
        <w:t>למעלה מן הנדרש</w:t>
      </w:r>
      <w:r>
        <w:rPr>
          <w:rtl w:val="true"/>
        </w:rPr>
        <w:t xml:space="preserve">, </w:t>
      </w:r>
      <w:r>
        <w:rPr>
          <w:rtl w:val="true"/>
        </w:rPr>
        <w:t>אפנה לפסיקה בה נקבע לא אחת כי קיומה של אפשרות לפגיעה תעסוקתית</w:t>
      </w:r>
      <w:r>
        <w:rPr>
          <w:rtl w:val="true"/>
        </w:rPr>
        <w:t xml:space="preserve">, </w:t>
      </w:r>
      <w:r>
        <w:rPr>
          <w:rtl w:val="true"/>
        </w:rPr>
        <w:t>מקום בו ניתן שיקול דעת לרשות המסדירה העסקה</w:t>
      </w:r>
      <w:r>
        <w:rPr>
          <w:rtl w:val="true"/>
        </w:rPr>
        <w:t xml:space="preserve">, </w:t>
      </w:r>
      <w:r>
        <w:rPr>
          <w:rtl w:val="true"/>
        </w:rPr>
        <w:t>אינה נחשבת כפגיעה חמורה וקונקרטית בשיקום נאשם</w:t>
      </w:r>
      <w:r>
        <w:rPr>
          <w:rtl w:val="true"/>
        </w:rPr>
        <w:t xml:space="preserve">, </w:t>
      </w:r>
      <w:r>
        <w:rPr>
          <w:rtl w:val="true"/>
        </w:rPr>
        <w:t>אלא במקרים חריגים</w:t>
      </w:r>
      <w:r>
        <w:rPr>
          <w:rtl w:val="true"/>
        </w:rPr>
        <w:t xml:space="preserve">, </w:t>
      </w:r>
      <w:r>
        <w:rPr>
          <w:rtl w:val="true"/>
        </w:rPr>
        <w:t xml:space="preserve">כאשר כל מקרה נדון לגופו ובהתאם לנסיבותיו </w:t>
      </w:r>
      <w:r>
        <w:rPr>
          <w:rtl w:val="true"/>
        </w:rPr>
        <w:t>(</w:t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41225-06-16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מפרע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tl w:val="true"/>
        </w:rPr>
        <w:t xml:space="preserve">, </w:t>
      </w:r>
      <w:hyperlink r:id="rId9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3869-07-15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עמיאל</w:t>
      </w:r>
      <w:r>
        <w:rPr>
          <w:b/>
          <w:bCs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tl w:val="true"/>
        </w:rPr>
        <w:t xml:space="preserve">, </w:t>
      </w:r>
      <w:hyperlink r:id="rId9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יפו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32055-11-15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tl w:val="true"/>
        </w:rPr>
        <w:t xml:space="preserve">, </w:t>
      </w:r>
      <w:hyperlink r:id="rId98">
        <w:r>
          <w:rPr>
            <w:rStyle w:val="Hyperlink"/>
            <w:color w:val="0000FF"/>
            <w:u w:val="single"/>
            <w:rtl w:val="true"/>
          </w:rPr>
          <w:t>חע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מ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80712-04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עיריית מודיעין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נתן למפרט ואח</w:t>
      </w:r>
      <w:r>
        <w:rPr>
          <w:b/>
          <w:bCs/>
          <w:rtl w:val="true"/>
        </w:rPr>
        <w:t xml:space="preserve">'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18.4.2010</w:t>
      </w:r>
      <w:r>
        <w:rPr>
          <w:rtl w:val="true"/>
        </w:rPr>
        <w:t xml:space="preserve">), </w:t>
      </w:r>
      <w:hyperlink r:id="rId9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א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6676-08-07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אורה לשם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ועדה המקומית לתכנון יהוד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tl w:val="true"/>
        </w:rPr>
        <w:t xml:space="preserve">, </w:t>
      </w:r>
      <w:hyperlink r:id="rId10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א </w:t>
        </w:r>
        <w:r>
          <w:rPr>
            <w:rStyle w:val="Hyperlink"/>
            <w:color w:val="0000FF"/>
            <w:u w:val="single"/>
          </w:rPr>
          <w:t>54312-06-12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שיתופית חקלאית 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 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27.8.13</w:t>
      </w:r>
      <w:r>
        <w:rPr>
          <w:rtl w:val="true"/>
        </w:rPr>
        <w:t xml:space="preserve">), </w:t>
      </w:r>
      <w:hyperlink r:id="rId101">
        <w:r>
          <w:rPr>
            <w:rStyle w:val="Hyperlink"/>
            <w:color w:val="0000FF"/>
            <w:u w:val="single"/>
            <w:rtl w:val="true"/>
          </w:rPr>
          <w:t>תו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ב </w:t>
        </w:r>
        <w:r>
          <w:rPr>
            <w:rStyle w:val="Hyperlink"/>
            <w:color w:val="0000FF"/>
            <w:u w:val="single"/>
          </w:rPr>
          <w:t>3017-12-08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ועדה מחוזית לתכנון ובניה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צפון חיפה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צור</w:t>
      </w:r>
      <w:r>
        <w:rPr>
          <w:b/>
          <w:bCs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b/>
          <w:bCs/>
          <w:rtl w:val="true"/>
        </w:rPr>
        <w:t xml:space="preserve">, </w:t>
      </w:r>
      <w:hyperlink r:id="rId102">
        <w:r>
          <w:rPr>
            <w:rStyle w:val="Hyperlink"/>
            <w:color w:val="0000FF"/>
            <w:u w:val="single"/>
            <w:rtl w:val="true"/>
          </w:rPr>
          <w:t>חע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מ </w:t>
        </w:r>
        <w:r>
          <w:rPr>
            <w:rStyle w:val="Hyperlink"/>
            <w:color w:val="0000FF"/>
            <w:u w:val="single"/>
          </w:rPr>
          <w:t>19-07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עיריית נתיבות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טרבלסי</w:t>
      </w:r>
      <w:r>
        <w:rPr>
          <w:b/>
          <w:bCs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tl w:val="true"/>
        </w:rPr>
        <w:t xml:space="preserve">, </w:t>
      </w:r>
      <w:hyperlink r:id="rId10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2184-05-18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הועדה המקומית לתכנון ובנייה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באר שבע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רם לוי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14.9.2018</w:t>
      </w:r>
      <w:r>
        <w:rPr>
          <w:rtl w:val="true"/>
        </w:rPr>
        <w:t xml:space="preserve">), </w:t>
      </w:r>
      <w:hyperlink r:id="rId10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כצמן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19.01.2015</w:t>
      </w:r>
      <w:r>
        <w:rPr>
          <w:rtl w:val="true"/>
        </w:rPr>
        <w:t xml:space="preserve">), </w:t>
      </w:r>
      <w:hyperlink r:id="rId10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1134-03-18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לילי שפירא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tl w:val="true"/>
        </w:rPr>
        <w:t xml:space="preserve">, </w:t>
      </w:r>
      <w:hyperlink r:id="rId10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6449/15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חלוואני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tl w:val="true"/>
        </w:rPr>
        <w:t xml:space="preserve">, </w:t>
      </w:r>
      <w:hyperlink r:id="rId10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654/13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אבו בכר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Fonts w:cs="Times New Roman" w:ascii="Times New Roman" w:hAnsi="Times New Roman"/>
          <w:b/>
          <w:bCs/>
          <w:rtl w:val="true"/>
        </w:rPr>
        <w:t>).</w:t>
      </w: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b/>
          <w:bCs/>
          <w:color w:val="00B0F0"/>
        </w:rPr>
      </w:pPr>
      <w:r>
        <w:rPr>
          <w:rFonts w:eastAsia="David"/>
          <w:color w:val="00B0F0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רכיבי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הלכותיו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הנורמטיביות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2"/>
        </w:numPr>
        <w:spacing w:lineRule="auto" w:line="360" w:before="0" w:after="0"/>
        <w:ind w:hanging="360" w:start="1080" w:end="0"/>
        <w:contextualSpacing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בזה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מבחן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מוזהר כי עליו למלא אחר כל הוראות שירות המבחן ולקיים את הצו כלשונו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שאם לא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כן תתבקש הפקעת הצו וסוגיית הרשעתו כמו גם עונשו ידונו מחדש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הוזהר הנאשם כי בדיקת שתן ובה ממצאי סם תביא להפקעת הצו ולבחינת סוגיית ההרשעה והעונש מחדש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6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צו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לתועלת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בהיקף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300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שנה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צ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לאישור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1050" w:end="0"/>
        <w:jc w:val="both"/>
        <w:rPr/>
      </w:pPr>
      <w:r>
        <w:rPr>
          <w:rtl w:val="true"/>
        </w:rPr>
        <w:t>הנאשם מוזהר כי עליו למלא אחר כל הוראות שירות המבחן ולקיים את הצו כלשונו</w:t>
      </w:r>
      <w:r>
        <w:rPr>
          <w:rtl w:val="true"/>
        </w:rPr>
        <w:t xml:space="preserve">, </w:t>
      </w:r>
      <w:r>
        <w:rPr>
          <w:rtl w:val="true"/>
        </w:rPr>
        <w:t>שאם לא</w:t>
      </w:r>
      <w:r>
        <w:rPr>
          <w:rtl w:val="true"/>
        </w:rPr>
        <w:t xml:space="preserve"> </w:t>
      </w:r>
      <w:r>
        <w:rPr>
          <w:rtl w:val="true"/>
        </w:rPr>
        <w:t>כן תתבקש הפקעת הצו וסוגיית הרשעתו כמו גם עונשו ידונו מחדש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6"/>
        </w:numPr>
        <w:snapToGrid w:val="false"/>
        <w:spacing w:lineRule="auto" w:line="360" w:before="0" w:after="0"/>
        <w:ind w:hanging="36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מחייבת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לחתום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התחייבות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5,000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₪</w:t>
      </w:r>
      <w:r>
        <w:rPr>
          <w:rFonts w:cs="David"/>
          <w:b/>
          <w:bCs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0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הסמים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המסוכנים</w:t>
        </w:r>
      </w:hyperlink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יחתום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התחייבות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ייאסר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napToGrid w:val="false"/>
        <w:spacing w:lineRule="auto" w:line="360" w:before="0" w:after="0"/>
        <w:ind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6"/>
        </w:numPr>
        <w:snapToGrid w:val="false"/>
        <w:spacing w:lineRule="auto" w:line="360" w:before="0" w:after="0"/>
        <w:ind w:hanging="36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0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הסמים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המסוכנים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6"/>
        </w:numPr>
        <w:snapToGrid w:val="false"/>
        <w:spacing w:lineRule="auto" w:line="360" w:before="0" w:after="0"/>
        <w:ind w:hanging="36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1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הסמים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המסוכנים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napToGrid w:val="false"/>
        <w:spacing w:lineRule="auto" w:line="360"/>
        <w:ind w:firstLine="360" w:end="0"/>
        <w:jc w:val="both"/>
        <w:rPr>
          <w:rFonts w:eastAsia="David"/>
        </w:rPr>
      </w:pPr>
      <w:r>
        <w:rPr>
          <w:rFonts w:eastAsia="David"/>
          <w:rtl w:val="true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פסילה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תחולת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1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הסמים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המסוכנים</w:t>
        </w:r>
      </w:hyperlink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napToGrid w:val="false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 בבית משפט המחוזי בנצרת</w:t>
      </w:r>
      <w:r>
        <w:rPr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rFonts w:ascii="Arial" w:hAnsi="Arial" w:cs="Arial"/>
        </w:rPr>
      </w:pPr>
      <w:bookmarkStart w:id="15" w:name="_GoBack"/>
      <w:bookmarkEnd w:id="15"/>
      <w:r>
        <w:rPr>
          <w:rFonts w:ascii="Arial" w:hAnsi="Arial" w:cs="Arial"/>
          <w:rtl w:val="true"/>
        </w:rPr>
        <w:t>הנני מורה על השמדת המוצגים לרבות סמים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6" w:name="_GoBack"/>
      <w:bookmarkStart w:id="17" w:name="_GoBack"/>
      <w:bookmarkEnd w:id="17"/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rFonts w:ascii="Arial" w:hAnsi="Arial" w:cs="Arial"/>
          <w:b/>
          <w:b/>
          <w:bCs/>
          <w:u w:val="single"/>
          <w:rtl w:val="true"/>
        </w:rPr>
        <w:t>המזכירות תעביר העתק מפרוטוקול הדיון לשירות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ניתן והודע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 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14/02/2019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עדי במביליה – אינשטיין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סגנית 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יפית</w:t>
      </w:r>
      <w:r>
        <w:rPr>
          <w:rtl w:val="true"/>
        </w:rPr>
        <w:t xml:space="preserve"> </w:t>
      </w:r>
      <w:r>
        <w:rPr>
          <w:rtl w:val="true"/>
        </w:rPr>
        <w:t>כהן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עדי במביליה אינשטיין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113"/>
      <w:footerReference w:type="default" r:id="rId11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64418-09-16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שאדי שיבלי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9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  <w:rFonts w:ascii="David" w:hAnsi="David" w:cs="David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360" w:hanging="360"/>
      </w:pPr>
      <w:rPr>
        <w:i w:val="false"/>
        <w:b w:val="false"/>
        <w:szCs w:val="24"/>
        <w:iCs w:val="false"/>
        <w:bCs w:val="false"/>
        <w:rFonts w:cs="Times New Roman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  <w:rFonts w:ascii="David" w:hAnsi="David" w:cs="David"/>
      </w:rPr>
    </w:lvl>
  </w:abstractNum>
  <w:abstractNum w:abstractNumId="5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  <w:rPr>
        <w:sz w:val="24"/>
        <w:szCs w:val="24"/>
        <w:rFonts w:ascii="David" w:hAnsi="David" w:cs="David"/>
      </w:rPr>
    </w:lvl>
  </w:abstractNum>
  <w:abstractNum w:abstractNumId="6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  <w:rPr>
        <w:szCs w:val="24"/>
        <w:rFonts w:cs="Times New Roman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  <w:rFonts w:ascii="David" w:hAnsi="David" w:cs="David"/>
      </w:rPr>
    </w:lvl>
  </w:abstractNum>
  <w:abstractNum w:abstractNumId="8">
    <w:lvl w:ilvl="0">
      <w:start w:val="17"/>
      <w:numFmt w:val="decimal"/>
      <w:lvlText w:val="%1."/>
      <w:lvlJc w:val="end"/>
      <w:pPr>
        <w:tabs>
          <w:tab w:val="num" w:pos="0"/>
        </w:tabs>
        <w:ind w:start="360" w:hanging="360"/>
      </w:pPr>
      <w:rPr>
        <w:rFonts w:cs="Times New Roman"/>
      </w:rPr>
    </w:lvl>
  </w:abstractNum>
  <w:abstractNum w:abstractNumId="9">
    <w:lvl w:ilvl="0">
      <w:start w:val="19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  <w:rFonts w:ascii="David" w:hAnsi="David"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3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64418-09-16"/>
    <w:docVar w:name="caseId" w:val="73931469"/>
    <w:docVar w:name="deriveClass" w:val="NGCS.Protocol.BL.Client.ProtocolBLClientCriminal"/>
    <w:docVar w:name="firstPageNumber" w:val="28"/>
    <w:docVar w:name="MyInfo" w:val="This document was extracted from Nevo's site"/>
    <w:docVar w:name="NGCS.caseTypeID" w:val="-1"/>
    <w:docVar w:name="NGCS.courtID" w:val="17"/>
    <w:docVar w:name="NGCS.isReservedAddressPlace" w:val="0"/>
    <w:docVar w:name="NGCS.isReservedVoucherPlace" w:val="0"/>
    <w:docVar w:name="NGCS.proceedingID" w:val="2"/>
    <w:docVar w:name="NGCS.TemplateCategoryID" w:val="14"/>
    <w:docVar w:name="NGCS.userUPN" w:val="024604704@GOV.IL"/>
    <w:docVar w:name="privellegeId" w:val="1"/>
    <w:docVar w:name="protocolId" w:val="9372268"/>
    <w:docVar w:name="releaseSign" w:val="0"/>
    <w:docVar w:name="sittingDateTime" w:val="14/02/2019 15:00     "/>
    <w:docVar w:name="sittingId" w:val="86154557"/>
    <w:docVar w:name="sittingTypeId" w:val="-1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David"/>
      <w:b w:val="false"/>
      <w:bCs w:val="false"/>
      <w:szCs w:val="24"/>
    </w:rPr>
  </w:style>
  <w:style w:type="character" w:styleId="WW8Num1z1">
    <w:name w:val="WW8Num1z1"/>
    <w:qFormat/>
    <w:rPr>
      <w:rFonts w:cs="Times New Roman"/>
      <w:b w:val="false"/>
      <w:bCs w:val="false"/>
    </w:rPr>
  </w:style>
  <w:style w:type="character" w:styleId="WW8Num1z2">
    <w:name w:val="WW8Num1z2"/>
    <w:qFormat/>
    <w:rPr>
      <w:rFonts w:cs="Times New Roman"/>
    </w:rPr>
  </w:style>
  <w:style w:type="character" w:styleId="WW8Num2z0">
    <w:name w:val="WW8Num2z0"/>
    <w:qFormat/>
    <w:rPr>
      <w:rFonts w:ascii="David" w:hAnsi="David" w:cs="David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ascii="David" w:hAnsi="David" w:cs="David"/>
      <w:b w:val="false"/>
      <w:bCs w:val="false"/>
      <w:color w:val="000000"/>
      <w:szCs w:val="24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9z0">
    <w:name w:val="WW8Num19z0"/>
    <w:qFormat/>
    <w:rPr>
      <w:rFonts w:cs="Times New Roman"/>
      <w:b w:val="false"/>
      <w:bCs w:val="false"/>
      <w:i w:val="false"/>
      <w:iCs w:val="false"/>
      <w:szCs w:val="24"/>
    </w:rPr>
  </w:style>
  <w:style w:type="character" w:styleId="WW8Num19z1">
    <w:name w:val="WW8Num19z1"/>
    <w:qFormat/>
    <w:rPr>
      <w:rFonts w:cs="Times New Roman"/>
    </w:rPr>
  </w:style>
  <w:style w:type="character" w:styleId="WW8Num20z0">
    <w:name w:val="WW8Num20z0"/>
    <w:qFormat/>
    <w:rPr>
      <w:rFonts w:ascii="David" w:hAnsi="David" w:cs="David"/>
      <w:b w:val="false"/>
      <w:bCs w:val="false"/>
    </w:rPr>
  </w:style>
  <w:style w:type="character" w:styleId="WW8Num20z1">
    <w:name w:val="WW8Num20z1"/>
    <w:qFormat/>
    <w:rPr>
      <w:rFonts w:cs="Times New Roman"/>
    </w:rPr>
  </w:style>
  <w:style w:type="character" w:styleId="WW8Num21z0">
    <w:name w:val="WW8Num21z0"/>
    <w:qFormat/>
    <w:rPr>
      <w:rFonts w:ascii="David" w:hAnsi="David" w:cs="David"/>
      <w:sz w:val="24"/>
      <w:szCs w:val="24"/>
    </w:rPr>
  </w:style>
  <w:style w:type="character" w:styleId="WW8Num21z1">
    <w:name w:val="WW8Num21z1"/>
    <w:qFormat/>
    <w:rPr>
      <w:rFonts w:cs="Times New Roman"/>
    </w:rPr>
  </w:style>
  <w:style w:type="character" w:styleId="WW8Num22z0">
    <w:name w:val="WW8Num22z0"/>
    <w:qFormat/>
    <w:rPr>
      <w:rFonts w:cs="Times New Roman"/>
    </w:rPr>
  </w:style>
  <w:style w:type="character" w:styleId="WW8Num23z0">
    <w:name w:val="WW8Num23z0"/>
    <w:qFormat/>
    <w:rPr>
      <w:rFonts w:cs="Times New Roman"/>
      <w:szCs w:val="24"/>
    </w:rPr>
  </w:style>
  <w:style w:type="character" w:styleId="WW8Num23z1">
    <w:name w:val="WW8Num23z1"/>
    <w:qFormat/>
    <w:rPr>
      <w:rFonts w:cs="Times New Roman"/>
    </w:rPr>
  </w:style>
  <w:style w:type="character" w:styleId="WW8Num24z0">
    <w:name w:val="WW8Num24z0"/>
    <w:qFormat/>
    <w:rPr>
      <w:rFonts w:cs="Times New Roman"/>
    </w:rPr>
  </w:style>
  <w:style w:type="character" w:styleId="WW8Num25z0">
    <w:name w:val="WW8Num25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PlaceholderText">
    <w:name w:val="Placeholder Text"/>
    <w:qFormat/>
    <w:rPr>
      <w:rFonts w:cs="Times New Roman"/>
      <w:color w:val="80808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  <w:jc w:val="start"/>
    </w:pPr>
    <w:rPr>
      <w:rFonts w:ascii="Calibri" w:hAnsi="Calibri" w:eastAsia="David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.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b" TargetMode="External"/><Relationship Id="rId8" Type="http://schemas.openxmlformats.org/officeDocument/2006/relationships/hyperlink" Target="http://www.nevo.co.il/law/70301/40c.a" TargetMode="External"/><Relationship Id="rId9" Type="http://schemas.openxmlformats.org/officeDocument/2006/relationships/hyperlink" Target="http://www.nevo.co.il/law/70301/40c.b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182" TargetMode="External"/><Relationship Id="rId14" Type="http://schemas.openxmlformats.org/officeDocument/2006/relationships/hyperlink" Target="http://www.nevo.co.il/law/74903/192a" TargetMode="External"/><Relationship Id="rId15" Type="http://schemas.openxmlformats.org/officeDocument/2006/relationships/hyperlink" Target="http://www.nevo.co.il/law/74747" TargetMode="External"/><Relationship Id="rId16" Type="http://schemas.openxmlformats.org/officeDocument/2006/relationships/hyperlink" Target="http://www.nevo.co.il/law/74747/5.a" TargetMode="External"/><Relationship Id="rId17" Type="http://schemas.openxmlformats.org/officeDocument/2006/relationships/hyperlink" Target="http://www.nevo.co.il/law/74747/14" TargetMode="External"/><Relationship Id="rId18" Type="http://schemas.openxmlformats.org/officeDocument/2006/relationships/hyperlink" Target="http://www.nevo.co.il/law/74733" TargetMode="External"/><Relationship Id="rId19" Type="http://schemas.openxmlformats.org/officeDocument/2006/relationships/hyperlink" Target="http://www.nevo.co.il/law/74733/11" TargetMode="External"/><Relationship Id="rId20" Type="http://schemas.openxmlformats.org/officeDocument/2006/relationships/hyperlink" Target="http://www.nevo.co.il/law/4216/6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/7.a.;7.c" TargetMode="External"/><Relationship Id="rId23" Type="http://schemas.openxmlformats.org/officeDocument/2006/relationships/hyperlink" Target="http://www.nevo.co.il/case/5917767" TargetMode="External"/><Relationship Id="rId24" Type="http://schemas.openxmlformats.org/officeDocument/2006/relationships/hyperlink" Target="http://www.nevo.co.il/case/20402486" TargetMode="External"/><Relationship Id="rId25" Type="http://schemas.openxmlformats.org/officeDocument/2006/relationships/hyperlink" Target="http://www.nevo.co.il/case/20111708" TargetMode="External"/><Relationship Id="rId26" Type="http://schemas.openxmlformats.org/officeDocument/2006/relationships/hyperlink" Target="http://www.nevo.co.il/case/18107527" TargetMode="External"/><Relationship Id="rId27" Type="http://schemas.openxmlformats.org/officeDocument/2006/relationships/hyperlink" Target="http://www.nevo.co.il/case/13022245" TargetMode="External"/><Relationship Id="rId28" Type="http://schemas.openxmlformats.org/officeDocument/2006/relationships/hyperlink" Target="http://www.nevo.co.il/case/20321459" TargetMode="External"/><Relationship Id="rId29" Type="http://schemas.openxmlformats.org/officeDocument/2006/relationships/hyperlink" Target="http://www.nevo.co.il/case/918761" TargetMode="External"/><Relationship Id="rId30" Type="http://schemas.openxmlformats.org/officeDocument/2006/relationships/hyperlink" Target="http://www.nevo.co.il/case/20118380" TargetMode="External"/><Relationship Id="rId31" Type="http://schemas.openxmlformats.org/officeDocument/2006/relationships/hyperlink" Target="http://www.nevo.co.il/law/70301/40b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c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i" TargetMode="External"/><Relationship Id="rId36" Type="http://schemas.openxmlformats.org/officeDocument/2006/relationships/hyperlink" Target="http://www.nevo.co.il/case/5738608" TargetMode="External"/><Relationship Id="rId37" Type="http://schemas.openxmlformats.org/officeDocument/2006/relationships/hyperlink" Target="http://www.nevo.co.il/case/6119015" TargetMode="External"/><Relationship Id="rId38" Type="http://schemas.openxmlformats.org/officeDocument/2006/relationships/hyperlink" Target="http://www.nevo.co.il/case/20705570" TargetMode="External"/><Relationship Id="rId39" Type="http://schemas.openxmlformats.org/officeDocument/2006/relationships/hyperlink" Target="http://www.nevo.co.il/case/18045843" TargetMode="External"/><Relationship Id="rId40" Type="http://schemas.openxmlformats.org/officeDocument/2006/relationships/hyperlink" Target="http://www.nevo.co.il/case/5805976" TargetMode="External"/><Relationship Id="rId41" Type="http://schemas.openxmlformats.org/officeDocument/2006/relationships/hyperlink" Target="http://www.nevo.co.il/case/5681787" TargetMode="External"/><Relationship Id="rId42" Type="http://schemas.openxmlformats.org/officeDocument/2006/relationships/hyperlink" Target="http://www.nevo.co.il/case/24492956" TargetMode="External"/><Relationship Id="rId43" Type="http://schemas.openxmlformats.org/officeDocument/2006/relationships/hyperlink" Target="http://www.nevo.co.il/case/24345651" TargetMode="External"/><Relationship Id="rId44" Type="http://schemas.openxmlformats.org/officeDocument/2006/relationships/hyperlink" Target="http://www.nevo.co.il/case/8291661" TargetMode="External"/><Relationship Id="rId45" Type="http://schemas.openxmlformats.org/officeDocument/2006/relationships/hyperlink" Target="http://www.nevo.co.il/case/20402486" TargetMode="External"/><Relationship Id="rId46" Type="http://schemas.openxmlformats.org/officeDocument/2006/relationships/hyperlink" Target="http://www.nevo.co.il/case/20111708" TargetMode="External"/><Relationship Id="rId47" Type="http://schemas.openxmlformats.org/officeDocument/2006/relationships/hyperlink" Target="http://www.nevo.co.il/case/6051629" TargetMode="External"/><Relationship Id="rId48" Type="http://schemas.openxmlformats.org/officeDocument/2006/relationships/hyperlink" Target="http://www.nevo.co.il/case/18744559" TargetMode="External"/><Relationship Id="rId49" Type="http://schemas.openxmlformats.org/officeDocument/2006/relationships/hyperlink" Target="http://www.nevo.co.il/case/22238304" TargetMode="External"/><Relationship Id="rId50" Type="http://schemas.openxmlformats.org/officeDocument/2006/relationships/hyperlink" Target="http://www.nevo.co.il/case/18107527" TargetMode="External"/><Relationship Id="rId51" Type="http://schemas.openxmlformats.org/officeDocument/2006/relationships/hyperlink" Target="http://www.nevo.co.il/case/22815849" TargetMode="External"/><Relationship Id="rId52" Type="http://schemas.openxmlformats.org/officeDocument/2006/relationships/hyperlink" Target="http://www.nevo.co.il/case/20083885" TargetMode="External"/><Relationship Id="rId53" Type="http://schemas.openxmlformats.org/officeDocument/2006/relationships/hyperlink" Target="http://www.nevo.co.il/case/23001288" TargetMode="External"/><Relationship Id="rId54" Type="http://schemas.openxmlformats.org/officeDocument/2006/relationships/hyperlink" Target="http://www.nevo.co.il/case/21887974" TargetMode="External"/><Relationship Id="rId55" Type="http://schemas.openxmlformats.org/officeDocument/2006/relationships/hyperlink" Target="http://www.nevo.co.il/case/17096154" TargetMode="External"/><Relationship Id="rId56" Type="http://schemas.openxmlformats.org/officeDocument/2006/relationships/hyperlink" Target="http://www.nevo.co.il/case/22203345" TargetMode="External"/><Relationship Id="rId57" Type="http://schemas.openxmlformats.org/officeDocument/2006/relationships/hyperlink" Target="http://www.nevo.co.il/case/8261799" TargetMode="External"/><Relationship Id="rId58" Type="http://schemas.openxmlformats.org/officeDocument/2006/relationships/hyperlink" Target="http://www.nevo.co.il/case/13049328" TargetMode="External"/><Relationship Id="rId59" Type="http://schemas.openxmlformats.org/officeDocument/2006/relationships/hyperlink" Target="http://www.nevo.co.il/case/7935026" TargetMode="External"/><Relationship Id="rId60" Type="http://schemas.openxmlformats.org/officeDocument/2006/relationships/hyperlink" Target="http://www.nevo.co.il/case/20632055" TargetMode="External"/><Relationship Id="rId61" Type="http://schemas.openxmlformats.org/officeDocument/2006/relationships/hyperlink" Target="http://www.nevo.co.il/case/21997017" TargetMode="External"/><Relationship Id="rId62" Type="http://schemas.openxmlformats.org/officeDocument/2006/relationships/hyperlink" Target="http://www.nevo.co.il/case/22537437" TargetMode="External"/><Relationship Id="rId63" Type="http://schemas.openxmlformats.org/officeDocument/2006/relationships/hyperlink" Target="http://www.nevo.co.il/case/20413901" TargetMode="External"/><Relationship Id="rId64" Type="http://schemas.openxmlformats.org/officeDocument/2006/relationships/hyperlink" Target="http://www.nevo.co.il/law/70301/40c.b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40ja" TargetMode="External"/><Relationship Id="rId67" Type="http://schemas.openxmlformats.org/officeDocument/2006/relationships/hyperlink" Target="http://www.nevo.co.il/case/6171368" TargetMode="External"/><Relationship Id="rId68" Type="http://schemas.openxmlformats.org/officeDocument/2006/relationships/hyperlink" Target="http://www.nevo.co.il/case/7807295" TargetMode="External"/><Relationship Id="rId69" Type="http://schemas.openxmlformats.org/officeDocument/2006/relationships/hyperlink" Target="http://www.nevo.co.il/case/10442894" TargetMode="External"/><Relationship Id="rId70" Type="http://schemas.openxmlformats.org/officeDocument/2006/relationships/hyperlink" Target="http://www.nevo.co.il/law/74903/192a" TargetMode="External"/><Relationship Id="rId71" Type="http://schemas.openxmlformats.org/officeDocument/2006/relationships/hyperlink" Target="http://www.nevo.co.il/law/74903" TargetMode="External"/><Relationship Id="rId72" Type="http://schemas.openxmlformats.org/officeDocument/2006/relationships/hyperlink" Target="http://www.nevo.co.il/law/74903" TargetMode="External"/><Relationship Id="rId73" Type="http://schemas.openxmlformats.org/officeDocument/2006/relationships/hyperlink" Target="http://www.nevo.co.il/law/74903/182" TargetMode="External"/><Relationship Id="rId74" Type="http://schemas.openxmlformats.org/officeDocument/2006/relationships/hyperlink" Target="http://www.nevo.co.il/law/74903" TargetMode="External"/><Relationship Id="rId75" Type="http://schemas.openxmlformats.org/officeDocument/2006/relationships/hyperlink" Target="http://www.nevo.co.il/law/74903/192a" TargetMode="External"/><Relationship Id="rId76" Type="http://schemas.openxmlformats.org/officeDocument/2006/relationships/hyperlink" Target="http://www.nevo.co.il/law/74903" TargetMode="External"/><Relationship Id="rId77" Type="http://schemas.openxmlformats.org/officeDocument/2006/relationships/hyperlink" Target="http://www.nevo.co.il/case/6161385" TargetMode="External"/><Relationship Id="rId78" Type="http://schemas.openxmlformats.org/officeDocument/2006/relationships/hyperlink" Target="http://www.nevo.co.il/case/5993495" TargetMode="External"/><Relationship Id="rId79" Type="http://schemas.openxmlformats.org/officeDocument/2006/relationships/hyperlink" Target="http://www.nevo.co.il/case/5849797" TargetMode="External"/><Relationship Id="rId80" Type="http://schemas.openxmlformats.org/officeDocument/2006/relationships/hyperlink" Target="http://www.nevo.co.il/case/17916229" TargetMode="External"/><Relationship Id="rId81" Type="http://schemas.openxmlformats.org/officeDocument/2006/relationships/hyperlink" Target="http://www.nevo.co.il/case/6244482" TargetMode="External"/><Relationship Id="rId82" Type="http://schemas.openxmlformats.org/officeDocument/2006/relationships/hyperlink" Target="http://www.nevo.co.il/case/5752901" TargetMode="External"/><Relationship Id="rId83" Type="http://schemas.openxmlformats.org/officeDocument/2006/relationships/hyperlink" Target="http://www.nevo.co.il/case/17943750" TargetMode="External"/><Relationship Id="rId84" Type="http://schemas.openxmlformats.org/officeDocument/2006/relationships/hyperlink" Target="http://www.nevo.co.il/case/5810781" TargetMode="External"/><Relationship Id="rId85" Type="http://schemas.openxmlformats.org/officeDocument/2006/relationships/hyperlink" Target="http://www.nevo.co.il/case/19994809" TargetMode="External"/><Relationship Id="rId86" Type="http://schemas.openxmlformats.org/officeDocument/2006/relationships/hyperlink" Target="http://www.nevo.co.il/case/5608134" TargetMode="External"/><Relationship Id="rId87" Type="http://schemas.openxmlformats.org/officeDocument/2006/relationships/hyperlink" Target="http://www.nevo.co.il/case/5611948" TargetMode="External"/><Relationship Id="rId88" Type="http://schemas.openxmlformats.org/officeDocument/2006/relationships/hyperlink" Target="http://www.nevo.co.il/case/16900367" TargetMode="External"/><Relationship Id="rId89" Type="http://schemas.openxmlformats.org/officeDocument/2006/relationships/hyperlink" Target="http://www.nevo.co.il/case/6552365" TargetMode="External"/><Relationship Id="rId90" Type="http://schemas.openxmlformats.org/officeDocument/2006/relationships/hyperlink" Target="http://www.nevo.co.il/law/74747" TargetMode="External"/><Relationship Id="rId91" Type="http://schemas.openxmlformats.org/officeDocument/2006/relationships/hyperlink" Target="http://www.nevo.co.il/law/74747/5.a" TargetMode="External"/><Relationship Id="rId92" Type="http://schemas.openxmlformats.org/officeDocument/2006/relationships/hyperlink" Target="http://www.nevo.co.il/law/74747/14" TargetMode="External"/><Relationship Id="rId93" Type="http://schemas.openxmlformats.org/officeDocument/2006/relationships/hyperlink" Target="http://www.nevo.co.il/law/74733" TargetMode="External"/><Relationship Id="rId94" Type="http://schemas.openxmlformats.org/officeDocument/2006/relationships/hyperlink" Target="http://www.nevo.co.il/law/74733/11" TargetMode="External"/><Relationship Id="rId95" Type="http://schemas.openxmlformats.org/officeDocument/2006/relationships/hyperlink" Target="http://www.nevo.co.il/case/21955456" TargetMode="External"/><Relationship Id="rId96" Type="http://schemas.openxmlformats.org/officeDocument/2006/relationships/hyperlink" Target="http://www.nevo.co.il/case/20409969" TargetMode="External"/><Relationship Id="rId97" Type="http://schemas.openxmlformats.org/officeDocument/2006/relationships/hyperlink" Target="http://www.nevo.co.il/case/20728005" TargetMode="External"/><Relationship Id="rId98" Type="http://schemas.openxmlformats.org/officeDocument/2006/relationships/hyperlink" Target="http://www.nevo.co.il/case/2280512" TargetMode="External"/><Relationship Id="rId99" Type="http://schemas.openxmlformats.org/officeDocument/2006/relationships/hyperlink" Target="http://www.nevo.co.il/case/6776430" TargetMode="External"/><Relationship Id="rId100" Type="http://schemas.openxmlformats.org/officeDocument/2006/relationships/hyperlink" Target="http://www.nevo.co.il/case/3749160" TargetMode="External"/><Relationship Id="rId101" Type="http://schemas.openxmlformats.org/officeDocument/2006/relationships/hyperlink" Target="http://www.nevo.co.il/case/4350765" TargetMode="External"/><Relationship Id="rId102" Type="http://schemas.openxmlformats.org/officeDocument/2006/relationships/hyperlink" Target="http://www.nevo.co.il/case/11656453" TargetMode="External"/><Relationship Id="rId103" Type="http://schemas.openxmlformats.org/officeDocument/2006/relationships/hyperlink" Target="http://www.nevo.co.il/case/24143148" TargetMode="External"/><Relationship Id="rId104" Type="http://schemas.openxmlformats.org/officeDocument/2006/relationships/hyperlink" Target="http://www.nevo.co.il/case/18777538" TargetMode="External"/><Relationship Id="rId105" Type="http://schemas.openxmlformats.org/officeDocument/2006/relationships/hyperlink" Target="http://www.nevo.co.il/case/23752882" TargetMode="External"/><Relationship Id="rId106" Type="http://schemas.openxmlformats.org/officeDocument/2006/relationships/hyperlink" Target="http://www.nevo.co.il/case/20597499" TargetMode="External"/><Relationship Id="rId107" Type="http://schemas.openxmlformats.org/officeDocument/2006/relationships/hyperlink" Target="http://www.nevo.co.il/case/5147208" TargetMode="External"/><Relationship Id="rId108" Type="http://schemas.openxmlformats.org/officeDocument/2006/relationships/hyperlink" Target="http://www.nevo.co.il/law/4216" TargetMode="External"/><Relationship Id="rId109" Type="http://schemas.openxmlformats.org/officeDocument/2006/relationships/hyperlink" Target="http://www.nevo.co.il/law/4216" TargetMode="External"/><Relationship Id="rId110" Type="http://schemas.openxmlformats.org/officeDocument/2006/relationships/hyperlink" Target="http://www.nevo.co.il/law/4216" TargetMode="External"/><Relationship Id="rId111" Type="http://schemas.openxmlformats.org/officeDocument/2006/relationships/hyperlink" Target="http://www.nevo.co.il/law/4216" TargetMode="External"/><Relationship Id="rId112" Type="http://schemas.openxmlformats.org/officeDocument/2006/relationships/hyperlink" Target="http://www.nevo.co.il/advertisements/nevo-100.doc" TargetMode="External"/><Relationship Id="rId113" Type="http://schemas.openxmlformats.org/officeDocument/2006/relationships/header" Target="header1.xml"/><Relationship Id="rId114" Type="http://schemas.openxmlformats.org/officeDocument/2006/relationships/footer" Target="footer1.xml"/><Relationship Id="rId115" Type="http://schemas.openxmlformats.org/officeDocument/2006/relationships/numbering" Target="numbering.xml"/><Relationship Id="rId116" Type="http://schemas.openxmlformats.org/officeDocument/2006/relationships/fontTable" Target="fontTable.xml"/><Relationship Id="rId117" Type="http://schemas.openxmlformats.org/officeDocument/2006/relationships/settings" Target="settings.xml"/><Relationship Id="rId1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  <Pages>25</Pages>
  <Words>894</Words>
  <Characters>4215</Characters>
  <CharactersWithSpaces>5085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2022-07-27T13:12:00Z</dcterms:created>
  <dc:creator> </dc:creator>
  <dc:description/>
  <cp:keywords/>
  <dc:language>en-IL</dc:language>
  <cp:lastModifiedBy>h1</cp:lastModifiedBy>
  <cp:lastPrinted>2019-02-14T12:04:00Z</cp:lastPrinted>
  <dcterms:modified xsi:type="dcterms:W3CDTF">2022-07-27T13:12:00Z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שאדי שיבלי</vt:lpwstr>
  </property>
  <property fmtid="{D5CDD505-2E9C-101B-9397-08002B2CF9AE}" pid="4" name="CASESLISTTMP1">
    <vt:lpwstr>5917767;20402486:2;20111708:2;18107527:2;13022245;20321459;918761;20118380;5738608;6119015;20705570;18045843;5805976;5681787;24492956;24345651;8291661;6051629;18744559;22238304;22815849;20083885;23001288;21887974;17096154;22203345;8261799;13049328</vt:lpwstr>
  </property>
  <property fmtid="{D5CDD505-2E9C-101B-9397-08002B2CF9AE}" pid="5" name="CASESLISTTMP2">
    <vt:lpwstr>7935026;20632055;21997017;22537437;20413901;6171368;7807295;10442894;6161385;5993495;5849797;17916229;6244482;5752901;17943750;5810781;19994809;5608134;5611948;16900367;6552365;21955456;20409969;20728005;2280512;6776430;3749160;4350765;11656453;24143148</vt:lpwstr>
  </property>
  <property fmtid="{D5CDD505-2E9C-101B-9397-08002B2CF9AE}" pid="6" name="CASESLISTTMP3">
    <vt:lpwstr>18777538;23752882;20597499;5147208</vt:lpwstr>
  </property>
  <property fmtid="{D5CDD505-2E9C-101B-9397-08002B2CF9AE}" pid="7" name="CITY">
    <vt:lpwstr>נצ'</vt:lpwstr>
  </property>
  <property fmtid="{D5CDD505-2E9C-101B-9397-08002B2CF9AE}" pid="8" name="DATE">
    <vt:lpwstr>20190214</vt:lpwstr>
  </property>
  <property fmtid="{D5CDD505-2E9C-101B-9397-08002B2CF9AE}" pid="9" name="ISABSTRACT">
    <vt:lpwstr>Y</vt:lpwstr>
  </property>
  <property fmtid="{D5CDD505-2E9C-101B-9397-08002B2CF9AE}" pid="10" name="JUDGE">
    <vt:lpwstr>עדי במביליה אינשטיין</vt:lpwstr>
  </property>
  <property fmtid="{D5CDD505-2E9C-101B-9397-08002B2CF9AE}" pid="11" name="LAWLISTTMP1">
    <vt:lpwstr>4216/006;007.a;007.c</vt:lpwstr>
  </property>
  <property fmtid="{D5CDD505-2E9C-101B-9397-08002B2CF9AE}" pid="12" name="LAWLISTTMP2">
    <vt:lpwstr>70301/040b;040c.a;040i;040c.b;40ja</vt:lpwstr>
  </property>
  <property fmtid="{D5CDD505-2E9C-101B-9397-08002B2CF9AE}" pid="13" name="LAWLISTTMP3">
    <vt:lpwstr>74903/192a:2;182</vt:lpwstr>
  </property>
  <property fmtid="{D5CDD505-2E9C-101B-9397-08002B2CF9AE}" pid="14" name="LAWLISTTMP4">
    <vt:lpwstr>74747/005.a;014</vt:lpwstr>
  </property>
  <property fmtid="{D5CDD505-2E9C-101B-9397-08002B2CF9AE}" pid="15" name="LAWLISTTMP5">
    <vt:lpwstr>74733/011</vt:lpwstr>
  </property>
  <property fmtid="{D5CDD505-2E9C-101B-9397-08002B2CF9AE}" pid="16" name="LAWYER">
    <vt:lpwstr>ארגוב ארצי;עמיחי רווה</vt:lpwstr>
  </property>
  <property fmtid="{D5CDD505-2E9C-101B-9397-08002B2CF9AE}" pid="17" name="METAKZER">
    <vt:lpwstr>עומרי</vt:lpwstr>
  </property>
  <property fmtid="{D5CDD505-2E9C-101B-9397-08002B2CF9AE}" pid="18" name="NEWPARTA">
    <vt:lpwstr>64418</vt:lpwstr>
  </property>
  <property fmtid="{D5CDD505-2E9C-101B-9397-08002B2CF9AE}" pid="19" name="NEWPARTB">
    <vt:lpwstr>09</vt:lpwstr>
  </property>
  <property fmtid="{D5CDD505-2E9C-101B-9397-08002B2CF9AE}" pid="20" name="NEWPARTC">
    <vt:lpwstr>16</vt:lpwstr>
  </property>
  <property fmtid="{D5CDD505-2E9C-101B-9397-08002B2CF9AE}" pid="21" name="NEWPROC">
    <vt:lpwstr>תפ</vt:lpwstr>
  </property>
  <property fmtid="{D5CDD505-2E9C-101B-9397-08002B2CF9AE}" pid="22" name="NOSE11">
    <vt:lpwstr>עונשין</vt:lpwstr>
  </property>
  <property fmtid="{D5CDD505-2E9C-101B-9397-08002B2CF9AE}" pid="23" name="NOSE1ID">
    <vt:lpwstr>77</vt:lpwstr>
  </property>
  <property fmtid="{D5CDD505-2E9C-101B-9397-08002B2CF9AE}" pid="24" name="NOSE21">
    <vt:lpwstr>ענישה</vt:lpwstr>
  </property>
  <property fmtid="{D5CDD505-2E9C-101B-9397-08002B2CF9AE}" pid="25" name="NOSE2ID">
    <vt:lpwstr>1446</vt:lpwstr>
  </property>
  <property fmtid="{D5CDD505-2E9C-101B-9397-08002B2CF9AE}" pid="26" name="NOSE31">
    <vt:lpwstr>מדיניות ענישה: עבירות סמים</vt:lpwstr>
  </property>
  <property fmtid="{D5CDD505-2E9C-101B-9397-08002B2CF9AE}" pid="27" name="NOSE3ID">
    <vt:lpwstr>8991</vt:lpwstr>
  </property>
  <property fmtid="{D5CDD505-2E9C-101B-9397-08002B2CF9AE}" pid="28" name="PADIDATE">
    <vt:lpwstr>20190328</vt:lpwstr>
  </property>
  <property fmtid="{D5CDD505-2E9C-101B-9397-08002B2CF9AE}" pid="29" name="PADIMAIL">
    <vt:lpwstr>YES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380120190214</vt:lpwstr>
  </property>
  <property fmtid="{D5CDD505-2E9C-101B-9397-08002B2CF9AE}" pid="33" name="TYPE_N_DATE">
    <vt:lpwstr>38020190214</vt:lpwstr>
  </property>
  <property fmtid="{D5CDD505-2E9C-101B-9397-08002B2CF9AE}" pid="34" name="WORDNUMPAGES">
    <vt:lpwstr>20</vt:lpwstr>
  </property>
</Properties>
</file>