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7"/>
        <w:gridCol w:w="3662"/>
        <w:gridCol w:w="99"/>
      </w:tblGrid>
      <w:tr w:rsidR="00B37E2A" w:rsidRPr="00680546" w14:paraId="68E6A3D6" w14:textId="77777777" w:rsidTr="00F657A1">
        <w:trPr>
          <w:gridAfter w:val="1"/>
          <w:wAfter w:w="99" w:type="dxa"/>
          <w:trHeight w:hRule="exact" w:val="418"/>
          <w:jc w:val="center"/>
        </w:trPr>
        <w:tc>
          <w:tcPr>
            <w:tcW w:w="8721" w:type="dxa"/>
            <w:gridSpan w:val="4"/>
          </w:tcPr>
          <w:p w14:paraId="6481F6D1" w14:textId="77777777" w:rsidR="00B37E2A" w:rsidRPr="00680546" w:rsidRDefault="00B37E2A" w:rsidP="00FF597C">
            <w:pPr>
              <w:pStyle w:val="Header"/>
              <w:jc w:val="center"/>
              <w:rPr>
                <w:rFonts w:ascii="Tahoma" w:hAnsi="Tahoma" w:cs="Tahoma"/>
                <w:color w:val="000080"/>
                <w:rtl/>
              </w:rPr>
            </w:pPr>
            <w:bookmarkStart w:id="0" w:name="LastJudge"/>
            <w:r w:rsidRPr="00680546">
              <w:rPr>
                <w:rFonts w:ascii="Tahoma" w:hAnsi="Tahoma" w:cs="Tahoma"/>
                <w:b/>
                <w:bCs/>
                <w:color w:val="000080"/>
                <w:rtl/>
              </w:rPr>
              <w:t>בית משפט השלום בבאר שבע</w:t>
            </w:r>
          </w:p>
        </w:tc>
      </w:tr>
      <w:tr w:rsidR="00B37E2A" w:rsidRPr="00680546" w14:paraId="03204813" w14:textId="77777777" w:rsidTr="00F657A1">
        <w:trPr>
          <w:gridAfter w:val="1"/>
          <w:wAfter w:w="99" w:type="dxa"/>
          <w:trHeight w:val="337"/>
          <w:jc w:val="center"/>
        </w:trPr>
        <w:tc>
          <w:tcPr>
            <w:tcW w:w="5059" w:type="dxa"/>
            <w:gridSpan w:val="3"/>
          </w:tcPr>
          <w:p w14:paraId="732848DE" w14:textId="77777777" w:rsidR="00B37E2A" w:rsidRPr="00680546" w:rsidRDefault="00B37E2A" w:rsidP="00FF597C">
            <w:pPr>
              <w:rPr>
                <w:rFonts w:cs="FrankRuehl"/>
                <w:sz w:val="28"/>
                <w:szCs w:val="28"/>
                <w:rtl/>
              </w:rPr>
            </w:pPr>
            <w:r w:rsidRPr="00680546">
              <w:rPr>
                <w:rFonts w:cs="FrankRuehl"/>
                <w:sz w:val="28"/>
                <w:szCs w:val="28"/>
                <w:rtl/>
              </w:rPr>
              <w:t>ת"פ</w:t>
            </w:r>
            <w:r w:rsidRPr="00680546">
              <w:rPr>
                <w:rFonts w:cs="FrankRuehl" w:hint="cs"/>
                <w:sz w:val="28"/>
                <w:szCs w:val="28"/>
                <w:rtl/>
              </w:rPr>
              <w:t xml:space="preserve"> </w:t>
            </w:r>
            <w:r w:rsidRPr="00680546">
              <w:rPr>
                <w:rFonts w:cs="FrankRuehl"/>
                <w:sz w:val="28"/>
                <w:szCs w:val="28"/>
                <w:rtl/>
              </w:rPr>
              <w:t>8306-11-23</w:t>
            </w:r>
            <w:r w:rsidRPr="00680546">
              <w:rPr>
                <w:rFonts w:cs="FrankRuehl" w:hint="cs"/>
                <w:sz w:val="28"/>
                <w:szCs w:val="28"/>
                <w:rtl/>
              </w:rPr>
              <w:t xml:space="preserve"> </w:t>
            </w:r>
            <w:r w:rsidRPr="00680546">
              <w:rPr>
                <w:rFonts w:cs="FrankRuehl"/>
                <w:sz w:val="28"/>
                <w:szCs w:val="28"/>
                <w:rtl/>
              </w:rPr>
              <w:t>מדינת ישראל נ' אלקיים(עציר)</w:t>
            </w:r>
          </w:p>
          <w:p w14:paraId="6B805DB7" w14:textId="77777777" w:rsidR="00B37E2A" w:rsidRPr="00680546" w:rsidRDefault="00B37E2A" w:rsidP="00FF597C">
            <w:pPr>
              <w:pStyle w:val="Header"/>
              <w:rPr>
                <w:rFonts w:cs="FrankRuehl"/>
                <w:sz w:val="28"/>
                <w:szCs w:val="28"/>
                <w:rtl/>
              </w:rPr>
            </w:pPr>
          </w:p>
        </w:tc>
        <w:tc>
          <w:tcPr>
            <w:tcW w:w="3662" w:type="dxa"/>
          </w:tcPr>
          <w:p w14:paraId="36981311" w14:textId="77777777" w:rsidR="00B37E2A" w:rsidRPr="00680546" w:rsidRDefault="00B37E2A" w:rsidP="00FF597C">
            <w:pPr>
              <w:pStyle w:val="Header"/>
              <w:jc w:val="right"/>
              <w:rPr>
                <w:rFonts w:cs="FrankRuehl"/>
                <w:sz w:val="28"/>
                <w:szCs w:val="28"/>
                <w:rtl/>
              </w:rPr>
            </w:pPr>
          </w:p>
        </w:tc>
      </w:tr>
      <w:tr w:rsidR="00B37E2A" w:rsidRPr="00680546" w14:paraId="5DD40D20"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879ACAA" w14:textId="77777777" w:rsidR="00B37E2A" w:rsidRPr="00680546" w:rsidRDefault="00B37E2A" w:rsidP="00B37E2A">
            <w:pPr>
              <w:jc w:val="both"/>
              <w:rPr>
                <w:rFonts w:ascii="David" w:hAnsi="David"/>
                <w:sz w:val="26"/>
                <w:szCs w:val="26"/>
              </w:rPr>
            </w:pPr>
            <w:r w:rsidRPr="00680546">
              <w:rPr>
                <w:rFonts w:hint="cs"/>
                <w:rtl/>
              </w:rPr>
              <w:t xml:space="preserve"> </w:t>
            </w:r>
            <w:r w:rsidRPr="00680546">
              <w:rPr>
                <w:rFonts w:ascii="David" w:hAnsi="David" w:hint="cs"/>
                <w:sz w:val="26"/>
                <w:szCs w:val="26"/>
                <w:rtl/>
              </w:rPr>
              <w:t>ל</w:t>
            </w:r>
            <w:r w:rsidRPr="0068054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EE1AC3C" w14:textId="77777777" w:rsidR="00B37E2A" w:rsidRPr="00680546" w:rsidRDefault="00B37E2A" w:rsidP="00FF597C">
            <w:pPr>
              <w:rPr>
                <w:rFonts w:ascii="David" w:hAnsi="David"/>
                <w:b/>
                <w:bCs/>
                <w:sz w:val="26"/>
                <w:szCs w:val="26"/>
                <w:rtl/>
              </w:rPr>
            </w:pPr>
            <w:r w:rsidRPr="00680546">
              <w:rPr>
                <w:rFonts w:ascii="David" w:hAnsi="David"/>
                <w:b/>
                <w:bCs/>
                <w:sz w:val="26"/>
                <w:szCs w:val="26"/>
                <w:rtl/>
              </w:rPr>
              <w:t>כבוד השופט  יריב בן דוד</w:t>
            </w:r>
          </w:p>
          <w:p w14:paraId="72994649" w14:textId="77777777" w:rsidR="00B37E2A" w:rsidRPr="00680546" w:rsidRDefault="00B37E2A" w:rsidP="00FF597C">
            <w:pPr>
              <w:rPr>
                <w:rFonts w:ascii="David" w:hAnsi="David"/>
                <w:sz w:val="26"/>
                <w:szCs w:val="26"/>
                <w:rtl/>
              </w:rPr>
            </w:pPr>
          </w:p>
          <w:p w14:paraId="7D2A60E4" w14:textId="77777777" w:rsidR="00B37E2A" w:rsidRPr="00680546" w:rsidRDefault="00B37E2A" w:rsidP="00B37E2A">
            <w:pPr>
              <w:jc w:val="both"/>
              <w:rPr>
                <w:rFonts w:ascii="David" w:hAnsi="David"/>
                <w:sz w:val="26"/>
                <w:szCs w:val="26"/>
              </w:rPr>
            </w:pPr>
          </w:p>
        </w:tc>
      </w:tr>
      <w:tr w:rsidR="00B37E2A" w:rsidRPr="00680546" w14:paraId="7A79127A"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088009" w14:textId="77777777" w:rsidR="00B37E2A" w:rsidRPr="00680546" w:rsidRDefault="00B37E2A" w:rsidP="00B37E2A">
            <w:pPr>
              <w:jc w:val="both"/>
              <w:rPr>
                <w:rFonts w:ascii="David" w:hAnsi="David"/>
                <w:sz w:val="26"/>
                <w:szCs w:val="26"/>
              </w:rPr>
            </w:pPr>
            <w:bookmarkStart w:id="1" w:name="FirstAppellant"/>
            <w:r w:rsidRPr="00680546">
              <w:rPr>
                <w:rFonts w:ascii="David" w:hAnsi="David"/>
                <w:sz w:val="26"/>
                <w:szCs w:val="26"/>
                <w:rtl/>
              </w:rPr>
              <w:t>בעניין:</w:t>
            </w:r>
          </w:p>
        </w:tc>
        <w:tc>
          <w:tcPr>
            <w:tcW w:w="3219" w:type="dxa"/>
            <w:tcBorders>
              <w:top w:val="nil"/>
              <w:left w:val="nil"/>
              <w:bottom w:val="nil"/>
              <w:right w:val="nil"/>
            </w:tcBorders>
            <w:shd w:val="clear" w:color="auto" w:fill="auto"/>
          </w:tcPr>
          <w:p w14:paraId="002492F8" w14:textId="77777777" w:rsidR="00B37E2A" w:rsidRPr="00680546" w:rsidRDefault="00B37E2A" w:rsidP="00B37E2A">
            <w:pPr>
              <w:suppressLineNumbers/>
            </w:pPr>
            <w:r w:rsidRPr="00680546">
              <w:rPr>
                <w:rFonts w:ascii="Arial" w:hAnsi="Arial" w:hint="cs"/>
                <w:b/>
                <w:bCs/>
                <w:sz w:val="26"/>
                <w:szCs w:val="26"/>
                <w:rtl/>
              </w:rPr>
              <w:t>ה</w:t>
            </w:r>
            <w:r w:rsidRPr="00680546">
              <w:rPr>
                <w:rFonts w:ascii="Arial" w:hAnsi="Arial"/>
                <w:b/>
                <w:bCs/>
                <w:sz w:val="26"/>
                <w:szCs w:val="26"/>
                <w:rtl/>
              </w:rPr>
              <w:t>מאשימה</w:t>
            </w:r>
          </w:p>
          <w:p w14:paraId="1626E254" w14:textId="77777777" w:rsidR="00B37E2A" w:rsidRPr="00680546" w:rsidRDefault="00B37E2A" w:rsidP="00FF597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C566C3" w14:textId="77777777" w:rsidR="00B37E2A" w:rsidRPr="00680546" w:rsidRDefault="00B37E2A" w:rsidP="00B37E2A">
            <w:pPr>
              <w:suppressLineNumbers/>
            </w:pPr>
            <w:r w:rsidRPr="00680546">
              <w:rPr>
                <w:rFonts w:ascii="Arial" w:hAnsi="Arial"/>
                <w:b/>
                <w:bCs/>
                <w:sz w:val="26"/>
                <w:szCs w:val="26"/>
                <w:rtl/>
              </w:rPr>
              <w:t>מדינת ישראל</w:t>
            </w:r>
            <w:r w:rsidRPr="00680546">
              <w:rPr>
                <w:rFonts w:ascii="Arial" w:hAnsi="Arial" w:hint="cs"/>
                <w:b/>
                <w:bCs/>
                <w:sz w:val="26"/>
                <w:szCs w:val="26"/>
                <w:rtl/>
              </w:rPr>
              <w:t xml:space="preserve"> </w:t>
            </w:r>
            <w:r w:rsidRPr="00680546">
              <w:rPr>
                <w:rFonts w:ascii="Arial" w:hAnsi="Arial"/>
                <w:b/>
                <w:bCs/>
                <w:sz w:val="26"/>
                <w:szCs w:val="26"/>
                <w:rtl/>
              </w:rPr>
              <w:t>–</w:t>
            </w:r>
            <w:r w:rsidRPr="00680546">
              <w:rPr>
                <w:rFonts w:ascii="Arial" w:hAnsi="Arial" w:hint="cs"/>
                <w:b/>
                <w:bCs/>
                <w:sz w:val="26"/>
                <w:szCs w:val="26"/>
                <w:rtl/>
              </w:rPr>
              <w:t xml:space="preserve"> תביעות נגב </w:t>
            </w:r>
          </w:p>
          <w:p w14:paraId="6C044286" w14:textId="77777777" w:rsidR="00B37E2A" w:rsidRPr="00680546" w:rsidRDefault="00B37E2A" w:rsidP="00FF597C">
            <w:pPr>
              <w:rPr>
                <w:rFonts w:ascii="David" w:hAnsi="David"/>
                <w:sz w:val="26"/>
                <w:szCs w:val="26"/>
              </w:rPr>
            </w:pPr>
          </w:p>
        </w:tc>
      </w:tr>
      <w:bookmarkEnd w:id="1"/>
      <w:tr w:rsidR="00B37E2A" w:rsidRPr="00680546" w14:paraId="43126750"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C6BFA5" w14:textId="77777777" w:rsidR="00B37E2A" w:rsidRPr="00680546" w:rsidRDefault="00B37E2A" w:rsidP="00B37E2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0B2D105" w14:textId="77777777" w:rsidR="00B37E2A" w:rsidRPr="00680546" w:rsidRDefault="00B37E2A" w:rsidP="00B37E2A">
            <w:pPr>
              <w:jc w:val="center"/>
              <w:rPr>
                <w:rFonts w:ascii="David" w:hAnsi="David"/>
                <w:b/>
                <w:bCs/>
                <w:sz w:val="26"/>
                <w:szCs w:val="26"/>
                <w:rtl/>
              </w:rPr>
            </w:pPr>
          </w:p>
          <w:p w14:paraId="37096982" w14:textId="77777777" w:rsidR="00B37E2A" w:rsidRPr="00680546" w:rsidRDefault="00B37E2A" w:rsidP="00B37E2A">
            <w:pPr>
              <w:jc w:val="center"/>
              <w:rPr>
                <w:rFonts w:ascii="David" w:hAnsi="David"/>
                <w:b/>
                <w:bCs/>
                <w:sz w:val="26"/>
                <w:szCs w:val="26"/>
                <w:rtl/>
              </w:rPr>
            </w:pPr>
            <w:r w:rsidRPr="00680546">
              <w:rPr>
                <w:rFonts w:ascii="David" w:hAnsi="David"/>
                <w:b/>
                <w:bCs/>
                <w:sz w:val="26"/>
                <w:szCs w:val="26"/>
                <w:rtl/>
              </w:rPr>
              <w:t>נגד</w:t>
            </w:r>
          </w:p>
          <w:p w14:paraId="7F217F02" w14:textId="77777777" w:rsidR="00B37E2A" w:rsidRPr="00680546" w:rsidRDefault="00B37E2A" w:rsidP="00B37E2A">
            <w:pPr>
              <w:jc w:val="both"/>
              <w:rPr>
                <w:rFonts w:ascii="David" w:hAnsi="David"/>
                <w:sz w:val="26"/>
                <w:szCs w:val="26"/>
              </w:rPr>
            </w:pPr>
          </w:p>
        </w:tc>
      </w:tr>
      <w:tr w:rsidR="00B37E2A" w:rsidRPr="00680546" w14:paraId="37E504BA"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123E02" w14:textId="77777777" w:rsidR="00B37E2A" w:rsidRPr="00680546" w:rsidRDefault="00B37E2A" w:rsidP="00FF597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AE19351" w14:textId="77777777" w:rsidR="00B37E2A" w:rsidRPr="00680546" w:rsidRDefault="00B37E2A" w:rsidP="00FF597C">
            <w:pPr>
              <w:rPr>
                <w:rFonts w:ascii="Arial" w:hAnsi="Arial"/>
                <w:b/>
                <w:bCs/>
                <w:sz w:val="26"/>
                <w:szCs w:val="26"/>
                <w:rtl/>
              </w:rPr>
            </w:pPr>
            <w:r w:rsidRPr="00680546">
              <w:rPr>
                <w:rFonts w:ascii="Arial" w:hAnsi="Arial"/>
                <w:b/>
                <w:bCs/>
                <w:sz w:val="26"/>
                <w:szCs w:val="26"/>
                <w:rtl/>
              </w:rPr>
              <w:t>הנא</w:t>
            </w:r>
            <w:r w:rsidRPr="00680546">
              <w:rPr>
                <w:rFonts w:ascii="Arial" w:hAnsi="Arial" w:hint="cs"/>
                <w:b/>
                <w:bCs/>
                <w:sz w:val="26"/>
                <w:szCs w:val="26"/>
                <w:rtl/>
              </w:rPr>
              <w:t>ש</w:t>
            </w:r>
            <w:r w:rsidRPr="00680546">
              <w:rPr>
                <w:rFonts w:ascii="Arial" w:hAnsi="Arial"/>
                <w:b/>
                <w:bCs/>
                <w:sz w:val="26"/>
                <w:szCs w:val="26"/>
                <w:rtl/>
              </w:rPr>
              <w:t>ם</w:t>
            </w:r>
          </w:p>
        </w:tc>
        <w:tc>
          <w:tcPr>
            <w:tcW w:w="4678" w:type="dxa"/>
            <w:gridSpan w:val="3"/>
            <w:tcBorders>
              <w:top w:val="nil"/>
              <w:left w:val="nil"/>
              <w:bottom w:val="nil"/>
              <w:right w:val="nil"/>
            </w:tcBorders>
            <w:shd w:val="clear" w:color="auto" w:fill="auto"/>
            <w:vAlign w:val="center"/>
          </w:tcPr>
          <w:p w14:paraId="7ADD53ED" w14:textId="77777777" w:rsidR="00B37E2A" w:rsidRPr="00680546" w:rsidRDefault="00B37E2A" w:rsidP="00B37E2A">
            <w:pPr>
              <w:suppressLineNumbers/>
              <w:rPr>
                <w:rFonts w:ascii="Arial" w:hAnsi="Arial"/>
                <w:b/>
                <w:bCs/>
                <w:sz w:val="26"/>
                <w:szCs w:val="26"/>
                <w:rtl/>
              </w:rPr>
            </w:pPr>
            <w:r w:rsidRPr="00680546">
              <w:rPr>
                <w:rFonts w:ascii="Arial" w:hAnsi="Arial"/>
                <w:b/>
                <w:bCs/>
                <w:sz w:val="26"/>
                <w:szCs w:val="26"/>
                <w:rtl/>
              </w:rPr>
              <w:t>דוד אלקיים (עציר)</w:t>
            </w:r>
            <w:r w:rsidRPr="00680546">
              <w:rPr>
                <w:rFonts w:ascii="Arial" w:hAnsi="Arial" w:hint="cs"/>
                <w:b/>
                <w:bCs/>
                <w:sz w:val="26"/>
                <w:szCs w:val="26"/>
                <w:rtl/>
              </w:rPr>
              <w:t xml:space="preserve"> </w:t>
            </w:r>
            <w:r w:rsidRPr="00680546">
              <w:rPr>
                <w:rFonts w:ascii="Arial" w:hAnsi="Arial"/>
                <w:b/>
                <w:bCs/>
                <w:sz w:val="26"/>
                <w:szCs w:val="26"/>
                <w:rtl/>
              </w:rPr>
              <w:t>–</w:t>
            </w:r>
            <w:r w:rsidRPr="00680546">
              <w:rPr>
                <w:rFonts w:ascii="Arial" w:hAnsi="Arial" w:hint="cs"/>
                <w:b/>
                <w:bCs/>
                <w:sz w:val="26"/>
                <w:szCs w:val="26"/>
                <w:rtl/>
              </w:rPr>
              <w:t xml:space="preserve"> בעצמו</w:t>
            </w:r>
          </w:p>
          <w:p w14:paraId="17E9B292" w14:textId="77777777" w:rsidR="00B37E2A" w:rsidRPr="00680546" w:rsidRDefault="00B37E2A" w:rsidP="00B37E2A">
            <w:pPr>
              <w:suppressLineNumbers/>
            </w:pPr>
            <w:r w:rsidRPr="00680546">
              <w:rPr>
                <w:rFonts w:ascii="Arial" w:hAnsi="Arial"/>
                <w:b/>
                <w:bCs/>
                <w:sz w:val="26"/>
                <w:szCs w:val="26"/>
                <w:rtl/>
              </w:rPr>
              <w:t>ע"י ב"כ עוה"ד</w:t>
            </w:r>
            <w:r w:rsidRPr="00680546">
              <w:rPr>
                <w:rFonts w:ascii="Arial" w:hAnsi="Arial" w:hint="cs"/>
                <w:b/>
                <w:bCs/>
                <w:sz w:val="26"/>
                <w:szCs w:val="26"/>
                <w:rtl/>
              </w:rPr>
              <w:t xml:space="preserve"> אור בן שאנן</w:t>
            </w:r>
          </w:p>
          <w:p w14:paraId="7B744E19" w14:textId="77777777" w:rsidR="00B37E2A" w:rsidRPr="00680546" w:rsidRDefault="00B37E2A" w:rsidP="00FF597C">
            <w:pPr>
              <w:rPr>
                <w:rFonts w:ascii="David" w:hAnsi="David"/>
                <w:sz w:val="26"/>
                <w:szCs w:val="26"/>
              </w:rPr>
            </w:pPr>
          </w:p>
        </w:tc>
      </w:tr>
      <w:bookmarkEnd w:id="2"/>
    </w:tbl>
    <w:p w14:paraId="67F31FEC" w14:textId="77777777" w:rsidR="00680546" w:rsidRPr="00680546" w:rsidRDefault="00680546" w:rsidP="00680546">
      <w:pPr>
        <w:spacing w:before="120" w:after="120" w:line="240" w:lineRule="exact"/>
        <w:ind w:left="283" w:hanging="283"/>
        <w:jc w:val="both"/>
        <w:rPr>
          <w:rFonts w:ascii="FrankRuehl" w:hAnsi="FrankRuehl" w:cs="FrankRuehl"/>
          <w:rtl/>
        </w:rPr>
      </w:pPr>
    </w:p>
    <w:p w14:paraId="751C7E18" w14:textId="77777777" w:rsidR="00680546" w:rsidRPr="00680546" w:rsidRDefault="00680546" w:rsidP="00680546">
      <w:pPr>
        <w:rPr>
          <w:sz w:val="26"/>
          <w:szCs w:val="26"/>
          <w:rtl/>
        </w:rPr>
      </w:pPr>
    </w:p>
    <w:p w14:paraId="611E44FF" w14:textId="77777777" w:rsidR="00F657A1" w:rsidRPr="00F657A1" w:rsidRDefault="00F657A1" w:rsidP="00F657A1">
      <w:pPr>
        <w:spacing w:before="120" w:after="120" w:line="240" w:lineRule="exact"/>
        <w:ind w:left="283" w:hanging="283"/>
        <w:jc w:val="both"/>
        <w:rPr>
          <w:rFonts w:ascii="FrankRuehl" w:hAnsi="FrankRuehl" w:cs="FrankRuehl"/>
          <w:rtl/>
        </w:rPr>
      </w:pPr>
      <w:bookmarkStart w:id="3" w:name="LawTable"/>
      <w:bookmarkEnd w:id="3"/>
    </w:p>
    <w:p w14:paraId="6149C23A" w14:textId="77777777" w:rsidR="00F657A1" w:rsidRPr="00F657A1" w:rsidRDefault="00F657A1" w:rsidP="00F657A1">
      <w:pPr>
        <w:spacing w:before="120" w:after="120" w:line="240" w:lineRule="exact"/>
        <w:ind w:left="283" w:hanging="283"/>
        <w:jc w:val="both"/>
        <w:rPr>
          <w:rFonts w:ascii="FrankRuehl" w:hAnsi="FrankRuehl" w:cs="FrankRuehl"/>
          <w:rtl/>
        </w:rPr>
      </w:pPr>
      <w:r w:rsidRPr="00F657A1">
        <w:rPr>
          <w:rFonts w:ascii="FrankRuehl" w:hAnsi="FrankRuehl" w:cs="FrankRuehl"/>
          <w:rtl/>
        </w:rPr>
        <w:t xml:space="preserve">חקיקה שאוזכרה: </w:t>
      </w:r>
    </w:p>
    <w:p w14:paraId="65AD11DF" w14:textId="77777777" w:rsidR="00F657A1" w:rsidRPr="00F657A1" w:rsidRDefault="00F657A1" w:rsidP="00F657A1">
      <w:pPr>
        <w:spacing w:before="120" w:after="120" w:line="240" w:lineRule="exact"/>
        <w:ind w:left="283" w:hanging="283"/>
        <w:jc w:val="both"/>
        <w:rPr>
          <w:rFonts w:ascii="FrankRuehl" w:hAnsi="FrankRuehl" w:cs="FrankRuehl"/>
          <w:color w:val="0000FF"/>
          <w:rtl/>
        </w:rPr>
      </w:pPr>
      <w:hyperlink r:id="rId7" w:history="1">
        <w:r w:rsidRPr="00F657A1">
          <w:rPr>
            <w:rStyle w:val="Hyperlink"/>
            <w:rFonts w:ascii="FrankRuehl" w:hAnsi="FrankRuehl" w:cs="FrankRuehl"/>
            <w:u w:val="none"/>
            <w:rtl/>
          </w:rPr>
          <w:t>פקודת הסמים המסוכנים [נוסח חדש], תשל"ג-1973</w:t>
        </w:r>
      </w:hyperlink>
      <w:r w:rsidRPr="00F657A1">
        <w:rPr>
          <w:rFonts w:ascii="FrankRuehl" w:hAnsi="FrankRuehl" w:cs="FrankRuehl"/>
          <w:color w:val="0000FF"/>
          <w:rtl/>
        </w:rPr>
        <w:t xml:space="preserve">: סע'  </w:t>
      </w:r>
      <w:hyperlink r:id="rId8" w:history="1">
        <w:r w:rsidRPr="00F657A1">
          <w:rPr>
            <w:rStyle w:val="Hyperlink"/>
            <w:rFonts w:ascii="FrankRuehl" w:hAnsi="FrankRuehl" w:cs="FrankRuehl"/>
            <w:u w:val="none"/>
          </w:rPr>
          <w:t>7</w:t>
        </w:r>
      </w:hyperlink>
      <w:r w:rsidRPr="00F657A1">
        <w:rPr>
          <w:rFonts w:ascii="FrankRuehl" w:hAnsi="FrankRuehl" w:cs="FrankRuehl"/>
          <w:color w:val="0000FF"/>
          <w:rtl/>
        </w:rPr>
        <w:t xml:space="preserve">(א), </w:t>
      </w:r>
      <w:hyperlink r:id="rId9" w:history="1">
        <w:r w:rsidRPr="00F657A1">
          <w:rPr>
            <w:rStyle w:val="Hyperlink"/>
            <w:rFonts w:ascii="FrankRuehl" w:hAnsi="FrankRuehl" w:cs="FrankRuehl"/>
            <w:u w:val="none"/>
          </w:rPr>
          <w:t>7</w:t>
        </w:r>
      </w:hyperlink>
      <w:r w:rsidRPr="00F657A1">
        <w:rPr>
          <w:rFonts w:ascii="FrankRuehl" w:hAnsi="FrankRuehl" w:cs="FrankRuehl"/>
          <w:color w:val="0000FF"/>
          <w:rtl/>
        </w:rPr>
        <w:t xml:space="preserve">(ג), </w:t>
      </w:r>
      <w:hyperlink r:id="rId10" w:history="1">
        <w:r w:rsidRPr="00F657A1">
          <w:rPr>
            <w:rStyle w:val="Hyperlink"/>
            <w:rFonts w:ascii="FrankRuehl" w:hAnsi="FrankRuehl" w:cs="FrankRuehl"/>
            <w:u w:val="none"/>
          </w:rPr>
          <w:t>13</w:t>
        </w:r>
      </w:hyperlink>
      <w:r w:rsidRPr="00F657A1">
        <w:rPr>
          <w:rFonts w:ascii="FrankRuehl" w:hAnsi="FrankRuehl" w:cs="FrankRuehl"/>
          <w:color w:val="0000FF"/>
          <w:rtl/>
        </w:rPr>
        <w:t xml:space="preserve">, </w:t>
      </w:r>
      <w:hyperlink r:id="rId11" w:history="1">
        <w:r w:rsidRPr="00F657A1">
          <w:rPr>
            <w:rStyle w:val="Hyperlink"/>
            <w:rFonts w:ascii="FrankRuehl" w:hAnsi="FrankRuehl" w:cs="FrankRuehl"/>
            <w:u w:val="none"/>
          </w:rPr>
          <w:t>19</w:t>
        </w:r>
        <w:r w:rsidRPr="00F657A1">
          <w:rPr>
            <w:rStyle w:val="Hyperlink"/>
            <w:rFonts w:ascii="FrankRuehl" w:hAnsi="FrankRuehl" w:cs="FrankRuehl"/>
            <w:u w:val="none"/>
            <w:rtl/>
          </w:rPr>
          <w:t>א</w:t>
        </w:r>
      </w:hyperlink>
    </w:p>
    <w:p w14:paraId="3B9379F2" w14:textId="77777777" w:rsidR="00F657A1" w:rsidRDefault="00F657A1" w:rsidP="00F657A1">
      <w:pPr>
        <w:spacing w:before="120" w:after="120" w:line="240" w:lineRule="exact"/>
        <w:ind w:left="283" w:hanging="283"/>
        <w:jc w:val="both"/>
        <w:rPr>
          <w:rFonts w:ascii="FrankRuehl" w:hAnsi="FrankRuehl" w:cs="FrankRuehl" w:hint="cs"/>
          <w:color w:val="0000FF"/>
          <w:rtl/>
        </w:rPr>
      </w:pPr>
      <w:hyperlink r:id="rId12" w:history="1">
        <w:r w:rsidRPr="00F657A1">
          <w:rPr>
            <w:rStyle w:val="Hyperlink"/>
            <w:rFonts w:ascii="FrankRuehl" w:hAnsi="FrankRuehl" w:cs="FrankRuehl"/>
            <w:u w:val="none"/>
            <w:rtl/>
          </w:rPr>
          <w:t>חוק העונשין, תשל"ז-1977</w:t>
        </w:r>
      </w:hyperlink>
      <w:r w:rsidRPr="00F657A1">
        <w:rPr>
          <w:rFonts w:ascii="FrankRuehl" w:hAnsi="FrankRuehl" w:cs="FrankRuehl"/>
          <w:color w:val="0000FF"/>
          <w:rtl/>
        </w:rPr>
        <w:t xml:space="preserve">: סע'  </w:t>
      </w:r>
      <w:hyperlink r:id="rId13" w:history="1">
        <w:r w:rsidRPr="00F657A1">
          <w:rPr>
            <w:rStyle w:val="Hyperlink"/>
            <w:rFonts w:ascii="FrankRuehl" w:hAnsi="FrankRuehl" w:cs="FrankRuehl"/>
            <w:u w:val="none"/>
          </w:rPr>
          <w:t>34</w:t>
        </w:r>
        <w:r w:rsidRPr="00F657A1">
          <w:rPr>
            <w:rStyle w:val="Hyperlink"/>
            <w:rFonts w:ascii="FrankRuehl" w:hAnsi="FrankRuehl" w:cs="FrankRuehl"/>
            <w:u w:val="none"/>
            <w:rtl/>
          </w:rPr>
          <w:t>ה</w:t>
        </w:r>
      </w:hyperlink>
      <w:r w:rsidRPr="00F657A1">
        <w:rPr>
          <w:rFonts w:ascii="FrankRuehl" w:hAnsi="FrankRuehl" w:cs="FrankRuehl"/>
          <w:color w:val="0000FF"/>
          <w:rtl/>
        </w:rPr>
        <w:t xml:space="preserve">, </w:t>
      </w:r>
      <w:hyperlink r:id="rId14" w:history="1">
        <w:r w:rsidRPr="00F657A1">
          <w:rPr>
            <w:rStyle w:val="Hyperlink"/>
            <w:rFonts w:ascii="FrankRuehl" w:hAnsi="FrankRuehl" w:cs="FrankRuehl"/>
            <w:u w:val="none"/>
          </w:rPr>
          <w:t>34</w:t>
        </w:r>
        <w:r w:rsidRPr="00F657A1">
          <w:rPr>
            <w:rStyle w:val="Hyperlink"/>
            <w:rFonts w:ascii="FrankRuehl" w:hAnsi="FrankRuehl" w:cs="FrankRuehl"/>
            <w:u w:val="none"/>
            <w:rtl/>
          </w:rPr>
          <w:t>ז</w:t>
        </w:r>
      </w:hyperlink>
      <w:r w:rsidRPr="00F657A1">
        <w:rPr>
          <w:rFonts w:ascii="FrankRuehl" w:hAnsi="FrankRuehl" w:cs="FrankRuehl"/>
          <w:color w:val="0000FF"/>
          <w:rtl/>
        </w:rPr>
        <w:t xml:space="preserve">, </w:t>
      </w:r>
      <w:hyperlink r:id="rId15" w:history="1">
        <w:r w:rsidRPr="00F657A1">
          <w:rPr>
            <w:rStyle w:val="Hyperlink"/>
            <w:rFonts w:ascii="FrankRuehl" w:hAnsi="FrankRuehl" w:cs="FrankRuehl"/>
            <w:u w:val="none"/>
          </w:rPr>
          <w:t>40</w:t>
        </w:r>
        <w:r w:rsidRPr="00F657A1">
          <w:rPr>
            <w:rStyle w:val="Hyperlink"/>
            <w:rFonts w:ascii="FrankRuehl" w:hAnsi="FrankRuehl" w:cs="FrankRuehl"/>
            <w:u w:val="none"/>
            <w:rtl/>
          </w:rPr>
          <w:t>ג</w:t>
        </w:r>
      </w:hyperlink>
      <w:r w:rsidRPr="00F657A1">
        <w:rPr>
          <w:rFonts w:ascii="FrankRuehl" w:hAnsi="FrankRuehl" w:cs="FrankRuehl"/>
          <w:color w:val="0000FF"/>
          <w:rtl/>
        </w:rPr>
        <w:t xml:space="preserve">(א), </w:t>
      </w:r>
      <w:hyperlink r:id="rId16" w:history="1">
        <w:r w:rsidRPr="00F657A1">
          <w:rPr>
            <w:rStyle w:val="Hyperlink"/>
            <w:rFonts w:ascii="FrankRuehl" w:hAnsi="FrankRuehl" w:cs="FrankRuehl"/>
            <w:u w:val="none"/>
          </w:rPr>
          <w:t>40</w:t>
        </w:r>
        <w:r w:rsidRPr="00F657A1">
          <w:rPr>
            <w:rStyle w:val="Hyperlink"/>
            <w:rFonts w:ascii="FrankRuehl" w:hAnsi="FrankRuehl" w:cs="FrankRuehl"/>
            <w:u w:val="none"/>
            <w:rtl/>
          </w:rPr>
          <w:t>ט</w:t>
        </w:r>
      </w:hyperlink>
      <w:r w:rsidRPr="00F657A1">
        <w:rPr>
          <w:rFonts w:ascii="FrankRuehl" w:hAnsi="FrankRuehl" w:cs="FrankRuehl"/>
          <w:color w:val="0000FF"/>
          <w:rtl/>
        </w:rPr>
        <w:t xml:space="preserve">, </w:t>
      </w:r>
      <w:hyperlink r:id="rId17" w:history="1">
        <w:r w:rsidRPr="00F657A1">
          <w:rPr>
            <w:rStyle w:val="Hyperlink"/>
            <w:rFonts w:ascii="FrankRuehl" w:hAnsi="FrankRuehl" w:cs="FrankRuehl"/>
            <w:u w:val="none"/>
          </w:rPr>
          <w:t>275</w:t>
        </w:r>
      </w:hyperlink>
      <w:r w:rsidRPr="00F657A1">
        <w:rPr>
          <w:rFonts w:ascii="FrankRuehl" w:hAnsi="FrankRuehl" w:cs="FrankRuehl"/>
          <w:color w:val="0000FF"/>
          <w:rtl/>
        </w:rPr>
        <w:t xml:space="preserve">, </w:t>
      </w:r>
      <w:hyperlink r:id="rId18" w:history="1">
        <w:r w:rsidRPr="00F657A1">
          <w:rPr>
            <w:rStyle w:val="Hyperlink"/>
            <w:rFonts w:ascii="FrankRuehl" w:hAnsi="FrankRuehl" w:cs="FrankRuehl"/>
            <w:u w:val="none"/>
          </w:rPr>
          <w:t>40</w:t>
        </w:r>
        <w:r w:rsidRPr="00F657A1">
          <w:rPr>
            <w:rStyle w:val="Hyperlink"/>
            <w:rFonts w:ascii="FrankRuehl" w:hAnsi="FrankRuehl" w:cs="FrankRuehl"/>
            <w:u w:val="none"/>
            <w:rtl/>
          </w:rPr>
          <w:t>יא</w:t>
        </w:r>
      </w:hyperlink>
    </w:p>
    <w:p w14:paraId="23B9FBE7" w14:textId="77777777" w:rsidR="00F657A1" w:rsidRDefault="00F657A1" w:rsidP="00F657A1">
      <w:pPr>
        <w:spacing w:before="120" w:after="120" w:line="240" w:lineRule="exact"/>
        <w:ind w:left="283" w:hanging="283"/>
        <w:jc w:val="both"/>
        <w:rPr>
          <w:rFonts w:ascii="FrankRuehl" w:hAnsi="FrankRuehl" w:cs="FrankRuehl" w:hint="cs"/>
          <w:color w:val="0000FF"/>
          <w:rtl/>
        </w:rPr>
      </w:pPr>
    </w:p>
    <w:p w14:paraId="31018F3B" w14:textId="77777777" w:rsidR="00F657A1" w:rsidRPr="00F657A1" w:rsidRDefault="00F657A1" w:rsidP="00F657A1">
      <w:pPr>
        <w:spacing w:before="120" w:after="120" w:line="240" w:lineRule="exact"/>
        <w:ind w:left="283" w:hanging="283"/>
        <w:jc w:val="both"/>
        <w:rPr>
          <w:rFonts w:ascii="FrankRuehl" w:hAnsi="FrankRuehl" w:cs="FrankRuehl" w:hint="cs"/>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7E2A" w14:paraId="14BD575E" w14:textId="77777777" w:rsidTr="00B37E2A">
        <w:trPr>
          <w:trHeight w:val="355"/>
          <w:jc w:val="center"/>
        </w:trPr>
        <w:tc>
          <w:tcPr>
            <w:tcW w:w="8820" w:type="dxa"/>
            <w:tcBorders>
              <w:top w:val="nil"/>
              <w:left w:val="nil"/>
              <w:bottom w:val="nil"/>
              <w:right w:val="nil"/>
            </w:tcBorders>
            <w:shd w:val="clear" w:color="auto" w:fill="auto"/>
          </w:tcPr>
          <w:p w14:paraId="23E09AC2" w14:textId="77777777" w:rsidR="00F657A1" w:rsidRDefault="00F657A1" w:rsidP="00680546">
            <w:pPr>
              <w:jc w:val="center"/>
              <w:rPr>
                <w:rFonts w:ascii="David" w:hAnsi="David" w:hint="cs"/>
                <w:b/>
                <w:bCs/>
                <w:sz w:val="32"/>
                <w:szCs w:val="32"/>
                <w:u w:val="single"/>
                <w:rtl/>
              </w:rPr>
            </w:pPr>
            <w:bookmarkStart w:id="4" w:name="LawTable_End"/>
            <w:bookmarkStart w:id="5" w:name="PsakDin" w:colFirst="0" w:colLast="0"/>
            <w:bookmarkEnd w:id="0"/>
            <w:bookmarkEnd w:id="4"/>
          </w:p>
          <w:p w14:paraId="7A9DD386" w14:textId="77777777" w:rsidR="00680546" w:rsidRPr="00680546" w:rsidRDefault="00680546" w:rsidP="00680546">
            <w:pPr>
              <w:jc w:val="center"/>
              <w:rPr>
                <w:rFonts w:ascii="David" w:hAnsi="David"/>
                <w:b/>
                <w:bCs/>
                <w:sz w:val="32"/>
                <w:szCs w:val="32"/>
                <w:u w:val="single"/>
                <w:rtl/>
              </w:rPr>
            </w:pPr>
            <w:r w:rsidRPr="00680546">
              <w:rPr>
                <w:rFonts w:ascii="David" w:hAnsi="David"/>
                <w:b/>
                <w:bCs/>
                <w:sz w:val="32"/>
                <w:szCs w:val="32"/>
                <w:u w:val="single"/>
                <w:rtl/>
              </w:rPr>
              <w:t>גזר דין</w:t>
            </w:r>
          </w:p>
          <w:p w14:paraId="13C8ADB9" w14:textId="77777777" w:rsidR="00B37E2A" w:rsidRPr="00680546" w:rsidRDefault="00B37E2A" w:rsidP="00680546">
            <w:pPr>
              <w:jc w:val="center"/>
              <w:rPr>
                <w:rFonts w:ascii="David" w:hAnsi="David"/>
                <w:bCs/>
                <w:sz w:val="32"/>
                <w:szCs w:val="32"/>
                <w:u w:val="single"/>
                <w:rtl/>
              </w:rPr>
            </w:pPr>
          </w:p>
        </w:tc>
      </w:tr>
      <w:bookmarkEnd w:id="5"/>
    </w:tbl>
    <w:p w14:paraId="3ECD7DBA" w14:textId="77777777" w:rsidR="00B37E2A" w:rsidRPr="000F2247" w:rsidRDefault="00B37E2A" w:rsidP="00B37E2A">
      <w:pPr>
        <w:rPr>
          <w:rFonts w:ascii="Arial" w:hAnsi="Arial"/>
          <w:b/>
          <w:bCs/>
          <w:sz w:val="26"/>
          <w:szCs w:val="26"/>
          <w:rtl/>
        </w:rPr>
      </w:pPr>
    </w:p>
    <w:p w14:paraId="6C5D1478" w14:textId="77777777" w:rsidR="00B37E2A" w:rsidRDefault="00B37E2A" w:rsidP="00B37E2A">
      <w:pPr>
        <w:pStyle w:val="1"/>
      </w:pPr>
      <w:r>
        <w:rPr>
          <w:rtl/>
        </w:rPr>
        <w:t>רקע</w:t>
      </w:r>
    </w:p>
    <w:p w14:paraId="49E73FDF" w14:textId="77777777" w:rsidR="00B37E2A" w:rsidRDefault="00B37E2A" w:rsidP="00B37E2A">
      <w:pPr>
        <w:pStyle w:val="a"/>
        <w:numPr>
          <w:ilvl w:val="1"/>
          <w:numId w:val="3"/>
        </w:numPr>
        <w:tabs>
          <w:tab w:val="num" w:pos="-58"/>
        </w:tabs>
        <w:ind w:left="651"/>
        <w:rPr>
          <w:rtl/>
        </w:rPr>
      </w:pPr>
      <w:bookmarkStart w:id="6" w:name="ABSTRACT_START"/>
      <w:bookmarkEnd w:id="6"/>
      <w:r>
        <w:rPr>
          <w:rFonts w:hint="cs"/>
          <w:rtl/>
        </w:rPr>
        <w:t xml:space="preserve">הנאשם הורשע על פי הודאתו בעבירות סחר בסם מסוכן והחזקת סמים מסוכנים שלא לצריכה עצמית לפי </w:t>
      </w:r>
      <w:hyperlink r:id="rId19" w:history="1">
        <w:r w:rsidR="00F657A1" w:rsidRPr="00F657A1">
          <w:rPr>
            <w:rStyle w:val="Hyperlink"/>
            <w:rFonts w:hint="eastAsia"/>
            <w:color w:val="0000FF"/>
            <w:rtl/>
          </w:rPr>
          <w:t>סעיפים</w:t>
        </w:r>
        <w:r w:rsidR="00F657A1" w:rsidRPr="00F657A1">
          <w:rPr>
            <w:rStyle w:val="Hyperlink"/>
            <w:color w:val="0000FF"/>
            <w:rtl/>
          </w:rPr>
          <w:t xml:space="preserve"> 13</w:t>
        </w:r>
      </w:hyperlink>
      <w:r>
        <w:rPr>
          <w:rFonts w:hint="cs"/>
          <w:rtl/>
        </w:rPr>
        <w:t xml:space="preserve"> + </w:t>
      </w:r>
      <w:hyperlink r:id="rId20" w:history="1">
        <w:r w:rsidR="00F657A1" w:rsidRPr="00F657A1">
          <w:rPr>
            <w:rStyle w:val="Hyperlink"/>
            <w:color w:val="0000FF"/>
            <w:rtl/>
          </w:rPr>
          <w:t>19א</w:t>
        </w:r>
      </w:hyperlink>
      <w:r>
        <w:rPr>
          <w:rFonts w:hint="cs"/>
          <w:rtl/>
        </w:rPr>
        <w:t xml:space="preserve"> וכן </w:t>
      </w:r>
      <w:hyperlink r:id="rId21" w:history="1">
        <w:r w:rsidR="00F657A1" w:rsidRPr="00F657A1">
          <w:rPr>
            <w:rStyle w:val="Hyperlink"/>
            <w:color w:val="0000FF"/>
            <w:rtl/>
          </w:rPr>
          <w:t>7(א)</w:t>
        </w:r>
      </w:hyperlink>
      <w:r>
        <w:rPr>
          <w:rFonts w:hint="cs"/>
          <w:rtl/>
        </w:rPr>
        <w:t xml:space="preserve"> + </w:t>
      </w:r>
      <w:hyperlink r:id="rId22" w:history="1">
        <w:r w:rsidR="00F657A1" w:rsidRPr="00F657A1">
          <w:rPr>
            <w:rStyle w:val="Hyperlink"/>
            <w:color w:val="0000FF"/>
            <w:rtl/>
          </w:rPr>
          <w:t>7(ג)</w:t>
        </w:r>
      </w:hyperlink>
      <w:r>
        <w:rPr>
          <w:rFonts w:hint="cs"/>
          <w:rtl/>
        </w:rPr>
        <w:t xml:space="preserve"> רישא ל</w:t>
      </w:r>
      <w:hyperlink r:id="rId23" w:history="1">
        <w:r w:rsidR="00680546" w:rsidRPr="00680546">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בהתאמה. בנוסף, הורשע הנאשם בעבירת הפרעה לשוטר במילוי תפקידו לפי </w:t>
      </w:r>
      <w:hyperlink r:id="rId24" w:history="1">
        <w:r w:rsidR="00F657A1" w:rsidRPr="00F657A1">
          <w:rPr>
            <w:rStyle w:val="Hyperlink"/>
            <w:rFonts w:hint="eastAsia"/>
            <w:color w:val="0000FF"/>
            <w:rtl/>
          </w:rPr>
          <w:t>סעיף</w:t>
        </w:r>
        <w:r w:rsidR="00F657A1" w:rsidRPr="00F657A1">
          <w:rPr>
            <w:rStyle w:val="Hyperlink"/>
            <w:color w:val="0000FF"/>
            <w:rtl/>
          </w:rPr>
          <w:t xml:space="preserve"> 275</w:t>
        </w:r>
      </w:hyperlink>
      <w:r>
        <w:rPr>
          <w:rFonts w:hint="cs"/>
          <w:rtl/>
        </w:rPr>
        <w:t xml:space="preserve"> ל</w:t>
      </w:r>
      <w:hyperlink r:id="rId25" w:history="1">
        <w:r w:rsidR="00680546" w:rsidRPr="00680546">
          <w:rPr>
            <w:color w:val="0000FF"/>
            <w:u w:val="single"/>
            <w:rtl/>
          </w:rPr>
          <w:t>חוק העונשין</w:t>
        </w:r>
      </w:hyperlink>
      <w:r>
        <w:rPr>
          <w:rFonts w:hint="cs"/>
          <w:rtl/>
        </w:rPr>
        <w:t>, התשל"ז-1977 (להלן: "</w:t>
      </w:r>
      <w:r>
        <w:rPr>
          <w:rFonts w:hint="cs"/>
          <w:b/>
          <w:bCs/>
          <w:rtl/>
        </w:rPr>
        <w:t>חוק העונשין</w:t>
      </w:r>
      <w:r>
        <w:rPr>
          <w:rFonts w:hint="cs"/>
          <w:rtl/>
        </w:rPr>
        <w:t>").</w:t>
      </w:r>
    </w:p>
    <w:p w14:paraId="478A26A7" w14:textId="77777777" w:rsidR="00B37E2A" w:rsidRDefault="00B37E2A" w:rsidP="00B37E2A">
      <w:pPr>
        <w:pStyle w:val="a1"/>
      </w:pPr>
      <w:bookmarkStart w:id="7" w:name="ABSTRACT_END"/>
      <w:bookmarkEnd w:id="7"/>
      <w:r>
        <w:rPr>
          <w:rFonts w:hint="cs"/>
          <w:rtl/>
        </w:rPr>
        <w:t>על פי עובדות כתב האישום המתוקן, סחר הנאשם ביום 30.10.23 בסם מסוכן מסוג קנביס במשקל של 9.84 גרם, בכך שמסר לאחר את הסם שלא בתמורה. במעמד זה, החזיק הנאשם בכיסו בסם מסוכן מסוג קנביס במשקל של 0.78 גרם.</w:t>
      </w:r>
    </w:p>
    <w:p w14:paraId="19F9A9F0" w14:textId="77777777" w:rsidR="00B37E2A" w:rsidRDefault="00B37E2A" w:rsidP="00B37E2A">
      <w:pPr>
        <w:pStyle w:val="a1"/>
        <w:rPr>
          <w:rtl/>
        </w:rPr>
      </w:pPr>
      <w:r>
        <w:rPr>
          <w:rFonts w:hint="cs"/>
          <w:rtl/>
        </w:rPr>
        <w:lastRenderedPageBreak/>
        <w:t xml:space="preserve">בהמשך לאמור לעיל, בעת שנלקח הנאשם לכלא בניידת משטרתית, הוא החל להתפרע ולהכות בניידת בידיו וברגליו, הפריע הנאשם לשוטרים בכך שפלט לעברם: </w:t>
      </w:r>
      <w:r>
        <w:rPr>
          <w:rFonts w:hint="cs"/>
          <w:i/>
          <w:iCs/>
          <w:rtl/>
        </w:rPr>
        <w:t>"יא בני זונות, אני אזיין אתכם, אתם גברים שאני עם אזיקים, חכו תורידו את האזיקים"</w:t>
      </w:r>
      <w:r>
        <w:rPr>
          <w:rFonts w:hint="cs"/>
          <w:rtl/>
        </w:rPr>
        <w:t xml:space="preserve"> וכן </w:t>
      </w:r>
      <w:r>
        <w:rPr>
          <w:rFonts w:hint="cs"/>
          <w:i/>
          <w:iCs/>
          <w:rtl/>
        </w:rPr>
        <w:t>"יא שרמוטות חבל שלא רצחו אתכם המחבלים בעזה"</w:t>
      </w:r>
      <w:r>
        <w:rPr>
          <w:rFonts w:hint="cs"/>
          <w:rtl/>
        </w:rPr>
        <w:t>. צוין כי הדברים האחרונים נאמרו אך 23 ימים לאחר יום 7.10.23</w:t>
      </w:r>
      <w:r w:rsidRPr="00A20B38">
        <w:rPr>
          <w:rFonts w:hint="cs"/>
          <w:rtl/>
        </w:rPr>
        <w:t xml:space="preserve">, אז פלשו לשטחי מדינת ישראל מחבלים רבים מרצועת עזה וביצעו, </w:t>
      </w:r>
      <w:r w:rsidRPr="00A20B38">
        <w:rPr>
          <w:rFonts w:hint="cs"/>
          <w:b/>
          <w:bCs/>
          <w:rtl/>
        </w:rPr>
        <w:t>בין היתר</w:t>
      </w:r>
      <w:r w:rsidRPr="00A20B38">
        <w:rPr>
          <w:rFonts w:hint="cs"/>
          <w:rtl/>
        </w:rPr>
        <w:t>, מעשי טבח בשוטרי מדינת ישראל.</w:t>
      </w:r>
    </w:p>
    <w:p w14:paraId="19F92ACA" w14:textId="77777777" w:rsidR="00B37E2A" w:rsidRDefault="00B37E2A" w:rsidP="00B37E2A">
      <w:pPr>
        <w:pStyle w:val="1"/>
        <w:rPr>
          <w:rtl/>
        </w:rPr>
      </w:pPr>
      <w:r>
        <w:rPr>
          <w:rtl/>
        </w:rPr>
        <w:t>טיעונים לעונש</w:t>
      </w:r>
    </w:p>
    <w:p w14:paraId="06EB4F9E" w14:textId="77777777" w:rsidR="00B37E2A" w:rsidRDefault="00B37E2A" w:rsidP="00B37E2A">
      <w:pPr>
        <w:pStyle w:val="a"/>
        <w:numPr>
          <w:ilvl w:val="1"/>
          <w:numId w:val="3"/>
        </w:numPr>
        <w:tabs>
          <w:tab w:val="num" w:pos="-58"/>
        </w:tabs>
        <w:ind w:left="651"/>
        <w:rPr>
          <w:rtl/>
        </w:rPr>
      </w:pPr>
      <w:r>
        <w:rPr>
          <w:rFonts w:hint="cs"/>
          <w:rtl/>
        </w:rPr>
        <w:t>בדיון שנערך ביום 16.5.24, הגישה המאשימה רישום פלילי (</w:t>
      </w:r>
      <w:r>
        <w:rPr>
          <w:rFonts w:hint="cs"/>
          <w:b/>
          <w:bCs/>
          <w:rtl/>
        </w:rPr>
        <w:t>ת/1</w:t>
      </w:r>
      <w:r>
        <w:rPr>
          <w:rFonts w:hint="cs"/>
          <w:rtl/>
        </w:rPr>
        <w:t xml:space="preserve">); פרוטוקול גזר דין מהליך </w:t>
      </w:r>
      <w:hyperlink r:id="rId26" w:history="1">
        <w:r w:rsidR="00680546" w:rsidRPr="00680546">
          <w:rPr>
            <w:color w:val="0000FF"/>
            <w:u w:val="single"/>
            <w:rtl/>
          </w:rPr>
          <w:t>ת"פ 56051-03-21</w:t>
        </w:r>
      </w:hyperlink>
      <w:r>
        <w:rPr>
          <w:rFonts w:hint="cs"/>
          <w:rtl/>
        </w:rPr>
        <w:t xml:space="preserve"> (</w:t>
      </w:r>
      <w:r>
        <w:rPr>
          <w:rFonts w:hint="cs"/>
          <w:b/>
          <w:bCs/>
          <w:rtl/>
        </w:rPr>
        <w:t>ת/2</w:t>
      </w:r>
      <w:r>
        <w:rPr>
          <w:rFonts w:hint="cs"/>
          <w:rtl/>
        </w:rPr>
        <w:t>) להוכחת מאסרים מותנים; וטיעונים לעונש בכתב (</w:t>
      </w:r>
      <w:r>
        <w:rPr>
          <w:rFonts w:hint="cs"/>
          <w:b/>
          <w:bCs/>
          <w:rtl/>
        </w:rPr>
        <w:t>ת/3</w:t>
      </w:r>
      <w:r>
        <w:rPr>
          <w:rFonts w:hint="cs"/>
          <w:rtl/>
        </w:rPr>
        <w:t>). ב"כ הנאשם הגישה פלט מסמך רפואי של הנאשם ממערכת שב"ס (</w:t>
      </w:r>
      <w:r>
        <w:rPr>
          <w:rFonts w:hint="cs"/>
          <w:b/>
          <w:bCs/>
          <w:rtl/>
        </w:rPr>
        <w:t>נ/1</w:t>
      </w:r>
      <w:r>
        <w:rPr>
          <w:rFonts w:hint="cs"/>
          <w:rtl/>
        </w:rPr>
        <w:t>).</w:t>
      </w:r>
    </w:p>
    <w:p w14:paraId="0C5A17C6" w14:textId="77777777" w:rsidR="00B37E2A" w:rsidRDefault="00B37E2A" w:rsidP="00B37E2A">
      <w:pPr>
        <w:pStyle w:val="a"/>
        <w:numPr>
          <w:ilvl w:val="1"/>
          <w:numId w:val="3"/>
        </w:numPr>
        <w:tabs>
          <w:tab w:val="num" w:pos="-58"/>
        </w:tabs>
        <w:ind w:left="651"/>
        <w:rPr>
          <w:rtl/>
        </w:rPr>
      </w:pPr>
      <w:r>
        <w:rPr>
          <w:rFonts w:hint="cs"/>
          <w:b/>
          <w:bCs/>
          <w:rtl/>
        </w:rPr>
        <w:t>ב"כ המאשימה</w:t>
      </w:r>
      <w:r>
        <w:rPr>
          <w:rFonts w:hint="cs"/>
          <w:rtl/>
        </w:rPr>
        <w:t xml:space="preserve"> הפנתה לערכים המוגנים אשר נפגעו מהמעשים, ובראשם הגנה על שלומו, בריאותו וביטחונו של הציבור מפני נגע הסם, ומפני הנזקים הישירים והעקיפים הנגרמים כתוצאה מהשימוש בסמים. כן נטען כי נפגעו ערכי שלטון החוק, הסדר הציבורי, שמירה על אנשי החוק ושלמות גופם וכבודם של השוטרים.</w:t>
      </w:r>
    </w:p>
    <w:p w14:paraId="774EC352" w14:textId="77777777" w:rsidR="00B37E2A" w:rsidRDefault="00B37E2A" w:rsidP="00B37E2A">
      <w:pPr>
        <w:pStyle w:val="a1"/>
        <w:rPr>
          <w:rtl/>
        </w:rPr>
      </w:pPr>
      <w:r>
        <w:rPr>
          <w:rFonts w:hint="cs"/>
          <w:rtl/>
        </w:rPr>
        <w:t xml:space="preserve">ב"כ המאשימה עתרה לקביעת מתחם עונש הולם כולל לשלושת העבירות, אשר הנע </w:t>
      </w:r>
      <w:r>
        <w:rPr>
          <w:rFonts w:hint="cs"/>
          <w:b/>
          <w:bCs/>
          <w:rtl/>
        </w:rPr>
        <w:t>בין 10 ל-20 חודשי</w:t>
      </w:r>
      <w:r>
        <w:rPr>
          <w:rFonts w:hint="cs"/>
          <w:rtl/>
        </w:rPr>
        <w:t xml:space="preserve"> </w:t>
      </w:r>
      <w:r>
        <w:rPr>
          <w:rFonts w:hint="cs"/>
          <w:b/>
          <w:bCs/>
          <w:rtl/>
        </w:rPr>
        <w:t>מאסר</w:t>
      </w:r>
      <w:r>
        <w:rPr>
          <w:rFonts w:hint="cs"/>
          <w:rtl/>
        </w:rPr>
        <w:t xml:space="preserve"> בפועל.</w:t>
      </w:r>
    </w:p>
    <w:p w14:paraId="23A80A11" w14:textId="77777777" w:rsidR="00B37E2A" w:rsidRDefault="00B37E2A" w:rsidP="00B37E2A">
      <w:pPr>
        <w:pStyle w:val="a1"/>
      </w:pPr>
      <w:r>
        <w:rPr>
          <w:rFonts w:hint="cs"/>
          <w:rtl/>
        </w:rPr>
        <w:t xml:space="preserve">נוכח קיומו של עבר פלילי מכביד במגוון עבירות, לרבות בתחום הסמים והעבירות כלפי שוטרים, עתרה המאשימה לענישה ברף </w:t>
      </w:r>
      <w:r>
        <w:rPr>
          <w:rFonts w:hint="cs"/>
          <w:u w:val="single"/>
          <w:rtl/>
        </w:rPr>
        <w:t>העליון</w:t>
      </w:r>
      <w:r>
        <w:rPr>
          <w:rFonts w:hint="cs"/>
          <w:rtl/>
        </w:rPr>
        <w:t xml:space="preserve"> של המתחם. זאת לצד מאסרים מותנים ארוכים ומרתיעים, קנס משמעותי ופסילת רישיון נהיגה.</w:t>
      </w:r>
    </w:p>
    <w:p w14:paraId="0096E999" w14:textId="77777777" w:rsidR="00B37E2A" w:rsidRDefault="00B37E2A" w:rsidP="00B37E2A">
      <w:pPr>
        <w:pStyle w:val="a1"/>
        <w:rPr>
          <w:rtl/>
        </w:rPr>
      </w:pPr>
      <w:r>
        <w:rPr>
          <w:rFonts w:hint="cs"/>
          <w:rtl/>
        </w:rPr>
        <w:t xml:space="preserve">כן עתרה ב"כ המאשימה להפעיל את שני המאסרים המותנים אשר נגזרו על הנאשם במסגרת </w:t>
      </w:r>
      <w:hyperlink r:id="rId27" w:history="1">
        <w:r w:rsidR="00680546" w:rsidRPr="00680546">
          <w:rPr>
            <w:color w:val="0000FF"/>
            <w:u w:val="single"/>
            <w:rtl/>
          </w:rPr>
          <w:t>ת"פ 56051-03-21</w:t>
        </w:r>
      </w:hyperlink>
      <w:r>
        <w:rPr>
          <w:rFonts w:hint="cs"/>
          <w:rtl/>
        </w:rPr>
        <w:t>.</w:t>
      </w:r>
    </w:p>
    <w:p w14:paraId="388C47A2" w14:textId="77777777" w:rsidR="00B37E2A" w:rsidRDefault="00B37E2A" w:rsidP="00B37E2A">
      <w:pPr>
        <w:pStyle w:val="a"/>
        <w:numPr>
          <w:ilvl w:val="1"/>
          <w:numId w:val="3"/>
        </w:numPr>
        <w:tabs>
          <w:tab w:val="num" w:pos="-58"/>
        </w:tabs>
        <w:ind w:left="651"/>
      </w:pPr>
      <w:r>
        <w:rPr>
          <w:rFonts w:hint="cs"/>
          <w:b/>
          <w:bCs/>
          <w:rtl/>
        </w:rPr>
        <w:t>ב"כ הנאשם</w:t>
      </w:r>
      <w:r>
        <w:rPr>
          <w:rFonts w:hint="cs"/>
          <w:rtl/>
        </w:rPr>
        <w:t xml:space="preserve"> טענה כי מדובר בנסיבות קלות של אספקת סם, בכמות קטנה וללא כל תמורה.</w:t>
      </w:r>
    </w:p>
    <w:p w14:paraId="78A4DC67" w14:textId="77777777" w:rsidR="00B37E2A" w:rsidRDefault="00B37E2A" w:rsidP="00B37E2A">
      <w:pPr>
        <w:pStyle w:val="a1"/>
        <w:rPr>
          <w:rtl/>
        </w:rPr>
      </w:pPr>
      <w:r>
        <w:rPr>
          <w:rFonts w:eastAsia="David" w:hint="cs"/>
          <w:rtl/>
        </w:rPr>
        <w:t>ב"כ הנאשם הפנתה לכך שהנאשם מאובחן כחולה באפילפסיה (נ/1), וטענה כי הנאשם אמר את שאמר לשוטרים בהיותו נתון בהתקף אפילפטי, ובהמשך ולאחר קבלת טיפול רפואי התנצל והביע חרטה על כך.</w:t>
      </w:r>
    </w:p>
    <w:p w14:paraId="67A85CD1" w14:textId="77777777" w:rsidR="00B37E2A" w:rsidRDefault="00B37E2A" w:rsidP="00B37E2A">
      <w:pPr>
        <w:pStyle w:val="a1"/>
        <w:rPr>
          <w:rtl/>
        </w:rPr>
      </w:pPr>
      <w:r>
        <w:rPr>
          <w:rFonts w:eastAsia="David" w:hint="cs"/>
          <w:rtl/>
        </w:rPr>
        <w:t xml:space="preserve">ב"כ הנאשם עתרה לקביעת מתחם ענישה כולל אשר נע </w:t>
      </w:r>
      <w:r>
        <w:rPr>
          <w:rFonts w:eastAsia="David" w:hint="cs"/>
          <w:b/>
          <w:bCs/>
          <w:rtl/>
        </w:rPr>
        <w:t>בין מספר חודשי מאסר ועד ל-12 חודשי מאסר</w:t>
      </w:r>
      <w:r>
        <w:rPr>
          <w:rFonts w:eastAsia="David" w:hint="cs"/>
          <w:rtl/>
        </w:rPr>
        <w:t>, והפנתה ל</w:t>
      </w:r>
      <w:hyperlink r:id="rId28" w:history="1">
        <w:r w:rsidR="00680546" w:rsidRPr="00680546">
          <w:rPr>
            <w:rFonts w:eastAsia="David"/>
            <w:color w:val="0000FF"/>
            <w:u w:val="single"/>
            <w:rtl/>
          </w:rPr>
          <w:t>ת"פ (שלום ב"ש) 1746-01-23</w:t>
        </w:r>
      </w:hyperlink>
      <w:r>
        <w:rPr>
          <w:rFonts w:eastAsia="David" w:hint="cs"/>
          <w:rtl/>
        </w:rPr>
        <w:t xml:space="preserve"> </w:t>
      </w:r>
      <w:r>
        <w:rPr>
          <w:rFonts w:eastAsia="David" w:hint="cs"/>
          <w:b/>
          <w:bCs/>
          <w:rtl/>
        </w:rPr>
        <w:t>מדינת ישראל נ' בראהים הואשלה</w:t>
      </w:r>
      <w:r>
        <w:rPr>
          <w:rFonts w:eastAsia="David" w:hint="cs"/>
          <w:rtl/>
        </w:rPr>
        <w:t xml:space="preserve"> (נבו 03.03.2024) אשר ניתן על ידי מותב זה.</w:t>
      </w:r>
    </w:p>
    <w:p w14:paraId="40FDB271" w14:textId="77777777" w:rsidR="00B37E2A" w:rsidRDefault="00B37E2A" w:rsidP="00B37E2A">
      <w:pPr>
        <w:pStyle w:val="a1"/>
        <w:rPr>
          <w:rtl/>
        </w:rPr>
      </w:pPr>
      <w:r>
        <w:rPr>
          <w:rFonts w:hint="cs"/>
          <w:rtl/>
        </w:rPr>
        <w:lastRenderedPageBreak/>
        <w:t xml:space="preserve">ב"כ הנאשם טענה לקרבה לסייג היעדר שליטה ביחס לעבירת ההפרעה לשוטרים נוכח אמירת הדברים על ידי הנאשם תחת התקף אפילפטי, והגישה לעיון בית המשפט את פרוטוקול </w:t>
      </w:r>
      <w:hyperlink r:id="rId29" w:history="1">
        <w:r w:rsidR="00680546" w:rsidRPr="00680546">
          <w:rPr>
            <w:color w:val="0000FF"/>
            <w:u w:val="single"/>
            <w:rtl/>
          </w:rPr>
          <w:t>תפ"ח (מחוזי ת"א) 1021-05</w:t>
        </w:r>
      </w:hyperlink>
      <w:r>
        <w:rPr>
          <w:rFonts w:hint="cs"/>
          <w:rtl/>
        </w:rPr>
        <w:t xml:space="preserve"> </w:t>
      </w:r>
      <w:r>
        <w:rPr>
          <w:rFonts w:hint="cs"/>
          <w:b/>
          <w:bCs/>
          <w:rtl/>
        </w:rPr>
        <w:t>מדינת ישראל נ' אמיר מאירי</w:t>
      </w:r>
      <w:r>
        <w:rPr>
          <w:rFonts w:hint="cs"/>
          <w:rtl/>
        </w:rPr>
        <w:t xml:space="preserve"> (נבו), כתמיכה לטענתה.</w:t>
      </w:r>
    </w:p>
    <w:p w14:paraId="5FB35DD5" w14:textId="77777777" w:rsidR="00B37E2A" w:rsidRDefault="00B37E2A" w:rsidP="00B37E2A">
      <w:pPr>
        <w:pStyle w:val="a1"/>
        <w:rPr>
          <w:rtl/>
        </w:rPr>
      </w:pPr>
      <w:r>
        <w:rPr>
          <w:rFonts w:hint="cs"/>
          <w:rtl/>
        </w:rPr>
        <w:t xml:space="preserve">ב"כ הנאשם עתרה לקביעת עונשו של הנאשם בשליש התחתון של מתחם העונש ההולם ולהפעלת המאסרים המותנים באופן החופף במחציתו לעונש המאסר. </w:t>
      </w:r>
    </w:p>
    <w:p w14:paraId="7F23AAD6" w14:textId="77777777" w:rsidR="00B37E2A" w:rsidRDefault="00B37E2A" w:rsidP="00B37E2A">
      <w:pPr>
        <w:pStyle w:val="a"/>
        <w:numPr>
          <w:ilvl w:val="1"/>
          <w:numId w:val="3"/>
        </w:numPr>
        <w:tabs>
          <w:tab w:val="num" w:pos="-58"/>
        </w:tabs>
        <w:ind w:left="651"/>
        <w:rPr>
          <w:rtl/>
        </w:rPr>
      </w:pPr>
      <w:r>
        <w:rPr>
          <w:rFonts w:hint="cs"/>
          <w:b/>
          <w:bCs/>
          <w:rtl/>
        </w:rPr>
        <w:t>ב"כ הצדדים</w:t>
      </w:r>
      <w:r>
        <w:rPr>
          <w:rFonts w:hint="cs"/>
          <w:rtl/>
        </w:rPr>
        <w:t xml:space="preserve"> הגישו פסיקה אשר תומכת לשיטתם במתחם הענישה לו עתרו.</w:t>
      </w:r>
    </w:p>
    <w:p w14:paraId="165DDA9E" w14:textId="77777777" w:rsidR="00B37E2A" w:rsidRDefault="00B37E2A" w:rsidP="00B37E2A">
      <w:pPr>
        <w:pStyle w:val="a"/>
        <w:numPr>
          <w:ilvl w:val="1"/>
          <w:numId w:val="3"/>
        </w:numPr>
        <w:tabs>
          <w:tab w:val="num" w:pos="-58"/>
        </w:tabs>
        <w:ind w:left="651"/>
        <w:rPr>
          <w:rtl/>
        </w:rPr>
      </w:pPr>
      <w:r w:rsidRPr="00F63037">
        <w:rPr>
          <w:rFonts w:hint="cs"/>
          <w:rtl/>
        </w:rPr>
        <w:t>בדבריו</w:t>
      </w:r>
      <w:r>
        <w:rPr>
          <w:rFonts w:hint="cs"/>
          <w:rtl/>
        </w:rPr>
        <w:t xml:space="preserve"> האחרונים, מסר </w:t>
      </w:r>
      <w:r>
        <w:rPr>
          <w:rFonts w:hint="cs"/>
          <w:b/>
          <w:bCs/>
          <w:rtl/>
        </w:rPr>
        <w:t>הנאשם</w:t>
      </w:r>
      <w:r>
        <w:rPr>
          <w:rFonts w:hint="cs"/>
          <w:rtl/>
        </w:rPr>
        <w:t>:</w:t>
      </w:r>
    </w:p>
    <w:p w14:paraId="29989114" w14:textId="77777777" w:rsidR="00B37E2A" w:rsidRDefault="00B37E2A" w:rsidP="00B37E2A">
      <w:pPr>
        <w:pStyle w:val="a2"/>
        <w:rPr>
          <w:rtl/>
        </w:rPr>
      </w:pPr>
      <w:r>
        <w:rPr>
          <w:rFonts w:hint="cs"/>
          <w:rtl/>
        </w:rPr>
        <w:t>"אני רוצה להגיד שאני מתנצל על איך שדיברתי לשוטרים זה לפני הכל. היה לי התקף אפילפסיה והייתי בערך בין 8 ל-10 שעות בחדר בלי שירותים ובלי מזרון על ספסל מברזל עד שלקחו אותי נחשון בבוקר ובין הזמנים שם כשרציתי לקבל סיגריות או לצאת לשירותים דפקתי על הדלת וכבלו אותי באזיקים אחורה ידיים רגליים ואסור לכבול אותי ככה אם היה קורה לי משהו בגלל האפילפסיה. האספקה של הסם לא באתי למטרה לסחור בסמים ובאתי לבקר את החבר שלי אני לא גר בדימונה אני גר באילת, קניתי ומישהו ביקש לעשן ואמרתי לו תיקח תעשן והבאתי לו. כשביקשתי להתפנות לגורם רפואי אמרו לי בתחנה שאין פה טיפול ולא יתנו לי ואמרו לי תזמין אמבולנס ותשלם 700 ₪. יש לי התקפים שנובעים מבעיות עצבים והטיפול שאני מקבל זה לייצב את מצב הרוח בכדור ואני מטופל כך משנת 2012."</w:t>
      </w:r>
    </w:p>
    <w:p w14:paraId="5D027026" w14:textId="77777777" w:rsidR="00B37E2A" w:rsidRDefault="00B37E2A" w:rsidP="00B37E2A">
      <w:pPr>
        <w:pStyle w:val="1"/>
        <w:rPr>
          <w:rtl/>
        </w:rPr>
      </w:pPr>
      <w:r>
        <w:rPr>
          <w:rtl/>
        </w:rPr>
        <w:t>מתחם העונש ההולם</w:t>
      </w:r>
    </w:p>
    <w:p w14:paraId="41955160" w14:textId="77777777" w:rsidR="00B37E2A" w:rsidRDefault="00B37E2A" w:rsidP="00B37E2A">
      <w:pPr>
        <w:pStyle w:val="a"/>
        <w:numPr>
          <w:ilvl w:val="1"/>
          <w:numId w:val="3"/>
        </w:numPr>
        <w:tabs>
          <w:tab w:val="num" w:pos="-58"/>
        </w:tabs>
        <w:ind w:left="651"/>
        <w:rPr>
          <w:rtl/>
        </w:rPr>
      </w:pPr>
      <w:r>
        <w:rPr>
          <w:rFonts w:hint="cs"/>
          <w:rtl/>
        </w:rPr>
        <w:t>מתחם העונש ייקבע בהתאם לעקרון ההלימה (</w:t>
      </w:r>
      <w:hyperlink r:id="rId30" w:history="1">
        <w:r w:rsidR="00F657A1" w:rsidRPr="00F657A1">
          <w:rPr>
            <w:rStyle w:val="Hyperlink"/>
            <w:rFonts w:hint="eastAsia"/>
            <w:color w:val="0000FF"/>
            <w:rtl/>
          </w:rPr>
          <w:t>סעיף</w:t>
        </w:r>
        <w:r w:rsidR="00F657A1" w:rsidRPr="00F657A1">
          <w:rPr>
            <w:rStyle w:val="Hyperlink"/>
            <w:color w:val="0000FF"/>
            <w:rtl/>
          </w:rPr>
          <w:t xml:space="preserve"> 40ג(א)</w:t>
        </w:r>
      </w:hyperlink>
      <w:r>
        <w:rPr>
          <w:rFonts w:hint="cs"/>
          <w:rtl/>
        </w:rPr>
        <w:t xml:space="preserve"> ל</w:t>
      </w:r>
      <w:hyperlink r:id="rId31" w:history="1">
        <w:r w:rsidR="00680546" w:rsidRPr="00680546">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185F951D" w14:textId="77777777" w:rsidR="00B37E2A" w:rsidRDefault="00B37E2A" w:rsidP="00B37E2A">
      <w:pPr>
        <w:pStyle w:val="a"/>
        <w:numPr>
          <w:ilvl w:val="1"/>
          <w:numId w:val="3"/>
        </w:numPr>
        <w:tabs>
          <w:tab w:val="num" w:pos="-58"/>
        </w:tabs>
        <w:ind w:left="651"/>
        <w:rPr>
          <w:rtl/>
        </w:rPr>
      </w:pPr>
      <w:r>
        <w:rPr>
          <w:rFonts w:hint="cs"/>
          <w:rtl/>
        </w:rPr>
        <w:t>הערכים החברתיים שנפגעו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25E826B8" w14:textId="77777777" w:rsidR="00B37E2A" w:rsidRDefault="00B37E2A" w:rsidP="00B37E2A">
      <w:pPr>
        <w:pStyle w:val="a1"/>
        <w:rPr>
          <w:rtl/>
        </w:rPr>
      </w:pPr>
      <w:r>
        <w:rPr>
          <w:rFonts w:hint="cs"/>
          <w:rtl/>
        </w:rPr>
        <w:t>ר' לעניין זה את דברי כב' השופט נ' סולברג ב</w:t>
      </w:r>
      <w:hyperlink r:id="rId32" w:history="1">
        <w:r w:rsidR="00680546" w:rsidRPr="00680546">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562228A0" w14:textId="77777777" w:rsidR="00B37E2A" w:rsidRDefault="00B37E2A" w:rsidP="00B37E2A">
      <w:pPr>
        <w:pStyle w:val="a2"/>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33" w:history="1">
        <w:r w:rsidR="00680546" w:rsidRPr="00680546">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777D5C69" w14:textId="77777777" w:rsidR="00B37E2A" w:rsidRDefault="00B37E2A" w:rsidP="00B37E2A">
      <w:pPr>
        <w:pStyle w:val="a1"/>
        <w:rPr>
          <w:rtl/>
        </w:rPr>
      </w:pPr>
      <w:r>
        <w:rPr>
          <w:rFonts w:hint="cs"/>
          <w:rtl/>
        </w:rPr>
        <w:t xml:space="preserve">העבירה המרכזית בה הורשע הנאשם היא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w:t>
      </w:r>
    </w:p>
    <w:p w14:paraId="1F4F23A1" w14:textId="77777777" w:rsidR="00B37E2A" w:rsidRDefault="00B37E2A" w:rsidP="00B37E2A">
      <w:pPr>
        <w:pStyle w:val="a1"/>
        <w:rPr>
          <w:rtl/>
        </w:rPr>
      </w:pPr>
      <w:r>
        <w:rPr>
          <w:rFonts w:hint="cs"/>
          <w:rtl/>
        </w:rPr>
        <w:t>באשר לסוג זה של עבירות, יפים גם דבריו הבאים של כב' השופט נ' סולברג:</w:t>
      </w:r>
    </w:p>
    <w:p w14:paraId="3A169827" w14:textId="77777777" w:rsidR="00B37E2A" w:rsidRDefault="00B37E2A" w:rsidP="00B37E2A">
      <w:pPr>
        <w:pStyle w:val="a2"/>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34" w:history="1">
        <w:r w:rsidR="00680546" w:rsidRPr="00680546">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0FD7E0A5" w14:textId="77777777" w:rsidR="00B37E2A" w:rsidRDefault="00B37E2A" w:rsidP="00B37E2A">
      <w:pPr>
        <w:pStyle w:val="a1"/>
        <w:rPr>
          <w:rtl/>
        </w:rPr>
      </w:pPr>
      <w:r>
        <w:rPr>
          <w:rFonts w:hint="cs"/>
          <w:rtl/>
        </w:rPr>
        <w:t xml:space="preserve">עבירה נוספת בה הורשע הנאשם היא החזקת סמים שלא לצריכה עצמית. ככלל, נקבע זה מכבר שעבירה זו היא תאומתה של עבירת הסחר בסמים. </w:t>
      </w:r>
    </w:p>
    <w:p w14:paraId="67D1D090" w14:textId="77777777" w:rsidR="00B37E2A" w:rsidRDefault="00B37E2A" w:rsidP="00B37E2A">
      <w:pPr>
        <w:pStyle w:val="a1"/>
        <w:rPr>
          <w:rtl/>
        </w:rPr>
      </w:pPr>
      <w:r>
        <w:rPr>
          <w:rFonts w:hint="cs"/>
          <w:rtl/>
        </w:rPr>
        <w:t xml:space="preserve">ר' בעניין זה </w:t>
      </w:r>
      <w:hyperlink r:id="rId35" w:history="1">
        <w:r w:rsidR="00680546" w:rsidRPr="00680546">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773B0E1C" w14:textId="77777777" w:rsidR="00B37E2A" w:rsidRDefault="00B37E2A" w:rsidP="00B37E2A">
      <w:pPr>
        <w:pStyle w:val="a2"/>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 אלא שלא ניתן להוכיח לגביה את הסחר עצמו</w:t>
      </w:r>
      <w:r>
        <w:rPr>
          <w:rFonts w:hint="cs"/>
          <w:rtl/>
        </w:rPr>
        <w:t>, ונקבע לשתיהן עונשה זהה, עונש מירבי של עשרים שנות מאסר וקנס פי עשרים וחמישה מזה הקבוע בסעיף 61(א)(4) ל</w:t>
      </w:r>
      <w:hyperlink r:id="rId36" w:history="1">
        <w:r w:rsidR="00680546" w:rsidRPr="00680546">
          <w:rPr>
            <w:color w:val="0000FF"/>
            <w:u w:val="single"/>
            <w:rtl/>
          </w:rPr>
          <w:t>חוק העונשין</w:t>
        </w:r>
      </w:hyperlink>
      <w:r>
        <w:rPr>
          <w:rFonts w:hint="cs"/>
          <w:rtl/>
        </w:rPr>
        <w:t>"</w:t>
      </w:r>
    </w:p>
    <w:p w14:paraId="2F99344B" w14:textId="77777777" w:rsidR="00B37E2A" w:rsidRDefault="00B37E2A" w:rsidP="00B37E2A">
      <w:pPr>
        <w:pStyle w:val="a1"/>
        <w:rPr>
          <w:rtl/>
        </w:rPr>
      </w:pPr>
      <w:r>
        <w:rPr>
          <w:rFonts w:hint="cs"/>
          <w:rtl/>
        </w:rPr>
        <w:t>בענייננו, הגם שמדובר בהחזקת סמים שלא לצריכה עצמית במשקל קטן מאוד, עצם החזקתם תוך כדי ביצוע פעולת הפצת סמים מסוג זה, מחזקת את המסקנה המשפטית שלעיל.</w:t>
      </w:r>
    </w:p>
    <w:p w14:paraId="2377FF48" w14:textId="77777777" w:rsidR="00B37E2A" w:rsidRDefault="00B37E2A" w:rsidP="00B37E2A">
      <w:pPr>
        <w:pStyle w:val="a"/>
        <w:numPr>
          <w:ilvl w:val="1"/>
          <w:numId w:val="3"/>
        </w:numPr>
        <w:tabs>
          <w:tab w:val="num" w:pos="-58"/>
        </w:tabs>
        <w:ind w:left="651"/>
        <w:rPr>
          <w:rtl/>
        </w:rPr>
      </w:pPr>
      <w:r>
        <w:rPr>
          <w:rFonts w:hint="cs"/>
          <w:rtl/>
        </w:rPr>
        <w:t>פסיקה נוהגת:</w:t>
      </w:r>
    </w:p>
    <w:p w14:paraId="4D89456C" w14:textId="77777777" w:rsidR="00B37E2A" w:rsidRDefault="00680546" w:rsidP="00B37E2A">
      <w:pPr>
        <w:pStyle w:val="a0"/>
        <w:numPr>
          <w:ilvl w:val="0"/>
          <w:numId w:val="4"/>
        </w:numPr>
        <w:ind w:left="1218"/>
        <w:rPr>
          <w:rtl/>
        </w:rPr>
      </w:pPr>
      <w:hyperlink r:id="rId37" w:history="1">
        <w:r w:rsidRPr="00680546">
          <w:rPr>
            <w:color w:val="0000FF"/>
            <w:u w:val="single"/>
            <w:rtl/>
          </w:rPr>
          <w:t>רע"פ 5731/21</w:t>
        </w:r>
      </w:hyperlink>
      <w:r w:rsidR="00B37E2A">
        <w:rPr>
          <w:rFonts w:hint="cs"/>
          <w:rtl/>
        </w:rPr>
        <w:t xml:space="preserve"> </w:t>
      </w:r>
      <w:r w:rsidR="00B37E2A">
        <w:rPr>
          <w:rFonts w:hint="cs"/>
          <w:b/>
          <w:bCs/>
          <w:rtl/>
        </w:rPr>
        <w:t>אבו סרחאן נ' מדינת ישראל</w:t>
      </w:r>
      <w:r w:rsidR="00B37E2A">
        <w:rPr>
          <w:rFonts w:hint="cs"/>
          <w:rtl/>
        </w:rPr>
        <w:t xml:space="preserve"> (22.08.2021) </w:t>
      </w:r>
    </w:p>
    <w:p w14:paraId="26391907" w14:textId="77777777" w:rsidR="00B37E2A" w:rsidRDefault="00B37E2A" w:rsidP="00B37E2A">
      <w:pPr>
        <w:pStyle w:val="-"/>
        <w:rPr>
          <w:rtl/>
        </w:rPr>
      </w:pPr>
      <w:r>
        <w:rPr>
          <w:rFonts w:hint="cs"/>
          <w:rtl/>
        </w:rPr>
        <w:t xml:space="preserve">הנאשם הורשע ביחד עם אחרים על פי הודאתו ב-13 אירועי סחר סם קנביס, כשבכל אחד מהם, המדובר בעסקות שנעות בין 5 ל-10 גרם סם. </w:t>
      </w:r>
      <w:r>
        <w:rPr>
          <w:rFonts w:hint="cs"/>
          <w:b/>
          <w:bCs/>
          <w:rtl/>
        </w:rPr>
        <w:t>המתחם שנקבע לכל אירוע בנפרד נע בין מספר חודשי מאסר לבין 12 חודשי מאסר</w:t>
      </w:r>
      <w:r>
        <w:rPr>
          <w:rFonts w:hint="cs"/>
          <w:rtl/>
        </w:rPr>
        <w:t>. על הנאשם נגזרו 12 חודשי מאסר. ערעור הנאשם ובקשת הרשות לערעור נדחתה אף כן.</w:t>
      </w:r>
    </w:p>
    <w:p w14:paraId="7781DE62" w14:textId="77777777" w:rsidR="00B37E2A" w:rsidRDefault="00680546" w:rsidP="00B37E2A">
      <w:pPr>
        <w:pStyle w:val="a0"/>
        <w:numPr>
          <w:ilvl w:val="0"/>
          <w:numId w:val="4"/>
        </w:numPr>
        <w:ind w:left="1218"/>
        <w:rPr>
          <w:rtl/>
        </w:rPr>
      </w:pPr>
      <w:hyperlink r:id="rId38" w:history="1">
        <w:r w:rsidRPr="00680546">
          <w:rPr>
            <w:color w:val="0000FF"/>
            <w:u w:val="single"/>
            <w:rtl/>
          </w:rPr>
          <w:t>רע"פ 7810/20</w:t>
        </w:r>
      </w:hyperlink>
      <w:r w:rsidR="00B37E2A">
        <w:rPr>
          <w:rFonts w:hint="cs"/>
          <w:rtl/>
        </w:rPr>
        <w:t xml:space="preserve"> </w:t>
      </w:r>
      <w:r w:rsidR="00B37E2A">
        <w:rPr>
          <w:rFonts w:hint="cs"/>
          <w:b/>
          <w:bCs/>
          <w:rtl/>
        </w:rPr>
        <w:t>שלום אלדרוב נ' מדינת ישראל</w:t>
      </w:r>
      <w:r w:rsidR="00B37E2A">
        <w:rPr>
          <w:rFonts w:hint="cs"/>
          <w:rtl/>
        </w:rPr>
        <w:t xml:space="preserve"> (31.12.2020) </w:t>
      </w:r>
    </w:p>
    <w:p w14:paraId="4C3D4252" w14:textId="77777777" w:rsidR="00B37E2A" w:rsidRDefault="00B37E2A" w:rsidP="00B37E2A">
      <w:pPr>
        <w:pStyle w:val="-"/>
        <w:rPr>
          <w:rtl/>
        </w:rPr>
      </w:pPr>
      <w:r>
        <w:rPr>
          <w:rFonts w:hint="cs"/>
          <w:rtl/>
        </w:rPr>
        <w:t xml:space="preserve">הנאשם הורשע על פי הודאתו בארבעה אישומים אשר היוו ארבעה אירועים נפרדים. הרלוונטי לענייננו הוא אישום 3 שעניינו ביצוע שתי מכירות של כ-0.5 גרם קנביס תמורת 100 ₪ ועוד גרם חשיש תמורת 100 ₪. </w:t>
      </w:r>
      <w:r>
        <w:rPr>
          <w:rFonts w:hint="cs"/>
          <w:b/>
          <w:bCs/>
          <w:rtl/>
        </w:rPr>
        <w:t>המתחם שנקבע לאירוע זה נע בין מספר חודשים בודדים לבין 12 חודשי מאסר</w:t>
      </w:r>
      <w:r>
        <w:rPr>
          <w:rFonts w:hint="cs"/>
          <w:rtl/>
        </w:rPr>
        <w:t xml:space="preserve">. במסגרת ערעור המאשימה שהתקבל, תוך החמרת ענישה כוללת מ-8 חודשי מאסר לכדי 20 חודשי מאסר, הדגיש בית-המשפט המחוזי: </w:t>
      </w:r>
      <w:r>
        <w:rPr>
          <w:rFonts w:hint="cs"/>
          <w:i/>
          <w:iCs/>
          <w:rtl/>
        </w:rPr>
        <w:t>"הן מתחמי הענישה הנפרדים והן המתחם המשוקלל מקלים ואינם הולמים את חומרת הנסיבות"</w:t>
      </w:r>
      <w:r>
        <w:rPr>
          <w:rFonts w:hint="cs"/>
          <w:rtl/>
        </w:rPr>
        <w:t>. בקשת הרשות לערעור נדחתה.</w:t>
      </w:r>
    </w:p>
    <w:p w14:paraId="65263335" w14:textId="77777777" w:rsidR="00B37E2A" w:rsidRDefault="00680546" w:rsidP="00B37E2A">
      <w:pPr>
        <w:pStyle w:val="a0"/>
        <w:numPr>
          <w:ilvl w:val="0"/>
          <w:numId w:val="4"/>
        </w:numPr>
        <w:ind w:left="1218"/>
        <w:rPr>
          <w:rtl/>
        </w:rPr>
      </w:pPr>
      <w:hyperlink r:id="rId39" w:history="1">
        <w:r w:rsidRPr="00680546">
          <w:rPr>
            <w:color w:val="0000FF"/>
            <w:u w:val="single"/>
            <w:rtl/>
          </w:rPr>
          <w:t>עפ"ג (מח' ב"ש) 58296-05-19</w:t>
        </w:r>
      </w:hyperlink>
      <w:r w:rsidR="00B37E2A">
        <w:rPr>
          <w:rFonts w:hint="cs"/>
          <w:rtl/>
        </w:rPr>
        <w:t xml:space="preserve"> </w:t>
      </w:r>
      <w:r w:rsidR="00B37E2A">
        <w:rPr>
          <w:rFonts w:hint="cs"/>
          <w:b/>
          <w:bCs/>
          <w:rtl/>
        </w:rPr>
        <w:t>אלהואשלה נ' מדינת ישראל</w:t>
      </w:r>
      <w:r w:rsidR="00B37E2A">
        <w:rPr>
          <w:rFonts w:hint="cs"/>
          <w:rtl/>
        </w:rPr>
        <w:t xml:space="preserve"> (10.07.2019)</w:t>
      </w:r>
    </w:p>
    <w:p w14:paraId="058755EB" w14:textId="77777777" w:rsidR="00B37E2A" w:rsidRDefault="00B37E2A" w:rsidP="00B37E2A">
      <w:pPr>
        <w:pStyle w:val="-"/>
      </w:pPr>
      <w:r>
        <w:rPr>
          <w:rFonts w:hint="cs"/>
          <w:rtl/>
        </w:rPr>
        <w:t xml:space="preserve">הנאשם הורשע על פי הודאתו בסחר בסם קנביס, בכך שמכר לשוטר סמוי 7.3 גרם קנביס בתמורה ל-300 ₪. </w:t>
      </w:r>
      <w:r>
        <w:rPr>
          <w:rFonts w:hint="cs"/>
          <w:b/>
          <w:bCs/>
          <w:rtl/>
        </w:rPr>
        <w:t>המתחם שנקבע נע בין 7 ל-18 חודשי מאסר בפועל</w:t>
      </w:r>
      <w:r>
        <w:rPr>
          <w:rFonts w:hint="cs"/>
          <w:rtl/>
        </w:rPr>
        <w:t xml:space="preserve"> ובשל היעדר עבר פלילי גזר עליו 9 חודשי עבודות שירות. בית-המשפט המחוזי קבע שיש מקום להקלה מסוימת בהתחשב בכך שלא נוכו ימי מעצרו של הנאשם (קרוב לחודש) והפחית חודשיים מעונשו.</w:t>
      </w:r>
    </w:p>
    <w:p w14:paraId="33F7CDCC" w14:textId="77777777" w:rsidR="00B37E2A" w:rsidRDefault="00680546" w:rsidP="00B37E2A">
      <w:pPr>
        <w:pStyle w:val="a0"/>
        <w:numPr>
          <w:ilvl w:val="0"/>
          <w:numId w:val="4"/>
        </w:numPr>
        <w:ind w:left="1218"/>
        <w:rPr>
          <w:rtl/>
        </w:rPr>
      </w:pPr>
      <w:hyperlink r:id="rId40" w:history="1">
        <w:r w:rsidRPr="00680546">
          <w:rPr>
            <w:color w:val="0000FF"/>
            <w:u w:val="single"/>
            <w:rtl/>
          </w:rPr>
          <w:t>עפ"ג (מח' מרכז) 27465-01-10</w:t>
        </w:r>
      </w:hyperlink>
      <w:r w:rsidR="00B37E2A">
        <w:rPr>
          <w:rFonts w:hint="cs"/>
          <w:rtl/>
        </w:rPr>
        <w:t xml:space="preserve"> </w:t>
      </w:r>
      <w:r w:rsidR="00B37E2A">
        <w:rPr>
          <w:rFonts w:hint="cs"/>
          <w:b/>
          <w:bCs/>
          <w:rtl/>
        </w:rPr>
        <w:t>חוסני נ' מדינת ישראל</w:t>
      </w:r>
      <w:r w:rsidR="00B37E2A">
        <w:rPr>
          <w:rFonts w:hint="cs"/>
          <w:rtl/>
        </w:rPr>
        <w:t xml:space="preserve"> (03.03.2010)</w:t>
      </w:r>
    </w:p>
    <w:p w14:paraId="449ED224" w14:textId="77777777" w:rsidR="00B37E2A" w:rsidRDefault="00B37E2A" w:rsidP="00B37E2A">
      <w:pPr>
        <w:pStyle w:val="-"/>
        <w:rPr>
          <w:rtl/>
        </w:rPr>
      </w:pPr>
      <w:r>
        <w:rPr>
          <w:rFonts w:hint="cs"/>
          <w:rtl/>
        </w:rPr>
        <w:t xml:space="preserve">הנאשם הורשע על פי הודאתו בסחר והחזקת סם שלא לצריכה עצמית, בכך שמכר 1.67 גרם חשיש והחזיק בעוד 21 גרם חשיש. בשל גילו הצעיר, היעדר עבר פלילי, חרטה ונסיבות אישיות מקלות, נדון ל-8 וחצי חודשי מאסר בפועל. </w:t>
      </w:r>
      <w:r>
        <w:rPr>
          <w:rFonts w:hint="cs"/>
          <w:b/>
          <w:bCs/>
          <w:rtl/>
        </w:rPr>
        <w:t>במסגרת ערעורו, הוקל עונשו לכדי 6 חודשי מאסר לריצוי בפועל</w:t>
      </w:r>
      <w:r>
        <w:rPr>
          <w:rFonts w:hint="cs"/>
          <w:rtl/>
        </w:rPr>
        <w:t>.</w:t>
      </w:r>
    </w:p>
    <w:p w14:paraId="1BF0906A" w14:textId="77777777" w:rsidR="00B37E2A" w:rsidRDefault="00680546" w:rsidP="00B37E2A">
      <w:pPr>
        <w:pStyle w:val="a0"/>
        <w:numPr>
          <w:ilvl w:val="0"/>
          <w:numId w:val="4"/>
        </w:numPr>
        <w:ind w:left="1218"/>
        <w:rPr>
          <w:rtl/>
        </w:rPr>
      </w:pPr>
      <w:hyperlink r:id="rId41" w:history="1">
        <w:r w:rsidRPr="00680546">
          <w:rPr>
            <w:color w:val="0000FF"/>
            <w:u w:val="single"/>
            <w:rtl/>
          </w:rPr>
          <w:t>עפ"ג (מח' י-ם) 52299-07-18</w:t>
        </w:r>
      </w:hyperlink>
      <w:r w:rsidR="00B37E2A">
        <w:rPr>
          <w:rFonts w:hint="cs"/>
          <w:rtl/>
        </w:rPr>
        <w:t xml:space="preserve"> </w:t>
      </w:r>
      <w:r w:rsidR="00B37E2A">
        <w:rPr>
          <w:rFonts w:hint="cs"/>
          <w:b/>
          <w:bCs/>
          <w:rtl/>
        </w:rPr>
        <w:t>ויזמן נ' מדינת ישראל</w:t>
      </w:r>
      <w:r w:rsidR="00B37E2A">
        <w:rPr>
          <w:rFonts w:hint="cs"/>
          <w:rtl/>
        </w:rPr>
        <w:t xml:space="preserve"> (10.10.2018) </w:t>
      </w:r>
    </w:p>
    <w:p w14:paraId="76E0E41B" w14:textId="77777777" w:rsidR="00B37E2A" w:rsidRDefault="00B37E2A" w:rsidP="00B37E2A">
      <w:pPr>
        <w:pStyle w:val="-"/>
        <w:rPr>
          <w:rtl/>
        </w:rPr>
      </w:pPr>
      <w:r>
        <w:rPr>
          <w:rFonts w:hint="cs"/>
          <w:rtl/>
        </w:rPr>
        <w:t xml:space="preserve">הנאשם הורשע על פי הודאתו בעבירת סחר בסמים, בכך שמכר לסוכן משטרתי 11 גרם חשיש. הצדדים הגיעו להסדר ראשון לפיו ככל שיתקבל תסקיר "חיובי", המאשימה תגביל טיעוניה לכדי 6 חודשי מאסר, ולאחר שהתקבל התסקיר, הציגו הצדדים הסדר מוסכם הכולל ענישה של 3 חודשי עבודות שירות. </w:t>
      </w:r>
      <w:r>
        <w:rPr>
          <w:rFonts w:hint="cs"/>
          <w:b/>
          <w:bCs/>
          <w:rtl/>
        </w:rPr>
        <w:t>בית-המשפט דחה את ההסדר השני, קבע מתחם ענישה שנע בין 5 ל-15 חודשי מאסר</w:t>
      </w:r>
      <w:r>
        <w:rPr>
          <w:rFonts w:hint="cs"/>
          <w:rtl/>
        </w:rPr>
        <w:t xml:space="preserve"> ודן את הנאשם ל-6 חודשי עבודות שירות. בית-המשפט המחוזי קיבל את ערעורו של הנאשם בנימוק שהיה על בית-המשפט לקבל את ההסדר הסגור, בציינו </w:t>
      </w:r>
      <w:r>
        <w:rPr>
          <w:rFonts w:hint="cs"/>
          <w:i/>
          <w:iCs/>
          <w:rtl/>
        </w:rPr>
        <w:t>"נימוקיו של בית-משפט קמא יש בהם כדי להסביר את העונש שנגזר על המערער, שייתכן שהנו עונש ראוי מזה שהוסכם עליו בהסדר הטיעון, אך אין בהם כדי להצדיק חריגה מהסדר הטיעון בנסיבותיו של מקרה זה"</w:t>
      </w:r>
      <w:r>
        <w:rPr>
          <w:rFonts w:hint="cs"/>
          <w:rtl/>
        </w:rPr>
        <w:t>.</w:t>
      </w:r>
    </w:p>
    <w:p w14:paraId="2C9BE974" w14:textId="77777777" w:rsidR="00B37E2A" w:rsidRDefault="00680546" w:rsidP="00B37E2A">
      <w:pPr>
        <w:pStyle w:val="a0"/>
        <w:numPr>
          <w:ilvl w:val="0"/>
          <w:numId w:val="4"/>
        </w:numPr>
        <w:ind w:left="1218"/>
        <w:rPr>
          <w:rtl/>
        </w:rPr>
      </w:pPr>
      <w:hyperlink r:id="rId42" w:history="1">
        <w:r w:rsidRPr="00680546">
          <w:rPr>
            <w:color w:val="0000FF"/>
            <w:u w:val="single"/>
            <w:rtl/>
          </w:rPr>
          <w:t>עפ"ג (מח' מרכז) 32958-01-19</w:t>
        </w:r>
      </w:hyperlink>
      <w:r w:rsidR="00B37E2A">
        <w:rPr>
          <w:rFonts w:hint="cs"/>
          <w:rtl/>
        </w:rPr>
        <w:t xml:space="preserve"> </w:t>
      </w:r>
      <w:r w:rsidR="00B37E2A">
        <w:rPr>
          <w:rFonts w:hint="cs"/>
          <w:b/>
          <w:bCs/>
          <w:rtl/>
        </w:rPr>
        <w:t>אזברגה נ' מדינת ישראל</w:t>
      </w:r>
      <w:r w:rsidR="00B37E2A">
        <w:rPr>
          <w:rFonts w:hint="cs"/>
          <w:rtl/>
        </w:rPr>
        <w:t xml:space="preserve"> (11.6.19) </w:t>
      </w:r>
    </w:p>
    <w:p w14:paraId="7457D48A" w14:textId="77777777" w:rsidR="00B37E2A" w:rsidRDefault="00B37E2A" w:rsidP="00B37E2A">
      <w:pPr>
        <w:pStyle w:val="-"/>
        <w:rPr>
          <w:rtl/>
        </w:rPr>
      </w:pPr>
      <w:r>
        <w:rPr>
          <w:rFonts w:hint="cs"/>
          <w:rtl/>
        </w:rPr>
        <w:t xml:space="preserve">הנאשם (1) הורשע בסחר בסם בצוותא בכך שמכר ביחד עם הנאשם השני בתיק 20 גרם קנביס. המתחם שנקבע </w:t>
      </w:r>
      <w:r>
        <w:rPr>
          <w:rFonts w:hint="cs"/>
          <w:b/>
          <w:bCs/>
          <w:rtl/>
        </w:rPr>
        <w:t>נע בין מספר חודשי מאסר בפועל ועד 18 חודשים</w:t>
      </w:r>
      <w:r>
        <w:rPr>
          <w:rFonts w:hint="cs"/>
          <w:rtl/>
        </w:rPr>
        <w:t xml:space="preserve"> ונגזרו על הנאשם 8 חודשי מאסר בפועל. הערעור נדחה בהסכמת הנאשמים ובהמלצת בית-המשפט המחוזי.</w:t>
      </w:r>
    </w:p>
    <w:p w14:paraId="6881A452" w14:textId="77777777" w:rsidR="00B37E2A" w:rsidRDefault="00680546" w:rsidP="00B37E2A">
      <w:pPr>
        <w:pStyle w:val="a0"/>
        <w:numPr>
          <w:ilvl w:val="0"/>
          <w:numId w:val="4"/>
        </w:numPr>
        <w:ind w:left="1218"/>
        <w:rPr>
          <w:rtl/>
        </w:rPr>
      </w:pPr>
      <w:hyperlink r:id="rId43" w:history="1">
        <w:r w:rsidRPr="00680546">
          <w:rPr>
            <w:color w:val="0000FF"/>
            <w:u w:val="single"/>
            <w:rtl/>
          </w:rPr>
          <w:t>ע"פ (מחוזי חי') 7319-08-12</w:t>
        </w:r>
      </w:hyperlink>
      <w:r w:rsidR="00B37E2A">
        <w:rPr>
          <w:rFonts w:hint="cs"/>
          <w:rtl/>
        </w:rPr>
        <w:t xml:space="preserve"> </w:t>
      </w:r>
      <w:r w:rsidR="00B37E2A">
        <w:rPr>
          <w:rFonts w:hint="cs"/>
          <w:b/>
          <w:bCs/>
          <w:rtl/>
        </w:rPr>
        <w:t>סבח נ' מדינת ישראל</w:t>
      </w:r>
      <w:r w:rsidR="00B37E2A">
        <w:rPr>
          <w:rFonts w:hint="cs"/>
          <w:rtl/>
        </w:rPr>
        <w:t xml:space="preserve"> (25.10.2012) </w:t>
      </w:r>
    </w:p>
    <w:p w14:paraId="5089D719" w14:textId="77777777" w:rsidR="00B37E2A" w:rsidRDefault="00B37E2A" w:rsidP="00B37E2A">
      <w:pPr>
        <w:pStyle w:val="-"/>
        <w:rPr>
          <w:rtl/>
        </w:rPr>
      </w:pPr>
      <w:r>
        <w:rPr>
          <w:rFonts w:hint="cs"/>
          <w:rtl/>
        </w:rPr>
        <w:t xml:space="preserve">הנאשם (1) הורשע על פי הודאתו בביצוע שתי עבירות של סחר בסם, בכך שמכר בצוותא באישום אחד 5 גרם חשיש בתמורה ל-200 ₪ ובאישום נוסף, מכר 3 גרם חשיש בתמורה ל-100 ₪. </w:t>
      </w:r>
      <w:r>
        <w:rPr>
          <w:rFonts w:hint="cs"/>
          <w:b/>
          <w:bCs/>
          <w:rtl/>
        </w:rPr>
        <w:t>בית-המשפט קבע מתחם נפרד לכל עבירה שעניינו החל מ-7 חודשי מאסר ועד ל-18 חודשי מאסר</w:t>
      </w:r>
      <w:r>
        <w:rPr>
          <w:rFonts w:hint="cs"/>
          <w:rtl/>
        </w:rPr>
        <w:t>. הנאשם הצעיר שבעברו הפלילי רשומה עברת אלימות יחידה, נדון ל-18 חודשי מאסר. ערעורו נדחה.</w:t>
      </w:r>
    </w:p>
    <w:p w14:paraId="530DB6D8" w14:textId="77777777" w:rsidR="00B37E2A" w:rsidRDefault="00680546" w:rsidP="00B37E2A">
      <w:pPr>
        <w:pStyle w:val="a0"/>
        <w:numPr>
          <w:ilvl w:val="0"/>
          <w:numId w:val="4"/>
        </w:numPr>
        <w:ind w:left="1218"/>
        <w:rPr>
          <w:rtl/>
        </w:rPr>
      </w:pPr>
      <w:hyperlink r:id="rId44" w:history="1">
        <w:r w:rsidRPr="00680546">
          <w:rPr>
            <w:color w:val="0000FF"/>
            <w:u w:val="single"/>
            <w:rtl/>
          </w:rPr>
          <w:t>ת"פ (שלום ב"ש) 14614-06-18</w:t>
        </w:r>
      </w:hyperlink>
      <w:r w:rsidR="00B37E2A">
        <w:rPr>
          <w:rFonts w:hint="cs"/>
          <w:rtl/>
        </w:rPr>
        <w:t xml:space="preserve"> </w:t>
      </w:r>
      <w:r w:rsidR="00B37E2A">
        <w:rPr>
          <w:rFonts w:hint="cs"/>
          <w:b/>
          <w:bCs/>
          <w:rtl/>
        </w:rPr>
        <w:t>מדינת ישראל נ' מזגאונקר</w:t>
      </w:r>
      <w:r w:rsidR="00B37E2A">
        <w:rPr>
          <w:rFonts w:hint="cs"/>
          <w:rtl/>
        </w:rPr>
        <w:t xml:space="preserve"> (1.1.19)</w:t>
      </w:r>
    </w:p>
    <w:p w14:paraId="502C515D" w14:textId="77777777" w:rsidR="00B37E2A" w:rsidRDefault="00B37E2A" w:rsidP="00B37E2A">
      <w:pPr>
        <w:pStyle w:val="-"/>
      </w:pPr>
      <w:r>
        <w:rPr>
          <w:rFonts w:hint="cs"/>
          <w:rtl/>
        </w:rPr>
        <w:t xml:space="preserve">הנאשם הורשע על פי הודאתו בעבירת סחר והחזקת סם לצריכה עצמית, בכך שמכר 1.7 גרם חשיש תמורת 100 ₪ והחזיק בביתו 0.6 גרם חשיש לשימושו העצמי. </w:t>
      </w:r>
      <w:r>
        <w:rPr>
          <w:rFonts w:hint="cs"/>
          <w:b/>
          <w:bCs/>
          <w:rtl/>
        </w:rPr>
        <w:t>המתחם שנקבע נע בין 6 ל-18 חודשי מאסר</w:t>
      </w:r>
      <w:r>
        <w:rPr>
          <w:rFonts w:hint="cs"/>
          <w:rtl/>
        </w:rPr>
        <w:t>. בשים לב להרשעה קודמת רלוונטית, נגזרו על הנאשם 9 חודשי מאסר והופעלו מאסרים מותנים.</w:t>
      </w:r>
    </w:p>
    <w:p w14:paraId="4F3A2EE8" w14:textId="77777777" w:rsidR="00B37E2A" w:rsidRDefault="00680546" w:rsidP="00B37E2A">
      <w:pPr>
        <w:pStyle w:val="a0"/>
        <w:numPr>
          <w:ilvl w:val="0"/>
          <w:numId w:val="4"/>
        </w:numPr>
        <w:ind w:left="1218"/>
        <w:rPr>
          <w:rtl/>
        </w:rPr>
      </w:pPr>
      <w:hyperlink r:id="rId45" w:history="1">
        <w:r w:rsidRPr="00680546">
          <w:rPr>
            <w:color w:val="0000FF"/>
            <w:u w:val="single"/>
            <w:rtl/>
          </w:rPr>
          <w:t>ת"פ (שלום ב"ש) 1507-05-21</w:t>
        </w:r>
      </w:hyperlink>
      <w:r w:rsidR="00B37E2A">
        <w:rPr>
          <w:rFonts w:hint="cs"/>
          <w:rtl/>
        </w:rPr>
        <w:t xml:space="preserve"> </w:t>
      </w:r>
      <w:r w:rsidR="00B37E2A">
        <w:rPr>
          <w:rFonts w:hint="cs"/>
          <w:b/>
          <w:bCs/>
          <w:rtl/>
        </w:rPr>
        <w:t>מדינת ישראל נ' פנספורקר</w:t>
      </w:r>
      <w:r w:rsidR="00B37E2A">
        <w:rPr>
          <w:rFonts w:hint="cs"/>
          <w:rtl/>
        </w:rPr>
        <w:t xml:space="preserve"> (24.10.21) </w:t>
      </w:r>
    </w:p>
    <w:p w14:paraId="0626571F" w14:textId="77777777" w:rsidR="00B37E2A" w:rsidRDefault="00B37E2A" w:rsidP="00B37E2A">
      <w:pPr>
        <w:pStyle w:val="-"/>
        <w:rPr>
          <w:rtl/>
        </w:rPr>
      </w:pPr>
      <w:r>
        <w:rPr>
          <w:rFonts w:hint="cs"/>
          <w:rtl/>
        </w:rPr>
        <w:t xml:space="preserve">הנאשם הורשע על פי הודאתו בעבירת סחר בסמים, בכך שמכר לסוכנת משטרתית 4 גרם חשיש תמורת 200 ₪. </w:t>
      </w:r>
      <w:r>
        <w:rPr>
          <w:rFonts w:hint="cs"/>
          <w:b/>
          <w:bCs/>
          <w:rtl/>
        </w:rPr>
        <w:t>המתחם שנקבע נע בין מספר חודשים קצר לבין 12 חודשי מאסר בפועל</w:t>
      </w:r>
      <w:r>
        <w:rPr>
          <w:rFonts w:hint="cs"/>
          <w:rtl/>
        </w:rPr>
        <w:t>. בשל שלל נסיבות לקולה, נגזרו על הנאשם 4.5 חודשי עבודות שירות.</w:t>
      </w:r>
    </w:p>
    <w:p w14:paraId="07E8F5C4" w14:textId="77777777" w:rsidR="00B37E2A" w:rsidRDefault="00680546" w:rsidP="00B37E2A">
      <w:pPr>
        <w:pStyle w:val="a0"/>
        <w:numPr>
          <w:ilvl w:val="0"/>
          <w:numId w:val="4"/>
        </w:numPr>
        <w:ind w:left="1218"/>
        <w:rPr>
          <w:rtl/>
        </w:rPr>
      </w:pPr>
      <w:hyperlink r:id="rId46" w:history="1">
        <w:r w:rsidRPr="00680546">
          <w:rPr>
            <w:color w:val="0000FF"/>
            <w:u w:val="single"/>
            <w:rtl/>
          </w:rPr>
          <w:t>ת"פ (שלום ב"ש) 17215-10-21</w:t>
        </w:r>
      </w:hyperlink>
      <w:r w:rsidR="00B37E2A">
        <w:rPr>
          <w:rFonts w:hint="cs"/>
          <w:rtl/>
        </w:rPr>
        <w:t xml:space="preserve"> </w:t>
      </w:r>
      <w:r w:rsidR="00B37E2A">
        <w:rPr>
          <w:rFonts w:hint="cs"/>
          <w:b/>
          <w:bCs/>
          <w:rtl/>
        </w:rPr>
        <w:t>מדינת ישראל נ' יצחקי</w:t>
      </w:r>
      <w:r w:rsidR="00B37E2A">
        <w:rPr>
          <w:rFonts w:hint="cs"/>
          <w:rtl/>
        </w:rPr>
        <w:t xml:space="preserve"> (22.12.21) </w:t>
      </w:r>
    </w:p>
    <w:p w14:paraId="0F2907D8" w14:textId="77777777" w:rsidR="00B37E2A" w:rsidRDefault="00B37E2A" w:rsidP="00B37E2A">
      <w:pPr>
        <w:pStyle w:val="-"/>
        <w:rPr>
          <w:rtl/>
        </w:rPr>
      </w:pPr>
      <w:r>
        <w:rPr>
          <w:rFonts w:hint="cs"/>
          <w:rtl/>
        </w:rPr>
        <w:t>הנאשם הורשע על פי הודאתו בעבירת סחר בסמים, בכך שמכר לסוכן משטרתי 0.65 גרם חשיש ו-2 גרם קנביס תמורת 300 ₪.</w:t>
      </w:r>
      <w:r>
        <w:rPr>
          <w:rFonts w:hint="cs"/>
          <w:b/>
          <w:bCs/>
          <w:rtl/>
        </w:rPr>
        <w:t xml:space="preserve"> המתחם שנקבע נע בין מספר חודשים קצר שניתן לרצותם בעבודות שירות לבין 12 חודשי מאסר בפועל</w:t>
      </w:r>
      <w:r>
        <w:rPr>
          <w:rFonts w:hint="cs"/>
          <w:rtl/>
        </w:rPr>
        <w:t>. בשל שלל נסיבות לקולה, נגזרו על הנאשם 3 חודשי מאסר בפועל.</w:t>
      </w:r>
    </w:p>
    <w:p w14:paraId="341EA051" w14:textId="77777777" w:rsidR="00B37E2A" w:rsidRDefault="00B37E2A" w:rsidP="00B37E2A">
      <w:pPr>
        <w:pStyle w:val="a"/>
        <w:numPr>
          <w:ilvl w:val="1"/>
          <w:numId w:val="3"/>
        </w:numPr>
        <w:tabs>
          <w:tab w:val="num" w:pos="-58"/>
        </w:tabs>
        <w:ind w:left="651"/>
        <w:rPr>
          <w:rtl/>
        </w:rPr>
      </w:pPr>
      <w:r>
        <w:rPr>
          <w:rFonts w:hint="cs"/>
          <w:rtl/>
        </w:rPr>
        <w:t xml:space="preserve">להלן מספר פסקי דין  המלמדים על מתחם הענישה ההולם בביצוע עבירות הפרעה לשוטר: </w:t>
      </w:r>
    </w:p>
    <w:p w14:paraId="15F91BC5" w14:textId="77777777" w:rsidR="00B37E2A" w:rsidRDefault="00680546" w:rsidP="00B37E2A">
      <w:pPr>
        <w:pStyle w:val="a0"/>
      </w:pPr>
      <w:hyperlink r:id="rId47" w:history="1">
        <w:r w:rsidRPr="00680546">
          <w:rPr>
            <w:color w:val="0000FF"/>
            <w:u w:val="single"/>
            <w:rtl/>
          </w:rPr>
          <w:t>עפ"ג (מחוזי ב"ש) 31728-09-15</w:t>
        </w:r>
      </w:hyperlink>
      <w:r w:rsidR="00B37E2A">
        <w:rPr>
          <w:rFonts w:hint="cs"/>
          <w:rtl/>
        </w:rPr>
        <w:t xml:space="preserve"> </w:t>
      </w:r>
      <w:r w:rsidR="00B37E2A">
        <w:rPr>
          <w:rFonts w:hint="cs"/>
          <w:b/>
          <w:bCs/>
          <w:rtl/>
        </w:rPr>
        <w:t>אלקסאסי נ' מדינת ישראל</w:t>
      </w:r>
      <w:r w:rsidR="00B37E2A">
        <w:rPr>
          <w:rFonts w:hint="cs"/>
          <w:rtl/>
        </w:rPr>
        <w:t xml:space="preserve"> (לא פורסם) </w:t>
      </w:r>
    </w:p>
    <w:p w14:paraId="10AB0DF7" w14:textId="77777777" w:rsidR="00B37E2A" w:rsidRDefault="00B37E2A" w:rsidP="00B37E2A">
      <w:pPr>
        <w:spacing w:after="120" w:line="360" w:lineRule="auto"/>
        <w:ind w:left="1218"/>
        <w:jc w:val="both"/>
        <w:rPr>
          <w:rFonts w:eastAsia="Calibri"/>
          <w:rtl/>
        </w:rPr>
      </w:pPr>
      <w:r>
        <w:rPr>
          <w:rFonts w:hint="cs"/>
          <w:rtl/>
        </w:rPr>
        <w:t xml:space="preserve">הנאשם הורשע במסגרת הסדר טיעון בשתי עבירות איומים והפרעה לשוטר בכך שאיים על שוטרים בעודו מחזיק חפץ חד, ובהמשך נמלט מהם כשביקשו לעצרו. </w:t>
      </w:r>
      <w:r>
        <w:rPr>
          <w:rFonts w:hint="cs"/>
          <w:b/>
          <w:bCs/>
          <w:rtl/>
        </w:rPr>
        <w:t>הערכאה הדיונית קבעה שני מתחמים שונים: האחד,</w:t>
      </w:r>
      <w:r>
        <w:rPr>
          <w:rFonts w:hint="cs"/>
          <w:rtl/>
        </w:rPr>
        <w:t xml:space="preserve"> </w:t>
      </w:r>
      <w:r>
        <w:rPr>
          <w:rFonts w:hint="cs"/>
          <w:b/>
          <w:bCs/>
          <w:rtl/>
        </w:rPr>
        <w:t>לעבירת ההפרעה לשוטר- מאסר מותנה עד 6 חודשי מאסר בפועל</w:t>
      </w:r>
      <w:r>
        <w:rPr>
          <w:rFonts w:hint="cs"/>
          <w:rtl/>
        </w:rPr>
        <w:t>,  ומתחם כולל לכלל העבירות יחדיו: בין 8 ל-18 חודשי מאסר. נגזרו על הנאשם 9 חודשי מאסר בפועל. בהמשך, בית-המשפט המחוזי</w:t>
      </w:r>
      <w:r>
        <w:rPr>
          <w:rFonts w:eastAsia="Calibri" w:hint="cs"/>
          <w:rtl/>
        </w:rPr>
        <w:t xml:space="preserve"> קיבל הערעור בהסכמה, בשים לב לתסקירים משלימים חיוביים שהתקבלו במסגרת הערעור, הופחת העונש ל- 6 חודשי מאסר בעבודות שירות (המקסימום שניתן היה לגזור לריצוי בעבודות שירות באותה העת).</w:t>
      </w:r>
    </w:p>
    <w:p w14:paraId="0D437574" w14:textId="77777777" w:rsidR="00B37E2A" w:rsidRDefault="00680546" w:rsidP="00B37E2A">
      <w:pPr>
        <w:pStyle w:val="a0"/>
        <w:rPr>
          <w:rtl/>
        </w:rPr>
      </w:pPr>
      <w:hyperlink r:id="rId48" w:history="1">
        <w:r w:rsidRPr="00680546">
          <w:rPr>
            <w:color w:val="0000FF"/>
            <w:u w:val="single"/>
            <w:rtl/>
          </w:rPr>
          <w:t>עפ"ג (מחוזי מרכז) 16233-05-15</w:t>
        </w:r>
      </w:hyperlink>
      <w:r w:rsidR="00B37E2A">
        <w:rPr>
          <w:rFonts w:hint="cs"/>
          <w:rtl/>
        </w:rPr>
        <w:t xml:space="preserve"> </w:t>
      </w:r>
      <w:r w:rsidR="00B37E2A">
        <w:rPr>
          <w:rFonts w:hint="cs"/>
          <w:b/>
          <w:bCs/>
          <w:rtl/>
        </w:rPr>
        <w:t>חדידה נ' מדינת ישראל</w:t>
      </w:r>
      <w:r w:rsidR="00B37E2A">
        <w:rPr>
          <w:rFonts w:hint="cs"/>
          <w:rtl/>
        </w:rPr>
        <w:t xml:space="preserve"> (נבו 08.12.2015) </w:t>
      </w:r>
    </w:p>
    <w:p w14:paraId="6FFDA9DF" w14:textId="77777777" w:rsidR="00B37E2A" w:rsidRDefault="00B37E2A" w:rsidP="00B37E2A">
      <w:pPr>
        <w:spacing w:after="120" w:line="360" w:lineRule="auto"/>
        <w:ind w:left="1218"/>
        <w:jc w:val="both"/>
        <w:rPr>
          <w:rtl/>
        </w:rPr>
      </w:pPr>
      <w:r>
        <w:rPr>
          <w:rFonts w:eastAsia="Calibri" w:hint="cs"/>
          <w:rtl/>
        </w:rPr>
        <w:t xml:space="preserve">הנאשם הורשע </w:t>
      </w:r>
      <w:r>
        <w:rPr>
          <w:rFonts w:hint="cs"/>
          <w:rtl/>
        </w:rPr>
        <w:t xml:space="preserve">בעבירות של הפרעה לשוטר ואיומים, אשר התבטאו באי היענות להוראת שוטר לעצור רכב בו נהג ובהודעה לשוטר, כי "ישלם על מעשיו". </w:t>
      </w:r>
      <w:r>
        <w:rPr>
          <w:rFonts w:hint="cs"/>
          <w:b/>
          <w:bCs/>
          <w:rtl/>
        </w:rPr>
        <w:t>המתחם הכולל לשתי העבירות נקבע בין מאסר מותנה  ל-9 חודשי מאסר בפועל</w:t>
      </w:r>
      <w:r>
        <w:rPr>
          <w:rFonts w:hint="cs"/>
          <w:rtl/>
        </w:rPr>
        <w:t xml:space="preserve">. בשים לב להיעדר  עבר פלילי ותסקיר הממליץ על אי-הרשעה, התמקד הדיון בסוגית הרשעתו של הנאשם. הערכאה הדיונית החליטה להרשיעו ולגזור עליו 4 חודשי מאסר מותנה, ואילו בית-המשפט המחוזי קיבל את ערעור הנאשם וסיים את ההליך בגמר דין ללא הרשעה. </w:t>
      </w:r>
    </w:p>
    <w:p w14:paraId="716ABBD5" w14:textId="77777777" w:rsidR="00B37E2A" w:rsidRDefault="00680546" w:rsidP="00B37E2A">
      <w:pPr>
        <w:pStyle w:val="a0"/>
        <w:rPr>
          <w:rtl/>
        </w:rPr>
      </w:pPr>
      <w:hyperlink r:id="rId49" w:history="1">
        <w:r w:rsidRPr="00680546">
          <w:rPr>
            <w:color w:val="0000FF"/>
            <w:u w:val="single"/>
            <w:rtl/>
          </w:rPr>
          <w:t>ת"פ (שלום ב"ש) 23764-08-12</w:t>
        </w:r>
      </w:hyperlink>
      <w:r w:rsidR="00B37E2A">
        <w:rPr>
          <w:rFonts w:hint="cs"/>
          <w:rtl/>
        </w:rPr>
        <w:t xml:space="preserve"> </w:t>
      </w:r>
      <w:r w:rsidR="00B37E2A">
        <w:rPr>
          <w:rFonts w:hint="cs"/>
          <w:b/>
          <w:bCs/>
          <w:rtl/>
        </w:rPr>
        <w:t>מדינת ישראל נ' איצחייק</w:t>
      </w:r>
      <w:r w:rsidR="00B37E2A">
        <w:rPr>
          <w:rFonts w:hint="cs"/>
          <w:rtl/>
        </w:rPr>
        <w:t xml:space="preserve"> (נבו 18.12.2019) </w:t>
      </w:r>
    </w:p>
    <w:p w14:paraId="26B4C2E8" w14:textId="77777777" w:rsidR="00B37E2A" w:rsidRDefault="00B37E2A" w:rsidP="00B37E2A">
      <w:pPr>
        <w:spacing w:after="120" w:line="360" w:lineRule="auto"/>
        <w:ind w:left="1218"/>
        <w:jc w:val="both"/>
        <w:rPr>
          <w:rtl/>
        </w:rPr>
      </w:pPr>
      <w:r>
        <w:rPr>
          <w:rFonts w:hint="cs"/>
          <w:rtl/>
        </w:rPr>
        <w:t xml:space="preserve">הנאשם הורשע בעבירות הפרעה לשוטר והעלבת עובד ציבור, בכך שהגיע לתחנת משטרה והפריע לשוטרים במהלך חקירתו ועלב בהם בביטויים קשים. </w:t>
      </w:r>
      <w:r>
        <w:rPr>
          <w:rFonts w:hint="cs"/>
          <w:b/>
          <w:bCs/>
          <w:rtl/>
        </w:rPr>
        <w:t>מתחם העונש שנקבע הוא בין מאסר על תנאי לבין מספר חודשי מאסר בפועל שניתן לרצות בעבודות שירות</w:t>
      </w:r>
      <w:r>
        <w:rPr>
          <w:rFonts w:hint="cs"/>
          <w:rtl/>
        </w:rPr>
        <w:t>. בשים לב להיעדר עבר פלילי, פגיעה קונקרטית ומוחשית והמלצת שירות מבחן, דינו של הנאשם הסתיים באי-הרשעה.</w:t>
      </w:r>
    </w:p>
    <w:p w14:paraId="7FA600BD" w14:textId="77777777" w:rsidR="00B37E2A" w:rsidRDefault="00680546" w:rsidP="00B37E2A">
      <w:pPr>
        <w:pStyle w:val="a0"/>
        <w:rPr>
          <w:rtl/>
        </w:rPr>
      </w:pPr>
      <w:hyperlink r:id="rId50" w:history="1">
        <w:r w:rsidRPr="00680546">
          <w:rPr>
            <w:color w:val="0000FF"/>
            <w:u w:val="single"/>
            <w:rtl/>
          </w:rPr>
          <w:t>ת"פ (שלום ב"ש) 20277-09-18</w:t>
        </w:r>
      </w:hyperlink>
      <w:r w:rsidR="00B37E2A">
        <w:rPr>
          <w:rFonts w:hint="cs"/>
          <w:rtl/>
        </w:rPr>
        <w:t xml:space="preserve"> </w:t>
      </w:r>
      <w:r w:rsidR="00B37E2A">
        <w:rPr>
          <w:rFonts w:hint="cs"/>
          <w:b/>
          <w:bCs/>
          <w:rtl/>
        </w:rPr>
        <w:t>מדינת ישראל נ' אמיר אל עוברא</w:t>
      </w:r>
      <w:r w:rsidR="00B37E2A">
        <w:rPr>
          <w:rFonts w:hint="cs"/>
          <w:rtl/>
        </w:rPr>
        <w:t xml:space="preserve"> (28.4.2021)</w:t>
      </w:r>
    </w:p>
    <w:p w14:paraId="1E775749" w14:textId="77777777" w:rsidR="00B37E2A" w:rsidRDefault="00B37E2A" w:rsidP="00B37E2A">
      <w:pPr>
        <w:pStyle w:val="-"/>
        <w:rPr>
          <w:rtl/>
        </w:rPr>
      </w:pPr>
      <w:r>
        <w:rPr>
          <w:rFonts w:hint="cs"/>
          <w:rtl/>
        </w:rPr>
        <w:t xml:space="preserve">נאשם (1) הורשע בביצוע עבירות הפרעה לשוטר והתנגדות למעצר, בכך שסירב למסור לשוטר מספר ת"ז, סירב להתלוות עם השוטר בהיותו מעוכב לצורכי זיהוי, ומשביקש השוטר לעצרו, הנאשם השתחרר מתפיסת השוטר בחולצתו ונמלט מהמקום ברגל. </w:t>
      </w:r>
      <w:r>
        <w:rPr>
          <w:rFonts w:eastAsia="Times New Roman" w:hint="cs"/>
          <w:b/>
          <w:bCs/>
          <w:rtl/>
        </w:rPr>
        <w:t xml:space="preserve">מתחם העונש שנקבע לשתי העבירות הוא בין מאסר קצר שניתן לרצותו בעבודות שירות לבין 6 חודשי מאסר בפועל. </w:t>
      </w:r>
      <w:r>
        <w:rPr>
          <w:rFonts w:eastAsia="Times New Roman" w:hint="cs"/>
          <w:rtl/>
        </w:rPr>
        <w:t>בית-המשפט חרג ממתחם הענישה מטעמי שיקום וגזר על הנאשם 10 חודשי מאסר על תנאי</w:t>
      </w:r>
      <w:r>
        <w:rPr>
          <w:rFonts w:hint="cs"/>
          <w:rtl/>
        </w:rPr>
        <w:t>.</w:t>
      </w:r>
    </w:p>
    <w:p w14:paraId="635C527A" w14:textId="77777777" w:rsidR="00B37E2A" w:rsidRDefault="00B37E2A" w:rsidP="00B37E2A">
      <w:pPr>
        <w:pStyle w:val="a"/>
        <w:numPr>
          <w:ilvl w:val="1"/>
          <w:numId w:val="3"/>
        </w:numPr>
        <w:tabs>
          <w:tab w:val="num" w:pos="-58"/>
        </w:tabs>
        <w:ind w:left="651"/>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67D4ECAF" w14:textId="77777777" w:rsidR="00B37E2A" w:rsidRDefault="00B37E2A" w:rsidP="00B37E2A">
      <w:pPr>
        <w:pStyle w:val="a"/>
        <w:numPr>
          <w:ilvl w:val="1"/>
          <w:numId w:val="3"/>
        </w:numPr>
        <w:tabs>
          <w:tab w:val="num" w:pos="-58"/>
        </w:tabs>
        <w:ind w:left="651"/>
        <w:rPr>
          <w:rtl/>
        </w:rPr>
      </w:pPr>
      <w:r>
        <w:rPr>
          <w:rFonts w:hint="cs"/>
          <w:rtl/>
        </w:rPr>
        <w:t>בבחינת נסיבות הקשורות בביצוע העבירה (</w:t>
      </w:r>
      <w:hyperlink r:id="rId51" w:history="1">
        <w:r w:rsidR="00F657A1" w:rsidRPr="00F657A1">
          <w:rPr>
            <w:rStyle w:val="Hyperlink"/>
            <w:rFonts w:hint="eastAsia"/>
            <w:color w:val="0000FF"/>
            <w:rtl/>
          </w:rPr>
          <w:t>סעיף</w:t>
        </w:r>
        <w:r w:rsidR="00F657A1" w:rsidRPr="00F657A1">
          <w:rPr>
            <w:rStyle w:val="Hyperlink"/>
            <w:color w:val="0000FF"/>
            <w:rtl/>
          </w:rPr>
          <w:t xml:space="preserve"> 40ט</w:t>
        </w:r>
      </w:hyperlink>
      <w:r>
        <w:rPr>
          <w:rFonts w:hint="cs"/>
          <w:rtl/>
        </w:rPr>
        <w:t xml:space="preserve"> ל</w:t>
      </w:r>
      <w:hyperlink r:id="rId52" w:history="1">
        <w:r w:rsidR="00680546" w:rsidRPr="00680546">
          <w:rPr>
            <w:color w:val="0000FF"/>
            <w:u w:val="single"/>
            <w:rtl/>
          </w:rPr>
          <w:t>חוק העונשין</w:t>
        </w:r>
      </w:hyperlink>
      <w:r>
        <w:rPr>
          <w:rFonts w:hint="cs"/>
          <w:rtl/>
        </w:rPr>
        <w:t>) נשקלו הבאים:</w:t>
      </w:r>
    </w:p>
    <w:p w14:paraId="6E88D1A9" w14:textId="77777777" w:rsidR="00B37E2A" w:rsidRDefault="00B37E2A" w:rsidP="00B37E2A">
      <w:pPr>
        <w:pStyle w:val="a1"/>
        <w:rPr>
          <w:rtl/>
        </w:rPr>
      </w:pPr>
      <w:r>
        <w:rPr>
          <w:rFonts w:hint="cs"/>
          <w:u w:val="single"/>
          <w:rtl/>
        </w:rPr>
        <w:t>התכנון והתחכום הקשורים בביצוע העבירות</w:t>
      </w:r>
      <w:r>
        <w:rPr>
          <w:rFonts w:hint="cs"/>
          <w:rtl/>
        </w:rPr>
        <w:t>: בענייננו, עובדות כתב האישום מלמדות על נאשם אשר עולם הסמים איננו זר לו, וברי כי סחר בסם או הספקתו לאחר מצריכים חשיבה מוקדמת והיערכות. יחד עם זאת מדובר בעבירת סחר פשוטה בהיקף קטן ללא תחכום וללא תמורה בצידה.</w:t>
      </w:r>
    </w:p>
    <w:p w14:paraId="11E0234E" w14:textId="77777777" w:rsidR="00B37E2A" w:rsidRDefault="00B37E2A" w:rsidP="00B37E2A">
      <w:pPr>
        <w:pStyle w:val="a1"/>
        <w:rPr>
          <w:rtl/>
        </w:rPr>
      </w:pPr>
      <w:r>
        <w:rPr>
          <w:rFonts w:hint="cs"/>
          <w:u w:val="single"/>
          <w:rtl/>
        </w:rPr>
        <w:t>הנזק ופוטנציאל הנזק מביצוע העבירות</w:t>
      </w:r>
      <w:r>
        <w:rPr>
          <w:rFonts w:hint="cs"/>
          <w:rtl/>
        </w:rPr>
        <w:t>: רכיבים אלו נגזרים מסוג וכמות הסם בהם סחר והחזיק הנאשם, ומהיקף עסקאות הסחר. עסקינן בעסקת סחר יחידה, בכמות קטנה יחסית של מעט פחות מ-10 גרם. סוג הסם הוא קנביס, אשר קיבל מחד מוניטין של סם "קל", ומאידך, ר' ב</w:t>
      </w:r>
      <w:hyperlink r:id="rId53" w:history="1">
        <w:r w:rsidR="00680546" w:rsidRPr="00680546">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5EB711D2" w14:textId="77777777" w:rsidR="00B37E2A" w:rsidRDefault="00B37E2A" w:rsidP="00B37E2A">
      <w:pPr>
        <w:pStyle w:val="a2"/>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30337EC1" w14:textId="77777777" w:rsidR="00B37E2A" w:rsidRDefault="00B37E2A" w:rsidP="00B37E2A">
      <w:pPr>
        <w:pStyle w:val="a1"/>
        <w:rPr>
          <w:rtl/>
        </w:rPr>
      </w:pPr>
      <w:r>
        <w:rPr>
          <w:rFonts w:hint="cs"/>
          <w:u w:val="single"/>
          <w:rtl/>
        </w:rPr>
        <w:t>נסיבות עבירת ההפרעה לשוטר</w:t>
      </w:r>
      <w:r>
        <w:rPr>
          <w:rFonts w:hint="cs"/>
          <w:rtl/>
        </w:rPr>
        <w:t xml:space="preserve">: דברי הנאשם כלפי השוטרים במהלך ביצוע עבודתם קשים ומקוממים במיוחד. הדברים נאמרו בחלוף זמן קצר מאוד מאז מתקפת הטרור הרצחנית של השבעה באוקטובר, במהלכה שוטרים רבים היו אלו שהגיבו ראשונים והגנו על אזרחים רבים. במסגרת מתקפה זאת אשר התרחשה בדרום הארץ, נהרגו שוטרים רבים אשר נלחמו בגבורה במחבלים, חלק ניכר מהם מהמחוז המשטרתי בו משרתים השוטרים כלפיהם השמיע הנאשם את דברי הבלע הקשים. </w:t>
      </w:r>
    </w:p>
    <w:p w14:paraId="4292874F" w14:textId="77777777" w:rsidR="00B37E2A" w:rsidRDefault="00B37E2A" w:rsidP="00B37E2A">
      <w:pPr>
        <w:pStyle w:val="a1"/>
        <w:rPr>
          <w:rtl/>
        </w:rPr>
      </w:pPr>
      <w:r>
        <w:rPr>
          <w:rFonts w:hint="cs"/>
          <w:u w:val="single"/>
          <w:rtl/>
        </w:rPr>
        <w:t>הסיבות שהביאו את הנאשם לבצע את העבירות</w:t>
      </w:r>
      <w:r>
        <w:rPr>
          <w:rFonts w:hint="cs"/>
          <w:rtl/>
        </w:rPr>
        <w:t xml:space="preserve">: עובדות כתב האישום אינן מלמדות על קבלת תמורה כספית בעבור הסמים שסיפק הנאשם לדור כהן. במסגרת הדברים האחרונים של הנאשם בבית-המשפט, מסר האחרון: </w:t>
      </w:r>
      <w:r>
        <w:rPr>
          <w:rFonts w:hint="cs"/>
          <w:i/>
          <w:iCs/>
          <w:rtl/>
        </w:rPr>
        <w:t>"האספקה של הסם לא באתי למטרה לסחור בסמים ובאתי לבקר את החבר שלי אני לא גר בדימונה אני גר באילת, קניתי ומישהו ביקש לעשן ואמרתי לו תיקח תעשן והבאתי לו"</w:t>
      </w:r>
      <w:r>
        <w:rPr>
          <w:rFonts w:hint="cs"/>
          <w:rtl/>
        </w:rPr>
        <w:t xml:space="preserve">. </w:t>
      </w:r>
    </w:p>
    <w:p w14:paraId="0A5DA956" w14:textId="77777777" w:rsidR="00B37E2A" w:rsidRDefault="00B37E2A" w:rsidP="00B37E2A">
      <w:pPr>
        <w:pStyle w:val="a1"/>
        <w:rPr>
          <w:rtl/>
        </w:rPr>
      </w:pPr>
      <w:r>
        <w:rPr>
          <w:rFonts w:hint="cs"/>
          <w:rtl/>
        </w:rPr>
        <w:t xml:space="preserve">אשר לעבירת ההפרעה לשוטר, נטען </w:t>
      </w:r>
      <w:r>
        <w:rPr>
          <w:rFonts w:hint="cs"/>
          <w:u w:val="single"/>
          <w:rtl/>
        </w:rPr>
        <w:t>לקרבה</w:t>
      </w:r>
      <w:r>
        <w:rPr>
          <w:rFonts w:hint="cs"/>
          <w:rtl/>
        </w:rPr>
        <w:t xml:space="preserve"> לסייג העדר שליטה בשים לב למחלת האפילפסיה בה לוקה הנאשם. נטען כי בעת אמירת הדברים לשוטרים היה נתון הנאשם תחת התקף אפילפטי.</w:t>
      </w:r>
    </w:p>
    <w:p w14:paraId="4635EE3B" w14:textId="77777777" w:rsidR="00B37E2A" w:rsidRDefault="00F657A1" w:rsidP="00B37E2A">
      <w:pPr>
        <w:pStyle w:val="a1"/>
        <w:rPr>
          <w:rtl/>
        </w:rPr>
      </w:pPr>
      <w:hyperlink r:id="rId54" w:history="1">
        <w:r w:rsidRPr="00F657A1">
          <w:rPr>
            <w:rStyle w:val="Hyperlink"/>
            <w:rFonts w:hint="eastAsia"/>
            <w:color w:val="0000FF"/>
            <w:rtl/>
          </w:rPr>
          <w:t>סעיף</w:t>
        </w:r>
        <w:r w:rsidRPr="00F657A1">
          <w:rPr>
            <w:rStyle w:val="Hyperlink"/>
            <w:color w:val="0000FF"/>
            <w:rtl/>
          </w:rPr>
          <w:t xml:space="preserve"> 34ז</w:t>
        </w:r>
      </w:hyperlink>
      <w:r w:rsidR="00B37E2A">
        <w:rPr>
          <w:rFonts w:hint="cs"/>
          <w:rtl/>
        </w:rPr>
        <w:t xml:space="preserve"> ל</w:t>
      </w:r>
      <w:hyperlink r:id="rId55" w:history="1">
        <w:r w:rsidR="00680546" w:rsidRPr="00680546">
          <w:rPr>
            <w:color w:val="0000FF"/>
            <w:u w:val="single"/>
            <w:rtl/>
          </w:rPr>
          <w:t>חוק העונשין</w:t>
        </w:r>
      </w:hyperlink>
      <w:r w:rsidR="00B37E2A">
        <w:rPr>
          <w:rFonts w:hint="cs"/>
          <w:rtl/>
        </w:rPr>
        <w:t>:</w:t>
      </w:r>
    </w:p>
    <w:p w14:paraId="1E012ACC" w14:textId="77777777" w:rsidR="00B37E2A" w:rsidRDefault="00B37E2A" w:rsidP="00B37E2A">
      <w:pPr>
        <w:pStyle w:val="a1"/>
        <w:rPr>
          <w:b/>
          <w:bCs/>
          <w:rtl/>
        </w:rPr>
      </w:pPr>
      <w:r>
        <w:rPr>
          <w:rFonts w:hint="cs"/>
          <w:b/>
          <w:bCs/>
          <w:rtl/>
        </w:rPr>
        <w:t>"לא יישא אדם באחריות פלילית למעשה שעשה ולא היה בידו לבחור בין עשייתו לבין ההימנעות ממנו מחמת העדר שליטה על תנועותיו הגופניות, לענין אותו מעשה, כמו מעשה שנעשה עקב כפייה גופנית שהעושה לא יכול להתגבר עליה, תוך תגובה רפלקטורית או עוויתית, בשעת שינה, או במצב של אוטומטיזם או של היפנוזה."</w:t>
      </w:r>
    </w:p>
    <w:p w14:paraId="2DD39406" w14:textId="77777777" w:rsidR="00B37E2A" w:rsidRDefault="00F657A1" w:rsidP="00B37E2A">
      <w:pPr>
        <w:pStyle w:val="a1"/>
        <w:rPr>
          <w:rtl/>
        </w:rPr>
      </w:pPr>
      <w:hyperlink r:id="rId56" w:history="1">
        <w:r w:rsidRPr="00F657A1">
          <w:rPr>
            <w:rStyle w:val="Hyperlink"/>
            <w:rFonts w:hint="eastAsia"/>
            <w:color w:val="0000FF"/>
            <w:rtl/>
          </w:rPr>
          <w:t>סעיף</w:t>
        </w:r>
        <w:r w:rsidRPr="00F657A1">
          <w:rPr>
            <w:rStyle w:val="Hyperlink"/>
            <w:color w:val="0000FF"/>
            <w:rtl/>
          </w:rPr>
          <w:t xml:space="preserve"> 34ה</w:t>
        </w:r>
      </w:hyperlink>
      <w:r w:rsidR="00B37E2A">
        <w:rPr>
          <w:rFonts w:hint="cs"/>
          <w:rtl/>
        </w:rPr>
        <w:t xml:space="preserve"> ל</w:t>
      </w:r>
      <w:hyperlink r:id="rId57" w:history="1">
        <w:r w:rsidR="00680546" w:rsidRPr="00680546">
          <w:rPr>
            <w:color w:val="0000FF"/>
            <w:u w:val="single"/>
            <w:rtl/>
          </w:rPr>
          <w:t>חוק העונשין</w:t>
        </w:r>
      </w:hyperlink>
      <w:r w:rsidR="00B37E2A">
        <w:rPr>
          <w:rFonts w:hint="cs"/>
          <w:rtl/>
        </w:rPr>
        <w:t>:</w:t>
      </w:r>
    </w:p>
    <w:p w14:paraId="28E281B3" w14:textId="77777777" w:rsidR="00B37E2A" w:rsidRDefault="00B37E2A" w:rsidP="00B37E2A">
      <w:pPr>
        <w:pStyle w:val="a1"/>
        <w:rPr>
          <w:b/>
          <w:bCs/>
          <w:rtl/>
        </w:rPr>
      </w:pPr>
      <w:r>
        <w:rPr>
          <w:rFonts w:hint="cs"/>
          <w:b/>
          <w:bCs/>
          <w:rtl/>
        </w:rPr>
        <w:t>"מלבד אם נאמר בחיקוק אחרת, חזקה על מעשה שנעשה בתנאים שאין בהם סייג לאחריות פלילית".</w:t>
      </w:r>
    </w:p>
    <w:p w14:paraId="14966980" w14:textId="77777777" w:rsidR="00B37E2A" w:rsidRDefault="00B37E2A" w:rsidP="00B37E2A">
      <w:pPr>
        <w:pStyle w:val="a1"/>
        <w:rPr>
          <w:rtl/>
        </w:rPr>
      </w:pPr>
      <w:r>
        <w:rPr>
          <w:rFonts w:hint="cs"/>
          <w:rtl/>
        </w:rPr>
        <w:t>להוכחת הנטען הוגש מסמך (נ/1) מתוך מערכת בריאות וטיפול בשבס (מבט) ממנו עולה כי הנאשם מאובחן משנת 2019 כלוקה באפילפסיה.</w:t>
      </w:r>
    </w:p>
    <w:p w14:paraId="695A1330" w14:textId="77777777" w:rsidR="00B37E2A" w:rsidRDefault="00B37E2A" w:rsidP="00B37E2A">
      <w:pPr>
        <w:pStyle w:val="a1"/>
        <w:rPr>
          <w:rtl/>
        </w:rPr>
      </w:pPr>
      <w:r>
        <w:rPr>
          <w:rFonts w:hint="cs"/>
          <w:rtl/>
        </w:rPr>
        <w:t xml:space="preserve">כתמיכה לטיעוניה הגישה ההגנה לעיון בימ"ש את </w:t>
      </w:r>
      <w:hyperlink r:id="rId58" w:history="1">
        <w:r w:rsidR="00680546" w:rsidRPr="00680546">
          <w:rPr>
            <w:color w:val="0000FF"/>
            <w:u w:val="single"/>
            <w:rtl/>
          </w:rPr>
          <w:t>תפח 1021-05</w:t>
        </w:r>
      </w:hyperlink>
      <w:r>
        <w:rPr>
          <w:rFonts w:hint="cs"/>
          <w:rtl/>
        </w:rPr>
        <w:t xml:space="preserve"> </w:t>
      </w:r>
      <w:r>
        <w:rPr>
          <w:rFonts w:hint="cs"/>
          <w:b/>
          <w:bCs/>
          <w:rtl/>
        </w:rPr>
        <w:t>מדינת ישראל נ' אמיר מאירי</w:t>
      </w:r>
      <w:r>
        <w:rPr>
          <w:rFonts w:hint="cs"/>
          <w:rtl/>
        </w:rPr>
        <w:t>, במסגרתו זוכה הנאשם מהמיוחס לו נוכח התקף אפילפטי בו היה נתון בשעת המעשים מכוח סייג העדר שליטה.</w:t>
      </w:r>
    </w:p>
    <w:p w14:paraId="3F9F016A" w14:textId="77777777" w:rsidR="00B37E2A" w:rsidRDefault="00B37E2A" w:rsidP="00B37E2A">
      <w:pPr>
        <w:pStyle w:val="a1"/>
        <w:rPr>
          <w:rtl/>
        </w:rPr>
      </w:pPr>
      <w:r>
        <w:rPr>
          <w:rFonts w:hint="cs"/>
          <w:rtl/>
        </w:rPr>
        <w:t>עיון בפסיקה זאת מלמד כי ביהמ"ש נחשף במהלך ניהול המשפט לעדויות ביחס להתנהגות הנאשם בשעת המעשים, התקבלו חוות דעת רפואיות אשר למחלת הנאשם והשלכותיה על התנהגותו, ונחקרו מומחים משני הצדדים ביחס לקשר בין מחלת הנאשם למעשיו. בסופו של יום נקבע כי ההגנה הצליחה להוכיח קיומו של  ספק סביר אם פעולות הנאשם באירוע נשוא כתב האישום היו פעולות מדעת ולא פעולות אוטומטיות כתוצאה ממחלתו.</w:t>
      </w:r>
    </w:p>
    <w:p w14:paraId="52060557" w14:textId="77777777" w:rsidR="00B37E2A" w:rsidRDefault="00B37E2A" w:rsidP="00B37E2A">
      <w:pPr>
        <w:pStyle w:val="a1"/>
        <w:rPr>
          <w:rtl/>
        </w:rPr>
      </w:pPr>
      <w:r>
        <w:rPr>
          <w:rFonts w:hint="cs"/>
          <w:rtl/>
        </w:rPr>
        <w:t xml:space="preserve">במקרה דנן, הנאשם הודה והורשע על פי הודאתו בכתב אישום מתוקן. טענת הקרבה לסייג עלתה בשלב הטיעונים לעונש, לא נשמעו עדים בענין (מלבד הנאשם) ולא הוגשו חוות דעת מומחים. הוגש לבית המשפט מסמך פלט כללי של שב"ס ביחס לאבחונים רפואיים ותרופות אותן נוטל הנאשם, וביניהם אבחון הנאשם כלוקה באפילפסיה משנת 2019. הא ותו לא. אין מדובר במסמך אשר יש בו כדי לבסס כל קביעה ביחס לשאלת היות הנאשם נתון תחת התקף אפילפטי בשעת המעשים המיוחסים לו ובדבר הקשר או השפעת התקף שכזה על מעשיו. משכך, סבורני כי אין כל בסיס לקביעה כי יש לקבוע בענייננו של הנאשם קרבה לסייג העדר השליטה. </w:t>
      </w:r>
    </w:p>
    <w:p w14:paraId="4C07BF89" w14:textId="77777777" w:rsidR="00B37E2A" w:rsidRDefault="00B37E2A" w:rsidP="00B37E2A">
      <w:pPr>
        <w:rPr>
          <w:rtl/>
        </w:rPr>
      </w:pPr>
    </w:p>
    <w:p w14:paraId="604BB7F2" w14:textId="77777777" w:rsidR="00B37E2A" w:rsidRDefault="00B37E2A" w:rsidP="00B37E2A">
      <w:pPr>
        <w:pStyle w:val="a1"/>
        <w:rPr>
          <w:b/>
          <w:bCs/>
          <w:rtl/>
        </w:rPr>
      </w:pPr>
      <w:r>
        <w:rPr>
          <w:rFonts w:hint="cs"/>
          <w:b/>
          <w:bCs/>
          <w:rtl/>
        </w:rPr>
        <w:t>בהתאם לאמור לעיל סבורני כי הפגיעה בערכים המוגנים אשר נפגעו כתוצאה ממעשי הנאשם הינה בינונית, ומצאתי לקבוע מתחם ענישה כולל הנע בין 6 ל-14 חודשי מאסר בפועל.</w:t>
      </w:r>
    </w:p>
    <w:p w14:paraId="53DC9C33" w14:textId="77777777" w:rsidR="00B37E2A" w:rsidRDefault="00B37E2A" w:rsidP="00B37E2A">
      <w:pPr>
        <w:pStyle w:val="1"/>
        <w:rPr>
          <w:rtl/>
        </w:rPr>
      </w:pPr>
      <w:r>
        <w:rPr>
          <w:rtl/>
        </w:rPr>
        <w:t>שיקולי הענישה בתוך מתחם העונש</w:t>
      </w:r>
    </w:p>
    <w:p w14:paraId="51612FD6" w14:textId="77777777" w:rsidR="00B37E2A" w:rsidRDefault="00B37E2A" w:rsidP="00B37E2A">
      <w:pPr>
        <w:pStyle w:val="a"/>
        <w:numPr>
          <w:ilvl w:val="1"/>
          <w:numId w:val="3"/>
        </w:numPr>
        <w:tabs>
          <w:tab w:val="num" w:pos="-58"/>
        </w:tabs>
        <w:ind w:left="651"/>
      </w:pPr>
      <w:r>
        <w:rPr>
          <w:rFonts w:hint="cs"/>
          <w:rtl/>
        </w:rPr>
        <w:t>בגזירת העונש המתאים לנאשם בתוך מתחם העונש, נשקלו הנסיבות הבאות שאינן קשורות בביצוע העבירה (</w:t>
      </w:r>
      <w:hyperlink r:id="rId59" w:history="1">
        <w:r w:rsidR="00F657A1" w:rsidRPr="00F657A1">
          <w:rPr>
            <w:rStyle w:val="Hyperlink"/>
            <w:rFonts w:hint="eastAsia"/>
            <w:color w:val="0000FF"/>
            <w:rtl/>
          </w:rPr>
          <w:t>סעיף</w:t>
        </w:r>
        <w:r w:rsidR="00F657A1" w:rsidRPr="00F657A1">
          <w:rPr>
            <w:rStyle w:val="Hyperlink"/>
            <w:color w:val="0000FF"/>
            <w:rtl/>
          </w:rPr>
          <w:t xml:space="preserve"> 40יא</w:t>
        </w:r>
      </w:hyperlink>
      <w:r>
        <w:rPr>
          <w:rFonts w:hint="cs"/>
          <w:rtl/>
        </w:rPr>
        <w:t xml:space="preserve"> ל</w:t>
      </w:r>
      <w:hyperlink r:id="rId60" w:history="1">
        <w:r w:rsidR="00680546" w:rsidRPr="00680546">
          <w:rPr>
            <w:color w:val="0000FF"/>
            <w:u w:val="single"/>
            <w:rtl/>
          </w:rPr>
          <w:t>חוק העונשין</w:t>
        </w:r>
      </w:hyperlink>
      <w:r>
        <w:rPr>
          <w:rFonts w:hint="cs"/>
          <w:rtl/>
        </w:rPr>
        <w:t>):</w:t>
      </w:r>
    </w:p>
    <w:p w14:paraId="18750062" w14:textId="77777777" w:rsidR="00B37E2A" w:rsidRDefault="00B37E2A" w:rsidP="00B37E2A">
      <w:pPr>
        <w:pStyle w:val="a1"/>
        <w:rPr>
          <w:rtl/>
        </w:rPr>
      </w:pPr>
      <w:r>
        <w:rPr>
          <w:rFonts w:hint="cs"/>
          <w:u w:val="single"/>
          <w:rtl/>
        </w:rPr>
        <w:t>עבר פלילי</w:t>
      </w:r>
      <w:r>
        <w:rPr>
          <w:rFonts w:hint="cs"/>
          <w:rtl/>
        </w:rPr>
        <w:t xml:space="preserve">: לחובת הנאשם 8 הרשעות קודמות, האחרונה שבהן מיום 20.9.22, אז צירף הנאשם 7 תיקים בגין עבירות סמים, אלימות, לרבות כלפי שוטרים ועוד. הנאשם "ניקה שולחן" ונדון לענישה מוסכמת של 33 חודשי מאסר. כנגד הנאשם עומדים ותלויים מאסרים מותנים בני  6 חודשים בגין ביצוע עבירות סמים מסוג פשע ו-4 חודשים בגין ביצוע עבירות כלפי שוטרים. </w:t>
      </w:r>
    </w:p>
    <w:p w14:paraId="5B9C68B2" w14:textId="77777777" w:rsidR="00B37E2A" w:rsidRDefault="00B37E2A" w:rsidP="00B37E2A">
      <w:pPr>
        <w:pStyle w:val="a1"/>
        <w:rPr>
          <w:rtl/>
        </w:rPr>
      </w:pPr>
      <w:r>
        <w:rPr>
          <w:rFonts w:hint="cs"/>
          <w:u w:val="single"/>
          <w:rtl/>
        </w:rPr>
        <w:t>נטילת האחריות של הנאשם על מעשיו, וחזרתו למוטב או מאמציו לחזור למוטב</w:t>
      </w:r>
      <w:r>
        <w:rPr>
          <w:rFonts w:hint="cs"/>
          <w:rtl/>
        </w:rPr>
        <w:t xml:space="preserve">: הודאת נאשם מגלמת (בדרך כלל) קבלת אחריות על ביצוע המעשים, נלווה לה חסכון משמעותי מזמנם של עדי התביעה ובהם שוטרים, ובזמן שיפוטי יקר. בענייננו, לא התבקש תסקיר שירות מבחן אשר עשוי היה לשפוך אור על מידת מעורבותו של הנאשם בעולם הסמים ומידת הפנמתו את הפסול במעשיו בכלל העבירות. </w:t>
      </w:r>
    </w:p>
    <w:p w14:paraId="1A695E3E" w14:textId="77777777" w:rsidR="00B37E2A" w:rsidRDefault="00B37E2A" w:rsidP="00B37E2A">
      <w:pPr>
        <w:pStyle w:val="a"/>
        <w:numPr>
          <w:ilvl w:val="1"/>
          <w:numId w:val="3"/>
        </w:numPr>
        <w:tabs>
          <w:tab w:val="num" w:pos="-58"/>
        </w:tabs>
        <w:ind w:left="651"/>
        <w:rPr>
          <w:rtl/>
        </w:rPr>
      </w:pPr>
      <w:r>
        <w:rPr>
          <w:rFonts w:hint="cs"/>
          <w:rtl/>
        </w:rPr>
        <w:t>בשים לב לאמור, סבורני</w:t>
      </w:r>
      <w:r>
        <w:rPr>
          <w:rFonts w:hint="cs"/>
        </w:rPr>
        <w:t xml:space="preserve"> </w:t>
      </w:r>
      <w:r>
        <w:rPr>
          <w:rFonts w:hint="cs"/>
          <w:rtl/>
        </w:rPr>
        <w:t>כי יש למקם את עונשו של הנאשם בחלקו האמצעי של מתחם הענישה.</w:t>
      </w:r>
    </w:p>
    <w:p w14:paraId="57512160" w14:textId="77777777" w:rsidR="00B37E2A" w:rsidRDefault="00B37E2A" w:rsidP="00B37E2A">
      <w:pPr>
        <w:pStyle w:val="1"/>
        <w:jc w:val="both"/>
        <w:rPr>
          <w:rtl/>
        </w:rPr>
      </w:pPr>
      <w:r>
        <w:rPr>
          <w:rtl/>
        </w:rPr>
        <w:t>סוף דבר</w:t>
      </w:r>
    </w:p>
    <w:p w14:paraId="5E7A4A32" w14:textId="77777777" w:rsidR="00B37E2A" w:rsidRDefault="00B37E2A" w:rsidP="00B37E2A">
      <w:pPr>
        <w:pStyle w:val="a"/>
        <w:numPr>
          <w:ilvl w:val="1"/>
          <w:numId w:val="3"/>
        </w:numPr>
        <w:tabs>
          <w:tab w:val="num" w:pos="-58"/>
        </w:tabs>
        <w:ind w:left="651"/>
        <w:rPr>
          <w:rFonts w:ascii="Times New Roman" w:eastAsia="Times New Roman" w:hAnsi="Times New Roman" w:cs="Times New Roman"/>
          <w:rtl/>
        </w:rPr>
      </w:pPr>
      <w:r>
        <w:rPr>
          <w:rFonts w:hint="cs"/>
          <w:rtl/>
        </w:rPr>
        <w:t>נוכח האמור, אני דן את הנאשם לעונשים הבאים:</w:t>
      </w:r>
    </w:p>
    <w:p w14:paraId="147D56B4" w14:textId="77777777" w:rsidR="00B37E2A" w:rsidRDefault="00B37E2A" w:rsidP="00B37E2A">
      <w:pPr>
        <w:pStyle w:val="a0"/>
        <w:numPr>
          <w:ilvl w:val="0"/>
          <w:numId w:val="5"/>
        </w:numPr>
        <w:ind w:left="1218"/>
        <w:jc w:val="both"/>
      </w:pPr>
      <w:r>
        <w:rPr>
          <w:rFonts w:hint="cs"/>
          <w:rtl/>
        </w:rPr>
        <w:t>10 חודשי מאסר בפועל.</w:t>
      </w:r>
    </w:p>
    <w:p w14:paraId="2773F881" w14:textId="77777777" w:rsidR="00B37E2A" w:rsidRDefault="00B37E2A" w:rsidP="00B37E2A">
      <w:pPr>
        <w:pStyle w:val="-"/>
      </w:pPr>
      <w:r>
        <w:rPr>
          <w:rFonts w:hint="cs"/>
          <w:rtl/>
        </w:rPr>
        <w:t>מורה על הפעלת עונש  מאסר מותנה של 6 חודשי מאסר מ</w:t>
      </w:r>
      <w:hyperlink r:id="rId61" w:history="1">
        <w:r w:rsidR="00680546" w:rsidRPr="00680546">
          <w:rPr>
            <w:color w:val="0000FF"/>
            <w:u w:val="single"/>
            <w:rtl/>
          </w:rPr>
          <w:t>ת"פ 56051-03-21</w:t>
        </w:r>
      </w:hyperlink>
      <w:r>
        <w:rPr>
          <w:rFonts w:hint="cs"/>
          <w:rtl/>
        </w:rPr>
        <w:t xml:space="preserve"> (שלום אילת) בגין ביצוע עבירות סמים מסוג פשע, וכן על הפעלת עונש מאסר מותנה של 4 חודשי </w:t>
      </w:r>
      <w:r w:rsidRPr="00A20B38">
        <w:rPr>
          <w:rFonts w:hint="cs"/>
          <w:rtl/>
        </w:rPr>
        <w:t xml:space="preserve">מאסר </w:t>
      </w:r>
      <w:r>
        <w:rPr>
          <w:rFonts w:hint="cs"/>
          <w:rtl/>
        </w:rPr>
        <w:t xml:space="preserve">מאותו תיק, בגין ביצוע עבירות כלפי שוטרים. </w:t>
      </w:r>
    </w:p>
    <w:p w14:paraId="271140C9" w14:textId="77777777" w:rsidR="00B37E2A" w:rsidRDefault="00B37E2A" w:rsidP="00B37E2A">
      <w:pPr>
        <w:pStyle w:val="-"/>
        <w:rPr>
          <w:rtl/>
        </w:rPr>
      </w:pPr>
      <w:r>
        <w:rPr>
          <w:rFonts w:hint="cs"/>
          <w:rtl/>
        </w:rPr>
        <w:t>המאסרים יופעלו באופן מצטבר חלקית לעונש המאסר,</w:t>
      </w:r>
      <w:r w:rsidRPr="00A20B38">
        <w:rPr>
          <w:rFonts w:hint="cs"/>
          <w:b/>
          <w:bCs/>
          <w:rtl/>
        </w:rPr>
        <w:t xml:space="preserve"> כך שסך הכל ירצה הנאשם 16 חודשי מאסר בפועל בניכוי ימי מעצרו.</w:t>
      </w:r>
    </w:p>
    <w:p w14:paraId="5BEF2347" w14:textId="77777777" w:rsidR="00B37E2A" w:rsidRDefault="00B37E2A" w:rsidP="00B37E2A">
      <w:pPr>
        <w:pStyle w:val="a0"/>
        <w:numPr>
          <w:ilvl w:val="0"/>
          <w:numId w:val="4"/>
        </w:numPr>
        <w:ind w:left="1218"/>
        <w:jc w:val="both"/>
      </w:pPr>
      <w:r>
        <w:rPr>
          <w:rFonts w:hint="cs"/>
          <w:rtl/>
        </w:rPr>
        <w:t>9 חודשי מאסר על תנאי, לתקופה של 3 שנים מתום ריצוי מאסרו, שלא יעבור כל עבֵרה מסוג פשע שבפקודת הסמים.</w:t>
      </w:r>
    </w:p>
    <w:p w14:paraId="002946D8" w14:textId="77777777" w:rsidR="00B37E2A" w:rsidRDefault="00B37E2A" w:rsidP="00B37E2A">
      <w:pPr>
        <w:pStyle w:val="a0"/>
        <w:numPr>
          <w:ilvl w:val="0"/>
          <w:numId w:val="4"/>
        </w:numPr>
        <w:ind w:left="1218"/>
        <w:jc w:val="both"/>
        <w:rPr>
          <w:rtl/>
        </w:rPr>
      </w:pPr>
      <w:r>
        <w:rPr>
          <w:rFonts w:hint="cs"/>
          <w:rtl/>
        </w:rPr>
        <w:t>6 חודשי מאסר על תנאי, לתקופה של 3 שנים מתום ריצוי מאסרו, שלא יעבור כל עבֵרה כלפי שוטרים.</w:t>
      </w:r>
    </w:p>
    <w:p w14:paraId="4A8F7D19" w14:textId="77777777" w:rsidR="00B37E2A" w:rsidRDefault="00B37E2A" w:rsidP="00B37E2A">
      <w:pPr>
        <w:pStyle w:val="a0"/>
        <w:numPr>
          <w:ilvl w:val="0"/>
          <w:numId w:val="4"/>
        </w:numPr>
        <w:ind w:left="1218"/>
        <w:jc w:val="both"/>
      </w:pPr>
      <w:r>
        <w:rPr>
          <w:rFonts w:hint="cs"/>
          <w:rtl/>
        </w:rPr>
        <w:t>קנס כספי בסך 3,000 ₪ או 30 ימי מאסר תמורתו. הקנס ישולם ב- 5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DBEFD80" w14:textId="77777777" w:rsidR="00B37E2A" w:rsidRDefault="00B37E2A" w:rsidP="00B37E2A">
      <w:pPr>
        <w:pStyle w:val="a0"/>
        <w:numPr>
          <w:ilvl w:val="0"/>
          <w:numId w:val="4"/>
        </w:numPr>
        <w:ind w:left="1218"/>
        <w:jc w:val="both"/>
      </w:pPr>
      <w:r>
        <w:rPr>
          <w:rFonts w:hint="cs"/>
          <w:rtl/>
        </w:rPr>
        <w:t>פסילה מלקבל או להחזיק רישיון נהיגה למשך 6 חודשים מיום השחרור מהמאסר. על הנאשם להפקיד את רישיון הנהיגה במזכירות בית-המשפט ולחלופין למלא תצהיר מתאים במזכירות בית-המשפט. הפסילה תהיה במצטבר לכל פסילה אחרת, אם קיימת.</w:t>
      </w:r>
    </w:p>
    <w:p w14:paraId="2310026D" w14:textId="77777777" w:rsidR="00B37E2A" w:rsidRDefault="00B37E2A" w:rsidP="00B37E2A">
      <w:pPr>
        <w:pStyle w:val="a0"/>
        <w:numPr>
          <w:ilvl w:val="0"/>
          <w:numId w:val="4"/>
        </w:numPr>
        <w:ind w:left="1218"/>
        <w:jc w:val="both"/>
      </w:pPr>
      <w:r>
        <w:rPr>
          <w:rFonts w:hint="cs"/>
          <w:rtl/>
        </w:rPr>
        <w:t xml:space="preserve">פסילה מלקבל או מלהחזיק רישיון נהיגה על תנאי למשך 6 חודשים. </w:t>
      </w:r>
    </w:p>
    <w:p w14:paraId="3839CADE" w14:textId="77777777" w:rsidR="00B37E2A" w:rsidRDefault="00B37E2A" w:rsidP="00B37E2A">
      <w:pPr>
        <w:pStyle w:val="-"/>
      </w:pPr>
      <w:r>
        <w:rPr>
          <w:rFonts w:hint="cs"/>
          <w:rtl/>
        </w:rPr>
        <w:t>הפסילה תופעל אם תוך תקופה של 3 שנים מיום השחרור מהמאסר, יעבור הנאשם עבירת סמים מסוג פשע, או נהיגה ללא רישיון, או נהיגה בפסילה.</w:t>
      </w:r>
    </w:p>
    <w:p w14:paraId="1C287420" w14:textId="77777777" w:rsidR="00B37E2A" w:rsidRDefault="00B37E2A" w:rsidP="00B37E2A">
      <w:pPr>
        <w:spacing w:line="360" w:lineRule="auto"/>
        <w:jc w:val="both"/>
        <w:rPr>
          <w:b/>
          <w:bCs/>
        </w:rPr>
      </w:pPr>
      <w:r>
        <w:rPr>
          <w:rFonts w:hint="cs"/>
          <w:b/>
          <w:bCs/>
          <w:rtl/>
        </w:rPr>
        <w:t>את הקנס / הפיצוי ניתן לשלם כעבור 3 ימים מהיום באחת מהדרכים הבאות:</w:t>
      </w:r>
    </w:p>
    <w:p w14:paraId="56FBC26B" w14:textId="77777777" w:rsidR="00B37E2A" w:rsidRDefault="00B37E2A" w:rsidP="00B37E2A">
      <w:pPr>
        <w:numPr>
          <w:ilvl w:val="0"/>
          <w:numId w:val="6"/>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135E7810" w14:textId="77777777" w:rsidR="00B37E2A" w:rsidRDefault="00B37E2A" w:rsidP="00B37E2A">
      <w:pPr>
        <w:numPr>
          <w:ilvl w:val="0"/>
          <w:numId w:val="6"/>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2A30B496" w14:textId="77777777" w:rsidR="00B37E2A" w:rsidRDefault="00B37E2A" w:rsidP="00B37E2A">
      <w:pPr>
        <w:numPr>
          <w:ilvl w:val="0"/>
          <w:numId w:val="6"/>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298CAFDE" w14:textId="77777777" w:rsidR="00B37E2A" w:rsidRDefault="00B37E2A" w:rsidP="00B37E2A">
      <w:pPr>
        <w:spacing w:line="360" w:lineRule="auto"/>
        <w:jc w:val="both"/>
      </w:pPr>
    </w:p>
    <w:p w14:paraId="1543952B" w14:textId="77777777" w:rsidR="00B37E2A" w:rsidRDefault="00B37E2A" w:rsidP="00B37E2A">
      <w:pPr>
        <w:spacing w:line="360" w:lineRule="auto"/>
        <w:jc w:val="both"/>
        <w:rPr>
          <w:rtl/>
        </w:rPr>
      </w:pPr>
      <w:r>
        <w:rPr>
          <w:rFonts w:hint="cs"/>
          <w:rtl/>
        </w:rPr>
        <w:t>מוצגי הסם יושמדו.</w:t>
      </w:r>
    </w:p>
    <w:p w14:paraId="5CBE4AF7" w14:textId="77777777" w:rsidR="00B37E2A" w:rsidRDefault="00B37E2A" w:rsidP="00B37E2A">
      <w:pPr>
        <w:spacing w:line="360" w:lineRule="auto"/>
        <w:jc w:val="both"/>
      </w:pPr>
    </w:p>
    <w:p w14:paraId="0B4ED65A" w14:textId="77777777" w:rsidR="00B37E2A" w:rsidRDefault="00B37E2A" w:rsidP="00B37E2A">
      <w:pPr>
        <w:spacing w:line="360" w:lineRule="auto"/>
        <w:jc w:val="both"/>
        <w:rPr>
          <w:rtl/>
        </w:rPr>
      </w:pPr>
      <w:r>
        <w:rPr>
          <w:rFonts w:hint="cs"/>
          <w:rtl/>
        </w:rPr>
        <w:t>המזכירות תסגור את התיק.</w:t>
      </w:r>
    </w:p>
    <w:p w14:paraId="6A81EE65" w14:textId="77777777" w:rsidR="00B37E2A" w:rsidRPr="00680546" w:rsidRDefault="00680546" w:rsidP="00B37E2A">
      <w:pPr>
        <w:spacing w:after="160" w:line="254" w:lineRule="auto"/>
        <w:jc w:val="both"/>
        <w:rPr>
          <w:rFonts w:ascii="Calibri" w:hAnsi="Calibri" w:cs="Arial"/>
          <w:color w:val="FFFFFF"/>
          <w:sz w:val="2"/>
          <w:szCs w:val="2"/>
          <w:rtl/>
        </w:rPr>
      </w:pPr>
      <w:r w:rsidRPr="00680546">
        <w:rPr>
          <w:rFonts w:ascii="Calibri" w:hAnsi="Calibri" w:cs="Arial"/>
          <w:color w:val="FFFFFF"/>
          <w:sz w:val="2"/>
          <w:szCs w:val="2"/>
          <w:rtl/>
        </w:rPr>
        <w:t>5129371</w:t>
      </w:r>
    </w:p>
    <w:p w14:paraId="15A37F45" w14:textId="77777777" w:rsidR="00B37E2A" w:rsidRDefault="00680546" w:rsidP="00B37E2A">
      <w:pPr>
        <w:spacing w:line="360" w:lineRule="auto"/>
        <w:jc w:val="both"/>
        <w:rPr>
          <w:rFonts w:ascii="David" w:hAnsi="David"/>
        </w:rPr>
      </w:pPr>
      <w:r w:rsidRPr="00680546">
        <w:rPr>
          <w:b/>
          <w:bCs/>
          <w:color w:val="FFFFFF"/>
          <w:sz w:val="2"/>
          <w:szCs w:val="2"/>
          <w:rtl/>
        </w:rPr>
        <w:t>54678313</w:t>
      </w:r>
      <w:r w:rsidR="00B37E2A">
        <w:rPr>
          <w:rFonts w:hint="cs"/>
          <w:b/>
          <w:bCs/>
          <w:rtl/>
        </w:rPr>
        <w:t>זכות ערעור בתוך 45 יום לבית המשפט המחוזי</w:t>
      </w:r>
      <w:r w:rsidR="00B37E2A">
        <w:rPr>
          <w:rFonts w:hint="cs"/>
          <w:rtl/>
        </w:rPr>
        <w:t>.</w:t>
      </w:r>
    </w:p>
    <w:p w14:paraId="3C564718" w14:textId="77777777" w:rsidR="00B37E2A" w:rsidRPr="000F2247" w:rsidRDefault="00B37E2A" w:rsidP="00B37E2A">
      <w:pPr>
        <w:rPr>
          <w:rFonts w:ascii="Arial" w:hAnsi="Arial"/>
          <w:b/>
          <w:bCs/>
          <w:sz w:val="26"/>
          <w:szCs w:val="26"/>
          <w:rtl/>
        </w:rPr>
      </w:pPr>
    </w:p>
    <w:p w14:paraId="54F23311" w14:textId="77777777" w:rsidR="00B37E2A" w:rsidRPr="000F2247" w:rsidRDefault="00680546" w:rsidP="00B37E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בנוכחות הצדדים. </w:t>
      </w:r>
      <w:bookmarkEnd w:id="8"/>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hint="cs"/>
          <w:b/>
          <w:bCs/>
          <w:sz w:val="26"/>
          <w:szCs w:val="26"/>
          <w:rtl/>
        </w:rPr>
        <w:t xml:space="preserve">         </w:t>
      </w:r>
    </w:p>
    <w:p w14:paraId="6A9DFAB9" w14:textId="77777777" w:rsidR="00680546" w:rsidRDefault="00680546" w:rsidP="00680546">
      <w:pPr>
        <w:rPr>
          <w:rtl/>
        </w:rPr>
      </w:pPr>
    </w:p>
    <w:p w14:paraId="49A88C75" w14:textId="77777777" w:rsidR="00680546" w:rsidRDefault="00680546" w:rsidP="00680546">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62214B01" w14:textId="77777777" w:rsidR="00F657A1" w:rsidRPr="00F657A1" w:rsidRDefault="00F657A1" w:rsidP="00F657A1">
      <w:pPr>
        <w:keepNext/>
        <w:rPr>
          <w:rFonts w:ascii="David" w:hAnsi="David"/>
          <w:color w:val="000000"/>
          <w:sz w:val="22"/>
          <w:szCs w:val="22"/>
          <w:rtl/>
        </w:rPr>
      </w:pPr>
    </w:p>
    <w:p w14:paraId="324751C9" w14:textId="77777777" w:rsidR="00F657A1" w:rsidRPr="00F657A1" w:rsidRDefault="00F657A1" w:rsidP="00F657A1">
      <w:pPr>
        <w:keepNext/>
        <w:rPr>
          <w:rFonts w:ascii="David" w:hAnsi="David"/>
          <w:color w:val="000000"/>
          <w:sz w:val="22"/>
          <w:szCs w:val="22"/>
          <w:rtl/>
        </w:rPr>
      </w:pPr>
      <w:r w:rsidRPr="00F657A1">
        <w:rPr>
          <w:rFonts w:ascii="David" w:hAnsi="David"/>
          <w:color w:val="000000"/>
          <w:sz w:val="22"/>
          <w:szCs w:val="22"/>
          <w:rtl/>
        </w:rPr>
        <w:t>יריב בן דוד 54678313-/</w:t>
      </w:r>
    </w:p>
    <w:p w14:paraId="75195F7D" w14:textId="77777777" w:rsidR="00680546" w:rsidRPr="00680546" w:rsidRDefault="00F657A1" w:rsidP="00F657A1">
      <w:pPr>
        <w:rPr>
          <w:color w:val="0000FF"/>
          <w:u w:val="single"/>
        </w:rPr>
      </w:pPr>
      <w:r w:rsidRPr="00F657A1">
        <w:rPr>
          <w:color w:val="000000"/>
          <w:u w:val="single"/>
          <w:rtl/>
        </w:rPr>
        <w:t>נוסח מסמך זה כפוף לשינויי ניסוח ועריכה</w:t>
      </w:r>
    </w:p>
    <w:sectPr w:rsidR="00680546" w:rsidRPr="00680546" w:rsidSect="00F657A1">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9C51F" w14:textId="77777777" w:rsidR="00EC1E4E" w:rsidRDefault="00EC1E4E" w:rsidP="004D1297">
      <w:r>
        <w:separator/>
      </w:r>
    </w:p>
  </w:endnote>
  <w:endnote w:type="continuationSeparator" w:id="0">
    <w:p w14:paraId="4F3D9AC6" w14:textId="77777777" w:rsidR="00EC1E4E" w:rsidRDefault="00EC1E4E" w:rsidP="004D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6D93A" w14:textId="77777777" w:rsidR="00F657A1" w:rsidRDefault="00F657A1" w:rsidP="00F657A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B86382" w14:textId="77777777" w:rsidR="00FF597C" w:rsidRPr="00F657A1" w:rsidRDefault="00F657A1" w:rsidP="00F657A1">
    <w:pPr>
      <w:pStyle w:val="Footer"/>
      <w:pBdr>
        <w:top w:val="single" w:sz="4" w:space="1" w:color="auto"/>
        <w:between w:val="single" w:sz="4" w:space="0" w:color="auto"/>
      </w:pBdr>
      <w:spacing w:after="60"/>
      <w:jc w:val="center"/>
      <w:rPr>
        <w:rFonts w:ascii="FrankRuehl" w:hAnsi="FrankRuehl" w:cs="FrankRuehl"/>
        <w:color w:val="000000"/>
      </w:rPr>
    </w:pPr>
    <w:r w:rsidRPr="00F657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1BA92" w14:textId="77777777" w:rsidR="00F657A1" w:rsidRDefault="00F657A1" w:rsidP="00F657A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41C9">
      <w:rPr>
        <w:rFonts w:ascii="FrankRuehl" w:hAnsi="FrankRuehl" w:cs="FrankRuehl"/>
        <w:noProof/>
        <w:rtl/>
      </w:rPr>
      <w:t>1</w:t>
    </w:r>
    <w:r>
      <w:rPr>
        <w:rFonts w:ascii="FrankRuehl" w:hAnsi="FrankRuehl" w:cs="FrankRuehl"/>
        <w:rtl/>
      </w:rPr>
      <w:fldChar w:fldCharType="end"/>
    </w:r>
  </w:p>
  <w:p w14:paraId="3C0F2CF6" w14:textId="77777777" w:rsidR="00FF597C" w:rsidRPr="00F657A1" w:rsidRDefault="00F657A1" w:rsidP="00F657A1">
    <w:pPr>
      <w:pStyle w:val="Footer"/>
      <w:pBdr>
        <w:top w:val="single" w:sz="4" w:space="1" w:color="auto"/>
        <w:between w:val="single" w:sz="4" w:space="0" w:color="auto"/>
      </w:pBdr>
      <w:spacing w:after="60"/>
      <w:jc w:val="center"/>
      <w:rPr>
        <w:rFonts w:ascii="FrankRuehl" w:hAnsi="FrankRuehl" w:cs="FrankRuehl"/>
        <w:color w:val="000000"/>
      </w:rPr>
    </w:pPr>
    <w:r w:rsidRPr="00F657A1">
      <w:rPr>
        <w:rFonts w:ascii="FrankRuehl" w:hAnsi="FrankRuehl" w:cs="FrankRuehl"/>
        <w:color w:val="000000"/>
      </w:rPr>
      <w:pict w14:anchorId="62FF0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BC9FA" w14:textId="77777777" w:rsidR="00EC1E4E" w:rsidRDefault="00EC1E4E" w:rsidP="004D1297">
      <w:r>
        <w:separator/>
      </w:r>
    </w:p>
  </w:footnote>
  <w:footnote w:type="continuationSeparator" w:id="0">
    <w:p w14:paraId="766AE2D5" w14:textId="77777777" w:rsidR="00EC1E4E" w:rsidRDefault="00EC1E4E" w:rsidP="004D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C3D49" w14:textId="77777777" w:rsidR="00680546" w:rsidRPr="00F657A1" w:rsidRDefault="00F657A1" w:rsidP="00F657A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8306-11-23</w:t>
    </w:r>
    <w:r>
      <w:rPr>
        <w:rFonts w:ascii="David" w:hAnsi="David"/>
        <w:color w:val="000000"/>
        <w:sz w:val="22"/>
        <w:szCs w:val="22"/>
        <w:rtl/>
      </w:rPr>
      <w:tab/>
      <w:t xml:space="preserve"> מדינת ישראל  נ' דוד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3B4B" w14:textId="77777777" w:rsidR="00680546" w:rsidRPr="00F657A1" w:rsidRDefault="00F657A1" w:rsidP="00F657A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8306-11-23</w:t>
    </w:r>
    <w:r>
      <w:rPr>
        <w:rFonts w:ascii="David" w:hAnsi="David"/>
        <w:color w:val="000000"/>
        <w:sz w:val="22"/>
        <w:szCs w:val="22"/>
        <w:rtl/>
      </w:rPr>
      <w:tab/>
      <w:t xml:space="preserve"> מדינת ישראל  נ' דוד אלקיים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EFD2EC90">
      <w:start w:val="1"/>
      <w:numFmt w:val="bullet"/>
      <w:lvlText w:val=""/>
      <w:lvlJc w:val="left"/>
      <w:pPr>
        <w:ind w:left="720" w:hanging="360"/>
      </w:pPr>
      <w:rPr>
        <w:rFonts w:ascii="Symbol" w:hAnsi="Symbol" w:hint="default"/>
      </w:rPr>
    </w:lvl>
    <w:lvl w:ilvl="1" w:tplc="F8601838">
      <w:start w:val="1"/>
      <w:numFmt w:val="bullet"/>
      <w:lvlText w:val="o"/>
      <w:lvlJc w:val="left"/>
      <w:pPr>
        <w:ind w:left="1440" w:hanging="360"/>
      </w:pPr>
      <w:rPr>
        <w:rFonts w:ascii="Courier New" w:hAnsi="Courier New" w:cs="Times New Roman" w:hint="default"/>
      </w:rPr>
    </w:lvl>
    <w:lvl w:ilvl="2" w:tplc="618EF3D8">
      <w:start w:val="1"/>
      <w:numFmt w:val="bullet"/>
      <w:lvlText w:val=""/>
      <w:lvlJc w:val="left"/>
      <w:pPr>
        <w:ind w:left="2160" w:hanging="360"/>
      </w:pPr>
      <w:rPr>
        <w:rFonts w:ascii="Wingdings" w:hAnsi="Wingdings" w:hint="default"/>
      </w:rPr>
    </w:lvl>
    <w:lvl w:ilvl="3" w:tplc="3BA0D490">
      <w:start w:val="1"/>
      <w:numFmt w:val="bullet"/>
      <w:lvlText w:val=""/>
      <w:lvlJc w:val="left"/>
      <w:pPr>
        <w:ind w:left="2880" w:hanging="360"/>
      </w:pPr>
      <w:rPr>
        <w:rFonts w:ascii="Symbol" w:hAnsi="Symbol" w:hint="default"/>
      </w:rPr>
    </w:lvl>
    <w:lvl w:ilvl="4" w:tplc="1F08E01C">
      <w:start w:val="1"/>
      <w:numFmt w:val="bullet"/>
      <w:lvlText w:val="o"/>
      <w:lvlJc w:val="left"/>
      <w:pPr>
        <w:ind w:left="3600" w:hanging="360"/>
      </w:pPr>
      <w:rPr>
        <w:rFonts w:ascii="Courier New" w:hAnsi="Courier New" w:cs="Times New Roman" w:hint="default"/>
      </w:rPr>
    </w:lvl>
    <w:lvl w:ilvl="5" w:tplc="5010F09A">
      <w:start w:val="1"/>
      <w:numFmt w:val="bullet"/>
      <w:lvlText w:val=""/>
      <w:lvlJc w:val="left"/>
      <w:pPr>
        <w:ind w:left="4320" w:hanging="360"/>
      </w:pPr>
      <w:rPr>
        <w:rFonts w:ascii="Wingdings" w:hAnsi="Wingdings" w:hint="default"/>
      </w:rPr>
    </w:lvl>
    <w:lvl w:ilvl="6" w:tplc="D3B2E1A0">
      <w:start w:val="1"/>
      <w:numFmt w:val="bullet"/>
      <w:lvlText w:val=""/>
      <w:lvlJc w:val="left"/>
      <w:pPr>
        <w:ind w:left="5040" w:hanging="360"/>
      </w:pPr>
      <w:rPr>
        <w:rFonts w:ascii="Symbol" w:hAnsi="Symbol" w:hint="default"/>
      </w:rPr>
    </w:lvl>
    <w:lvl w:ilvl="7" w:tplc="37504D12">
      <w:start w:val="1"/>
      <w:numFmt w:val="bullet"/>
      <w:lvlText w:val="o"/>
      <w:lvlJc w:val="left"/>
      <w:pPr>
        <w:ind w:left="5760" w:hanging="360"/>
      </w:pPr>
      <w:rPr>
        <w:rFonts w:ascii="Courier New" w:hAnsi="Courier New" w:cs="Times New Roman" w:hint="default"/>
      </w:rPr>
    </w:lvl>
    <w:lvl w:ilvl="8" w:tplc="28F472E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497EC512">
      <w:start w:val="1"/>
      <w:numFmt w:val="hebrew1"/>
      <w:pStyle w:val="a0"/>
      <w:lvlText w:val="%1."/>
      <w:lvlJc w:val="center"/>
      <w:pPr>
        <w:ind w:left="1080" w:hanging="360"/>
      </w:pPr>
    </w:lvl>
    <w:lvl w:ilvl="1" w:tplc="E72C24B6">
      <w:start w:val="1"/>
      <w:numFmt w:val="lowerLetter"/>
      <w:lvlText w:val="%2."/>
      <w:lvlJc w:val="left"/>
      <w:pPr>
        <w:ind w:left="1800" w:hanging="360"/>
      </w:pPr>
    </w:lvl>
    <w:lvl w:ilvl="2" w:tplc="D260348E">
      <w:start w:val="1"/>
      <w:numFmt w:val="lowerRoman"/>
      <w:lvlText w:val="%3."/>
      <w:lvlJc w:val="right"/>
      <w:pPr>
        <w:ind w:left="2520" w:hanging="180"/>
      </w:pPr>
    </w:lvl>
    <w:lvl w:ilvl="3" w:tplc="9F028088">
      <w:start w:val="1"/>
      <w:numFmt w:val="decimal"/>
      <w:lvlText w:val="%4."/>
      <w:lvlJc w:val="left"/>
      <w:pPr>
        <w:ind w:left="3240" w:hanging="360"/>
      </w:pPr>
    </w:lvl>
    <w:lvl w:ilvl="4" w:tplc="872060F8">
      <w:start w:val="1"/>
      <w:numFmt w:val="lowerLetter"/>
      <w:lvlText w:val="%5."/>
      <w:lvlJc w:val="left"/>
      <w:pPr>
        <w:ind w:left="3960" w:hanging="360"/>
      </w:pPr>
    </w:lvl>
    <w:lvl w:ilvl="5" w:tplc="73CCD5BE">
      <w:start w:val="1"/>
      <w:numFmt w:val="lowerRoman"/>
      <w:lvlText w:val="%6."/>
      <w:lvlJc w:val="right"/>
      <w:pPr>
        <w:ind w:left="4680" w:hanging="180"/>
      </w:pPr>
    </w:lvl>
    <w:lvl w:ilvl="6" w:tplc="9C4A3648">
      <w:start w:val="1"/>
      <w:numFmt w:val="decimal"/>
      <w:lvlText w:val="%7."/>
      <w:lvlJc w:val="left"/>
      <w:pPr>
        <w:ind w:left="5400" w:hanging="360"/>
      </w:pPr>
    </w:lvl>
    <w:lvl w:ilvl="7" w:tplc="E37800A8">
      <w:start w:val="1"/>
      <w:numFmt w:val="lowerLetter"/>
      <w:lvlText w:val="%8."/>
      <w:lvlJc w:val="left"/>
      <w:pPr>
        <w:ind w:left="6120" w:hanging="360"/>
      </w:pPr>
    </w:lvl>
    <w:lvl w:ilvl="8" w:tplc="A9720114">
      <w:start w:val="1"/>
      <w:numFmt w:val="lowerRoman"/>
      <w:lvlText w:val="%9."/>
      <w:lvlJc w:val="right"/>
      <w:pPr>
        <w:ind w:left="6840" w:hanging="180"/>
      </w:pPr>
    </w:lvl>
  </w:abstractNum>
  <w:num w:numId="1" w16cid:durableId="1223057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5782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025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90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303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118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7E2A"/>
    <w:rsid w:val="004D1297"/>
    <w:rsid w:val="00680546"/>
    <w:rsid w:val="009A4E4C"/>
    <w:rsid w:val="00B37E2A"/>
    <w:rsid w:val="00DB41C9"/>
    <w:rsid w:val="00E379B8"/>
    <w:rsid w:val="00EC1E4E"/>
    <w:rsid w:val="00EE6C5C"/>
    <w:rsid w:val="00F657A1"/>
    <w:rsid w:val="00FF59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BE072A"/>
  <w15:chartTrackingRefBased/>
  <w15:docId w15:val="{8B1CD763-7170-4307-9255-12F8A3C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E2A"/>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B37E2A"/>
    <w:pPr>
      <w:keepNext/>
      <w:keepLines/>
      <w:spacing w:before="240"/>
      <w:outlineLvl w:val="0"/>
    </w:pPr>
    <w:rPr>
      <w:rFonts w:ascii="Calibri Light"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7E2A"/>
    <w:pPr>
      <w:tabs>
        <w:tab w:val="center" w:pos="4153"/>
        <w:tab w:val="right" w:pos="8306"/>
      </w:tabs>
    </w:pPr>
  </w:style>
  <w:style w:type="character" w:customStyle="1" w:styleId="HeaderChar">
    <w:name w:val="Header Char"/>
    <w:link w:val="Header"/>
    <w:rsid w:val="00B37E2A"/>
    <w:rPr>
      <w:rFonts w:ascii="Times New Roman" w:eastAsia="Times New Roman" w:hAnsi="Times New Roman" w:cs="David"/>
      <w:sz w:val="24"/>
      <w:szCs w:val="24"/>
    </w:rPr>
  </w:style>
  <w:style w:type="paragraph" w:styleId="Footer">
    <w:name w:val="footer"/>
    <w:basedOn w:val="Normal"/>
    <w:link w:val="FooterChar"/>
    <w:rsid w:val="00B37E2A"/>
    <w:pPr>
      <w:tabs>
        <w:tab w:val="center" w:pos="4153"/>
        <w:tab w:val="right" w:pos="8306"/>
      </w:tabs>
    </w:pPr>
  </w:style>
  <w:style w:type="character" w:customStyle="1" w:styleId="FooterChar">
    <w:name w:val="Footer Char"/>
    <w:link w:val="Footer"/>
    <w:rsid w:val="00B37E2A"/>
    <w:rPr>
      <w:rFonts w:ascii="Times New Roman" w:eastAsia="Times New Roman" w:hAnsi="Times New Roman" w:cs="David"/>
      <w:sz w:val="24"/>
      <w:szCs w:val="24"/>
    </w:rPr>
  </w:style>
  <w:style w:type="table" w:styleId="TableGrid">
    <w:name w:val="Table Grid"/>
    <w:basedOn w:val="TableNormal"/>
    <w:rsid w:val="00B37E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37E2A"/>
  </w:style>
  <w:style w:type="paragraph" w:customStyle="1" w:styleId="a1">
    <w:name w:val="ללא מספור"/>
    <w:rsid w:val="00B37E2A"/>
    <w:pPr>
      <w:bidi/>
      <w:spacing w:after="240" w:line="360" w:lineRule="auto"/>
      <w:ind w:left="651" w:hanging="7"/>
      <w:jc w:val="both"/>
    </w:pPr>
    <w:rPr>
      <w:rFonts w:ascii="David" w:hAnsi="David" w:cs="David"/>
      <w:sz w:val="24"/>
      <w:szCs w:val="24"/>
      <w:lang w:val="en-US" w:eastAsia="en-US"/>
    </w:rPr>
  </w:style>
  <w:style w:type="paragraph" w:customStyle="1" w:styleId="a">
    <w:name w:val="ממוספר"/>
    <w:basedOn w:val="ListParagraph"/>
    <w:next w:val="a1"/>
    <w:rsid w:val="00B37E2A"/>
    <w:pPr>
      <w:numPr>
        <w:ilvl w:val="1"/>
        <w:numId w:val="1"/>
      </w:numPr>
      <w:tabs>
        <w:tab w:val="clear" w:pos="2911"/>
        <w:tab w:val="num" w:pos="360"/>
      </w:tabs>
      <w:spacing w:after="240" w:line="360" w:lineRule="auto"/>
      <w:ind w:left="720" w:firstLine="0"/>
      <w:contextualSpacing w:val="0"/>
      <w:jc w:val="both"/>
    </w:pPr>
    <w:rPr>
      <w:rFonts w:ascii="David" w:eastAsia="David" w:hAnsi="David"/>
    </w:rPr>
  </w:style>
  <w:style w:type="paragraph" w:customStyle="1" w:styleId="1">
    <w:name w:val="כותר 1"/>
    <w:basedOn w:val="Heading1"/>
    <w:rsid w:val="00B37E2A"/>
    <w:pPr>
      <w:spacing w:after="240" w:line="360" w:lineRule="auto"/>
    </w:pPr>
    <w:rPr>
      <w:rFonts w:ascii="Arial" w:eastAsia="David" w:hAnsi="Arial" w:cs="David"/>
      <w:b/>
      <w:bCs/>
      <w:color w:val="auto"/>
      <w:sz w:val="24"/>
      <w:szCs w:val="24"/>
      <w:u w:val="single"/>
    </w:rPr>
  </w:style>
  <w:style w:type="paragraph" w:customStyle="1" w:styleId="a2">
    <w:name w:val="צטוט"/>
    <w:next w:val="a1"/>
    <w:rsid w:val="00B37E2A"/>
    <w:pPr>
      <w:bidi/>
      <w:spacing w:after="240" w:line="276" w:lineRule="auto"/>
      <w:ind w:left="1503" w:right="709"/>
      <w:jc w:val="both"/>
    </w:pPr>
    <w:rPr>
      <w:rFonts w:ascii="David" w:hAnsi="David" w:cs="David"/>
      <w:i/>
      <w:iCs/>
      <w:sz w:val="24"/>
      <w:szCs w:val="24"/>
      <w:lang w:val="en-US" w:eastAsia="en-US"/>
    </w:rPr>
  </w:style>
  <w:style w:type="paragraph" w:customStyle="1" w:styleId="-">
    <w:name w:val="ללא מספור - אות"/>
    <w:rsid w:val="00B37E2A"/>
    <w:pPr>
      <w:bidi/>
      <w:spacing w:after="120" w:line="360" w:lineRule="auto"/>
      <w:ind w:left="1218"/>
      <w:jc w:val="both"/>
    </w:pPr>
    <w:rPr>
      <w:rFonts w:ascii="David" w:hAnsi="David" w:cs="David"/>
      <w:sz w:val="24"/>
      <w:szCs w:val="24"/>
      <w:lang w:val="en-US" w:eastAsia="en-US"/>
    </w:rPr>
  </w:style>
  <w:style w:type="paragraph" w:customStyle="1" w:styleId="a0">
    <w:name w:val="מספור אות"/>
    <w:next w:val="-"/>
    <w:rsid w:val="00B37E2A"/>
    <w:pPr>
      <w:numPr>
        <w:numId w:val="2"/>
      </w:numPr>
      <w:bidi/>
      <w:spacing w:before="240" w:after="120" w:line="360" w:lineRule="auto"/>
      <w:ind w:left="1218"/>
    </w:pPr>
    <w:rPr>
      <w:rFonts w:ascii="David" w:hAnsi="David" w:cs="David"/>
      <w:sz w:val="24"/>
      <w:szCs w:val="24"/>
      <w:lang w:val="en-US" w:eastAsia="en-US"/>
    </w:rPr>
  </w:style>
  <w:style w:type="paragraph" w:styleId="ListParagraph">
    <w:name w:val="List Paragraph"/>
    <w:basedOn w:val="Normal"/>
    <w:qFormat/>
    <w:rsid w:val="00B37E2A"/>
    <w:pPr>
      <w:ind w:left="720"/>
      <w:contextualSpacing/>
    </w:pPr>
  </w:style>
  <w:style w:type="character" w:customStyle="1" w:styleId="Heading1Char">
    <w:name w:val="Heading 1 Char"/>
    <w:link w:val="Heading1"/>
    <w:rsid w:val="00B37E2A"/>
    <w:rPr>
      <w:rFonts w:ascii="Calibri Light" w:eastAsia="Times New Roman" w:hAnsi="Calibri Light" w:cs="Times New Roman"/>
      <w:color w:val="2E74B5"/>
      <w:sz w:val="32"/>
      <w:szCs w:val="32"/>
    </w:rPr>
  </w:style>
  <w:style w:type="character" w:styleId="Hyperlink">
    <w:name w:val="Hyperlink"/>
    <w:rsid w:val="0068054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501890"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5821045" TargetMode="External"/><Relationship Id="rId42" Type="http://schemas.openxmlformats.org/officeDocument/2006/relationships/hyperlink" Target="http://www.nevo.co.il/case/25315632" TargetMode="External"/><Relationship Id="rId47" Type="http://schemas.openxmlformats.org/officeDocument/2006/relationships/hyperlink" Target="http://www.nevo.co.il/case/20579278" TargetMode="External"/><Relationship Id="rId50" Type="http://schemas.openxmlformats.org/officeDocument/2006/relationships/hyperlink" Target="http://www.nevo.co.il/case/24981328"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520930"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11269774" TargetMode="External"/><Relationship Id="rId37" Type="http://schemas.openxmlformats.org/officeDocument/2006/relationships/hyperlink" Target="http://www.nevo.co.il/case/27881040" TargetMode="External"/><Relationship Id="rId40" Type="http://schemas.openxmlformats.org/officeDocument/2006/relationships/hyperlink" Target="http://www.nevo.co.il/case/3538851" TargetMode="External"/><Relationship Id="rId45" Type="http://schemas.openxmlformats.org/officeDocument/2006/relationships/hyperlink" Target="http://www.nevo.co.il/case/27587721" TargetMode="External"/><Relationship Id="rId53" Type="http://schemas.openxmlformats.org/officeDocument/2006/relationships/hyperlink" Target="http://www.nevo.co.il/case/27592536" TargetMode="External"/><Relationship Id="rId58" Type="http://schemas.openxmlformats.org/officeDocument/2006/relationships/hyperlink" Target="http://www.nevo.co.il/case/252093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7501890"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34g"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7501890"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case/5763166" TargetMode="External"/><Relationship Id="rId43" Type="http://schemas.openxmlformats.org/officeDocument/2006/relationships/hyperlink" Target="http://www.nevo.co.il/case/3892678" TargetMode="External"/><Relationship Id="rId48" Type="http://schemas.openxmlformats.org/officeDocument/2006/relationships/hyperlink" Target="http://www.nevo.co.il/case/20260580" TargetMode="External"/><Relationship Id="rId56" Type="http://schemas.openxmlformats.org/officeDocument/2006/relationships/hyperlink" Target="http://www.nevo.co.il/law/70301/34e"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27151873" TargetMode="External"/><Relationship Id="rId46" Type="http://schemas.openxmlformats.org/officeDocument/2006/relationships/hyperlink" Target="http://www.nevo.co.il/case/27949424" TargetMode="External"/><Relationship Id="rId59" Type="http://schemas.openxmlformats.org/officeDocument/2006/relationships/hyperlink" Target="http://www.nevo.co.il/law/70301/40ja" TargetMode="External"/><Relationship Id="rId67" Type="http://schemas.openxmlformats.org/officeDocument/2006/relationships/fontTable" Target="fontTable.xml"/><Relationship Id="rId20" Type="http://schemas.openxmlformats.org/officeDocument/2006/relationships/hyperlink" Target="http://www.nevo.co.il/law/4216/19a" TargetMode="External"/><Relationship Id="rId41" Type="http://schemas.openxmlformats.org/officeDocument/2006/relationships/hyperlink" Target="http://www.nevo.co.il/case/24404259" TargetMode="External"/><Relationship Id="rId54" Type="http://schemas.openxmlformats.org/officeDocument/2006/relationships/hyperlink" Target="http://www.nevo.co.il/law/70301/34g"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9264998"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467467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4282548"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4e"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57257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21853</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4128891</vt:i4>
      </vt:variant>
      <vt:variant>
        <vt:i4>162</vt:i4>
      </vt:variant>
      <vt:variant>
        <vt:i4>0</vt:i4>
      </vt:variant>
      <vt:variant>
        <vt:i4>5</vt:i4>
      </vt:variant>
      <vt:variant>
        <vt:lpwstr>http://www.nevo.co.il/case/27501890</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3735666</vt:i4>
      </vt:variant>
      <vt:variant>
        <vt:i4>153</vt:i4>
      </vt:variant>
      <vt:variant>
        <vt:i4>0</vt:i4>
      </vt:variant>
      <vt:variant>
        <vt:i4>5</vt:i4>
      </vt:variant>
      <vt:variant>
        <vt:lpwstr>http://www.nevo.co.il/case/2520930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6357094</vt:i4>
      </vt:variant>
      <vt:variant>
        <vt:i4>147</vt:i4>
      </vt:variant>
      <vt:variant>
        <vt:i4>0</vt:i4>
      </vt:variant>
      <vt:variant>
        <vt:i4>5</vt:i4>
      </vt:variant>
      <vt:variant>
        <vt:lpwstr>http://www.nevo.co.il/law/70301/34e</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6357094</vt:i4>
      </vt:variant>
      <vt:variant>
        <vt:i4>141</vt:i4>
      </vt:variant>
      <vt:variant>
        <vt:i4>0</vt:i4>
      </vt:variant>
      <vt:variant>
        <vt:i4>5</vt:i4>
      </vt:variant>
      <vt:variant>
        <vt:lpwstr>http://www.nevo.co.il/law/70301/34g</vt:lpwstr>
      </vt:variant>
      <vt:variant>
        <vt:lpwstr/>
      </vt:variant>
      <vt:variant>
        <vt:i4>3539071</vt:i4>
      </vt:variant>
      <vt:variant>
        <vt:i4>138</vt:i4>
      </vt:variant>
      <vt:variant>
        <vt:i4>0</vt:i4>
      </vt:variant>
      <vt:variant>
        <vt:i4>5</vt:i4>
      </vt:variant>
      <vt:variant>
        <vt:lpwstr>http://www.nevo.co.il/case/27592536</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http://www.nevo.co.il/law/70301/40i</vt:lpwstr>
      </vt:variant>
      <vt:variant>
        <vt:lpwstr/>
      </vt:variant>
      <vt:variant>
        <vt:i4>3670139</vt:i4>
      </vt:variant>
      <vt:variant>
        <vt:i4>129</vt:i4>
      </vt:variant>
      <vt:variant>
        <vt:i4>0</vt:i4>
      </vt:variant>
      <vt:variant>
        <vt:i4>5</vt:i4>
      </vt:variant>
      <vt:variant>
        <vt:lpwstr>http://www.nevo.co.il/case/24981328</vt:lpwstr>
      </vt:variant>
      <vt:variant>
        <vt:lpwstr/>
      </vt:variant>
      <vt:variant>
        <vt:i4>3997809</vt:i4>
      </vt:variant>
      <vt:variant>
        <vt:i4>126</vt:i4>
      </vt:variant>
      <vt:variant>
        <vt:i4>0</vt:i4>
      </vt:variant>
      <vt:variant>
        <vt:i4>5</vt:i4>
      </vt:variant>
      <vt:variant>
        <vt:lpwstr>http://www.nevo.co.il/case/4674678</vt:lpwstr>
      </vt:variant>
      <vt:variant>
        <vt:lpwstr/>
      </vt:variant>
      <vt:variant>
        <vt:i4>3670135</vt:i4>
      </vt:variant>
      <vt:variant>
        <vt:i4>123</vt:i4>
      </vt:variant>
      <vt:variant>
        <vt:i4>0</vt:i4>
      </vt:variant>
      <vt:variant>
        <vt:i4>5</vt:i4>
      </vt:variant>
      <vt:variant>
        <vt:lpwstr>http://www.nevo.co.il/case/20260580</vt:lpwstr>
      </vt:variant>
      <vt:variant>
        <vt:lpwstr/>
      </vt:variant>
      <vt:variant>
        <vt:i4>3735665</vt:i4>
      </vt:variant>
      <vt:variant>
        <vt:i4>120</vt:i4>
      </vt:variant>
      <vt:variant>
        <vt:i4>0</vt:i4>
      </vt:variant>
      <vt:variant>
        <vt:i4>5</vt:i4>
      </vt:variant>
      <vt:variant>
        <vt:lpwstr>http://www.nevo.co.il/case/20579278</vt:lpwstr>
      </vt:variant>
      <vt:variant>
        <vt:lpwstr/>
      </vt:variant>
      <vt:variant>
        <vt:i4>3145843</vt:i4>
      </vt:variant>
      <vt:variant>
        <vt:i4>117</vt:i4>
      </vt:variant>
      <vt:variant>
        <vt:i4>0</vt:i4>
      </vt:variant>
      <vt:variant>
        <vt:i4>5</vt:i4>
      </vt:variant>
      <vt:variant>
        <vt:lpwstr>http://www.nevo.co.il/case/27949424</vt:lpwstr>
      </vt:variant>
      <vt:variant>
        <vt:lpwstr/>
      </vt:variant>
      <vt:variant>
        <vt:i4>3276924</vt:i4>
      </vt:variant>
      <vt:variant>
        <vt:i4>114</vt:i4>
      </vt:variant>
      <vt:variant>
        <vt:i4>0</vt:i4>
      </vt:variant>
      <vt:variant>
        <vt:i4>5</vt:i4>
      </vt:variant>
      <vt:variant>
        <vt:lpwstr>http://www.nevo.co.il/case/27587721</vt:lpwstr>
      </vt:variant>
      <vt:variant>
        <vt:lpwstr/>
      </vt:variant>
      <vt:variant>
        <vt:i4>3539069</vt:i4>
      </vt:variant>
      <vt:variant>
        <vt:i4>111</vt:i4>
      </vt:variant>
      <vt:variant>
        <vt:i4>0</vt:i4>
      </vt:variant>
      <vt:variant>
        <vt:i4>5</vt:i4>
      </vt:variant>
      <vt:variant>
        <vt:lpwstr>http://www.nevo.co.il/case/24282548</vt:lpwstr>
      </vt:variant>
      <vt:variant>
        <vt:lpwstr/>
      </vt:variant>
      <vt:variant>
        <vt:i4>3407993</vt:i4>
      </vt:variant>
      <vt:variant>
        <vt:i4>108</vt:i4>
      </vt:variant>
      <vt:variant>
        <vt:i4>0</vt:i4>
      </vt:variant>
      <vt:variant>
        <vt:i4>5</vt:i4>
      </vt:variant>
      <vt:variant>
        <vt:lpwstr>http://www.nevo.co.il/case/3892678</vt:lpwstr>
      </vt:variant>
      <vt:variant>
        <vt:lpwstr/>
      </vt:variant>
      <vt:variant>
        <vt:i4>3604598</vt:i4>
      </vt:variant>
      <vt:variant>
        <vt:i4>105</vt:i4>
      </vt:variant>
      <vt:variant>
        <vt:i4>0</vt:i4>
      </vt:variant>
      <vt:variant>
        <vt:i4>5</vt:i4>
      </vt:variant>
      <vt:variant>
        <vt:lpwstr>http://www.nevo.co.il/case/25315632</vt:lpwstr>
      </vt:variant>
      <vt:variant>
        <vt:lpwstr/>
      </vt:variant>
      <vt:variant>
        <vt:i4>3604594</vt:i4>
      </vt:variant>
      <vt:variant>
        <vt:i4>102</vt:i4>
      </vt:variant>
      <vt:variant>
        <vt:i4>0</vt:i4>
      </vt:variant>
      <vt:variant>
        <vt:i4>5</vt:i4>
      </vt:variant>
      <vt:variant>
        <vt:lpwstr>http://www.nevo.co.il/case/24404259</vt:lpwstr>
      </vt:variant>
      <vt:variant>
        <vt:lpwstr/>
      </vt:variant>
      <vt:variant>
        <vt:i4>3735676</vt:i4>
      </vt:variant>
      <vt:variant>
        <vt:i4>99</vt:i4>
      </vt:variant>
      <vt:variant>
        <vt:i4>0</vt:i4>
      </vt:variant>
      <vt:variant>
        <vt:i4>5</vt:i4>
      </vt:variant>
      <vt:variant>
        <vt:lpwstr>http://www.nevo.co.il/case/3538851</vt:lpwstr>
      </vt:variant>
      <vt:variant>
        <vt:lpwstr/>
      </vt:variant>
      <vt:variant>
        <vt:i4>3735668</vt:i4>
      </vt:variant>
      <vt:variant>
        <vt:i4>96</vt:i4>
      </vt:variant>
      <vt:variant>
        <vt:i4>0</vt:i4>
      </vt:variant>
      <vt:variant>
        <vt:i4>5</vt:i4>
      </vt:variant>
      <vt:variant>
        <vt:lpwstr>http://www.nevo.co.il/case/25725793</vt:lpwstr>
      </vt:variant>
      <vt:variant>
        <vt:lpwstr/>
      </vt:variant>
      <vt:variant>
        <vt:i4>3473534</vt:i4>
      </vt:variant>
      <vt:variant>
        <vt:i4>93</vt:i4>
      </vt:variant>
      <vt:variant>
        <vt:i4>0</vt:i4>
      </vt:variant>
      <vt:variant>
        <vt:i4>5</vt:i4>
      </vt:variant>
      <vt:variant>
        <vt:lpwstr>http://www.nevo.co.il/case/27151873</vt:lpwstr>
      </vt:variant>
      <vt:variant>
        <vt:lpwstr/>
      </vt:variant>
      <vt:variant>
        <vt:i4>4128891</vt:i4>
      </vt:variant>
      <vt:variant>
        <vt:i4>90</vt:i4>
      </vt:variant>
      <vt:variant>
        <vt:i4>0</vt:i4>
      </vt:variant>
      <vt:variant>
        <vt:i4>5</vt:i4>
      </vt:variant>
      <vt:variant>
        <vt:lpwstr>http://www.nevo.co.il/case/27881040</vt:lpwstr>
      </vt:variant>
      <vt:variant>
        <vt:lpwstr/>
      </vt:variant>
      <vt:variant>
        <vt:i4>7995492</vt:i4>
      </vt:variant>
      <vt:variant>
        <vt:i4>87</vt:i4>
      </vt:variant>
      <vt:variant>
        <vt:i4>0</vt:i4>
      </vt:variant>
      <vt:variant>
        <vt:i4>5</vt:i4>
      </vt:variant>
      <vt:variant>
        <vt:lpwstr>http://www.nevo.co.il/law/70301</vt:lpwstr>
      </vt:variant>
      <vt:variant>
        <vt:lpwstr/>
      </vt:variant>
      <vt:variant>
        <vt:i4>3407990</vt:i4>
      </vt:variant>
      <vt:variant>
        <vt:i4>84</vt:i4>
      </vt:variant>
      <vt:variant>
        <vt:i4>0</vt:i4>
      </vt:variant>
      <vt:variant>
        <vt:i4>5</vt:i4>
      </vt:variant>
      <vt:variant>
        <vt:lpwstr>http://www.nevo.co.il/case/5763166</vt:lpwstr>
      </vt:variant>
      <vt:variant>
        <vt:lpwstr/>
      </vt:variant>
      <vt:variant>
        <vt:i4>3276921</vt:i4>
      </vt:variant>
      <vt:variant>
        <vt:i4>81</vt:i4>
      </vt:variant>
      <vt:variant>
        <vt:i4>0</vt:i4>
      </vt:variant>
      <vt:variant>
        <vt:i4>5</vt:i4>
      </vt:variant>
      <vt:variant>
        <vt:lpwstr>http://www.nevo.co.il/case/5821045</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3997812</vt:i4>
      </vt:variant>
      <vt:variant>
        <vt:i4>75</vt:i4>
      </vt:variant>
      <vt:variant>
        <vt:i4>0</vt:i4>
      </vt:variant>
      <vt:variant>
        <vt:i4>5</vt:i4>
      </vt:variant>
      <vt:variant>
        <vt:lpwstr>http://www.nevo.co.il/case/11269774</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3735666</vt:i4>
      </vt:variant>
      <vt:variant>
        <vt:i4>66</vt:i4>
      </vt:variant>
      <vt:variant>
        <vt:i4>0</vt:i4>
      </vt:variant>
      <vt:variant>
        <vt:i4>5</vt:i4>
      </vt:variant>
      <vt:variant>
        <vt:lpwstr>http://www.nevo.co.il/case/2520930</vt:lpwstr>
      </vt:variant>
      <vt:variant>
        <vt:lpwstr/>
      </vt:variant>
      <vt:variant>
        <vt:i4>3997810</vt:i4>
      </vt:variant>
      <vt:variant>
        <vt:i4>63</vt:i4>
      </vt:variant>
      <vt:variant>
        <vt:i4>0</vt:i4>
      </vt:variant>
      <vt:variant>
        <vt:i4>5</vt:i4>
      </vt:variant>
      <vt:variant>
        <vt:lpwstr>http://www.nevo.co.il/case/29264998</vt:lpwstr>
      </vt:variant>
      <vt:variant>
        <vt:lpwstr/>
      </vt:variant>
      <vt:variant>
        <vt:i4>4128891</vt:i4>
      </vt:variant>
      <vt:variant>
        <vt:i4>60</vt:i4>
      </vt:variant>
      <vt:variant>
        <vt:i4>0</vt:i4>
      </vt:variant>
      <vt:variant>
        <vt:i4>5</vt:i4>
      </vt:variant>
      <vt:variant>
        <vt:lpwstr>http://www.nevo.co.il/case/27501890</vt:lpwstr>
      </vt:variant>
      <vt:variant>
        <vt:lpwstr/>
      </vt:variant>
      <vt:variant>
        <vt:i4>4128891</vt:i4>
      </vt:variant>
      <vt:variant>
        <vt:i4>57</vt:i4>
      </vt:variant>
      <vt:variant>
        <vt:i4>0</vt:i4>
      </vt:variant>
      <vt:variant>
        <vt:i4>5</vt:i4>
      </vt:variant>
      <vt:variant>
        <vt:lpwstr>http://www.nevo.co.il/case/27501890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6357094</vt:i4>
      </vt:variant>
      <vt:variant>
        <vt:i4>21</vt:i4>
      </vt:variant>
      <vt:variant>
        <vt:i4>0</vt:i4>
      </vt:variant>
      <vt:variant>
        <vt:i4>5</vt:i4>
      </vt:variant>
      <vt:variant>
        <vt:lpwstr>http://www.nevo.co.il/law/70301/34g</vt:lpwstr>
      </vt:variant>
      <vt:variant>
        <vt:lpwstr/>
      </vt:variant>
      <vt:variant>
        <vt:i4>6357094</vt:i4>
      </vt:variant>
      <vt:variant>
        <vt:i4>18</vt:i4>
      </vt:variant>
      <vt:variant>
        <vt:i4>0</vt:i4>
      </vt:variant>
      <vt:variant>
        <vt:i4>5</vt:i4>
      </vt:variant>
      <vt:variant>
        <vt:lpwstr>http://www.nevo.co.il/law/70301/34e</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8306</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דוד אלקיים</vt:lpwstr>
  </property>
  <property fmtid="{D5CDD505-2E9C-101B-9397-08002B2CF9AE}" pid="10" name="LAWYER">
    <vt:lpwstr>אור בן שאנן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20240707</vt:lpwstr>
  </property>
  <property fmtid="{D5CDD505-2E9C-101B-9397-08002B2CF9AE}" pid="14" name="TYPE_N_DATE">
    <vt:lpwstr>38020240707</vt:lpwstr>
  </property>
  <property fmtid="{D5CDD505-2E9C-101B-9397-08002B2CF9AE}" pid="15" name="CASESLISTTMP1">
    <vt:lpwstr>27501890:3;29264998;2520930:2;11269774;5988308;5821045;5763166;27881040;27151873;25725793;3538851;24404259;25315632;3892678;24282548;27587721;27949424;20579278;20260580;4674678;24981328;27592536</vt:lpwstr>
  </property>
  <property fmtid="{D5CDD505-2E9C-101B-9397-08002B2CF9AE}" pid="16" name="WORDNUMPAGES">
    <vt:lpwstr>12</vt:lpwstr>
  </property>
  <property fmtid="{D5CDD505-2E9C-101B-9397-08002B2CF9AE}" pid="17" name="TYPE_ABS_DATE">
    <vt:lpwstr>380020240707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70301/275;040c.a;040i;034g;034e;40ja</vt:lpwstr>
  </property>
</Properties>
</file>