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5B2794" w:rsidRPr="00A83808" w14:paraId="73612FFC" w14:textId="77777777" w:rsidTr="00FF201A">
        <w:trPr>
          <w:trHeight w:hRule="exact" w:val="567"/>
          <w:jc w:val="center"/>
        </w:trPr>
        <w:tc>
          <w:tcPr>
            <w:tcW w:w="8721" w:type="dxa"/>
            <w:gridSpan w:val="2"/>
          </w:tcPr>
          <w:p w14:paraId="39F46F68" w14:textId="77777777" w:rsidR="005B2794" w:rsidRPr="00A83808" w:rsidRDefault="005B2794" w:rsidP="006C36A7">
            <w:pPr>
              <w:pStyle w:val="a3"/>
              <w:jc w:val="center"/>
              <w:rPr>
                <w:rFonts w:ascii="Tahoma" w:hAnsi="Tahoma" w:cs="Tahoma"/>
                <w:b/>
                <w:bCs/>
                <w:color w:val="000080"/>
                <w:rtl/>
              </w:rPr>
            </w:pPr>
            <w:bookmarkStart w:id="0" w:name="LastJudge"/>
            <w:r w:rsidRPr="00A83808">
              <w:rPr>
                <w:rFonts w:ascii="Tahoma" w:hAnsi="Tahoma" w:cs="Tahoma"/>
                <w:b/>
                <w:bCs/>
                <w:color w:val="000080"/>
                <w:rtl/>
              </w:rPr>
              <w:t>בית המשפט המחוזי בירושלים</w:t>
            </w:r>
          </w:p>
          <w:p w14:paraId="7162B907" w14:textId="77777777" w:rsidR="005B2794" w:rsidRPr="00A83808" w:rsidRDefault="005B2794" w:rsidP="006C36A7">
            <w:pPr>
              <w:pStyle w:val="a3"/>
              <w:jc w:val="center"/>
              <w:rPr>
                <w:rFonts w:ascii="Tahoma" w:hAnsi="Tahoma" w:cs="Tahoma"/>
                <w:b/>
                <w:bCs/>
                <w:color w:val="000080"/>
                <w:rtl/>
              </w:rPr>
            </w:pPr>
            <w:r w:rsidRPr="00A83808">
              <w:rPr>
                <w:rFonts w:ascii="Tahoma" w:hAnsi="Tahoma" w:cs="Tahoma" w:hint="cs"/>
                <w:b/>
                <w:bCs/>
                <w:color w:val="000080"/>
                <w:rtl/>
              </w:rPr>
              <w:t xml:space="preserve">לפני כב' שופט דניאל טפרברג </w:t>
            </w:r>
          </w:p>
        </w:tc>
      </w:tr>
      <w:tr w:rsidR="005B2794" w:rsidRPr="00A83808" w14:paraId="45895C6C" w14:textId="77777777" w:rsidTr="00FF201A">
        <w:trPr>
          <w:trHeight w:val="337"/>
          <w:jc w:val="center"/>
        </w:trPr>
        <w:tc>
          <w:tcPr>
            <w:tcW w:w="5059" w:type="dxa"/>
          </w:tcPr>
          <w:p w14:paraId="727ACCDB" w14:textId="77777777" w:rsidR="005B2794" w:rsidRPr="00A83808" w:rsidRDefault="005B2794" w:rsidP="006C36A7">
            <w:pPr>
              <w:rPr>
                <w:rFonts w:cs="FrankRuehl"/>
                <w:sz w:val="28"/>
                <w:szCs w:val="28"/>
                <w:rtl/>
              </w:rPr>
            </w:pPr>
            <w:r w:rsidRPr="00A83808">
              <w:rPr>
                <w:rFonts w:cs="FrankRuehl"/>
                <w:sz w:val="28"/>
                <w:szCs w:val="28"/>
                <w:rtl/>
              </w:rPr>
              <w:t>ת"פ</w:t>
            </w:r>
            <w:r w:rsidRPr="00A83808">
              <w:rPr>
                <w:rFonts w:cs="FrankRuehl" w:hint="cs"/>
                <w:sz w:val="28"/>
                <w:szCs w:val="28"/>
                <w:rtl/>
              </w:rPr>
              <w:t xml:space="preserve"> </w:t>
            </w:r>
            <w:r w:rsidRPr="00A83808">
              <w:rPr>
                <w:rFonts w:cs="FrankRuehl"/>
                <w:sz w:val="28"/>
                <w:szCs w:val="28"/>
                <w:rtl/>
              </w:rPr>
              <w:t>34027-04-18</w:t>
            </w:r>
            <w:r w:rsidRPr="00A83808">
              <w:rPr>
                <w:rFonts w:cs="FrankRuehl" w:hint="cs"/>
                <w:sz w:val="28"/>
                <w:szCs w:val="28"/>
                <w:rtl/>
              </w:rPr>
              <w:t xml:space="preserve"> </w:t>
            </w:r>
            <w:r w:rsidRPr="00A83808">
              <w:rPr>
                <w:rFonts w:cs="FrankRuehl"/>
                <w:sz w:val="28"/>
                <w:szCs w:val="28"/>
                <w:rtl/>
              </w:rPr>
              <w:t>מדינת ישראל נ' ג'עביס(עציר)</w:t>
            </w:r>
          </w:p>
          <w:p w14:paraId="6C11E691" w14:textId="77777777" w:rsidR="005B2794" w:rsidRPr="00A83808" w:rsidRDefault="005B2794" w:rsidP="006C36A7">
            <w:pPr>
              <w:pStyle w:val="a3"/>
              <w:rPr>
                <w:rFonts w:cs="FrankRuehl"/>
                <w:sz w:val="28"/>
                <w:szCs w:val="28"/>
                <w:rtl/>
              </w:rPr>
            </w:pPr>
          </w:p>
        </w:tc>
        <w:tc>
          <w:tcPr>
            <w:tcW w:w="3662" w:type="dxa"/>
          </w:tcPr>
          <w:p w14:paraId="05C73001" w14:textId="77777777" w:rsidR="005B2794" w:rsidRPr="00A83808" w:rsidRDefault="005B2794" w:rsidP="006C36A7">
            <w:pPr>
              <w:pStyle w:val="a3"/>
              <w:jc w:val="right"/>
              <w:rPr>
                <w:rFonts w:cs="FrankRuehl"/>
                <w:sz w:val="28"/>
                <w:szCs w:val="28"/>
                <w:rtl/>
              </w:rPr>
            </w:pPr>
          </w:p>
        </w:tc>
      </w:tr>
    </w:tbl>
    <w:p w14:paraId="41AB6EB4" w14:textId="77777777" w:rsidR="005B2794" w:rsidRPr="00A83808" w:rsidRDefault="005B2794" w:rsidP="005B2794">
      <w:pPr>
        <w:pStyle w:val="a3"/>
        <w:rPr>
          <w:rtl/>
        </w:rPr>
      </w:pPr>
      <w:r w:rsidRPr="00A83808">
        <w:rPr>
          <w:rFonts w:hint="cs"/>
          <w:rtl/>
        </w:rPr>
        <w:t xml:space="preserve"> </w:t>
      </w:r>
    </w:p>
    <w:p w14:paraId="68C2D691" w14:textId="77777777" w:rsidR="005B2794" w:rsidRPr="00A83808" w:rsidRDefault="005B2794" w:rsidP="005B2794">
      <w:pPr>
        <w:rPr>
          <w:rFonts w:cs="FrankRuehl"/>
          <w:rtl/>
        </w:rPr>
      </w:pPr>
    </w:p>
    <w:p w14:paraId="15AE5717" w14:textId="77777777" w:rsidR="005B2794" w:rsidRPr="00A83808" w:rsidRDefault="005B2794" w:rsidP="005B2794">
      <w:pPr>
        <w:rPr>
          <w:rFonts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B2794" w:rsidRPr="00A83808" w14:paraId="6F07148B" w14:textId="77777777" w:rsidTr="005B2794">
        <w:trPr>
          <w:trHeight w:val="295"/>
          <w:jc w:val="center"/>
        </w:trPr>
        <w:tc>
          <w:tcPr>
            <w:tcW w:w="923" w:type="dxa"/>
            <w:tcBorders>
              <w:top w:val="nil"/>
              <w:left w:val="nil"/>
              <w:bottom w:val="nil"/>
              <w:right w:val="nil"/>
            </w:tcBorders>
            <w:shd w:val="clear" w:color="auto" w:fill="auto"/>
          </w:tcPr>
          <w:p w14:paraId="5C4FBBBC" w14:textId="77777777" w:rsidR="005B2794" w:rsidRPr="00A83808" w:rsidRDefault="005B2794" w:rsidP="005B2794">
            <w:pPr>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79E205D7" w14:textId="77777777" w:rsidR="005B2794" w:rsidRPr="00A83808" w:rsidRDefault="005B2794" w:rsidP="005B2794">
            <w:pPr>
              <w:jc w:val="both"/>
              <w:rPr>
                <w:rFonts w:ascii="Arial" w:hAnsi="Arial" w:cs="FrankRuehl"/>
                <w:sz w:val="28"/>
                <w:szCs w:val="28"/>
              </w:rPr>
            </w:pPr>
          </w:p>
        </w:tc>
      </w:tr>
      <w:tr w:rsidR="005B2794" w:rsidRPr="00A83808" w14:paraId="18865C93" w14:textId="77777777" w:rsidTr="005B2794">
        <w:trPr>
          <w:trHeight w:val="355"/>
          <w:jc w:val="center"/>
        </w:trPr>
        <w:tc>
          <w:tcPr>
            <w:tcW w:w="923" w:type="dxa"/>
            <w:tcBorders>
              <w:top w:val="nil"/>
              <w:left w:val="nil"/>
              <w:bottom w:val="nil"/>
              <w:right w:val="nil"/>
            </w:tcBorders>
            <w:shd w:val="clear" w:color="auto" w:fill="auto"/>
          </w:tcPr>
          <w:p w14:paraId="7DAC1A0B" w14:textId="77777777" w:rsidR="005B2794" w:rsidRPr="00A83808" w:rsidRDefault="005B2794" w:rsidP="005B2794">
            <w:pPr>
              <w:jc w:val="both"/>
              <w:rPr>
                <w:rFonts w:ascii="Arial" w:hAnsi="Arial" w:cs="FrankRuehl"/>
                <w:b/>
                <w:bCs/>
                <w:sz w:val="28"/>
                <w:szCs w:val="28"/>
              </w:rPr>
            </w:pPr>
            <w:bookmarkStart w:id="1" w:name="FirstAppellant"/>
            <w:bookmarkStart w:id="2" w:name="FirstLawyer"/>
            <w:r w:rsidRPr="00A83808">
              <w:rPr>
                <w:rFonts w:ascii="Arial" w:hAnsi="Arial" w:cs="FrankRuehl"/>
                <w:b/>
                <w:bCs/>
                <w:sz w:val="28"/>
                <w:szCs w:val="28"/>
                <w:rtl/>
              </w:rPr>
              <w:t>בעניין:</w:t>
            </w:r>
          </w:p>
        </w:tc>
        <w:tc>
          <w:tcPr>
            <w:tcW w:w="4126" w:type="dxa"/>
            <w:tcBorders>
              <w:top w:val="nil"/>
              <w:left w:val="nil"/>
              <w:bottom w:val="nil"/>
              <w:right w:val="nil"/>
            </w:tcBorders>
            <w:shd w:val="clear" w:color="auto" w:fill="auto"/>
          </w:tcPr>
          <w:p w14:paraId="4E701A72" w14:textId="77777777" w:rsidR="005B2794" w:rsidRPr="00A83808" w:rsidRDefault="005B2794" w:rsidP="006C36A7">
            <w:pPr>
              <w:rPr>
                <w:rFonts w:cs="FrankRuehl"/>
                <w:b/>
                <w:bCs/>
                <w:rtl/>
              </w:rPr>
            </w:pPr>
            <w:r w:rsidRPr="00A83808">
              <w:rPr>
                <w:rFonts w:ascii="Arial" w:hAnsi="Arial" w:cs="FrankRuehl"/>
                <w:b/>
                <w:bCs/>
                <w:sz w:val="28"/>
                <w:szCs w:val="28"/>
                <w:rtl/>
              </w:rPr>
              <w:t>מדינת ישראל</w:t>
            </w:r>
          </w:p>
          <w:p w14:paraId="3DB36A65" w14:textId="77777777" w:rsidR="005B2794" w:rsidRPr="00A83808" w:rsidRDefault="005B2794" w:rsidP="006C36A7">
            <w:pPr>
              <w:rPr>
                <w:rFonts w:cs="FrankRuehl"/>
                <w:b/>
                <w:bCs/>
              </w:rPr>
            </w:pPr>
            <w:r w:rsidRPr="00A83808">
              <w:rPr>
                <w:rFonts w:cs="FrankRuehl" w:hint="cs"/>
                <w:b/>
                <w:bCs/>
                <w:rtl/>
              </w:rPr>
              <w:t xml:space="preserve">ע"י ב"כ עו"ד סמי חוראני </w:t>
            </w:r>
          </w:p>
        </w:tc>
        <w:tc>
          <w:tcPr>
            <w:tcW w:w="3771" w:type="dxa"/>
            <w:tcBorders>
              <w:top w:val="nil"/>
              <w:left w:val="nil"/>
              <w:bottom w:val="nil"/>
              <w:right w:val="nil"/>
            </w:tcBorders>
            <w:shd w:val="clear" w:color="auto" w:fill="auto"/>
          </w:tcPr>
          <w:p w14:paraId="27057C82" w14:textId="77777777" w:rsidR="005B2794" w:rsidRPr="00A83808" w:rsidRDefault="005B2794" w:rsidP="005B2794">
            <w:pPr>
              <w:jc w:val="both"/>
              <w:rPr>
                <w:rFonts w:ascii="Arial" w:hAnsi="Arial" w:cs="FrankRuehl"/>
                <w:b/>
                <w:bCs/>
                <w:sz w:val="28"/>
                <w:szCs w:val="28"/>
              </w:rPr>
            </w:pPr>
          </w:p>
        </w:tc>
      </w:tr>
      <w:bookmarkEnd w:id="1"/>
      <w:bookmarkEnd w:id="2"/>
      <w:tr w:rsidR="005B2794" w:rsidRPr="00A83808" w14:paraId="6C07CA4E" w14:textId="77777777" w:rsidTr="005B2794">
        <w:trPr>
          <w:trHeight w:val="355"/>
          <w:jc w:val="center"/>
        </w:trPr>
        <w:tc>
          <w:tcPr>
            <w:tcW w:w="923" w:type="dxa"/>
            <w:tcBorders>
              <w:top w:val="nil"/>
              <w:left w:val="nil"/>
              <w:bottom w:val="nil"/>
              <w:right w:val="nil"/>
            </w:tcBorders>
            <w:shd w:val="clear" w:color="auto" w:fill="auto"/>
          </w:tcPr>
          <w:p w14:paraId="759A229B" w14:textId="77777777" w:rsidR="005B2794" w:rsidRPr="00A83808" w:rsidRDefault="005B2794" w:rsidP="005B279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52E7EC8" w14:textId="77777777" w:rsidR="005B2794" w:rsidRPr="00A83808" w:rsidRDefault="005B2794" w:rsidP="005B2794">
            <w:pPr>
              <w:jc w:val="both"/>
              <w:rPr>
                <w:rFonts w:cs="FrankRuehl"/>
                <w:b/>
                <w:bCs/>
                <w:rtl/>
              </w:rPr>
            </w:pPr>
          </w:p>
        </w:tc>
        <w:tc>
          <w:tcPr>
            <w:tcW w:w="3771" w:type="dxa"/>
            <w:tcBorders>
              <w:top w:val="nil"/>
              <w:left w:val="nil"/>
              <w:bottom w:val="nil"/>
              <w:right w:val="nil"/>
            </w:tcBorders>
            <w:shd w:val="clear" w:color="auto" w:fill="auto"/>
          </w:tcPr>
          <w:p w14:paraId="53C29CD7" w14:textId="77777777" w:rsidR="005B2794" w:rsidRPr="00A83808" w:rsidRDefault="005B2794" w:rsidP="005B2794">
            <w:pPr>
              <w:jc w:val="right"/>
              <w:rPr>
                <w:rFonts w:ascii="Arial" w:hAnsi="Arial" w:cs="FrankRuehl"/>
                <w:b/>
                <w:bCs/>
                <w:sz w:val="28"/>
                <w:szCs w:val="28"/>
                <w:rtl/>
              </w:rPr>
            </w:pPr>
            <w:r w:rsidRPr="00A83808">
              <w:rPr>
                <w:rFonts w:ascii="Arial" w:hAnsi="Arial" w:cs="FrankRuehl"/>
                <w:b/>
                <w:bCs/>
                <w:sz w:val="28"/>
                <w:szCs w:val="28"/>
                <w:rtl/>
              </w:rPr>
              <w:t>המאשימה</w:t>
            </w:r>
          </w:p>
        </w:tc>
      </w:tr>
      <w:tr w:rsidR="005B2794" w:rsidRPr="00A83808" w14:paraId="4D286E1B" w14:textId="77777777" w:rsidTr="005B2794">
        <w:trPr>
          <w:trHeight w:val="355"/>
          <w:jc w:val="center"/>
        </w:trPr>
        <w:tc>
          <w:tcPr>
            <w:tcW w:w="923" w:type="dxa"/>
            <w:tcBorders>
              <w:top w:val="nil"/>
              <w:left w:val="nil"/>
              <w:bottom w:val="nil"/>
              <w:right w:val="nil"/>
            </w:tcBorders>
            <w:shd w:val="clear" w:color="auto" w:fill="auto"/>
          </w:tcPr>
          <w:p w14:paraId="01E90940" w14:textId="77777777" w:rsidR="005B2794" w:rsidRPr="00A83808" w:rsidRDefault="005B2794" w:rsidP="005B2794">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641499EA" w14:textId="77777777" w:rsidR="005B2794" w:rsidRPr="00A83808" w:rsidRDefault="005B2794" w:rsidP="005B2794">
            <w:pPr>
              <w:jc w:val="center"/>
              <w:rPr>
                <w:rFonts w:ascii="Arial" w:hAnsi="Arial" w:cs="FrankRuehl"/>
                <w:b/>
                <w:bCs/>
                <w:sz w:val="28"/>
                <w:szCs w:val="28"/>
                <w:rtl/>
              </w:rPr>
            </w:pPr>
          </w:p>
          <w:p w14:paraId="056192A9" w14:textId="77777777" w:rsidR="005B2794" w:rsidRPr="00A83808" w:rsidRDefault="005B2794" w:rsidP="005B2794">
            <w:pPr>
              <w:jc w:val="center"/>
              <w:rPr>
                <w:rFonts w:ascii="Arial" w:hAnsi="Arial" w:cs="FrankRuehl"/>
                <w:b/>
                <w:bCs/>
                <w:sz w:val="28"/>
                <w:szCs w:val="28"/>
                <w:rtl/>
              </w:rPr>
            </w:pPr>
            <w:r w:rsidRPr="00A83808">
              <w:rPr>
                <w:rFonts w:ascii="Arial" w:hAnsi="Arial" w:cs="FrankRuehl"/>
                <w:b/>
                <w:bCs/>
                <w:sz w:val="28"/>
                <w:szCs w:val="28"/>
                <w:rtl/>
              </w:rPr>
              <w:t>נגד</w:t>
            </w:r>
          </w:p>
          <w:p w14:paraId="0B44100D" w14:textId="77777777" w:rsidR="005B2794" w:rsidRPr="00A83808" w:rsidRDefault="005B2794" w:rsidP="005B2794">
            <w:pPr>
              <w:jc w:val="both"/>
              <w:rPr>
                <w:rFonts w:ascii="Arial" w:hAnsi="Arial" w:cs="FrankRuehl"/>
                <w:b/>
                <w:bCs/>
                <w:sz w:val="28"/>
                <w:szCs w:val="28"/>
              </w:rPr>
            </w:pPr>
          </w:p>
        </w:tc>
      </w:tr>
      <w:tr w:rsidR="005B2794" w:rsidRPr="00A83808" w14:paraId="41249C53" w14:textId="77777777" w:rsidTr="005B2794">
        <w:trPr>
          <w:trHeight w:val="355"/>
          <w:jc w:val="center"/>
        </w:trPr>
        <w:tc>
          <w:tcPr>
            <w:tcW w:w="923" w:type="dxa"/>
            <w:tcBorders>
              <w:top w:val="nil"/>
              <w:left w:val="nil"/>
              <w:bottom w:val="nil"/>
              <w:right w:val="nil"/>
            </w:tcBorders>
            <w:shd w:val="clear" w:color="auto" w:fill="auto"/>
          </w:tcPr>
          <w:p w14:paraId="2314E22B" w14:textId="77777777" w:rsidR="005B2794" w:rsidRPr="00A83808" w:rsidRDefault="005B2794" w:rsidP="006C36A7">
            <w:pPr>
              <w:rPr>
                <w:rFonts w:ascii="Arial" w:hAnsi="Arial" w:cs="FrankRuehl"/>
                <w:b/>
                <w:bCs/>
                <w:sz w:val="28"/>
                <w:szCs w:val="28"/>
                <w:rtl/>
              </w:rPr>
            </w:pPr>
          </w:p>
        </w:tc>
        <w:tc>
          <w:tcPr>
            <w:tcW w:w="4126" w:type="dxa"/>
            <w:tcBorders>
              <w:top w:val="nil"/>
              <w:left w:val="nil"/>
              <w:bottom w:val="nil"/>
              <w:right w:val="nil"/>
            </w:tcBorders>
            <w:shd w:val="clear" w:color="auto" w:fill="auto"/>
          </w:tcPr>
          <w:p w14:paraId="733555B9" w14:textId="77777777" w:rsidR="005B2794" w:rsidRPr="00A83808" w:rsidRDefault="005B2794" w:rsidP="006C36A7">
            <w:pPr>
              <w:rPr>
                <w:rFonts w:cs="FrankRuehl"/>
                <w:b/>
                <w:bCs/>
                <w:rtl/>
              </w:rPr>
            </w:pPr>
            <w:r w:rsidRPr="00A83808">
              <w:rPr>
                <w:rFonts w:ascii="Arial" w:hAnsi="Arial" w:cs="FrankRuehl"/>
                <w:b/>
                <w:bCs/>
                <w:sz w:val="28"/>
                <w:szCs w:val="28"/>
                <w:rtl/>
              </w:rPr>
              <w:t>מחמד ג'עביס (עציר)</w:t>
            </w:r>
          </w:p>
          <w:p w14:paraId="60268CB2" w14:textId="77777777" w:rsidR="005B2794" w:rsidRPr="00A83808" w:rsidRDefault="005B2794" w:rsidP="006C36A7">
            <w:pPr>
              <w:rPr>
                <w:rFonts w:cs="FrankRuehl"/>
                <w:b/>
                <w:bCs/>
                <w:rtl/>
              </w:rPr>
            </w:pPr>
            <w:r w:rsidRPr="00A83808">
              <w:rPr>
                <w:rFonts w:cs="FrankRuehl" w:hint="cs"/>
                <w:b/>
                <w:bCs/>
                <w:rtl/>
              </w:rPr>
              <w:t>ע"י ב"כ עו"ד ריאד סוואעד</w:t>
            </w:r>
          </w:p>
        </w:tc>
        <w:tc>
          <w:tcPr>
            <w:tcW w:w="3771" w:type="dxa"/>
            <w:tcBorders>
              <w:top w:val="nil"/>
              <w:left w:val="nil"/>
              <w:bottom w:val="nil"/>
              <w:right w:val="nil"/>
            </w:tcBorders>
            <w:shd w:val="clear" w:color="auto" w:fill="auto"/>
          </w:tcPr>
          <w:p w14:paraId="41F0777C" w14:textId="77777777" w:rsidR="005B2794" w:rsidRPr="00A83808" w:rsidRDefault="005B2794" w:rsidP="005B2794">
            <w:pPr>
              <w:jc w:val="right"/>
              <w:rPr>
                <w:rFonts w:ascii="Arial" w:hAnsi="Arial" w:cs="FrankRuehl"/>
                <w:b/>
                <w:bCs/>
                <w:sz w:val="28"/>
                <w:szCs w:val="28"/>
              </w:rPr>
            </w:pPr>
          </w:p>
        </w:tc>
      </w:tr>
      <w:tr w:rsidR="005B2794" w:rsidRPr="00A83808" w14:paraId="55C5103C" w14:textId="77777777" w:rsidTr="005B2794">
        <w:trPr>
          <w:trHeight w:val="355"/>
          <w:jc w:val="center"/>
        </w:trPr>
        <w:tc>
          <w:tcPr>
            <w:tcW w:w="923" w:type="dxa"/>
            <w:tcBorders>
              <w:top w:val="nil"/>
              <w:left w:val="nil"/>
              <w:bottom w:val="nil"/>
              <w:right w:val="nil"/>
            </w:tcBorders>
            <w:shd w:val="clear" w:color="auto" w:fill="auto"/>
          </w:tcPr>
          <w:p w14:paraId="348DF28C" w14:textId="77777777" w:rsidR="005B2794" w:rsidRPr="00A83808" w:rsidRDefault="005B2794" w:rsidP="005B279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49EA8E5" w14:textId="77777777" w:rsidR="005B2794" w:rsidRPr="00A83808" w:rsidRDefault="005B2794" w:rsidP="005B2794">
            <w:pPr>
              <w:jc w:val="both"/>
              <w:rPr>
                <w:rFonts w:cs="FrankRuehl"/>
                <w:b/>
                <w:bCs/>
                <w:rtl/>
              </w:rPr>
            </w:pPr>
          </w:p>
        </w:tc>
        <w:tc>
          <w:tcPr>
            <w:tcW w:w="3771" w:type="dxa"/>
            <w:tcBorders>
              <w:top w:val="nil"/>
              <w:left w:val="nil"/>
              <w:bottom w:val="nil"/>
              <w:right w:val="nil"/>
            </w:tcBorders>
            <w:shd w:val="clear" w:color="auto" w:fill="auto"/>
          </w:tcPr>
          <w:p w14:paraId="15C23056" w14:textId="77777777" w:rsidR="005B2794" w:rsidRPr="00A83808" w:rsidRDefault="005B2794" w:rsidP="005B2794">
            <w:pPr>
              <w:jc w:val="right"/>
              <w:rPr>
                <w:rFonts w:ascii="Arial" w:hAnsi="Arial" w:cs="FrankRuehl"/>
                <w:b/>
                <w:bCs/>
                <w:sz w:val="28"/>
                <w:szCs w:val="28"/>
              </w:rPr>
            </w:pPr>
            <w:r w:rsidRPr="00A83808">
              <w:rPr>
                <w:rFonts w:ascii="Arial" w:hAnsi="Arial" w:cs="FrankRuehl"/>
                <w:b/>
                <w:bCs/>
                <w:sz w:val="28"/>
                <w:szCs w:val="28"/>
                <w:rtl/>
              </w:rPr>
              <w:t>הנאש</w:t>
            </w:r>
            <w:r w:rsidRPr="00A83808">
              <w:rPr>
                <w:rFonts w:ascii="Arial" w:hAnsi="Arial" w:cs="FrankRuehl" w:hint="cs"/>
                <w:b/>
                <w:bCs/>
                <w:sz w:val="28"/>
                <w:szCs w:val="28"/>
                <w:rtl/>
              </w:rPr>
              <w:t>ם</w:t>
            </w:r>
          </w:p>
        </w:tc>
      </w:tr>
    </w:tbl>
    <w:p w14:paraId="040CA218" w14:textId="77777777" w:rsidR="00FF201A" w:rsidRDefault="00FF201A" w:rsidP="005B2794">
      <w:pPr>
        <w:rPr>
          <w:rFonts w:cs="FrankRuehl"/>
          <w:rtl/>
        </w:rPr>
      </w:pPr>
      <w:bookmarkStart w:id="3" w:name="LawTable"/>
      <w:bookmarkEnd w:id="3"/>
    </w:p>
    <w:p w14:paraId="73B33374" w14:textId="77777777" w:rsidR="00FF201A" w:rsidRPr="00FF201A" w:rsidRDefault="00FF201A" w:rsidP="00FF201A">
      <w:pPr>
        <w:spacing w:after="120" w:line="240" w:lineRule="exact"/>
        <w:ind w:left="283" w:hanging="283"/>
        <w:jc w:val="both"/>
        <w:rPr>
          <w:rFonts w:ascii="FrankRuehl" w:hAnsi="FrankRuehl" w:cs="FrankRuehl"/>
          <w:rtl/>
        </w:rPr>
      </w:pPr>
    </w:p>
    <w:p w14:paraId="3CC9E6F2" w14:textId="77777777" w:rsidR="00FF201A" w:rsidRPr="00FF201A" w:rsidRDefault="00FF201A" w:rsidP="00FF201A">
      <w:pPr>
        <w:spacing w:after="120" w:line="240" w:lineRule="exact"/>
        <w:ind w:left="283" w:hanging="283"/>
        <w:jc w:val="both"/>
        <w:rPr>
          <w:rFonts w:ascii="FrankRuehl" w:hAnsi="FrankRuehl" w:cs="FrankRuehl"/>
          <w:rtl/>
        </w:rPr>
      </w:pPr>
      <w:r w:rsidRPr="00FF201A">
        <w:rPr>
          <w:rFonts w:ascii="FrankRuehl" w:hAnsi="FrankRuehl" w:cs="FrankRuehl"/>
          <w:rtl/>
        </w:rPr>
        <w:t xml:space="preserve">חקיקה שאוזכרה: </w:t>
      </w:r>
    </w:p>
    <w:p w14:paraId="28ADAADB" w14:textId="77777777" w:rsidR="00FF201A" w:rsidRPr="00FF201A" w:rsidRDefault="00FF201A" w:rsidP="00FF201A">
      <w:pPr>
        <w:spacing w:after="120" w:line="240" w:lineRule="exact"/>
        <w:ind w:left="283" w:hanging="283"/>
        <w:jc w:val="both"/>
        <w:rPr>
          <w:rFonts w:ascii="FrankRuehl" w:hAnsi="FrankRuehl" w:cs="FrankRuehl"/>
          <w:rtl/>
        </w:rPr>
      </w:pPr>
      <w:hyperlink r:id="rId7" w:history="1">
        <w:r w:rsidRPr="00FF201A">
          <w:rPr>
            <w:rFonts w:ascii="FrankRuehl" w:hAnsi="FrankRuehl" w:cs="FrankRuehl"/>
            <w:color w:val="0000FF"/>
            <w:u w:val="single"/>
            <w:rtl/>
          </w:rPr>
          <w:t>חוק העונשין, תשל"ז-1977</w:t>
        </w:r>
      </w:hyperlink>
      <w:r w:rsidRPr="00FF201A">
        <w:rPr>
          <w:rFonts w:ascii="FrankRuehl" w:hAnsi="FrankRuehl" w:cs="FrankRuehl"/>
          <w:rtl/>
        </w:rPr>
        <w:t xml:space="preserve">: סע'  </w:t>
      </w:r>
      <w:hyperlink r:id="rId8" w:history="1">
        <w:r w:rsidRPr="00FF201A">
          <w:rPr>
            <w:rFonts w:ascii="FrankRuehl" w:hAnsi="FrankRuehl" w:cs="FrankRuehl"/>
            <w:color w:val="0000FF"/>
            <w:u w:val="single"/>
            <w:rtl/>
          </w:rPr>
          <w:t>25</w:t>
        </w:r>
      </w:hyperlink>
      <w:r w:rsidRPr="00FF201A">
        <w:rPr>
          <w:rFonts w:ascii="FrankRuehl" w:hAnsi="FrankRuehl" w:cs="FrankRuehl"/>
          <w:rtl/>
        </w:rPr>
        <w:t xml:space="preserve">, </w:t>
      </w:r>
      <w:hyperlink r:id="rId9" w:history="1">
        <w:r w:rsidRPr="00FF201A">
          <w:rPr>
            <w:rFonts w:ascii="FrankRuehl" w:hAnsi="FrankRuehl" w:cs="FrankRuehl"/>
            <w:color w:val="0000FF"/>
            <w:u w:val="single"/>
            <w:rtl/>
          </w:rPr>
          <w:t>33</w:t>
        </w:r>
      </w:hyperlink>
      <w:r w:rsidRPr="00FF201A">
        <w:rPr>
          <w:rFonts w:ascii="FrankRuehl" w:hAnsi="FrankRuehl" w:cs="FrankRuehl"/>
          <w:rtl/>
        </w:rPr>
        <w:t xml:space="preserve">, </w:t>
      </w:r>
      <w:hyperlink r:id="rId10" w:history="1">
        <w:r w:rsidRPr="00FF201A">
          <w:rPr>
            <w:rFonts w:ascii="FrankRuehl" w:hAnsi="FrankRuehl" w:cs="FrankRuehl"/>
            <w:color w:val="0000FF"/>
            <w:u w:val="single"/>
            <w:rtl/>
          </w:rPr>
          <w:t>144(ב'2)</w:t>
        </w:r>
      </w:hyperlink>
      <w:r w:rsidRPr="00FF201A">
        <w:rPr>
          <w:rFonts w:ascii="FrankRuehl" w:hAnsi="FrankRuehl" w:cs="FrankRuehl"/>
          <w:rtl/>
        </w:rPr>
        <w:t xml:space="preserve">, </w:t>
      </w:r>
      <w:hyperlink r:id="rId11" w:history="1">
        <w:r w:rsidRPr="00FF201A">
          <w:rPr>
            <w:rFonts w:ascii="FrankRuehl" w:hAnsi="FrankRuehl" w:cs="FrankRuehl"/>
            <w:color w:val="0000FF"/>
            <w:u w:val="single"/>
            <w:rtl/>
          </w:rPr>
          <w:t>144ב'</w:t>
        </w:r>
      </w:hyperlink>
      <w:r w:rsidRPr="00FF201A">
        <w:rPr>
          <w:rFonts w:ascii="FrankRuehl" w:hAnsi="FrankRuehl" w:cs="FrankRuehl"/>
          <w:rtl/>
        </w:rPr>
        <w:t xml:space="preserve">, </w:t>
      </w:r>
      <w:hyperlink r:id="rId12" w:history="1">
        <w:r w:rsidRPr="00FF201A">
          <w:rPr>
            <w:rFonts w:ascii="FrankRuehl" w:hAnsi="FrankRuehl" w:cs="FrankRuehl"/>
            <w:color w:val="0000FF"/>
            <w:u w:val="single"/>
            <w:rtl/>
          </w:rPr>
          <w:t>40ג' א'</w:t>
        </w:r>
      </w:hyperlink>
      <w:r w:rsidRPr="00FF201A">
        <w:rPr>
          <w:rFonts w:ascii="FrankRuehl" w:hAnsi="FrankRuehl" w:cs="FrankRuehl"/>
          <w:rtl/>
        </w:rPr>
        <w:t xml:space="preserve">, </w:t>
      </w:r>
      <w:hyperlink r:id="rId13" w:history="1">
        <w:r w:rsidRPr="00FF201A">
          <w:rPr>
            <w:rFonts w:ascii="FrankRuehl" w:hAnsi="FrankRuehl" w:cs="FrankRuehl"/>
            <w:color w:val="0000FF"/>
            <w:u w:val="single"/>
            <w:rtl/>
          </w:rPr>
          <w:t>40 יא</w:t>
        </w:r>
      </w:hyperlink>
    </w:p>
    <w:p w14:paraId="29805E57" w14:textId="77777777" w:rsidR="00FF201A" w:rsidRPr="00FF201A" w:rsidRDefault="00FF201A" w:rsidP="00FF201A">
      <w:pPr>
        <w:spacing w:after="120" w:line="240" w:lineRule="exact"/>
        <w:ind w:left="283" w:hanging="283"/>
        <w:jc w:val="both"/>
        <w:rPr>
          <w:rFonts w:ascii="FrankRuehl" w:hAnsi="FrankRuehl" w:cs="FrankRuehl"/>
          <w:rtl/>
        </w:rPr>
      </w:pPr>
    </w:p>
    <w:p w14:paraId="3CAFEDB9" w14:textId="77777777" w:rsidR="00A83808" w:rsidRPr="00A83808" w:rsidRDefault="00A83808" w:rsidP="005B2794">
      <w:pPr>
        <w:rPr>
          <w:rFonts w:cs="FrankRuehl"/>
          <w:b/>
          <w:bCs/>
          <w:rtl/>
        </w:rPr>
      </w:pPr>
      <w:bookmarkStart w:id="4" w:name="LawTable_End"/>
      <w:bookmarkEnd w:id="4"/>
    </w:p>
    <w:p w14:paraId="443F9BF0" w14:textId="77777777" w:rsidR="005B2794" w:rsidRPr="00A83808" w:rsidRDefault="005B2794" w:rsidP="005B2794">
      <w:pPr>
        <w:rPr>
          <w:rFonts w:cs="FrankRuehl"/>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B2794" w:rsidRPr="00271DC2" w14:paraId="02A19C3E" w14:textId="77777777" w:rsidTr="005B2794">
        <w:trPr>
          <w:trHeight w:val="355"/>
          <w:jc w:val="center"/>
        </w:trPr>
        <w:tc>
          <w:tcPr>
            <w:tcW w:w="8820" w:type="dxa"/>
            <w:tcBorders>
              <w:top w:val="nil"/>
              <w:left w:val="nil"/>
              <w:bottom w:val="nil"/>
              <w:right w:val="nil"/>
            </w:tcBorders>
            <w:shd w:val="clear" w:color="auto" w:fill="auto"/>
          </w:tcPr>
          <w:p w14:paraId="574E15D6" w14:textId="77777777" w:rsidR="00A83808" w:rsidRPr="00A83808" w:rsidRDefault="00A83808" w:rsidP="00A83808">
            <w:pPr>
              <w:jc w:val="center"/>
              <w:rPr>
                <w:rFonts w:ascii="Arial" w:hAnsi="Arial" w:cs="FrankRuehl"/>
                <w:b/>
                <w:bCs/>
                <w:sz w:val="32"/>
                <w:szCs w:val="32"/>
                <w:u w:val="single"/>
                <w:rtl/>
              </w:rPr>
            </w:pPr>
            <w:bookmarkStart w:id="5" w:name="PsakDin" w:colFirst="0" w:colLast="0"/>
            <w:bookmarkEnd w:id="0"/>
            <w:r w:rsidRPr="00A83808">
              <w:rPr>
                <w:rFonts w:ascii="Arial" w:hAnsi="Arial" w:cs="FrankRuehl"/>
                <w:b/>
                <w:bCs/>
                <w:sz w:val="32"/>
                <w:szCs w:val="32"/>
                <w:u w:val="single"/>
                <w:rtl/>
              </w:rPr>
              <w:t>גזר דין</w:t>
            </w:r>
          </w:p>
          <w:p w14:paraId="69A88FCD" w14:textId="77777777" w:rsidR="005B2794" w:rsidRPr="00A83808" w:rsidRDefault="005B2794" w:rsidP="00A83808">
            <w:pPr>
              <w:jc w:val="center"/>
              <w:rPr>
                <w:rFonts w:ascii="Arial" w:hAnsi="Arial" w:cs="FrankRuehl"/>
                <w:bCs/>
                <w:sz w:val="32"/>
                <w:szCs w:val="32"/>
                <w:u w:val="single"/>
                <w:rtl/>
              </w:rPr>
            </w:pPr>
          </w:p>
        </w:tc>
      </w:tr>
      <w:bookmarkEnd w:id="5"/>
    </w:tbl>
    <w:p w14:paraId="0CF3B82A" w14:textId="77777777" w:rsidR="005B2794" w:rsidRPr="00271DC2" w:rsidRDefault="005B2794" w:rsidP="005B2794">
      <w:pPr>
        <w:rPr>
          <w:rFonts w:ascii="Arial" w:hAnsi="Arial" w:cs="FrankRuehl"/>
          <w:rtl/>
        </w:rPr>
      </w:pPr>
    </w:p>
    <w:p w14:paraId="7CECDB3A" w14:textId="77777777" w:rsidR="005B2794" w:rsidRPr="00271DC2" w:rsidRDefault="005B2794" w:rsidP="005B2794">
      <w:pPr>
        <w:rPr>
          <w:rFonts w:ascii="Arial" w:hAnsi="Arial" w:cs="FrankRuehl"/>
          <w:rtl/>
        </w:rPr>
      </w:pPr>
    </w:p>
    <w:p w14:paraId="25A34B34" w14:textId="77777777" w:rsidR="005B2794" w:rsidRPr="00271DC2" w:rsidRDefault="005B2794" w:rsidP="005B2794">
      <w:pPr>
        <w:rPr>
          <w:rFonts w:cs="FrankRuehl"/>
          <w:rtl/>
        </w:rPr>
      </w:pPr>
    </w:p>
    <w:p w14:paraId="0488E049" w14:textId="77777777" w:rsidR="005B2794" w:rsidRPr="00271DC2" w:rsidRDefault="005B2794" w:rsidP="005B2794">
      <w:pPr>
        <w:spacing w:line="360" w:lineRule="auto"/>
        <w:jc w:val="both"/>
        <w:rPr>
          <w:rFonts w:cs="FrankRuehl"/>
          <w:rtl/>
        </w:rPr>
      </w:pPr>
      <w:bookmarkStart w:id="6" w:name="ABSTRACT_START"/>
      <w:bookmarkEnd w:id="6"/>
      <w:r w:rsidRPr="00271DC2">
        <w:rPr>
          <w:rFonts w:cs="FrankRuehl"/>
          <w:rtl/>
        </w:rPr>
        <w:t xml:space="preserve">ביום 4.10.18 הורשע הנאשם על פי הודאתו במסגרת הסדר טיעון בשלושה אישומים של עבירת סחר בנשק – עבירה לפי </w:t>
      </w:r>
      <w:hyperlink r:id="rId14" w:history="1">
        <w:r w:rsidR="00FF201A" w:rsidRPr="00FF201A">
          <w:rPr>
            <w:rFonts w:cs="FrankRuehl"/>
            <w:color w:val="0000FF"/>
            <w:u w:val="single"/>
            <w:rtl/>
          </w:rPr>
          <w:t>סעיף 144(ב'2)</w:t>
        </w:r>
      </w:hyperlink>
      <w:r w:rsidRPr="00271DC2">
        <w:rPr>
          <w:rFonts w:cs="FrankRuehl"/>
          <w:rtl/>
        </w:rPr>
        <w:t xml:space="preserve"> ל</w:t>
      </w:r>
      <w:hyperlink r:id="rId15" w:history="1">
        <w:r w:rsidR="00A83808" w:rsidRPr="00A83808">
          <w:rPr>
            <w:rFonts w:cs="FrankRuehl"/>
            <w:color w:val="0000FF"/>
            <w:u w:val="single"/>
            <w:rtl/>
          </w:rPr>
          <w:t>חוק העונשין</w:t>
        </w:r>
      </w:hyperlink>
      <w:r w:rsidRPr="00271DC2">
        <w:rPr>
          <w:rFonts w:cs="FrankRuehl"/>
          <w:rtl/>
        </w:rPr>
        <w:t xml:space="preserve"> התשל"ז -1977.</w:t>
      </w:r>
    </w:p>
    <w:p w14:paraId="1211148F" w14:textId="77777777" w:rsidR="005B2794" w:rsidRPr="00271DC2" w:rsidRDefault="005B2794" w:rsidP="005B2794">
      <w:pPr>
        <w:spacing w:line="360" w:lineRule="auto"/>
        <w:jc w:val="both"/>
        <w:rPr>
          <w:rFonts w:cs="FrankRuehl"/>
          <w:rtl/>
        </w:rPr>
      </w:pPr>
      <w:bookmarkStart w:id="7" w:name="ABSTRACT_END"/>
      <w:bookmarkEnd w:id="7"/>
    </w:p>
    <w:p w14:paraId="344E62BB" w14:textId="77777777" w:rsidR="005B2794" w:rsidRPr="00271DC2" w:rsidRDefault="005B2794" w:rsidP="005B2794">
      <w:pPr>
        <w:spacing w:line="360" w:lineRule="auto"/>
        <w:jc w:val="both"/>
        <w:rPr>
          <w:rFonts w:cs="FrankRuehl"/>
          <w:rtl/>
        </w:rPr>
      </w:pPr>
      <w:r w:rsidRPr="00271DC2">
        <w:rPr>
          <w:rFonts w:cs="FrankRuehl"/>
          <w:rtl/>
        </w:rPr>
        <w:t>על פי עובדות כתב האישום המתוקן, בין הנאשם לבין נ.פ 16-17 אשר במועדים הרלוונטיים לכתב האישום שימש כ"סוכן" מטעם משטרת ישראל היתה הכרות של מספר חודשים (להלן: "הסוכן").</w:t>
      </w:r>
    </w:p>
    <w:p w14:paraId="3E2E5CED" w14:textId="77777777" w:rsidR="005B2794" w:rsidRPr="00271DC2" w:rsidRDefault="005B2794" w:rsidP="005B2794">
      <w:pPr>
        <w:spacing w:line="360" w:lineRule="auto"/>
        <w:jc w:val="both"/>
        <w:rPr>
          <w:rFonts w:cs="FrankRuehl"/>
          <w:rtl/>
        </w:rPr>
      </w:pPr>
    </w:p>
    <w:p w14:paraId="13AFC465" w14:textId="77777777" w:rsidR="005B2794" w:rsidRPr="00271DC2" w:rsidRDefault="005B2794" w:rsidP="005B2794">
      <w:pPr>
        <w:spacing w:line="360" w:lineRule="auto"/>
        <w:jc w:val="both"/>
        <w:rPr>
          <w:rFonts w:cs="FrankRuehl"/>
          <w:rtl/>
        </w:rPr>
      </w:pPr>
      <w:r w:rsidRPr="00271DC2">
        <w:rPr>
          <w:rFonts w:cs="FrankRuehl"/>
          <w:rtl/>
        </w:rPr>
        <w:t xml:space="preserve">במועדים הרלוונטיים לכתב האישום, ביצעו הנאשם ואחרים עסקאות עם הסוכן בהם מכרו לו כלי נשק מסוגים שונים בתמורה כספית. </w:t>
      </w:r>
    </w:p>
    <w:p w14:paraId="590E176E" w14:textId="77777777" w:rsidR="005B2794" w:rsidRPr="00271DC2" w:rsidRDefault="005B2794" w:rsidP="005B2794">
      <w:pPr>
        <w:spacing w:line="360" w:lineRule="auto"/>
        <w:jc w:val="both"/>
        <w:rPr>
          <w:rFonts w:cs="FrankRuehl"/>
          <w:rtl/>
        </w:rPr>
      </w:pPr>
    </w:p>
    <w:p w14:paraId="0CA5AE68" w14:textId="77777777" w:rsidR="005B2794" w:rsidRPr="00271DC2" w:rsidRDefault="005B2794" w:rsidP="005B2794">
      <w:pPr>
        <w:spacing w:line="360" w:lineRule="auto"/>
        <w:jc w:val="both"/>
        <w:rPr>
          <w:rFonts w:cs="FrankRuehl"/>
          <w:rtl/>
        </w:rPr>
      </w:pPr>
      <w:r w:rsidRPr="00271DC2">
        <w:rPr>
          <w:rFonts w:cs="FrankRuehl"/>
          <w:rtl/>
        </w:rPr>
        <w:t>במהלך ביצוע העסקאות שוחחו לעיתים הנאשם והסוכן אודות אפשרויות לעסקאות נוספות על אלו שבוצעו בפועל.</w:t>
      </w:r>
    </w:p>
    <w:p w14:paraId="4B207E48" w14:textId="77777777" w:rsidR="005B2794" w:rsidRPr="00271DC2" w:rsidRDefault="005B2794" w:rsidP="005B2794">
      <w:pPr>
        <w:spacing w:line="360" w:lineRule="auto"/>
        <w:jc w:val="both"/>
        <w:rPr>
          <w:rFonts w:cs="FrankRuehl"/>
          <w:rtl/>
        </w:rPr>
      </w:pPr>
    </w:p>
    <w:p w14:paraId="38997A55" w14:textId="77777777" w:rsidR="005B2794" w:rsidRPr="00271DC2" w:rsidRDefault="005B2794" w:rsidP="005B2794">
      <w:pPr>
        <w:spacing w:line="360" w:lineRule="auto"/>
        <w:jc w:val="both"/>
        <w:rPr>
          <w:rFonts w:cs="FrankRuehl"/>
          <w:rtl/>
        </w:rPr>
      </w:pPr>
      <w:r w:rsidRPr="00271DC2">
        <w:rPr>
          <w:rFonts w:cs="FrankRuehl"/>
          <w:rtl/>
        </w:rPr>
        <w:lastRenderedPageBreak/>
        <w:t xml:space="preserve">ביום 20.1.18 לערך, פגש הסוכן בנאשם במקום עבודתו של הסוכן בוואדי קדום בירושלים ושאל אותו אם יש לו "כיוון לאמל"ח". הנאשם השיב, כי יש לו חבר המוכר כלי נשק מסוגים שונים. הסוכן ביקש מהנאשם לברר עם חברו אפשרות לרכישת אקדח במחיר טוב.  </w:t>
      </w:r>
    </w:p>
    <w:p w14:paraId="72F6D11D" w14:textId="77777777" w:rsidR="005B2794" w:rsidRPr="00271DC2" w:rsidRDefault="005B2794" w:rsidP="005B2794">
      <w:pPr>
        <w:spacing w:line="360" w:lineRule="auto"/>
        <w:jc w:val="both"/>
        <w:rPr>
          <w:rFonts w:cs="FrankRuehl"/>
          <w:rtl/>
        </w:rPr>
      </w:pPr>
    </w:p>
    <w:p w14:paraId="01C13542" w14:textId="77777777" w:rsidR="005B2794" w:rsidRPr="00271DC2" w:rsidRDefault="005B2794" w:rsidP="005B2794">
      <w:pPr>
        <w:spacing w:line="360" w:lineRule="auto"/>
        <w:jc w:val="both"/>
        <w:rPr>
          <w:rFonts w:cs="FrankRuehl"/>
          <w:rtl/>
        </w:rPr>
      </w:pPr>
      <w:r w:rsidRPr="00271DC2">
        <w:rPr>
          <w:rFonts w:cs="FrankRuehl"/>
          <w:rtl/>
        </w:rPr>
        <w:t xml:space="preserve">מאוחר יותר באותו היום שלח הנאשם לסוכן באמצעות תכתובת "ווטסאפ" תמונת אקדח המוצע למכירה, במטרה לקדם ביצוע עסקה בנשק. למחרת, עדכן הנאשם את הסוכן כי מחירו של האקדח הוא 30,000 ₪. מכיוון שמדובר באקדח "16", הסוכן ציין כי ברצונו לראות את האקדח והשניים קבעו להיפגש במרכז המסחרי בארמון הנציב סמוך לשעה 18:00. בהמשך היום לאחר מספר שיחות תאום סמוך לשמונה בערב, אסף הנאשם את הסוכן ברכבו מארמון הנציב והשניים נסעו לג'אבל מוכאבר. בג'אבל מוכאבר פגשו במחמד עג'עג' (להלן:"עג'עג'"), אשר הציג בפני הסוכן אקדח השונה מהאקדח אותו שלח הנאשם לסוכן בתמונה. עג'אג' ציין בפני הסוכן כי האקדח שהוצג בפגישה הוא אקדח הזמין כיום למכירה, כי יש בו תקלה קטנה הניתנת לתיקון וכי יש באפשרות הסוכן לרכוש אותו כעת עבור 22,000 ש"ח או להמתין מספר שעות לתיקונו של האקדח ולרכוש אותו בתמורה ל-23,000 ₪. הסוכן ציין כי הוא לא מעוניין לרכוש אקדח תקול והשלושה קבעו להיפגש למחרת סמוך לשעה 18:00. בדרכם חזרה, סיפר הנאשם לסוכן כי ברשות עג'עג' רובה </w:t>
      </w:r>
      <w:r w:rsidRPr="00271DC2">
        <w:rPr>
          <w:rFonts w:cs="FrankRuehl"/>
        </w:rPr>
        <w:t>M-16</w:t>
      </w:r>
      <w:r w:rsidRPr="00271DC2">
        <w:rPr>
          <w:rFonts w:cs="FrankRuehl"/>
          <w:rtl/>
        </w:rPr>
        <w:t xml:space="preserve"> למכירה והציע לסוכן לרכוש אותו. הסוכן ביקש מהנאשם שישלח לו תמונה של הרובה ושהוא יבדוק את העניין. לאחר כשעתיים שלח הנאשם לסוכן תמונה של רובה סער מסוג </w:t>
      </w:r>
      <w:r w:rsidRPr="00271DC2">
        <w:rPr>
          <w:rFonts w:cs="FrankRuehl"/>
        </w:rPr>
        <w:t>M-16</w:t>
      </w:r>
      <w:r w:rsidRPr="00271DC2">
        <w:rPr>
          <w:rFonts w:cs="FrankRuehl"/>
          <w:rtl/>
        </w:rPr>
        <w:t xml:space="preserve"> באמצעות תוכנת "וואטסאפ".</w:t>
      </w:r>
    </w:p>
    <w:p w14:paraId="6C24D1DB" w14:textId="77777777" w:rsidR="005B2794" w:rsidRPr="00271DC2" w:rsidRDefault="005B2794" w:rsidP="005B2794">
      <w:pPr>
        <w:spacing w:line="360" w:lineRule="auto"/>
        <w:jc w:val="both"/>
        <w:rPr>
          <w:rFonts w:cs="FrankRuehl"/>
          <w:rtl/>
        </w:rPr>
      </w:pPr>
      <w:r w:rsidRPr="00271DC2">
        <w:rPr>
          <w:rFonts w:cs="FrankRuehl"/>
          <w:rtl/>
        </w:rPr>
        <w:t xml:space="preserve"> </w:t>
      </w:r>
    </w:p>
    <w:p w14:paraId="5B93B732" w14:textId="77777777" w:rsidR="005B2794" w:rsidRPr="00271DC2" w:rsidRDefault="005B2794" w:rsidP="005B2794">
      <w:pPr>
        <w:spacing w:line="360" w:lineRule="auto"/>
        <w:jc w:val="both"/>
        <w:rPr>
          <w:rFonts w:cs="FrankRuehl"/>
          <w:rtl/>
        </w:rPr>
      </w:pPr>
      <w:r w:rsidRPr="00271DC2">
        <w:rPr>
          <w:rFonts w:cs="FrankRuehl"/>
          <w:rtl/>
        </w:rPr>
        <w:t xml:space="preserve">למחרת ביום 22.1.18, פגש הנאשם את הסוכן במרכז המסחרי בארמון הנציב כמתכונן. הנאשם עדכן את הסוכן כי עדיין קימת בעיה באקדח והוא לא מוכן למכירה לפיכך השניים קבעו לשוחח לאחר שהאקדח יהיה מוכן ובידיו של הנאשם. מאוחר יותר באותו היום, סמוך לחצות, שוחח הנאשם עם הסוכן ועדכן אותו כי האקדח מוכן ותקין ונמצא בידיו, השניים קבעו לשוחח למחרת. ביום 23.1.18 סמוך לשעה 18:30 אסף הנאשם את הסוכן ברכבו מארמון הנציב והשניים נסעו לג'אבל מוכאבר לכיוון ביתו של הנאשם. בהגיעם, ירד הנאשם מהרכב, פגש בעג'עג' וקיבל ממנו שק לבן אשר בתוכו אקדח חצי אוטומטי </w:t>
      </w:r>
      <w:r w:rsidRPr="00271DC2">
        <w:rPr>
          <w:rFonts w:cs="FrankRuehl"/>
        </w:rPr>
        <w:t>CZ</w:t>
      </w:r>
      <w:r w:rsidRPr="00271DC2">
        <w:rPr>
          <w:rFonts w:cs="FrankRuehl"/>
          <w:rtl/>
        </w:rPr>
        <w:t xml:space="preserve">, תוצרת צ'כיה מודל </w:t>
      </w:r>
      <w:r w:rsidRPr="00271DC2">
        <w:rPr>
          <w:rFonts w:cs="FrankRuehl"/>
        </w:rPr>
        <w:t>50-VZOR</w:t>
      </w:r>
      <w:r w:rsidRPr="00271DC2">
        <w:rPr>
          <w:rFonts w:cs="FrankRuehl"/>
          <w:rtl/>
        </w:rPr>
        <w:t xml:space="preserve"> קליבר 7.65 מ"מ מספר סדורי </w:t>
      </w:r>
      <w:r w:rsidRPr="00271DC2">
        <w:rPr>
          <w:rFonts w:cs="FrankRuehl"/>
        </w:rPr>
        <w:t>B</w:t>
      </w:r>
      <w:r w:rsidRPr="00271DC2">
        <w:rPr>
          <w:rFonts w:cs="FrankRuehl"/>
          <w:rtl/>
        </w:rPr>
        <w:t xml:space="preserve"> 40518 אשר בכוחו להמית אדם (להלן:"האקדח"). ולאחר מספר דקות שב אל הרכב ומסר את השקית הלבנה ותכולתה לידי הסוכן. השניים החלו בנסיעה, אשר במהלכה הכניס הסוכן 2 כדורים לתוך המחסנית וטען את האקדח בהמשך הנסיעה ירה הסוכן כדור מחלון הרכב.</w:t>
      </w:r>
    </w:p>
    <w:p w14:paraId="4CE7D4A7" w14:textId="77777777" w:rsidR="005B2794" w:rsidRPr="00271DC2" w:rsidRDefault="005B2794" w:rsidP="005B2794">
      <w:pPr>
        <w:spacing w:line="360" w:lineRule="auto"/>
        <w:jc w:val="both"/>
        <w:rPr>
          <w:rFonts w:cs="FrankRuehl"/>
          <w:rtl/>
        </w:rPr>
      </w:pPr>
      <w:r w:rsidRPr="00271DC2">
        <w:rPr>
          <w:rFonts w:cs="FrankRuehl"/>
          <w:rtl/>
        </w:rPr>
        <w:t xml:space="preserve"> </w:t>
      </w:r>
    </w:p>
    <w:p w14:paraId="74D5DC30" w14:textId="77777777" w:rsidR="005B2794" w:rsidRPr="00271DC2" w:rsidRDefault="005B2794" w:rsidP="005B2794">
      <w:pPr>
        <w:spacing w:line="360" w:lineRule="auto"/>
        <w:jc w:val="both"/>
        <w:rPr>
          <w:rFonts w:cs="FrankRuehl"/>
          <w:rtl/>
        </w:rPr>
      </w:pPr>
      <w:r w:rsidRPr="00271DC2">
        <w:rPr>
          <w:rFonts w:cs="FrankRuehl"/>
          <w:rtl/>
        </w:rPr>
        <w:t xml:space="preserve">בשלב זה, העביר הסוכן לידי הנאשם 24,000 ₪ מתוכם קיבל הנאשם 1,000 ₪. הנאשם הסיע את הסוכן חזרה לארמון הנציב. בחלוף כשעתיים שלח הנאשם לסוכן תמונה של אקדח נוסף והתקשר לעדכן אותו כי מדובר באקדח ה- "14". </w:t>
      </w:r>
    </w:p>
    <w:p w14:paraId="4B6D0F41" w14:textId="77777777" w:rsidR="005B2794" w:rsidRPr="00271DC2" w:rsidRDefault="005B2794" w:rsidP="005B2794">
      <w:pPr>
        <w:spacing w:line="360" w:lineRule="auto"/>
        <w:jc w:val="both"/>
        <w:rPr>
          <w:rFonts w:cs="FrankRuehl"/>
          <w:rtl/>
        </w:rPr>
      </w:pPr>
    </w:p>
    <w:p w14:paraId="31EF0728" w14:textId="77777777" w:rsidR="005B2794" w:rsidRPr="00271DC2" w:rsidRDefault="005B2794" w:rsidP="005B2794">
      <w:pPr>
        <w:spacing w:line="360" w:lineRule="auto"/>
        <w:jc w:val="both"/>
        <w:rPr>
          <w:rFonts w:cs="FrankRuehl"/>
          <w:rtl/>
        </w:rPr>
      </w:pPr>
      <w:r w:rsidRPr="00271DC2">
        <w:rPr>
          <w:rFonts w:cs="FrankRuehl"/>
          <w:rtl/>
        </w:rPr>
        <w:t>במעשיו האמורים לעיל סחר הנאשם בנשק בלא רשות על פי דין וכן ירה בנשק חם באזור מגורים.</w:t>
      </w:r>
      <w:r w:rsidRPr="00271DC2">
        <w:rPr>
          <w:rFonts w:cs="FrankRuehl" w:hint="cs"/>
          <w:rtl/>
        </w:rPr>
        <w:t xml:space="preserve"> כאן המקום לציין, כי האמור אינו תואם את האמור בסעיף 9 לכתב האישום המתוקן ובהתאם לכך גם הורשע הנאשם בסחר בנשק בלבד ולא בירי באזור מגורים.  </w:t>
      </w:r>
    </w:p>
    <w:p w14:paraId="39F25B81" w14:textId="77777777" w:rsidR="005B2794" w:rsidRPr="00271DC2" w:rsidRDefault="005B2794" w:rsidP="005B2794">
      <w:pPr>
        <w:spacing w:line="360" w:lineRule="auto"/>
        <w:jc w:val="both"/>
        <w:rPr>
          <w:rFonts w:cs="FrankRuehl"/>
          <w:rtl/>
        </w:rPr>
      </w:pPr>
    </w:p>
    <w:p w14:paraId="21AD32C4" w14:textId="77777777" w:rsidR="005B2794" w:rsidRPr="00271DC2" w:rsidRDefault="005B2794" w:rsidP="005B2794">
      <w:pPr>
        <w:spacing w:line="360" w:lineRule="auto"/>
        <w:jc w:val="both"/>
        <w:rPr>
          <w:rFonts w:cs="FrankRuehl"/>
          <w:rtl/>
        </w:rPr>
      </w:pPr>
    </w:p>
    <w:p w14:paraId="0C8146F3" w14:textId="77777777" w:rsidR="005B2794" w:rsidRPr="00271DC2" w:rsidRDefault="005B2794" w:rsidP="005B2794">
      <w:pPr>
        <w:spacing w:line="360" w:lineRule="auto"/>
        <w:jc w:val="both"/>
        <w:rPr>
          <w:rFonts w:cs="FrankRuehl"/>
          <w:b/>
          <w:bCs/>
          <w:rtl/>
        </w:rPr>
      </w:pPr>
      <w:r w:rsidRPr="00271DC2">
        <w:rPr>
          <w:rFonts w:cs="FrankRuehl"/>
          <w:b/>
          <w:bCs/>
          <w:rtl/>
        </w:rPr>
        <w:t>האישום השני:</w:t>
      </w:r>
    </w:p>
    <w:p w14:paraId="568B7F2A" w14:textId="77777777" w:rsidR="005B2794" w:rsidRPr="00271DC2" w:rsidRDefault="005B2794" w:rsidP="005B2794">
      <w:pPr>
        <w:spacing w:line="360" w:lineRule="auto"/>
        <w:jc w:val="both"/>
        <w:rPr>
          <w:rFonts w:cs="FrankRuehl"/>
          <w:b/>
          <w:bCs/>
          <w:rtl/>
        </w:rPr>
      </w:pPr>
    </w:p>
    <w:p w14:paraId="409A5283" w14:textId="77777777" w:rsidR="005B2794" w:rsidRPr="00271DC2" w:rsidRDefault="005B2794" w:rsidP="005B2794">
      <w:pPr>
        <w:spacing w:line="360" w:lineRule="auto"/>
        <w:jc w:val="both"/>
        <w:rPr>
          <w:rFonts w:cs="FrankRuehl"/>
          <w:rtl/>
        </w:rPr>
      </w:pPr>
      <w:r w:rsidRPr="00271DC2">
        <w:rPr>
          <w:rFonts w:cs="FrankRuehl"/>
          <w:rtl/>
        </w:rPr>
        <w:t xml:space="preserve">ביום 2.2.18 יצר הנאשם קשר עם הסוכן והתעניין האם ברצונו לרכוש את רובה הסער עליו שוחחו כמפורט באישום הראשון. הסוכן מסר לנאשם כי המחיר יקר עבורו. בהמשך, מסר הנאשם לסוכן כי ניתן לרכוש את רובה הסער בתמורה ל- 70,000 ₪ וכי זהו המחיר האחרון. הסוכן מסר לנאשם כי הוא צריך מספר ימים לארגן את הכסף והשניים קבעו להמשיך ולדבר בעוד כמה ימים.   </w:t>
      </w:r>
    </w:p>
    <w:p w14:paraId="7B5C46C6" w14:textId="77777777" w:rsidR="005B2794" w:rsidRPr="00271DC2" w:rsidRDefault="005B2794" w:rsidP="005B2794">
      <w:pPr>
        <w:spacing w:line="360" w:lineRule="auto"/>
        <w:jc w:val="both"/>
        <w:rPr>
          <w:rFonts w:cs="FrankRuehl"/>
          <w:rtl/>
        </w:rPr>
      </w:pPr>
    </w:p>
    <w:p w14:paraId="1E141C4F" w14:textId="77777777" w:rsidR="005B2794" w:rsidRPr="00271DC2" w:rsidRDefault="005B2794" w:rsidP="005B2794">
      <w:pPr>
        <w:spacing w:line="360" w:lineRule="auto"/>
        <w:jc w:val="both"/>
        <w:rPr>
          <w:rFonts w:cs="FrankRuehl"/>
          <w:rtl/>
        </w:rPr>
      </w:pPr>
      <w:r w:rsidRPr="00271DC2">
        <w:rPr>
          <w:rFonts w:cs="FrankRuehl"/>
          <w:rtl/>
        </w:rPr>
        <w:t xml:space="preserve">ביום 4.2.18, לאחר מספר שיחות תיאום המפגש לצרכי משא ומתן באשר למחיר, קבעו השניים להיפגש בשעות אחר הצהריים על מנת לפגוש את עג'אג' ולהשלים את רכישת רובה היסעור. בהמשך היום סמוך לשעה 18:00, אסף הנאשם את הסוכן מארמון הנציב והשניים החלו בנסיעה לכיוון מקום המפגש,  על מנת לפגוש את עג'אג'. עג'אג' הגיע למקום כשהוא נוהג ברכב מסוג </w:t>
      </w:r>
      <w:r w:rsidRPr="00271DC2">
        <w:rPr>
          <w:rFonts w:cs="FrankRuehl"/>
        </w:rPr>
        <w:t>BMW</w:t>
      </w:r>
      <w:r w:rsidRPr="00271DC2">
        <w:rPr>
          <w:rFonts w:cs="FrankRuehl"/>
          <w:rtl/>
        </w:rPr>
        <w:t xml:space="preserve">, הנאשם והסוכן עלו על רכבו והשלושה החלו בנסיעה למקום מבודד. </w:t>
      </w:r>
    </w:p>
    <w:p w14:paraId="048EB847" w14:textId="77777777" w:rsidR="005B2794" w:rsidRPr="00271DC2" w:rsidRDefault="005B2794" w:rsidP="005B2794">
      <w:pPr>
        <w:spacing w:line="360" w:lineRule="auto"/>
        <w:jc w:val="both"/>
        <w:rPr>
          <w:rFonts w:cs="FrankRuehl"/>
          <w:rtl/>
        </w:rPr>
      </w:pPr>
    </w:p>
    <w:p w14:paraId="72402A65" w14:textId="77777777" w:rsidR="005B2794" w:rsidRPr="00271DC2" w:rsidRDefault="005B2794" w:rsidP="005B2794">
      <w:pPr>
        <w:spacing w:line="360" w:lineRule="auto"/>
        <w:jc w:val="both"/>
        <w:rPr>
          <w:rFonts w:cs="FrankRuehl"/>
          <w:rtl/>
        </w:rPr>
      </w:pPr>
      <w:r w:rsidRPr="00271DC2">
        <w:rPr>
          <w:rFonts w:cs="FrankRuehl"/>
          <w:rtl/>
        </w:rPr>
        <w:t xml:space="preserve">לאחר מספר דקות עצר עג'אג' את הרכב, השלושה יצאו ממנו ועג'אג' הוציא מתא המטען רובה סער מסוג </w:t>
      </w:r>
      <w:r w:rsidRPr="00271DC2">
        <w:rPr>
          <w:rFonts w:cs="FrankRuehl"/>
        </w:rPr>
        <w:t>M</w:t>
      </w:r>
      <w:r w:rsidRPr="00271DC2">
        <w:rPr>
          <w:rFonts w:cs="FrankRuehl"/>
          <w:rtl/>
        </w:rPr>
        <w:t xml:space="preserve">-4 ובכוחו להמית אדם (להלן: "הרובה"), מחסנית תואמת ושקית ובה מספר רב של כדורים. </w:t>
      </w:r>
    </w:p>
    <w:p w14:paraId="22A76426" w14:textId="77777777" w:rsidR="005B2794" w:rsidRPr="00271DC2" w:rsidRDefault="005B2794" w:rsidP="005B2794">
      <w:pPr>
        <w:spacing w:line="360" w:lineRule="auto"/>
        <w:jc w:val="both"/>
        <w:rPr>
          <w:rFonts w:cs="FrankRuehl"/>
          <w:rtl/>
        </w:rPr>
      </w:pPr>
      <w:r w:rsidRPr="00271DC2">
        <w:rPr>
          <w:rFonts w:cs="FrankRuehl"/>
          <w:rtl/>
        </w:rPr>
        <w:t xml:space="preserve">לאחר דין ודברים, סיכמו הסוכן ועג'אג' על מחיר בסך 68,000 ₪ בתמורה לרובה. מיד לאחר מכן הכניס הנאשם את הרובה לרכבו והחל בנסיעה מהמקום. הסוכן ועג'אג' נכנסו לרכבו של עג'אג' ונסעו בעקבות הנאשם. במהלך הנסיעה, העביר הסוכן לנאשם 68,000 ₪. הסוכן נפרד מעג'אג', ירד מרכבו ועלה לרכבו של הנאשם. בהתאם לסיכום בין השניים מסר הסוכן לידי הנאשם 1,500 ₪. </w:t>
      </w:r>
    </w:p>
    <w:p w14:paraId="0AB9B83C" w14:textId="77777777" w:rsidR="005B2794" w:rsidRPr="00271DC2" w:rsidRDefault="005B2794" w:rsidP="005B2794">
      <w:pPr>
        <w:spacing w:line="360" w:lineRule="auto"/>
        <w:jc w:val="both"/>
        <w:rPr>
          <w:rFonts w:cs="FrankRuehl"/>
          <w:rtl/>
        </w:rPr>
      </w:pPr>
    </w:p>
    <w:p w14:paraId="11DD92A4" w14:textId="77777777" w:rsidR="005B2794" w:rsidRPr="00271DC2" w:rsidRDefault="005B2794" w:rsidP="005B2794">
      <w:pPr>
        <w:spacing w:line="360" w:lineRule="auto"/>
        <w:jc w:val="both"/>
        <w:rPr>
          <w:rFonts w:cs="FrankRuehl"/>
          <w:rtl/>
        </w:rPr>
      </w:pPr>
      <w:r w:rsidRPr="00271DC2">
        <w:rPr>
          <w:rFonts w:cs="FrankRuehl"/>
          <w:rtl/>
        </w:rPr>
        <w:t xml:space="preserve">במעשיו האמורים לעיל סחר הנאשם בנשק בלא רשות על פי דין, וכן נשא והוביל נשק בלא רשות על פי דין. </w:t>
      </w:r>
    </w:p>
    <w:p w14:paraId="7C4F63EF" w14:textId="77777777" w:rsidR="005B2794" w:rsidRPr="00271DC2" w:rsidRDefault="005B2794" w:rsidP="005B2794">
      <w:pPr>
        <w:spacing w:line="360" w:lineRule="auto"/>
        <w:jc w:val="both"/>
        <w:rPr>
          <w:rFonts w:cs="FrankRuehl"/>
          <w:rtl/>
        </w:rPr>
      </w:pPr>
    </w:p>
    <w:p w14:paraId="0CB9B72C" w14:textId="77777777" w:rsidR="005B2794" w:rsidRPr="00271DC2" w:rsidRDefault="005B2794" w:rsidP="005B2794">
      <w:pPr>
        <w:spacing w:line="360" w:lineRule="auto"/>
        <w:jc w:val="both"/>
        <w:rPr>
          <w:rFonts w:cs="FrankRuehl"/>
          <w:b/>
          <w:bCs/>
          <w:rtl/>
        </w:rPr>
      </w:pPr>
      <w:r w:rsidRPr="00271DC2">
        <w:rPr>
          <w:rFonts w:cs="FrankRuehl"/>
          <w:b/>
          <w:bCs/>
          <w:rtl/>
        </w:rPr>
        <w:t xml:space="preserve">האישום השלישי:   </w:t>
      </w:r>
    </w:p>
    <w:p w14:paraId="4BB4C376" w14:textId="77777777" w:rsidR="005B2794" w:rsidRPr="00271DC2" w:rsidRDefault="005B2794" w:rsidP="005B2794">
      <w:pPr>
        <w:spacing w:line="360" w:lineRule="auto"/>
        <w:jc w:val="both"/>
        <w:rPr>
          <w:rFonts w:cs="FrankRuehl"/>
          <w:b/>
          <w:bCs/>
          <w:rtl/>
        </w:rPr>
      </w:pPr>
    </w:p>
    <w:p w14:paraId="70BB73B6" w14:textId="77777777" w:rsidR="005B2794" w:rsidRPr="00271DC2" w:rsidRDefault="005B2794" w:rsidP="005B2794">
      <w:pPr>
        <w:spacing w:line="360" w:lineRule="auto"/>
        <w:jc w:val="both"/>
        <w:rPr>
          <w:rFonts w:cs="FrankRuehl"/>
          <w:rtl/>
        </w:rPr>
      </w:pPr>
      <w:r w:rsidRPr="00271DC2">
        <w:rPr>
          <w:rFonts w:cs="FrankRuehl"/>
          <w:rtl/>
        </w:rPr>
        <w:t xml:space="preserve">ביום 5.2.18 יצר הנאשם קשר עם הסוכן והתעניין האם ברצונו לרכוש את האקדח עליו שוחחו. הסוכן התעניין במחירו של האקדח והנאשם מסר לו כי מחירו 27,000 ₪. הסוכן ביקש מהנאשם נספר ימים לבדוק את העניין. </w:t>
      </w:r>
    </w:p>
    <w:p w14:paraId="6252F1E5" w14:textId="77777777" w:rsidR="005B2794" w:rsidRPr="00271DC2" w:rsidRDefault="005B2794" w:rsidP="005B2794">
      <w:pPr>
        <w:spacing w:line="360" w:lineRule="auto"/>
        <w:jc w:val="both"/>
        <w:rPr>
          <w:rFonts w:cs="FrankRuehl"/>
          <w:rtl/>
        </w:rPr>
      </w:pPr>
    </w:p>
    <w:p w14:paraId="2316C3DF" w14:textId="77777777" w:rsidR="005B2794" w:rsidRPr="00271DC2" w:rsidRDefault="005B2794" w:rsidP="005B2794">
      <w:pPr>
        <w:spacing w:line="360" w:lineRule="auto"/>
        <w:jc w:val="both"/>
        <w:rPr>
          <w:rFonts w:cs="FrankRuehl"/>
          <w:rtl/>
        </w:rPr>
      </w:pPr>
      <w:r w:rsidRPr="00271DC2">
        <w:rPr>
          <w:rFonts w:cs="FrankRuehl"/>
          <w:rtl/>
        </w:rPr>
        <w:t xml:space="preserve">ביום 7.2.18 יצר הנאשם קשר עם הסוכן ושאל האם בכוונתו לרכוש את האקדח. הנאשם מסר לסוכן כי ירכוש את האקדח מבחור בשם "פהאד" לצורך מכירתו לסוחר. השניים קבעו להיפגש למחרת סמוך לשעה 16:00. </w:t>
      </w:r>
    </w:p>
    <w:p w14:paraId="3B650825" w14:textId="77777777" w:rsidR="005B2794" w:rsidRPr="00271DC2" w:rsidRDefault="005B2794" w:rsidP="005B2794">
      <w:pPr>
        <w:spacing w:line="360" w:lineRule="auto"/>
        <w:jc w:val="both"/>
        <w:rPr>
          <w:rFonts w:cs="FrankRuehl"/>
          <w:rtl/>
        </w:rPr>
      </w:pPr>
    </w:p>
    <w:p w14:paraId="2DF64DE2" w14:textId="77777777" w:rsidR="005B2794" w:rsidRPr="00271DC2" w:rsidRDefault="005B2794" w:rsidP="005B2794">
      <w:pPr>
        <w:spacing w:line="360" w:lineRule="auto"/>
        <w:jc w:val="both"/>
        <w:rPr>
          <w:rFonts w:cs="FrankRuehl"/>
          <w:rtl/>
        </w:rPr>
      </w:pPr>
      <w:r w:rsidRPr="00271DC2">
        <w:rPr>
          <w:rFonts w:cs="FrankRuehl"/>
          <w:rtl/>
        </w:rPr>
        <w:t xml:space="preserve">לאחר מספר שיחות תיאום ומשא ומתן, ביום 8.2.18 סמוך לשעה 17:00 אסף הנאשם את הסוכן מארמון הנציב והשניים החלו בנסיעה לכיוון המקום. בהגיעם פגשו השניים את עג'אג' אשר הגיע ברכבו וסימן להם להמשיך בנסיעה אחריו. לאחר מספר דקות עצר עג'אג' את רכבו ובנוכחות הנאשם העביר דרך חלון רכבו לסוכן שקית ובתוכה אקדח חצי אוטומטי מסוג ברטה תוצרת איטליה, מודל 51 קליבר 9 מ"מ, מספר סידורי </w:t>
      </w:r>
      <w:r w:rsidRPr="00271DC2">
        <w:rPr>
          <w:rFonts w:cs="FrankRuehl"/>
        </w:rPr>
        <w:t>C</w:t>
      </w:r>
      <w:r w:rsidRPr="00271DC2">
        <w:rPr>
          <w:rFonts w:cs="FrankRuehl"/>
          <w:rtl/>
        </w:rPr>
        <w:t>3057 שבכוחו להמית אדם (להלן : "האקדח")</w:t>
      </w:r>
      <w:r w:rsidRPr="00271DC2">
        <w:rPr>
          <w:rFonts w:cs="FrankRuehl" w:hint="cs"/>
          <w:rtl/>
        </w:rPr>
        <w:t xml:space="preserve"> </w:t>
      </w:r>
      <w:r w:rsidRPr="00271DC2">
        <w:rPr>
          <w:rFonts w:cs="FrankRuehl"/>
          <w:rtl/>
        </w:rPr>
        <w:t xml:space="preserve">וכן מחסנית תואמת. עג'אג' ביקש מהסוכן והנאשם להמשיך בנסיעה מאחר והבחין ברכב חשוד. במהלך הנסיעה, לאחר דין ודברים בטלפון בין הסוכן ובין הנאשם ועג'עג', הסכים עג'עג' להוריד את מחיר האקדח ל-25,000 ₪. לאחר מספר דקות, עצרו הנאשם ועג'עג' את רכביהם והאחרון העביר לסוכן חמישה כדורים. הנאשם המשיך בנסיעה אשר במהלכה ירה הסוכן 3 כדורים דרך חלון הרכב. </w:t>
      </w:r>
    </w:p>
    <w:p w14:paraId="5D1693CB" w14:textId="77777777" w:rsidR="005B2794" w:rsidRPr="00271DC2" w:rsidRDefault="005B2794" w:rsidP="005B2794">
      <w:pPr>
        <w:spacing w:line="360" w:lineRule="auto"/>
        <w:jc w:val="both"/>
        <w:rPr>
          <w:rFonts w:cs="FrankRuehl"/>
          <w:rtl/>
        </w:rPr>
      </w:pPr>
    </w:p>
    <w:p w14:paraId="4630B188" w14:textId="77777777" w:rsidR="005B2794" w:rsidRPr="00271DC2" w:rsidRDefault="005B2794" w:rsidP="005B2794">
      <w:pPr>
        <w:spacing w:line="360" w:lineRule="auto"/>
        <w:jc w:val="both"/>
        <w:rPr>
          <w:rFonts w:cs="FrankRuehl"/>
          <w:rtl/>
        </w:rPr>
      </w:pPr>
      <w:r w:rsidRPr="00271DC2">
        <w:rPr>
          <w:rFonts w:cs="FrankRuehl"/>
          <w:rtl/>
        </w:rPr>
        <w:t xml:space="preserve">בהמשך נכנס עג'אג' לרכבו של הנאשם והסוכן מסר לידיו 25,000 ₪ ולנאשם 1,000 ₪. </w:t>
      </w:r>
    </w:p>
    <w:p w14:paraId="55177FA1" w14:textId="77777777" w:rsidR="005B2794" w:rsidRPr="00271DC2" w:rsidRDefault="005B2794" w:rsidP="005B2794">
      <w:pPr>
        <w:spacing w:line="360" w:lineRule="auto"/>
        <w:jc w:val="both"/>
        <w:rPr>
          <w:rFonts w:cs="FrankRuehl"/>
          <w:rtl/>
        </w:rPr>
      </w:pPr>
    </w:p>
    <w:p w14:paraId="0188196F" w14:textId="77777777" w:rsidR="005B2794" w:rsidRPr="00271DC2" w:rsidRDefault="005B2794" w:rsidP="005B2794">
      <w:pPr>
        <w:spacing w:line="360" w:lineRule="auto"/>
        <w:jc w:val="both"/>
        <w:rPr>
          <w:rFonts w:cs="FrankRuehl"/>
          <w:rtl/>
        </w:rPr>
      </w:pPr>
      <w:r w:rsidRPr="00271DC2">
        <w:rPr>
          <w:rFonts w:cs="FrankRuehl"/>
          <w:rtl/>
        </w:rPr>
        <w:t xml:space="preserve">במעשיו האמורים לעייל סחר הנאשם בנשק בלא רשות על פי דין. וכן נשא נשק והוביל אותו בלא רשות על פי דין.  </w:t>
      </w:r>
    </w:p>
    <w:p w14:paraId="5D4477E9" w14:textId="77777777" w:rsidR="005B2794" w:rsidRPr="00271DC2" w:rsidRDefault="005B2794" w:rsidP="005B2794">
      <w:pPr>
        <w:spacing w:line="360" w:lineRule="auto"/>
        <w:jc w:val="both"/>
        <w:rPr>
          <w:rFonts w:cs="FrankRuehl"/>
          <w:rtl/>
        </w:rPr>
      </w:pPr>
    </w:p>
    <w:p w14:paraId="26B91584" w14:textId="77777777" w:rsidR="005B2794" w:rsidRPr="00271DC2" w:rsidRDefault="005B2794" w:rsidP="005B2794">
      <w:pPr>
        <w:spacing w:line="360" w:lineRule="auto"/>
        <w:jc w:val="both"/>
        <w:rPr>
          <w:rFonts w:cs="FrankRuehl"/>
          <w:b/>
          <w:bCs/>
          <w:rtl/>
        </w:rPr>
      </w:pPr>
      <w:r w:rsidRPr="00271DC2">
        <w:rPr>
          <w:rFonts w:cs="FrankRuehl"/>
          <w:b/>
          <w:bCs/>
          <w:rtl/>
        </w:rPr>
        <w:t xml:space="preserve">ראיות לעונש: </w:t>
      </w:r>
    </w:p>
    <w:p w14:paraId="257B2F2A" w14:textId="77777777" w:rsidR="005B2794" w:rsidRPr="00271DC2" w:rsidRDefault="005B2794" w:rsidP="005B2794">
      <w:pPr>
        <w:spacing w:line="360" w:lineRule="auto"/>
        <w:jc w:val="both"/>
        <w:rPr>
          <w:rFonts w:cs="FrankRuehl"/>
          <w:b/>
          <w:bCs/>
          <w:rtl/>
        </w:rPr>
      </w:pPr>
    </w:p>
    <w:p w14:paraId="01CD194E" w14:textId="77777777" w:rsidR="005B2794" w:rsidRPr="00271DC2" w:rsidRDefault="005B2794" w:rsidP="005B2794">
      <w:pPr>
        <w:spacing w:line="360" w:lineRule="auto"/>
        <w:jc w:val="both"/>
        <w:rPr>
          <w:rFonts w:cs="FrankRuehl"/>
          <w:rtl/>
        </w:rPr>
      </w:pPr>
      <w:r w:rsidRPr="00271DC2">
        <w:rPr>
          <w:rFonts w:cs="FrankRuehl"/>
          <w:rtl/>
        </w:rPr>
        <w:t xml:space="preserve">מטעם המאשימה לא הוצגו ראיות לעונש. </w:t>
      </w:r>
    </w:p>
    <w:p w14:paraId="34507DE8" w14:textId="77777777" w:rsidR="005B2794" w:rsidRPr="00271DC2" w:rsidRDefault="005B2794" w:rsidP="005B2794">
      <w:pPr>
        <w:spacing w:line="360" w:lineRule="auto"/>
        <w:jc w:val="both"/>
        <w:rPr>
          <w:rFonts w:cs="FrankRuehl"/>
          <w:rtl/>
        </w:rPr>
      </w:pPr>
    </w:p>
    <w:p w14:paraId="0EFB0C72" w14:textId="77777777" w:rsidR="005B2794" w:rsidRPr="00271DC2" w:rsidRDefault="005B2794" w:rsidP="005B2794">
      <w:pPr>
        <w:spacing w:line="360" w:lineRule="auto"/>
        <w:jc w:val="both"/>
        <w:rPr>
          <w:rFonts w:cs="FrankRuehl"/>
          <w:b/>
          <w:bCs/>
          <w:rtl/>
        </w:rPr>
      </w:pPr>
      <w:r w:rsidRPr="00271DC2">
        <w:rPr>
          <w:rFonts w:cs="FrankRuehl"/>
          <w:rtl/>
        </w:rPr>
        <w:t xml:space="preserve">מטעם הנאשם העידה אימו של הנאשם, הגב' ג'עבס אייפה (להלו: "גב' ג'עבס") והצהירה, כי הם כמשפחה מתנצלים על מה שהנאשם עשה. יש להם חמישה ילדים עם צרכים מיוחדים והנאשם הוא זה מטפל בהם ועוזר לה. </w:t>
      </w:r>
      <w:r w:rsidRPr="00271DC2">
        <w:rPr>
          <w:rFonts w:cs="FrankRuehl"/>
          <w:b/>
          <w:bCs/>
          <w:rtl/>
        </w:rPr>
        <w:t xml:space="preserve"> </w:t>
      </w:r>
    </w:p>
    <w:p w14:paraId="50192FC1" w14:textId="77777777" w:rsidR="005B2794" w:rsidRPr="00271DC2" w:rsidRDefault="005B2794" w:rsidP="005B2794">
      <w:pPr>
        <w:spacing w:line="360" w:lineRule="auto"/>
        <w:jc w:val="both"/>
        <w:rPr>
          <w:rFonts w:cs="FrankRuehl"/>
          <w:rtl/>
        </w:rPr>
      </w:pPr>
    </w:p>
    <w:p w14:paraId="7149DDBF" w14:textId="77777777" w:rsidR="005B2794" w:rsidRPr="00271DC2" w:rsidRDefault="005B2794" w:rsidP="005B2794">
      <w:pPr>
        <w:spacing w:line="360" w:lineRule="auto"/>
        <w:jc w:val="both"/>
        <w:rPr>
          <w:rFonts w:cs="FrankRuehl"/>
          <w:rtl/>
        </w:rPr>
      </w:pPr>
      <w:r w:rsidRPr="00271DC2">
        <w:rPr>
          <w:rFonts w:cs="FrankRuehl"/>
          <w:rtl/>
        </w:rPr>
        <w:t xml:space="preserve">ביחד עם עדותה של הגב' ג'עבס, הוגשה אסופת מסמכים רפואיים. </w:t>
      </w:r>
    </w:p>
    <w:p w14:paraId="39CCD209" w14:textId="77777777" w:rsidR="005B2794" w:rsidRPr="00271DC2" w:rsidRDefault="005B2794" w:rsidP="005B2794">
      <w:pPr>
        <w:spacing w:line="360" w:lineRule="auto"/>
        <w:jc w:val="both"/>
        <w:rPr>
          <w:rFonts w:cs="FrankRuehl"/>
          <w:rtl/>
        </w:rPr>
      </w:pPr>
    </w:p>
    <w:p w14:paraId="01A2819C" w14:textId="77777777" w:rsidR="005B2794" w:rsidRPr="00271DC2" w:rsidRDefault="005B2794" w:rsidP="005B2794">
      <w:pPr>
        <w:spacing w:line="360" w:lineRule="auto"/>
        <w:jc w:val="both"/>
        <w:rPr>
          <w:rFonts w:cs="FrankRuehl"/>
          <w:b/>
          <w:bCs/>
          <w:rtl/>
        </w:rPr>
      </w:pPr>
      <w:r w:rsidRPr="00271DC2">
        <w:rPr>
          <w:rFonts w:cs="FrankRuehl"/>
          <w:b/>
          <w:bCs/>
          <w:rtl/>
        </w:rPr>
        <w:t>טיעונים לעונש מטעם ב"כ המאשימה:</w:t>
      </w:r>
    </w:p>
    <w:p w14:paraId="5252E515" w14:textId="77777777" w:rsidR="005B2794" w:rsidRPr="00271DC2" w:rsidRDefault="005B2794" w:rsidP="005B2794">
      <w:pPr>
        <w:spacing w:line="360" w:lineRule="auto"/>
        <w:jc w:val="both"/>
        <w:rPr>
          <w:rFonts w:cs="FrankRuehl"/>
          <w:rtl/>
        </w:rPr>
      </w:pPr>
    </w:p>
    <w:p w14:paraId="512B454C" w14:textId="77777777" w:rsidR="005B2794" w:rsidRPr="00271DC2" w:rsidRDefault="005B2794" w:rsidP="005B2794">
      <w:pPr>
        <w:spacing w:line="360" w:lineRule="auto"/>
        <w:jc w:val="both"/>
        <w:rPr>
          <w:rFonts w:cs="FrankRuehl"/>
          <w:rtl/>
        </w:rPr>
      </w:pPr>
      <w:r w:rsidRPr="00271DC2">
        <w:rPr>
          <w:rFonts w:cs="FrankRuehl"/>
          <w:rtl/>
        </w:rPr>
        <w:t xml:space="preserve">ב"כ המאשימה פתח את טיעוניו באבחנה בין שני האישומים הראשונים שמתייחסים לסחר באקדח והאישום הנוסף שמתייחס לסחר ברובה סער. ב"כ המאשימה הדגיש, כי אין דינו של אקדח כדינו של רובה. בהתאם להנחיות של פרקליט המדינה ישנם מתחמי ענישה השונים מהותית בהתאם לסוגי הנשק ולנסיבות ביצוע העבירה.  </w:t>
      </w:r>
    </w:p>
    <w:p w14:paraId="040E64C8" w14:textId="77777777" w:rsidR="005B2794" w:rsidRPr="00271DC2" w:rsidRDefault="005B2794" w:rsidP="005B2794">
      <w:pPr>
        <w:spacing w:line="360" w:lineRule="auto"/>
        <w:jc w:val="both"/>
        <w:rPr>
          <w:rFonts w:cs="FrankRuehl"/>
          <w:rtl/>
        </w:rPr>
      </w:pPr>
    </w:p>
    <w:p w14:paraId="373CFCE9" w14:textId="77777777" w:rsidR="005B2794" w:rsidRPr="00271DC2" w:rsidRDefault="005B2794" w:rsidP="005B2794">
      <w:pPr>
        <w:spacing w:line="360" w:lineRule="auto"/>
        <w:jc w:val="both"/>
        <w:rPr>
          <w:rFonts w:cs="FrankRuehl"/>
          <w:rtl/>
        </w:rPr>
      </w:pPr>
      <w:r w:rsidRPr="00271DC2">
        <w:rPr>
          <w:rFonts w:cs="FrankRuehl"/>
          <w:rtl/>
        </w:rPr>
        <w:t>בענייננו, מדובר בעבירות הפוגעות בשלטון החוק ואשר טמון בהן פוטנציאל נזק משמעותי לאזרחים ולשלמות גופם. בצד עבירות אלה נקבעו עונשים קבועים בחוק, גם בפסיקה עמדו על המסוכנות הטמונה בעבירות אלה. ב"כ המאשימה הפנה לפסיקה: ב</w:t>
      </w:r>
      <w:hyperlink r:id="rId16" w:history="1">
        <w:r w:rsidR="00A83808" w:rsidRPr="00A83808">
          <w:rPr>
            <w:rFonts w:cs="FrankRuehl"/>
            <w:color w:val="0000FF"/>
            <w:u w:val="single"/>
            <w:rtl/>
          </w:rPr>
          <w:t>ע"פ 2251/11</w:t>
        </w:r>
      </w:hyperlink>
      <w:r w:rsidRPr="00271DC2">
        <w:rPr>
          <w:rFonts w:cs="FrankRuehl"/>
          <w:rtl/>
        </w:rPr>
        <w:t xml:space="preserve"> </w:t>
      </w:r>
      <w:r w:rsidRPr="00271DC2">
        <w:rPr>
          <w:rFonts w:cs="FrankRuehl"/>
          <w:b/>
          <w:bCs/>
          <w:rtl/>
        </w:rPr>
        <w:t>ג'מאל נ' מדינת ישראל</w:t>
      </w:r>
      <w:r w:rsidRPr="00271DC2">
        <w:rPr>
          <w:rFonts w:cs="FrankRuehl"/>
          <w:rtl/>
        </w:rPr>
        <w:t xml:space="preserve"> (פורסם בנבו 4.12.11) דובר על הצורך להחמיר את רמת הענישה בעבירות של החזקת נשק. כך גם ב</w:t>
      </w:r>
      <w:hyperlink r:id="rId17" w:history="1">
        <w:r w:rsidR="00A83808" w:rsidRPr="00A83808">
          <w:rPr>
            <w:rFonts w:cs="FrankRuehl"/>
            <w:color w:val="0000FF"/>
            <w:u w:val="single"/>
            <w:rtl/>
          </w:rPr>
          <w:t>ע"פ 1323/13</w:t>
        </w:r>
      </w:hyperlink>
      <w:r w:rsidRPr="00271DC2">
        <w:rPr>
          <w:rFonts w:cs="FrankRuehl"/>
          <w:rtl/>
        </w:rPr>
        <w:t xml:space="preserve"> </w:t>
      </w:r>
      <w:r w:rsidRPr="00271DC2">
        <w:rPr>
          <w:rFonts w:cs="FrankRuehl"/>
          <w:b/>
          <w:bCs/>
          <w:rtl/>
        </w:rPr>
        <w:t>חסאן ואח' נ' מדינת ישראל</w:t>
      </w:r>
      <w:r w:rsidRPr="00271DC2">
        <w:rPr>
          <w:rFonts w:cs="FrankRuehl"/>
          <w:rtl/>
        </w:rPr>
        <w:t xml:space="preserve"> (פורסם בנבו 5.6.13). הפסיקה מדברת על הצורך בהחמרת עונשי המאסר בעבירות אלה, גם ברטוריקה וגם בפועל, ישנה מגמה של העלאת רף הענישה. </w:t>
      </w:r>
    </w:p>
    <w:p w14:paraId="39BF4F96" w14:textId="77777777" w:rsidR="005B2794" w:rsidRPr="00271DC2" w:rsidRDefault="005B2794" w:rsidP="005B2794">
      <w:pPr>
        <w:spacing w:line="360" w:lineRule="auto"/>
        <w:jc w:val="both"/>
        <w:rPr>
          <w:rFonts w:cs="FrankRuehl"/>
          <w:rtl/>
        </w:rPr>
      </w:pPr>
    </w:p>
    <w:p w14:paraId="7B5CF844" w14:textId="77777777" w:rsidR="005B2794" w:rsidRPr="00271DC2" w:rsidRDefault="005B2794" w:rsidP="005B2794">
      <w:pPr>
        <w:spacing w:line="360" w:lineRule="auto"/>
        <w:jc w:val="both"/>
        <w:rPr>
          <w:rFonts w:cs="FrankRuehl"/>
          <w:rtl/>
        </w:rPr>
      </w:pPr>
      <w:r w:rsidRPr="00271DC2">
        <w:rPr>
          <w:rFonts w:cs="FrankRuehl"/>
          <w:rtl/>
        </w:rPr>
        <w:t xml:space="preserve">באשר לנסיבות המקרה, ראשית ציין ב"כ המאשימה, כי בשל סמיכות הזמנים בין העבירות תטען התביעה למתחם אחד כולל. יחד עם זאת, ביקש ב"כ המאשימה לתת ביטוי לנסיבות ביצוע העבירה בכל אישום בנפרד. </w:t>
      </w:r>
    </w:p>
    <w:p w14:paraId="38AD538C" w14:textId="77777777" w:rsidR="005B2794" w:rsidRPr="00271DC2" w:rsidRDefault="005B2794" w:rsidP="005B2794">
      <w:pPr>
        <w:spacing w:line="360" w:lineRule="auto"/>
        <w:jc w:val="both"/>
        <w:rPr>
          <w:rFonts w:cs="FrankRuehl"/>
          <w:rtl/>
        </w:rPr>
      </w:pPr>
    </w:p>
    <w:p w14:paraId="6C6AEBA9" w14:textId="77777777" w:rsidR="005B2794" w:rsidRPr="00271DC2" w:rsidRDefault="005B2794" w:rsidP="005B2794">
      <w:pPr>
        <w:spacing w:line="360" w:lineRule="auto"/>
        <w:jc w:val="both"/>
        <w:rPr>
          <w:rFonts w:cs="FrankRuehl"/>
          <w:rtl/>
        </w:rPr>
      </w:pPr>
      <w:r w:rsidRPr="00271DC2">
        <w:rPr>
          <w:rFonts w:cs="FrankRuehl"/>
          <w:rtl/>
        </w:rPr>
        <w:t xml:space="preserve">באשר לאישום הראשון ציין ב"כ המאשימה, כי ממעשיו של הנאשם עולה, כי ביצע את העבירה תוך תכנון מקדים. הנאשם שלח תמונה לסוכן לצורך השלמת העסקה, לקח חלק פעיל בעסקה הציע מחיר והסיע את הסוכן. חלקו של הנאשם בעסקה לא היה זעיר, מדובר במי שליווה את העסקה מהשלב הראשון ועד לשלב התמורה. עוד הוסיף ב"כ המאשימה, כי מדובר בנשק תקין, כאשר תוך כדי ביצוע העבירה נעשה ווידוא שהנשק אכן פועל. כמו כן, נתקבלה תמורה של 24,000 ₪ כאשר הנאשם קיבל סך של 1,000 ₪. </w:t>
      </w:r>
    </w:p>
    <w:p w14:paraId="5CDFAF60" w14:textId="77777777" w:rsidR="005B2794" w:rsidRPr="00271DC2" w:rsidRDefault="005B2794" w:rsidP="005B2794">
      <w:pPr>
        <w:spacing w:line="360" w:lineRule="auto"/>
        <w:jc w:val="both"/>
        <w:rPr>
          <w:rFonts w:cs="FrankRuehl"/>
          <w:rtl/>
        </w:rPr>
      </w:pPr>
    </w:p>
    <w:p w14:paraId="0C57CED2" w14:textId="77777777" w:rsidR="005B2794" w:rsidRPr="00271DC2" w:rsidRDefault="005B2794" w:rsidP="005B2794">
      <w:pPr>
        <w:spacing w:line="360" w:lineRule="auto"/>
        <w:jc w:val="both"/>
        <w:rPr>
          <w:rFonts w:cs="FrankRuehl"/>
          <w:rtl/>
        </w:rPr>
      </w:pPr>
      <w:r w:rsidRPr="00271DC2">
        <w:rPr>
          <w:rFonts w:cs="FrankRuehl"/>
          <w:rtl/>
        </w:rPr>
        <w:t xml:space="preserve">בכל הנוגע לאישום השני, בהמשך לתפקיד הפעיל של הנאשם באישום הראשון, הרי שבאישום השני הוא אף מרחיב את מעורבותו ויוצר קשר יזום עם הסוכן. גם באישום השני נערכות מספר שיחות תיאום, הנאשם שוב אוסף את הסוכן והם נוסעים למקום מבודד. חומרת העבירה באישום השני באה לידי ביטוי גם בכך, שמדובר ברובה מסוג </w:t>
      </w:r>
      <w:r w:rsidRPr="00271DC2">
        <w:rPr>
          <w:rFonts w:cs="FrankRuehl"/>
        </w:rPr>
        <w:t>M4</w:t>
      </w:r>
      <w:r w:rsidRPr="00271DC2">
        <w:rPr>
          <w:rFonts w:cs="FrankRuehl"/>
          <w:rtl/>
        </w:rPr>
        <w:t xml:space="preserve">, עם מחסנית ומספר רב של כדורים. כמו כן, התמורה שקיבל הנאשם בגין עסקה זו גבוה יותר ועמד על 1,500 ₪. </w:t>
      </w:r>
    </w:p>
    <w:p w14:paraId="1FA5F2B5" w14:textId="77777777" w:rsidR="005B2794" w:rsidRPr="00271DC2" w:rsidRDefault="005B2794" w:rsidP="005B2794">
      <w:pPr>
        <w:spacing w:line="360" w:lineRule="auto"/>
        <w:jc w:val="both"/>
        <w:rPr>
          <w:rFonts w:cs="FrankRuehl"/>
          <w:rtl/>
        </w:rPr>
      </w:pPr>
    </w:p>
    <w:p w14:paraId="3C5CC7DF" w14:textId="77777777" w:rsidR="005B2794" w:rsidRPr="00271DC2" w:rsidRDefault="005B2794" w:rsidP="005B2794">
      <w:pPr>
        <w:spacing w:line="360" w:lineRule="auto"/>
        <w:jc w:val="both"/>
        <w:rPr>
          <w:rFonts w:cs="FrankRuehl"/>
          <w:rtl/>
        </w:rPr>
      </w:pPr>
      <w:r w:rsidRPr="00271DC2">
        <w:rPr>
          <w:rFonts w:cs="FrankRuehl"/>
          <w:rtl/>
        </w:rPr>
        <w:t xml:space="preserve">באישום השלישי הנאשם הוא היוזם ויוצר הקשר עם הסוכן, מדובר במכירת אקדח חצי אוטומטי, בנוסף, המעורבים בפרשה התקדמו כשהבחינו ברכב חשוד והדבר מעיד על מסוכנות המעשים. גם באירוע זה הנאשם ושותפיו מוודאים שהנשק תקין והנאשם מקבל 1,000 ₪ מתוך תמורה של 25,000 ₪. </w:t>
      </w:r>
    </w:p>
    <w:p w14:paraId="4E6C7FBE" w14:textId="77777777" w:rsidR="005B2794" w:rsidRPr="00271DC2" w:rsidRDefault="005B2794" w:rsidP="005B2794">
      <w:pPr>
        <w:spacing w:line="360" w:lineRule="auto"/>
        <w:jc w:val="both"/>
        <w:rPr>
          <w:rFonts w:cs="FrankRuehl"/>
          <w:rtl/>
        </w:rPr>
      </w:pPr>
    </w:p>
    <w:p w14:paraId="336D6BAC" w14:textId="77777777" w:rsidR="005B2794" w:rsidRPr="00271DC2" w:rsidRDefault="005B2794" w:rsidP="005B2794">
      <w:pPr>
        <w:spacing w:line="360" w:lineRule="auto"/>
        <w:jc w:val="both"/>
        <w:rPr>
          <w:rFonts w:cs="FrankRuehl"/>
          <w:rtl/>
        </w:rPr>
      </w:pPr>
      <w:r w:rsidRPr="00271DC2">
        <w:rPr>
          <w:rFonts w:cs="FrankRuehl"/>
          <w:rtl/>
        </w:rPr>
        <w:t>ב"כ המאשימה הפנה ל</w:t>
      </w:r>
      <w:hyperlink r:id="rId18" w:history="1">
        <w:r w:rsidR="00A83808" w:rsidRPr="00A83808">
          <w:rPr>
            <w:rFonts w:cs="FrankRuehl"/>
            <w:color w:val="0000FF"/>
            <w:u w:val="single"/>
            <w:rtl/>
          </w:rPr>
          <w:t>ת"פ 34003-04-18</w:t>
        </w:r>
      </w:hyperlink>
      <w:r w:rsidRPr="00271DC2">
        <w:rPr>
          <w:rFonts w:cs="FrankRuehl"/>
          <w:rtl/>
        </w:rPr>
        <w:t xml:space="preserve"> </w:t>
      </w:r>
      <w:r w:rsidRPr="00271DC2">
        <w:rPr>
          <w:rFonts w:cs="FrankRuehl"/>
          <w:b/>
          <w:bCs/>
          <w:rtl/>
        </w:rPr>
        <w:t>מדינת ישראל נ' מחמד עג'אג</w:t>
      </w:r>
      <w:r w:rsidRPr="00271DC2">
        <w:rPr>
          <w:rFonts w:cs="FrankRuehl"/>
          <w:rtl/>
        </w:rPr>
        <w:t xml:space="preserve"> גזר הדין בעניינו של השותף לעבירה של הנאשם התייחס לכך</w:t>
      </w:r>
      <w:r w:rsidRPr="00271DC2">
        <w:rPr>
          <w:rFonts w:cs="FrankRuehl" w:hint="cs"/>
          <w:rtl/>
        </w:rPr>
        <w:t>,</w:t>
      </w:r>
      <w:r w:rsidRPr="00271DC2">
        <w:rPr>
          <w:rFonts w:cs="FrankRuehl"/>
          <w:rtl/>
        </w:rPr>
        <w:t xml:space="preserve"> שהשותף לעבירה הורשע בניגוד לנאשם דנן רק בעבירה אחת של סחר בנשק (בניגוד לשלוש עבירות), והעבירה היתה באקדח אחד (לעומת שני אקדחים ורובה).  על השותף של הנאשם נגזרו 22 חודשי מאסר בפועל, מאסרים מותנים וחילוט הרכב ששימש לביצוע העבירה.  </w:t>
      </w:r>
    </w:p>
    <w:p w14:paraId="07C8828D" w14:textId="77777777" w:rsidR="005B2794" w:rsidRPr="00271DC2" w:rsidRDefault="005B2794" w:rsidP="005B2794">
      <w:pPr>
        <w:spacing w:line="360" w:lineRule="auto"/>
        <w:jc w:val="both"/>
        <w:rPr>
          <w:rFonts w:cs="FrankRuehl"/>
          <w:rtl/>
        </w:rPr>
      </w:pPr>
    </w:p>
    <w:p w14:paraId="3244FF44" w14:textId="77777777" w:rsidR="005B2794" w:rsidRPr="00271DC2" w:rsidRDefault="005B2794" w:rsidP="005B2794">
      <w:pPr>
        <w:spacing w:line="360" w:lineRule="auto"/>
        <w:jc w:val="both"/>
        <w:rPr>
          <w:rFonts w:cs="FrankRuehl"/>
          <w:rtl/>
        </w:rPr>
      </w:pPr>
      <w:r w:rsidRPr="00271DC2">
        <w:rPr>
          <w:rFonts w:cs="FrankRuehl"/>
          <w:rtl/>
        </w:rPr>
        <w:t xml:space="preserve">ב"כ המאשימה הפנה לפסק דין נוסף </w:t>
      </w:r>
      <w:hyperlink r:id="rId19" w:history="1">
        <w:r w:rsidR="00A83808" w:rsidRPr="00A83808">
          <w:rPr>
            <w:rFonts w:cs="FrankRuehl"/>
            <w:color w:val="0000FF"/>
            <w:u w:val="single"/>
            <w:rtl/>
          </w:rPr>
          <w:t>ע"פ 785/15</w:t>
        </w:r>
      </w:hyperlink>
      <w:r w:rsidRPr="00271DC2">
        <w:rPr>
          <w:rFonts w:cs="FrankRuehl"/>
          <w:rtl/>
        </w:rPr>
        <w:t xml:space="preserve"> </w:t>
      </w:r>
      <w:r w:rsidRPr="00271DC2">
        <w:rPr>
          <w:rFonts w:cs="FrankRuehl"/>
          <w:b/>
          <w:bCs/>
          <w:rtl/>
        </w:rPr>
        <w:t>איהאב פאוקה נ' מדינת ישראל</w:t>
      </w:r>
      <w:r w:rsidRPr="00271DC2">
        <w:rPr>
          <w:rFonts w:cs="FrankRuehl"/>
          <w:rtl/>
        </w:rPr>
        <w:t xml:space="preserve">, בית המשפט קבע מתחם לעבירה אחת של נשק מסוג קרלו מתחם שנע בין 36 עד 60 חודשי מאסר בפועל. </w:t>
      </w:r>
    </w:p>
    <w:p w14:paraId="1C019558" w14:textId="77777777" w:rsidR="005B2794" w:rsidRPr="00271DC2" w:rsidRDefault="005B2794" w:rsidP="005B2794">
      <w:pPr>
        <w:spacing w:line="360" w:lineRule="auto"/>
        <w:jc w:val="both"/>
        <w:rPr>
          <w:rFonts w:cs="FrankRuehl"/>
          <w:rtl/>
        </w:rPr>
      </w:pPr>
    </w:p>
    <w:p w14:paraId="03CB08F2" w14:textId="77777777" w:rsidR="005B2794" w:rsidRPr="00271DC2" w:rsidRDefault="005B2794" w:rsidP="005B2794">
      <w:pPr>
        <w:spacing w:line="360" w:lineRule="auto"/>
        <w:jc w:val="both"/>
        <w:rPr>
          <w:rFonts w:cs="FrankRuehl"/>
          <w:rtl/>
        </w:rPr>
      </w:pPr>
      <w:r w:rsidRPr="00271DC2">
        <w:rPr>
          <w:rFonts w:cs="FrankRuehl"/>
          <w:rtl/>
        </w:rPr>
        <w:t>ב</w:t>
      </w:r>
      <w:hyperlink r:id="rId20" w:history="1">
        <w:r w:rsidR="00A83808" w:rsidRPr="00A83808">
          <w:rPr>
            <w:rFonts w:cs="FrankRuehl"/>
            <w:color w:val="0000FF"/>
            <w:u w:val="single"/>
            <w:rtl/>
          </w:rPr>
          <w:t>ע"פ 8045/17</w:t>
        </w:r>
      </w:hyperlink>
      <w:r w:rsidRPr="00271DC2">
        <w:rPr>
          <w:rFonts w:cs="FrankRuehl"/>
          <w:rtl/>
        </w:rPr>
        <w:t xml:space="preserve"> בכל הנוגע למערער מספר 6 שהורשע בביצוע שתי עבירות סחר בנשק, ב"כ המאשימה ערך הבחנה מענייננו בכך ששם העסקאות היו ביחס לאקדחים ולא רובים, כמו כן הרווח של המערער מהעסקה היה 2,000 ₪. בית המשפט קבע מתחם של שנתיים עד ארבע שנים לכל עסקה. בית המשפט העליון לא התערב בעניין העונש וקבע שהעונש שנגזר על הנאשם היה על הצד קל. </w:t>
      </w:r>
    </w:p>
    <w:p w14:paraId="1F22D354" w14:textId="77777777" w:rsidR="005B2794" w:rsidRPr="00271DC2" w:rsidRDefault="005B2794" w:rsidP="005B2794">
      <w:pPr>
        <w:spacing w:line="360" w:lineRule="auto"/>
        <w:jc w:val="both"/>
        <w:rPr>
          <w:rFonts w:cs="FrankRuehl"/>
          <w:rtl/>
        </w:rPr>
      </w:pPr>
      <w:r w:rsidRPr="00271DC2">
        <w:rPr>
          <w:rFonts w:cs="FrankRuehl"/>
          <w:rtl/>
        </w:rPr>
        <w:t xml:space="preserve">בכל הנוגע למערער 5 בתיק זה, ההבחנה היא שבעניינו דובר על שתי עסקאות נשק חמורות יותר, על נשק מסוכן יותר. המתחם שנקבע הוא בין 3 ל-6 שנים והערעור נדחה. לעניין הטענה כי חלקו של המערער הסתכם רק בתיווך ולשם כך יש להקל על עונשו משמעותית, נקבע, כי התיווך בעסקאות אלה מהוות אלמנט מרכזי להשלמת העסקה, לפיכך אין מקום להקלה בעונש מסיבה זו.     </w:t>
      </w:r>
    </w:p>
    <w:p w14:paraId="161205D3" w14:textId="77777777" w:rsidR="005B2794" w:rsidRPr="00271DC2" w:rsidRDefault="005B2794" w:rsidP="005B2794">
      <w:pPr>
        <w:spacing w:line="360" w:lineRule="auto"/>
        <w:jc w:val="both"/>
        <w:rPr>
          <w:rFonts w:cs="FrankRuehl"/>
          <w:rtl/>
        </w:rPr>
      </w:pPr>
    </w:p>
    <w:p w14:paraId="4C762DFE" w14:textId="77777777" w:rsidR="005B2794" w:rsidRPr="00271DC2" w:rsidRDefault="005B2794" w:rsidP="005B2794">
      <w:pPr>
        <w:spacing w:line="360" w:lineRule="auto"/>
        <w:jc w:val="both"/>
        <w:rPr>
          <w:rFonts w:cs="FrankRuehl"/>
          <w:rtl/>
        </w:rPr>
      </w:pPr>
      <w:r w:rsidRPr="00271DC2">
        <w:rPr>
          <w:rFonts w:cs="FrankRuehl"/>
          <w:rtl/>
        </w:rPr>
        <w:t>ב"כ המאשימה הפנה ל</w:t>
      </w:r>
      <w:hyperlink r:id="rId21" w:history="1">
        <w:r w:rsidR="00A83808" w:rsidRPr="00A83808">
          <w:rPr>
            <w:rFonts w:cs="FrankRuehl"/>
            <w:color w:val="0000FF"/>
            <w:u w:val="single"/>
            <w:rtl/>
          </w:rPr>
          <w:t>ת"פ 67703-11-16</w:t>
        </w:r>
      </w:hyperlink>
      <w:r w:rsidRPr="00271DC2">
        <w:rPr>
          <w:rFonts w:cs="FrankRuehl"/>
          <w:rtl/>
        </w:rPr>
        <w:t xml:space="preserve"> </w:t>
      </w:r>
      <w:r w:rsidRPr="00271DC2">
        <w:rPr>
          <w:rFonts w:cs="FrankRuehl"/>
          <w:b/>
          <w:bCs/>
          <w:rtl/>
        </w:rPr>
        <w:t>מדינת ישראל נ' אמיר הלפרין</w:t>
      </w:r>
      <w:r w:rsidRPr="00271DC2">
        <w:rPr>
          <w:rFonts w:cs="FrankRuehl"/>
          <w:rtl/>
        </w:rPr>
        <w:t>, שם הנאשם הורשע בשתי עסקאות סחר בנשק קרלו ונגזרו עליו 46 חודשי מאסר בפועל.</w:t>
      </w:r>
    </w:p>
    <w:p w14:paraId="6CCF47E8" w14:textId="77777777" w:rsidR="005B2794" w:rsidRPr="00271DC2" w:rsidRDefault="005B2794" w:rsidP="005B2794">
      <w:pPr>
        <w:spacing w:line="360" w:lineRule="auto"/>
        <w:jc w:val="both"/>
        <w:rPr>
          <w:rFonts w:cs="FrankRuehl"/>
          <w:rtl/>
        </w:rPr>
      </w:pPr>
    </w:p>
    <w:p w14:paraId="670678EE" w14:textId="77777777" w:rsidR="005B2794" w:rsidRPr="00271DC2" w:rsidRDefault="005B2794" w:rsidP="005B2794">
      <w:pPr>
        <w:spacing w:line="360" w:lineRule="auto"/>
        <w:jc w:val="both"/>
        <w:rPr>
          <w:rFonts w:cs="FrankRuehl"/>
          <w:rtl/>
        </w:rPr>
      </w:pPr>
      <w:r w:rsidRPr="00271DC2">
        <w:rPr>
          <w:rFonts w:cs="FrankRuehl"/>
          <w:rtl/>
        </w:rPr>
        <w:t>ב"כ המאשימה סיכמה</w:t>
      </w:r>
      <w:r w:rsidRPr="00271DC2">
        <w:rPr>
          <w:rFonts w:cs="FrankRuehl" w:hint="cs"/>
          <w:rtl/>
        </w:rPr>
        <w:t>,</w:t>
      </w:r>
      <w:r w:rsidRPr="00271DC2">
        <w:rPr>
          <w:rFonts w:cs="FrankRuehl"/>
          <w:rtl/>
        </w:rPr>
        <w:t xml:space="preserve"> כי היא סבורה שיש לקבוע מתחם בעניינו של הנאשם  בין 5 ל- 7 שנים, כאשר חרף הודאת הנאשם, החיסכון בזמן שיפוטי והיעדר העבר הפלילי, משיקולי הרתעה יש למקמו לא בקצה התחתון. כמו כן בקשה ב"כ המאשימה לגזור על הנאשם מאסר על תנאי וקנס.   </w:t>
      </w:r>
    </w:p>
    <w:p w14:paraId="7E5A20CB" w14:textId="77777777" w:rsidR="005B2794" w:rsidRPr="00271DC2" w:rsidRDefault="005B2794" w:rsidP="005B2794">
      <w:pPr>
        <w:spacing w:line="360" w:lineRule="auto"/>
        <w:jc w:val="both"/>
        <w:rPr>
          <w:rFonts w:cs="FrankRuehl"/>
          <w:rtl/>
        </w:rPr>
      </w:pPr>
    </w:p>
    <w:p w14:paraId="62A8FFE2" w14:textId="77777777" w:rsidR="005B2794" w:rsidRPr="00271DC2" w:rsidRDefault="005B2794" w:rsidP="005B2794">
      <w:pPr>
        <w:spacing w:line="360" w:lineRule="auto"/>
        <w:jc w:val="both"/>
        <w:rPr>
          <w:rFonts w:cs="FrankRuehl"/>
          <w:b/>
          <w:bCs/>
          <w:rtl/>
        </w:rPr>
      </w:pPr>
      <w:r w:rsidRPr="00271DC2">
        <w:rPr>
          <w:rFonts w:cs="FrankRuehl"/>
          <w:b/>
          <w:bCs/>
          <w:rtl/>
        </w:rPr>
        <w:t>טיעונים לעונש ב"כ הנאשם:</w:t>
      </w:r>
    </w:p>
    <w:p w14:paraId="086D6FED" w14:textId="77777777" w:rsidR="005B2794" w:rsidRPr="00271DC2" w:rsidRDefault="005B2794" w:rsidP="005B2794">
      <w:pPr>
        <w:spacing w:line="360" w:lineRule="auto"/>
        <w:jc w:val="both"/>
        <w:rPr>
          <w:rFonts w:cs="FrankRuehl"/>
          <w:b/>
          <w:bCs/>
          <w:rtl/>
        </w:rPr>
      </w:pPr>
    </w:p>
    <w:p w14:paraId="696B7D02" w14:textId="77777777" w:rsidR="005B2794" w:rsidRPr="00271DC2" w:rsidRDefault="005B2794" w:rsidP="005B2794">
      <w:pPr>
        <w:spacing w:line="360" w:lineRule="auto"/>
        <w:jc w:val="both"/>
        <w:rPr>
          <w:rFonts w:cs="FrankRuehl"/>
          <w:rtl/>
        </w:rPr>
      </w:pPr>
      <w:r w:rsidRPr="00271DC2">
        <w:rPr>
          <w:rFonts w:cs="FrankRuehl"/>
          <w:rtl/>
        </w:rPr>
        <w:t xml:space="preserve">ב"כ הנאשם טען כי בניגוד לטענותיה של המאשימה בהתאם לתיקון 113 ולפסיקה שבאה בעקבותיה, מתחם העונש נקבע בהתאם למעשה עצמו ולא כפונקציה של סעיף העבירה בו הואשם הנאשם (ב"כ הנאשם הפנה </w:t>
      </w:r>
      <w:hyperlink r:id="rId22" w:history="1">
        <w:r w:rsidR="00FF201A" w:rsidRPr="00FF201A">
          <w:rPr>
            <w:rFonts w:cs="FrankRuehl"/>
            <w:color w:val="0000FF"/>
            <w:u w:val="single"/>
            <w:rtl/>
          </w:rPr>
          <w:t>לסעיף 40ג' א'</w:t>
        </w:r>
      </w:hyperlink>
      <w:r w:rsidRPr="00271DC2">
        <w:rPr>
          <w:rFonts w:cs="FrankRuehl"/>
          <w:rtl/>
        </w:rPr>
        <w:t xml:space="preserve"> ל</w:t>
      </w:r>
      <w:hyperlink r:id="rId23" w:history="1">
        <w:r w:rsidR="00A83808" w:rsidRPr="00A83808">
          <w:rPr>
            <w:rFonts w:cs="FrankRuehl"/>
            <w:color w:val="0000FF"/>
            <w:u w:val="single"/>
            <w:rtl/>
          </w:rPr>
          <w:t>חוק העונשין</w:t>
        </w:r>
      </w:hyperlink>
      <w:r w:rsidRPr="00271DC2">
        <w:rPr>
          <w:rFonts w:cs="FrankRuehl"/>
          <w:rtl/>
        </w:rPr>
        <w:t>).</w:t>
      </w:r>
    </w:p>
    <w:p w14:paraId="5BA7B27B" w14:textId="77777777" w:rsidR="005B2794" w:rsidRPr="00271DC2" w:rsidRDefault="005B2794" w:rsidP="005B2794">
      <w:pPr>
        <w:spacing w:line="360" w:lineRule="auto"/>
        <w:jc w:val="both"/>
        <w:rPr>
          <w:rFonts w:cs="FrankRuehl"/>
          <w:rtl/>
        </w:rPr>
      </w:pPr>
    </w:p>
    <w:p w14:paraId="4B770315" w14:textId="77777777" w:rsidR="005B2794" w:rsidRPr="00271DC2" w:rsidRDefault="005B2794" w:rsidP="005B2794">
      <w:pPr>
        <w:spacing w:line="360" w:lineRule="auto"/>
        <w:jc w:val="both"/>
        <w:rPr>
          <w:rFonts w:cs="FrankRuehl"/>
          <w:rtl/>
        </w:rPr>
      </w:pPr>
      <w:r w:rsidRPr="00271DC2">
        <w:rPr>
          <w:rFonts w:cs="FrankRuehl"/>
          <w:rtl/>
        </w:rPr>
        <w:t>בכל הנוגע לטענת ב"כ המאשימה כי אין מקום להקל גם כשמדובר בתיווך לסחר בנשק, טוען ב"כ הנאשם, כי אמנם אכן בלי המתווך לא ניתן להשלים את עסקה, אבל יש לתת את העונש באופן מידתי כפי שציווה המחוקק. בעניין זה הפנה ב"כ הנאשם ל</w:t>
      </w:r>
      <w:hyperlink r:id="rId24" w:history="1">
        <w:r w:rsidR="00A83808" w:rsidRPr="00A83808">
          <w:rPr>
            <w:rFonts w:cs="FrankRuehl"/>
            <w:color w:val="0000FF"/>
            <w:u w:val="single"/>
            <w:rtl/>
          </w:rPr>
          <w:t>ע"פ 6053/13</w:t>
        </w:r>
      </w:hyperlink>
      <w:r w:rsidRPr="00271DC2">
        <w:rPr>
          <w:rFonts w:cs="FrankRuehl"/>
          <w:rtl/>
        </w:rPr>
        <w:t xml:space="preserve"> סעיף 9 לפסק הדין, ולפסק דין של בית המשפט המחוזי בתל אביב 3476-11-14 </w:t>
      </w:r>
      <w:hyperlink r:id="rId25" w:history="1">
        <w:r w:rsidR="00FF201A" w:rsidRPr="00FF201A">
          <w:rPr>
            <w:rFonts w:cs="FrankRuehl"/>
            <w:color w:val="0000FF"/>
            <w:u w:val="single"/>
            <w:rtl/>
          </w:rPr>
          <w:t>סעיף 33</w:t>
        </w:r>
      </w:hyperlink>
      <w:r w:rsidRPr="00271DC2">
        <w:rPr>
          <w:rFonts w:cs="FrankRuehl"/>
          <w:rtl/>
        </w:rPr>
        <w:t>, שם נקבע</w:t>
      </w:r>
      <w:r w:rsidRPr="00271DC2">
        <w:rPr>
          <w:rFonts w:cs="FrankRuehl" w:hint="cs"/>
          <w:rtl/>
        </w:rPr>
        <w:t>,</w:t>
      </w:r>
      <w:r w:rsidRPr="00271DC2">
        <w:rPr>
          <w:rFonts w:cs="FrankRuehl"/>
          <w:rtl/>
        </w:rPr>
        <w:t xml:space="preserve"> כי העונש צריך לשקף את המעשה עצמו. </w:t>
      </w:r>
    </w:p>
    <w:p w14:paraId="2FBE13C6" w14:textId="77777777" w:rsidR="005B2794" w:rsidRPr="00271DC2" w:rsidRDefault="005B2794" w:rsidP="005B2794">
      <w:pPr>
        <w:spacing w:line="360" w:lineRule="auto"/>
        <w:jc w:val="both"/>
        <w:rPr>
          <w:rFonts w:cs="FrankRuehl"/>
          <w:rtl/>
        </w:rPr>
      </w:pPr>
    </w:p>
    <w:p w14:paraId="2A094FEC" w14:textId="77777777" w:rsidR="005B2794" w:rsidRPr="00271DC2" w:rsidRDefault="005B2794" w:rsidP="005B2794">
      <w:pPr>
        <w:spacing w:line="360" w:lineRule="auto"/>
        <w:jc w:val="both"/>
        <w:rPr>
          <w:rFonts w:cs="FrankRuehl"/>
          <w:rtl/>
        </w:rPr>
      </w:pPr>
      <w:r>
        <w:rPr>
          <w:rFonts w:cs="FrankRuehl"/>
          <w:rtl/>
        </w:rPr>
        <w:t>ב"כ הנאשם ציין כי בשלושת הא</w:t>
      </w:r>
      <w:r>
        <w:rPr>
          <w:rFonts w:cs="FrankRuehl" w:hint="cs"/>
          <w:rtl/>
        </w:rPr>
        <w:t>י</w:t>
      </w:r>
      <w:r w:rsidRPr="00271DC2">
        <w:rPr>
          <w:rFonts w:cs="FrankRuehl"/>
          <w:rtl/>
        </w:rPr>
        <w:t xml:space="preserve">שומים, הנאשם אינו בעל הנשק הוא היווה רק את חוליית הקשר בין הסוכן למוכר. ב"כ הנאשם הפנה לסעיף א'1 לכתב האישום, בו ניתן לראות שהסוכן הוא זה שיזם את הקשר מלכתחילה, הוא ביקש מהנאשם לברר על אפשרות לרכישת נשקים, ממנו התחילה העסקה. בשלושת האישומים הנשק של אג'ג' הועבר לסוכן, אמנם בתיווכו של הנאשם, אך לא ניתן לראות את איש הקשר בעסקה כמי שמספק את הנשקים. הנאשם הסיע את הסוכן ולא מעבר, כמו כן מכל סכום העסקאות הנאשם קיבל רק 3,500 ₪. לפיכך יש הבדל מהותי בין הנפשות הפועלות בעסקאות. </w:t>
      </w:r>
    </w:p>
    <w:p w14:paraId="424BE507" w14:textId="77777777" w:rsidR="005B2794" w:rsidRPr="00271DC2" w:rsidRDefault="005B2794" w:rsidP="005B2794">
      <w:pPr>
        <w:spacing w:line="360" w:lineRule="auto"/>
        <w:jc w:val="both"/>
        <w:rPr>
          <w:rFonts w:cs="FrankRuehl"/>
          <w:rtl/>
        </w:rPr>
      </w:pPr>
    </w:p>
    <w:p w14:paraId="749E24A4" w14:textId="77777777" w:rsidR="005B2794" w:rsidRPr="00271DC2" w:rsidRDefault="005B2794" w:rsidP="005B2794">
      <w:pPr>
        <w:spacing w:line="360" w:lineRule="auto"/>
        <w:jc w:val="both"/>
        <w:rPr>
          <w:rFonts w:cs="FrankRuehl"/>
          <w:rtl/>
        </w:rPr>
      </w:pPr>
      <w:r w:rsidRPr="00271DC2">
        <w:rPr>
          <w:rFonts w:cs="FrankRuehl"/>
          <w:rtl/>
        </w:rPr>
        <w:t>ב"כ הנאשם טען שבקביעת המתחם, יש לבחון מהי רמת הפגיעה בערך החברתי, במקרה דנן לדבריו</w:t>
      </w:r>
      <w:r w:rsidRPr="00271DC2">
        <w:rPr>
          <w:rFonts w:cs="FrankRuehl" w:hint="cs"/>
          <w:rtl/>
        </w:rPr>
        <w:t>,</w:t>
      </w:r>
      <w:r w:rsidRPr="00271DC2">
        <w:rPr>
          <w:rFonts w:cs="FrankRuehl"/>
          <w:rtl/>
        </w:rPr>
        <w:t xml:space="preserve"> הפגיעה הייתה מינורית. פוטנציאל הנזק בענייננו נמוך מאחר והנשקים הגיעו לידי המשטרה שכן מדובר בסוכן משטרתי. לא מדובר במכירה לאיש אקראי אלא לאדם שהכיר את הנאשם לכן לטענת ב"כ הנאשם, חומרת העבירה פחותה. הנאשם לא החזיק נשק אצלו, הנאשם הוא לא זה שהעביר את הנשק לסוכן. הנקודה החשובה ביותר לטענת ב"כ הנאשם, שהנאשם לא חיפש אנשים ושידל אותם לקנות נשקים אלא הסוכן הוא זה שפנה לנאשם. </w:t>
      </w:r>
    </w:p>
    <w:p w14:paraId="71F0A561" w14:textId="77777777" w:rsidR="005B2794" w:rsidRPr="00271DC2" w:rsidRDefault="005B2794" w:rsidP="005B2794">
      <w:pPr>
        <w:spacing w:line="360" w:lineRule="auto"/>
        <w:jc w:val="both"/>
        <w:rPr>
          <w:rFonts w:cs="FrankRuehl"/>
          <w:rtl/>
        </w:rPr>
      </w:pPr>
    </w:p>
    <w:p w14:paraId="3805798B" w14:textId="77777777" w:rsidR="005B2794" w:rsidRPr="00271DC2" w:rsidRDefault="005B2794" w:rsidP="005B2794">
      <w:pPr>
        <w:spacing w:line="360" w:lineRule="auto"/>
        <w:jc w:val="both"/>
        <w:rPr>
          <w:rFonts w:cs="FrankRuehl"/>
          <w:rtl/>
        </w:rPr>
      </w:pPr>
      <w:r w:rsidRPr="00271DC2">
        <w:rPr>
          <w:rFonts w:cs="FrankRuehl"/>
          <w:rtl/>
        </w:rPr>
        <w:t>באשר ל</w:t>
      </w:r>
      <w:hyperlink r:id="rId26" w:history="1">
        <w:r w:rsidR="00A83808" w:rsidRPr="00A83808">
          <w:rPr>
            <w:rFonts w:cs="FrankRuehl"/>
            <w:color w:val="0000FF"/>
            <w:u w:val="single"/>
            <w:rtl/>
          </w:rPr>
          <w:t>ת"פ 34003-04-18</w:t>
        </w:r>
      </w:hyperlink>
      <w:r w:rsidRPr="00271DC2">
        <w:rPr>
          <w:rFonts w:cs="FrankRuehl"/>
          <w:rtl/>
        </w:rPr>
        <w:t xml:space="preserve"> אליו הפנתה המאשימה בעניין אבו סרחאן טען ב"כ הנאשם, כי מדובר באדם בעל עבר פלילי, אשר הוא זה שהביא את הנשק, העביר אותו וקיבל את התמורה. בעניין סרחאן התקבל תסקיר שהצביע על נאשם שאינו מבין את משמעות מעשיו. </w:t>
      </w:r>
      <w:r w:rsidRPr="00271DC2">
        <w:rPr>
          <w:rFonts w:cs="FrankRuehl" w:hint="cs"/>
          <w:rtl/>
        </w:rPr>
        <w:t>ב"כ הנאשם טען ש</w:t>
      </w:r>
      <w:r w:rsidRPr="00271DC2">
        <w:rPr>
          <w:rFonts w:cs="FrankRuehl"/>
          <w:rtl/>
        </w:rPr>
        <w:t>בענייננו לא מדובר על נשקים אוטומטיים לעומת המקרה אליו הפנתה המאשימה, שם דובר על תת מקלע.</w:t>
      </w:r>
    </w:p>
    <w:p w14:paraId="45149459" w14:textId="77777777" w:rsidR="005B2794" w:rsidRPr="00271DC2" w:rsidRDefault="005B2794" w:rsidP="005B2794">
      <w:pPr>
        <w:spacing w:line="360" w:lineRule="auto"/>
        <w:jc w:val="both"/>
        <w:rPr>
          <w:rFonts w:cs="FrankRuehl"/>
          <w:rtl/>
        </w:rPr>
      </w:pPr>
    </w:p>
    <w:p w14:paraId="418C05C8" w14:textId="77777777" w:rsidR="005B2794" w:rsidRPr="00271DC2" w:rsidRDefault="005B2794" w:rsidP="005B2794">
      <w:pPr>
        <w:spacing w:line="360" w:lineRule="auto"/>
        <w:jc w:val="both"/>
        <w:rPr>
          <w:rFonts w:cs="FrankRuehl"/>
          <w:rtl/>
        </w:rPr>
      </w:pPr>
      <w:r w:rsidRPr="00271DC2">
        <w:rPr>
          <w:rFonts w:cs="FrankRuehl"/>
          <w:rtl/>
        </w:rPr>
        <w:t xml:space="preserve">ב"כ הנאשם הפנה לפסיקה, </w:t>
      </w:r>
      <w:hyperlink r:id="rId27" w:history="1">
        <w:r w:rsidR="00A83808" w:rsidRPr="00A83808">
          <w:rPr>
            <w:rFonts w:cs="FrankRuehl"/>
            <w:color w:val="0000FF"/>
            <w:u w:val="single"/>
            <w:rtl/>
          </w:rPr>
          <w:t>ת"פ 19384-05-16</w:t>
        </w:r>
      </w:hyperlink>
      <w:r w:rsidRPr="00271DC2">
        <w:rPr>
          <w:rFonts w:cs="FrankRuehl"/>
          <w:rtl/>
        </w:rPr>
        <w:t xml:space="preserve">, שם הורשע נאשם בעבירות של נשיאת נשק, ניסיון לחבלה חמורה לפי </w:t>
      </w:r>
      <w:hyperlink r:id="rId28" w:history="1">
        <w:r w:rsidR="00FF201A" w:rsidRPr="00FF201A">
          <w:rPr>
            <w:rFonts w:cs="FrankRuehl"/>
            <w:color w:val="0000FF"/>
            <w:u w:val="single"/>
            <w:rtl/>
          </w:rPr>
          <w:t>סעיף 33</w:t>
        </w:r>
      </w:hyperlink>
      <w:r w:rsidRPr="00271DC2">
        <w:rPr>
          <w:rFonts w:cs="FrankRuehl"/>
          <w:rtl/>
        </w:rPr>
        <w:t xml:space="preserve"> בצירוף </w:t>
      </w:r>
      <w:hyperlink r:id="rId29" w:history="1">
        <w:r w:rsidR="00FF201A" w:rsidRPr="00FF201A">
          <w:rPr>
            <w:rFonts w:cs="FrankRuehl"/>
            <w:color w:val="0000FF"/>
            <w:u w:val="single"/>
            <w:rtl/>
          </w:rPr>
          <w:t>סעיף 25</w:t>
        </w:r>
      </w:hyperlink>
      <w:r w:rsidRPr="00271DC2">
        <w:rPr>
          <w:rFonts w:cs="FrankRuehl"/>
          <w:rtl/>
        </w:rPr>
        <w:t>, רכישת נשק ועוד שתי עבירות סחר בנשק, בית המשפט קבע מתחם שנע בין 40 ל-60 חודשים, ב"כ הנאשם הדגיש כי מדובר על מכירת נשק שגרמה לפגיעה.</w:t>
      </w:r>
    </w:p>
    <w:p w14:paraId="33C68F44" w14:textId="77777777" w:rsidR="005B2794" w:rsidRPr="00271DC2" w:rsidRDefault="005B2794" w:rsidP="005B2794">
      <w:pPr>
        <w:spacing w:line="360" w:lineRule="auto"/>
        <w:jc w:val="both"/>
        <w:rPr>
          <w:rFonts w:cs="FrankRuehl"/>
          <w:rtl/>
        </w:rPr>
      </w:pPr>
    </w:p>
    <w:p w14:paraId="6372F3BA" w14:textId="77777777" w:rsidR="005B2794" w:rsidRPr="00271DC2" w:rsidRDefault="005B2794" w:rsidP="005B2794">
      <w:pPr>
        <w:spacing w:line="360" w:lineRule="auto"/>
        <w:jc w:val="both"/>
        <w:rPr>
          <w:rFonts w:cs="FrankRuehl"/>
          <w:rtl/>
        </w:rPr>
      </w:pPr>
      <w:r w:rsidRPr="00271DC2">
        <w:rPr>
          <w:rFonts w:cs="FrankRuehl"/>
          <w:rtl/>
        </w:rPr>
        <w:t xml:space="preserve">ב"כ הנאשם הפנה ל </w:t>
      </w:r>
      <w:hyperlink r:id="rId30" w:history="1">
        <w:r w:rsidR="00A83808" w:rsidRPr="00A83808">
          <w:rPr>
            <w:rFonts w:cs="FrankRuehl"/>
            <w:color w:val="0000FF"/>
            <w:u w:val="single"/>
            <w:rtl/>
          </w:rPr>
          <w:t>ת"פ 3244-06-16</w:t>
        </w:r>
      </w:hyperlink>
      <w:r w:rsidRPr="00271DC2">
        <w:rPr>
          <w:rFonts w:cs="FrankRuehl"/>
          <w:rtl/>
        </w:rPr>
        <w:t xml:space="preserve"> שם דובר על שלושה מטעני חבלה ולא אקדחים ונגזרו 18 חדשי מאסר. </w:t>
      </w:r>
    </w:p>
    <w:p w14:paraId="4BFD001C" w14:textId="77777777" w:rsidR="005B2794" w:rsidRPr="00271DC2" w:rsidRDefault="005B2794" w:rsidP="005B2794">
      <w:pPr>
        <w:spacing w:line="360" w:lineRule="auto"/>
        <w:jc w:val="both"/>
        <w:rPr>
          <w:rFonts w:cs="FrankRuehl"/>
          <w:rtl/>
        </w:rPr>
      </w:pPr>
    </w:p>
    <w:p w14:paraId="43FA0E55" w14:textId="77777777" w:rsidR="005B2794" w:rsidRPr="00271DC2" w:rsidRDefault="005B2794" w:rsidP="005B2794">
      <w:pPr>
        <w:spacing w:line="360" w:lineRule="auto"/>
        <w:jc w:val="both"/>
        <w:rPr>
          <w:rFonts w:cs="FrankRuehl"/>
          <w:rtl/>
        </w:rPr>
      </w:pPr>
      <w:r w:rsidRPr="00271DC2">
        <w:rPr>
          <w:rFonts w:cs="FrankRuehl"/>
          <w:rtl/>
        </w:rPr>
        <w:t>ב</w:t>
      </w:r>
      <w:hyperlink r:id="rId31" w:history="1">
        <w:r w:rsidR="00A83808" w:rsidRPr="00A83808">
          <w:rPr>
            <w:rFonts w:cs="FrankRuehl"/>
            <w:color w:val="0000FF"/>
            <w:u w:val="single"/>
            <w:rtl/>
          </w:rPr>
          <w:t>ת"פ 45441-11-15</w:t>
        </w:r>
      </w:hyperlink>
      <w:r w:rsidRPr="00271DC2">
        <w:rPr>
          <w:rFonts w:cs="FrankRuehl"/>
          <w:rtl/>
        </w:rPr>
        <w:t>, דובר על שתי עבירות של סחר בנשק, בשתי עבירות של נשיאת נשק כאשר הנאשם הוא היה הבעלים של הנשק, במקרה זה הוטלו 32 חודשי מאסר.</w:t>
      </w:r>
    </w:p>
    <w:p w14:paraId="6B04BCC0" w14:textId="77777777" w:rsidR="005B2794" w:rsidRPr="00271DC2" w:rsidRDefault="005B2794" w:rsidP="005B2794">
      <w:pPr>
        <w:spacing w:line="360" w:lineRule="auto"/>
        <w:jc w:val="both"/>
        <w:rPr>
          <w:rFonts w:cs="FrankRuehl"/>
          <w:rtl/>
        </w:rPr>
      </w:pPr>
    </w:p>
    <w:p w14:paraId="2FCA04D7" w14:textId="77777777" w:rsidR="005B2794" w:rsidRPr="00271DC2" w:rsidRDefault="005B2794" w:rsidP="005B2794">
      <w:pPr>
        <w:spacing w:line="360" w:lineRule="auto"/>
        <w:jc w:val="both"/>
        <w:rPr>
          <w:rFonts w:cs="FrankRuehl"/>
          <w:rtl/>
        </w:rPr>
      </w:pPr>
      <w:r w:rsidRPr="00271DC2">
        <w:rPr>
          <w:rFonts w:cs="FrankRuehl"/>
          <w:rtl/>
        </w:rPr>
        <w:t>ב</w:t>
      </w:r>
      <w:hyperlink r:id="rId32" w:history="1">
        <w:r w:rsidR="00A83808" w:rsidRPr="00A83808">
          <w:rPr>
            <w:rFonts w:cs="FrankRuehl"/>
            <w:color w:val="0000FF"/>
            <w:u w:val="single"/>
            <w:rtl/>
          </w:rPr>
          <w:t>ע"פ 1397/16</w:t>
        </w:r>
      </w:hyperlink>
      <w:r w:rsidRPr="00271DC2">
        <w:rPr>
          <w:rFonts w:cs="FrankRuehl"/>
          <w:rtl/>
        </w:rPr>
        <w:t xml:space="preserve">, הושתו בגין שלוש עסקאות סחר בשני נשקי </w:t>
      </w:r>
      <w:r w:rsidRPr="00271DC2">
        <w:rPr>
          <w:rFonts w:cs="FrankRuehl"/>
        </w:rPr>
        <w:t>M16</w:t>
      </w:r>
      <w:r w:rsidRPr="00271DC2">
        <w:rPr>
          <w:rFonts w:cs="FrankRuehl"/>
          <w:rtl/>
        </w:rPr>
        <w:t xml:space="preserve"> ונשק אחד מסוג קרלו 38 חודשים. </w:t>
      </w:r>
    </w:p>
    <w:p w14:paraId="742885F1" w14:textId="77777777" w:rsidR="005B2794" w:rsidRPr="00271DC2" w:rsidRDefault="005B2794" w:rsidP="005B2794">
      <w:pPr>
        <w:spacing w:line="360" w:lineRule="auto"/>
        <w:jc w:val="both"/>
        <w:rPr>
          <w:rFonts w:cs="FrankRuehl"/>
          <w:rtl/>
        </w:rPr>
      </w:pPr>
    </w:p>
    <w:p w14:paraId="51A76696" w14:textId="77777777" w:rsidR="005B2794" w:rsidRPr="00271DC2" w:rsidRDefault="005B2794" w:rsidP="005B2794">
      <w:pPr>
        <w:spacing w:line="360" w:lineRule="auto"/>
        <w:jc w:val="both"/>
        <w:rPr>
          <w:rFonts w:cs="FrankRuehl"/>
          <w:rtl/>
        </w:rPr>
      </w:pPr>
      <w:r w:rsidRPr="00271DC2">
        <w:rPr>
          <w:rFonts w:cs="FrankRuehl"/>
          <w:rtl/>
        </w:rPr>
        <w:t>ב</w:t>
      </w:r>
      <w:hyperlink r:id="rId33" w:history="1">
        <w:r w:rsidR="00A83808" w:rsidRPr="00A83808">
          <w:rPr>
            <w:rFonts w:cs="FrankRuehl"/>
            <w:color w:val="0000FF"/>
            <w:u w:val="single"/>
            <w:rtl/>
          </w:rPr>
          <w:t>ת"פ 1094-05-15</w:t>
        </w:r>
      </w:hyperlink>
      <w:r w:rsidRPr="00271DC2">
        <w:rPr>
          <w:rFonts w:cs="FrankRuehl"/>
          <w:rtl/>
        </w:rPr>
        <w:t xml:space="preserve"> דובר על שלוש עבירות של סחר בנשק כאשר מדובר במטעני חבלה, נגזרו 38 חודשי מאסר בפועל. </w:t>
      </w:r>
    </w:p>
    <w:p w14:paraId="1E176209" w14:textId="77777777" w:rsidR="005B2794" w:rsidRPr="00271DC2" w:rsidRDefault="005B2794" w:rsidP="005B2794">
      <w:pPr>
        <w:spacing w:line="360" w:lineRule="auto"/>
        <w:jc w:val="both"/>
        <w:rPr>
          <w:rFonts w:cs="FrankRuehl"/>
          <w:rtl/>
        </w:rPr>
      </w:pPr>
    </w:p>
    <w:p w14:paraId="0218A912" w14:textId="77777777" w:rsidR="005B2794" w:rsidRPr="00271DC2" w:rsidRDefault="005B2794" w:rsidP="005B2794">
      <w:pPr>
        <w:spacing w:line="360" w:lineRule="auto"/>
        <w:jc w:val="both"/>
        <w:rPr>
          <w:rFonts w:cs="FrankRuehl"/>
          <w:rtl/>
        </w:rPr>
      </w:pPr>
      <w:r w:rsidRPr="00271DC2">
        <w:rPr>
          <w:rFonts w:cs="FrankRuehl"/>
          <w:rtl/>
        </w:rPr>
        <w:t xml:space="preserve">ב"כ הנאשם סיכם שלאור כל הפסיקה שהובאה, היות והנאשם ללא עבר פלילי, הודה וחסך זמן שיפוטי, מתחם הענישה בענייננו נע בין שנתיים לארבע שנים כאשר הנאשם צריך להיות ממוקם ברף התחתון. </w:t>
      </w:r>
    </w:p>
    <w:p w14:paraId="071ADB0E" w14:textId="77777777" w:rsidR="005B2794" w:rsidRPr="00271DC2" w:rsidRDefault="005B2794" w:rsidP="005B2794">
      <w:pPr>
        <w:spacing w:line="360" w:lineRule="auto"/>
        <w:jc w:val="both"/>
        <w:rPr>
          <w:rFonts w:cs="FrankRuehl"/>
          <w:rtl/>
        </w:rPr>
      </w:pPr>
    </w:p>
    <w:p w14:paraId="2C524E74" w14:textId="77777777" w:rsidR="005B2794" w:rsidRPr="00271DC2" w:rsidRDefault="005B2794" w:rsidP="005B2794">
      <w:pPr>
        <w:spacing w:line="360" w:lineRule="auto"/>
        <w:jc w:val="both"/>
        <w:rPr>
          <w:rFonts w:cs="FrankRuehl"/>
          <w:rtl/>
        </w:rPr>
      </w:pPr>
      <w:r w:rsidRPr="00271DC2">
        <w:rPr>
          <w:rFonts w:cs="FrankRuehl"/>
          <w:rtl/>
        </w:rPr>
        <w:t>לכך יש להוסיף את נסיבות חייו של הנאשם, אשר ארבעת מאחיו בעלי צרכים מיוחדים וכולם טופלו על ידו, אביו של הנאשם לא עובד. מדובר בנאשם בן 23 אב לארבעה ילדים שחיים בדוחק כלכלי, דבר שהביא את הנאשם למעוד לביצוע העבירה</w:t>
      </w:r>
      <w:r w:rsidRPr="00271DC2">
        <w:rPr>
          <w:rFonts w:cs="FrankRuehl" w:hint="cs"/>
          <w:rtl/>
        </w:rPr>
        <w:t xml:space="preserve"> . עוד ציין ב"כ הנאשם כי </w:t>
      </w:r>
      <w:r w:rsidRPr="00271DC2">
        <w:rPr>
          <w:rFonts w:cs="FrankRuehl"/>
          <w:rtl/>
        </w:rPr>
        <w:t xml:space="preserve">הנאשם במעצר מיום 9.4.18.   </w:t>
      </w:r>
    </w:p>
    <w:p w14:paraId="6C98829C" w14:textId="77777777" w:rsidR="005B2794" w:rsidRPr="00271DC2" w:rsidRDefault="005B2794" w:rsidP="005B2794">
      <w:pPr>
        <w:spacing w:line="360" w:lineRule="auto"/>
        <w:jc w:val="both"/>
        <w:rPr>
          <w:rFonts w:cs="FrankRuehl"/>
          <w:rtl/>
        </w:rPr>
      </w:pPr>
    </w:p>
    <w:p w14:paraId="31D77A65" w14:textId="77777777" w:rsidR="005B2794" w:rsidRPr="00271DC2" w:rsidRDefault="005B2794" w:rsidP="005B2794">
      <w:pPr>
        <w:spacing w:line="360" w:lineRule="auto"/>
        <w:jc w:val="both"/>
        <w:rPr>
          <w:rFonts w:cs="FrankRuehl"/>
          <w:rtl/>
        </w:rPr>
      </w:pPr>
      <w:r w:rsidRPr="00271DC2">
        <w:rPr>
          <w:rFonts w:cs="FrankRuehl"/>
          <w:rtl/>
        </w:rPr>
        <w:t xml:space="preserve">ב"כ המאשימה הגיב לטיעוני ב"כ הנאשם, כי בניגוד לדברי ב"כ הנאשם, בהתאם לכתב האישום דובר על רובה סער אשר בשונה מאקדח הוא יותר קרוב לרובה </w:t>
      </w:r>
      <w:r w:rsidRPr="00271DC2">
        <w:rPr>
          <w:rFonts w:cs="FrankRuehl"/>
        </w:rPr>
        <w:t>M16</w:t>
      </w:r>
      <w:r w:rsidRPr="00271DC2">
        <w:rPr>
          <w:rFonts w:cs="FrankRuehl"/>
          <w:rtl/>
        </w:rPr>
        <w:t>.</w:t>
      </w:r>
    </w:p>
    <w:p w14:paraId="327F3D26" w14:textId="77777777" w:rsidR="005B2794" w:rsidRPr="00271DC2" w:rsidRDefault="005B2794" w:rsidP="005B2794">
      <w:pPr>
        <w:spacing w:line="360" w:lineRule="auto"/>
        <w:jc w:val="both"/>
        <w:rPr>
          <w:rFonts w:cs="FrankRuehl"/>
          <w:rtl/>
        </w:rPr>
      </w:pPr>
    </w:p>
    <w:p w14:paraId="5659A715" w14:textId="77777777" w:rsidR="005B2794" w:rsidRPr="00271DC2" w:rsidRDefault="005B2794" w:rsidP="005B2794">
      <w:pPr>
        <w:spacing w:line="360" w:lineRule="auto"/>
        <w:jc w:val="both"/>
        <w:rPr>
          <w:rFonts w:cs="FrankRuehl"/>
          <w:rtl/>
        </w:rPr>
      </w:pPr>
      <w:r w:rsidRPr="00271DC2">
        <w:rPr>
          <w:rFonts w:cs="FrankRuehl"/>
          <w:rtl/>
        </w:rPr>
        <w:t xml:space="preserve">אחרון פנה הנאשם לבית המשפט ואמר: "מתנצל מצטער, טעיתי ומודה בטעותי. לא אחזור על זה שוב. התקדמתי בכלא, למדתי לקח בכלא מהדבר הזה".   </w:t>
      </w:r>
    </w:p>
    <w:p w14:paraId="486BA705" w14:textId="77777777" w:rsidR="005B2794" w:rsidRPr="00271DC2" w:rsidRDefault="005B2794" w:rsidP="005B2794">
      <w:pPr>
        <w:spacing w:line="360" w:lineRule="auto"/>
        <w:jc w:val="both"/>
        <w:rPr>
          <w:rFonts w:cs="FrankRuehl"/>
          <w:rtl/>
        </w:rPr>
      </w:pPr>
    </w:p>
    <w:p w14:paraId="64F35536" w14:textId="77777777" w:rsidR="005B2794" w:rsidRPr="00271DC2" w:rsidRDefault="005B2794" w:rsidP="005B2794">
      <w:pPr>
        <w:spacing w:line="360" w:lineRule="auto"/>
        <w:jc w:val="both"/>
        <w:rPr>
          <w:rFonts w:cs="FrankRuehl"/>
          <w:b/>
          <w:bCs/>
          <w:rtl/>
        </w:rPr>
      </w:pPr>
      <w:r w:rsidRPr="00271DC2">
        <w:rPr>
          <w:rFonts w:cs="FrankRuehl"/>
          <w:b/>
          <w:bCs/>
          <w:rtl/>
        </w:rPr>
        <w:t>מתחם העונש ההולם:</w:t>
      </w:r>
    </w:p>
    <w:p w14:paraId="6618F61F" w14:textId="77777777" w:rsidR="005B2794" w:rsidRPr="00271DC2" w:rsidRDefault="005B2794" w:rsidP="005B2794">
      <w:pPr>
        <w:spacing w:line="360" w:lineRule="auto"/>
        <w:jc w:val="both"/>
        <w:rPr>
          <w:rFonts w:cs="FrankRuehl"/>
          <w:b/>
          <w:bCs/>
          <w:rtl/>
        </w:rPr>
      </w:pPr>
    </w:p>
    <w:p w14:paraId="66A6E69D" w14:textId="77777777" w:rsidR="005B2794" w:rsidRPr="00271DC2" w:rsidRDefault="005B2794" w:rsidP="005B2794">
      <w:pPr>
        <w:spacing w:line="360" w:lineRule="auto"/>
        <w:jc w:val="both"/>
        <w:rPr>
          <w:rFonts w:cs="FrankRuehl"/>
          <w:rtl/>
        </w:rPr>
      </w:pPr>
      <w:r w:rsidRPr="00271DC2">
        <w:rPr>
          <w:rFonts w:cs="FrankRuehl"/>
          <w:rtl/>
        </w:rPr>
        <w:t xml:space="preserve">בהתאם </w:t>
      </w:r>
      <w:r w:rsidRPr="00271DC2">
        <w:rPr>
          <w:rFonts w:cs="FrankRuehl" w:hint="cs"/>
          <w:rtl/>
        </w:rPr>
        <w:t>לתיקון 113</w:t>
      </w:r>
      <w:r w:rsidRPr="00271DC2">
        <w:rPr>
          <w:rFonts w:cs="FrankRuehl"/>
          <w:rtl/>
        </w:rPr>
        <w:t xml:space="preserve"> ל</w:t>
      </w:r>
      <w:hyperlink r:id="rId34" w:history="1">
        <w:r w:rsidR="00A83808" w:rsidRPr="00A83808">
          <w:rPr>
            <w:rFonts w:cs="FrankRuehl"/>
            <w:color w:val="0000FF"/>
            <w:u w:val="single"/>
            <w:rtl/>
          </w:rPr>
          <w:t>חוק העונשין</w:t>
        </w:r>
      </w:hyperlink>
      <w:r w:rsidRPr="00271DC2">
        <w:rPr>
          <w:rFonts w:cs="FrankRuehl"/>
          <w:rtl/>
        </w:rPr>
        <w:t>, יש לקבוע את מתחם הענישה</w:t>
      </w:r>
      <w:r w:rsidRPr="00271DC2">
        <w:rPr>
          <w:rFonts w:cs="FrankRuehl" w:hint="cs"/>
          <w:rtl/>
        </w:rPr>
        <w:t>,</w:t>
      </w:r>
      <w:r w:rsidRPr="00271DC2">
        <w:rPr>
          <w:rFonts w:cs="FrankRuehl"/>
          <w:rtl/>
        </w:rPr>
        <w:t xml:space="preserve"> בהתאם לעיקרון ההלימה, תוך התחשבות בערך החברתי שנפגע, במידת הפגיעה בו, בנסיבות הקשורות בביצוע העבירה ובמדיניות הענישה הנהוגה.  </w:t>
      </w:r>
    </w:p>
    <w:p w14:paraId="2BEA0FB2" w14:textId="77777777" w:rsidR="005B2794" w:rsidRPr="00271DC2" w:rsidRDefault="005B2794" w:rsidP="005B2794">
      <w:pPr>
        <w:spacing w:line="360" w:lineRule="auto"/>
        <w:jc w:val="both"/>
        <w:rPr>
          <w:rFonts w:cs="FrankRuehl"/>
          <w:rtl/>
        </w:rPr>
      </w:pPr>
    </w:p>
    <w:p w14:paraId="4D68E067" w14:textId="77777777" w:rsidR="005B2794" w:rsidRPr="00271DC2" w:rsidRDefault="005B2794" w:rsidP="005B2794">
      <w:pPr>
        <w:spacing w:line="360" w:lineRule="auto"/>
        <w:jc w:val="both"/>
        <w:rPr>
          <w:rFonts w:cs="FrankRuehl"/>
          <w:rtl/>
        </w:rPr>
      </w:pPr>
      <w:r w:rsidRPr="00271DC2">
        <w:rPr>
          <w:rFonts w:cs="FrankRuehl"/>
          <w:b/>
          <w:bCs/>
          <w:rtl/>
        </w:rPr>
        <w:t>הערכים החברתיים</w:t>
      </w:r>
      <w:r w:rsidRPr="00271DC2">
        <w:rPr>
          <w:rFonts w:cs="FrankRuehl"/>
          <w:rtl/>
        </w:rPr>
        <w:t xml:space="preserve"> עליהם יש להגן מפני המבצעים עבירות נשק, הם הגנה על שלום הציבור ובטחונו, שמירה על שלמות גופו ורכושו של אדם מפני תוצאות קטלניות שעלולות להיגרם בגין שימוש בנשק חם על ידי מי שאינו מיומן  בכך, או על ידי גורמים עברייניים או גורמי טרור שהנשק עלול להגיע אליהם. בית המשפט העליון חזר לא פעם</w:t>
      </w:r>
      <w:r w:rsidRPr="00271DC2">
        <w:rPr>
          <w:rFonts w:cs="FrankRuehl" w:hint="cs"/>
          <w:rtl/>
        </w:rPr>
        <w:t>,</w:t>
      </w:r>
      <w:r w:rsidRPr="00271DC2">
        <w:rPr>
          <w:rFonts w:cs="FrankRuehl"/>
          <w:rtl/>
        </w:rPr>
        <w:t xml:space="preserve"> על החומרה הגלומה בעבירות נשק ועל פוטנציאל הפגיעה בנפש וברכוש שעלולים להיגרם כתוצאה מהשימוש בו. בית המשפט העליון הדגיש</w:t>
      </w:r>
      <w:r w:rsidRPr="00271DC2">
        <w:rPr>
          <w:rFonts w:cs="FrankRuehl" w:hint="cs"/>
          <w:rtl/>
        </w:rPr>
        <w:t>,</w:t>
      </w:r>
      <w:r w:rsidRPr="00271DC2">
        <w:rPr>
          <w:rFonts w:cs="FrankRuehl"/>
          <w:rtl/>
        </w:rPr>
        <w:t xml:space="preserve"> כי יש לראות במשנה חומרה את מעשיהם של הסוחרים בנשק (עוד לעניין זה ראו: </w:t>
      </w:r>
      <w:hyperlink r:id="rId35" w:history="1">
        <w:r w:rsidR="00A83808" w:rsidRPr="00A83808">
          <w:rPr>
            <w:rFonts w:cs="FrankRuehl"/>
            <w:color w:val="0000FF"/>
            <w:u w:val="single"/>
            <w:rtl/>
          </w:rPr>
          <w:t>ע"פ 319/11</w:t>
        </w:r>
      </w:hyperlink>
      <w:r w:rsidRPr="00271DC2">
        <w:rPr>
          <w:rFonts w:cs="FrankRuehl"/>
          <w:rtl/>
        </w:rPr>
        <w:t xml:space="preserve"> </w:t>
      </w:r>
      <w:r w:rsidRPr="00271DC2">
        <w:rPr>
          <w:rFonts w:cs="FrankRuehl"/>
          <w:b/>
          <w:bCs/>
          <w:rtl/>
        </w:rPr>
        <w:t>מדינת ישראל נ' יאסי</w:t>
      </w:r>
      <w:r w:rsidRPr="00271DC2">
        <w:rPr>
          <w:rFonts w:cs="FrankRuehl"/>
          <w:rtl/>
        </w:rPr>
        <w:t xml:space="preserve">ן (5.12.11), </w:t>
      </w:r>
      <w:hyperlink r:id="rId36" w:history="1">
        <w:r w:rsidR="00A83808" w:rsidRPr="00A83808">
          <w:rPr>
            <w:rFonts w:cs="FrankRuehl"/>
            <w:color w:val="0000FF"/>
            <w:u w:val="single"/>
            <w:rtl/>
          </w:rPr>
          <w:t>ע"פ 1768/14</w:t>
        </w:r>
      </w:hyperlink>
      <w:r w:rsidRPr="00271DC2">
        <w:rPr>
          <w:rFonts w:cs="FrankRuehl"/>
          <w:rtl/>
        </w:rPr>
        <w:t xml:space="preserve"> </w:t>
      </w:r>
      <w:r w:rsidRPr="00271DC2">
        <w:rPr>
          <w:rFonts w:cs="FrankRuehl"/>
          <w:b/>
          <w:bCs/>
          <w:rtl/>
        </w:rPr>
        <w:t>גנאיים נ' מדינת ישראל</w:t>
      </w:r>
      <w:r w:rsidRPr="00271DC2">
        <w:rPr>
          <w:rFonts w:cs="FrankRuehl"/>
          <w:rtl/>
        </w:rPr>
        <w:t xml:space="preserve"> (22.7.14), </w:t>
      </w:r>
      <w:hyperlink r:id="rId37" w:history="1">
        <w:r w:rsidR="00A83808" w:rsidRPr="00A83808">
          <w:rPr>
            <w:rFonts w:cs="FrankRuehl"/>
            <w:color w:val="0000FF"/>
            <w:u w:val="single"/>
            <w:rtl/>
          </w:rPr>
          <w:t>ע"פ 8280/15</w:t>
        </w:r>
      </w:hyperlink>
      <w:r w:rsidRPr="00271DC2">
        <w:rPr>
          <w:rFonts w:cs="FrankRuehl"/>
          <w:rtl/>
        </w:rPr>
        <w:t xml:space="preserve"> </w:t>
      </w:r>
      <w:r w:rsidRPr="00271DC2">
        <w:rPr>
          <w:rFonts w:cs="FrankRuehl"/>
          <w:b/>
          <w:bCs/>
          <w:rtl/>
        </w:rPr>
        <w:t>מוחמד גולאני נ' מדינת ישראל</w:t>
      </w:r>
      <w:r w:rsidRPr="00271DC2">
        <w:rPr>
          <w:rFonts w:cs="FrankRuehl"/>
          <w:rtl/>
        </w:rPr>
        <w:t xml:space="preserve">(28.3.16), </w:t>
      </w:r>
      <w:hyperlink r:id="rId38" w:history="1">
        <w:r w:rsidR="00A83808" w:rsidRPr="00A83808">
          <w:rPr>
            <w:rFonts w:cs="FrankRuehl"/>
            <w:color w:val="0000FF"/>
            <w:u w:val="single"/>
            <w:rtl/>
          </w:rPr>
          <w:t>ע"פ 7317/13</w:t>
        </w:r>
      </w:hyperlink>
      <w:r w:rsidRPr="00271DC2">
        <w:rPr>
          <w:rFonts w:cs="FrankRuehl"/>
          <w:rtl/>
        </w:rPr>
        <w:t xml:space="preserve"> </w:t>
      </w:r>
      <w:r w:rsidRPr="00271DC2">
        <w:rPr>
          <w:rFonts w:cs="FrankRuehl"/>
          <w:b/>
          <w:bCs/>
          <w:rtl/>
        </w:rPr>
        <w:t>חג'אב נ' מדינת ישראל</w:t>
      </w:r>
      <w:r w:rsidRPr="00271DC2">
        <w:rPr>
          <w:rFonts w:cs="FrankRuehl"/>
          <w:rtl/>
        </w:rPr>
        <w:t xml:space="preserve"> (19.5.14).  עוד נפסק, כי מפאת הסכנה הרבה</w:t>
      </w:r>
      <w:r w:rsidRPr="00271DC2">
        <w:rPr>
          <w:rFonts w:cs="FrankRuehl" w:hint="cs"/>
          <w:rtl/>
        </w:rPr>
        <w:t xml:space="preserve"> </w:t>
      </w:r>
      <w:r w:rsidRPr="00271DC2">
        <w:rPr>
          <w:rFonts w:cs="FrankRuehl"/>
          <w:rtl/>
        </w:rPr>
        <w:t xml:space="preserve">הטמונה בעבירות נשק, יש להטיל עונשי מאסר בפועל גם על מי שזוהי עבורו הרשעתו הראשונה, </w:t>
      </w:r>
    </w:p>
    <w:p w14:paraId="4B75A6DC" w14:textId="77777777" w:rsidR="005B2794" w:rsidRPr="00271DC2" w:rsidRDefault="005B2794" w:rsidP="005B2794">
      <w:pPr>
        <w:spacing w:line="360" w:lineRule="auto"/>
        <w:jc w:val="both"/>
        <w:rPr>
          <w:rFonts w:cs="FrankRuehl"/>
          <w:rtl/>
        </w:rPr>
      </w:pPr>
    </w:p>
    <w:p w14:paraId="7B8F1EC9" w14:textId="77777777" w:rsidR="005B2794" w:rsidRPr="00271DC2" w:rsidRDefault="005B2794" w:rsidP="005B2794">
      <w:pPr>
        <w:spacing w:line="360" w:lineRule="auto"/>
        <w:jc w:val="both"/>
        <w:rPr>
          <w:rFonts w:cs="FrankRuehl"/>
          <w:rtl/>
        </w:rPr>
      </w:pPr>
      <w:r w:rsidRPr="00271DC2">
        <w:rPr>
          <w:rFonts w:cs="FrankRuehl"/>
          <w:rtl/>
        </w:rPr>
        <w:t>יפים לעניין זה הדברים מ</w:t>
      </w:r>
      <w:hyperlink r:id="rId39" w:history="1">
        <w:r w:rsidR="00A83808" w:rsidRPr="00A83808">
          <w:rPr>
            <w:rFonts w:cs="FrankRuehl"/>
            <w:color w:val="0000FF"/>
            <w:u w:val="single"/>
            <w:rtl/>
          </w:rPr>
          <w:t>ע"פ 6989/13</w:t>
        </w:r>
      </w:hyperlink>
      <w:r w:rsidRPr="00271DC2">
        <w:rPr>
          <w:rFonts w:cs="FrankRuehl"/>
          <w:rtl/>
        </w:rPr>
        <w:t xml:space="preserve"> </w:t>
      </w:r>
      <w:r w:rsidRPr="00271DC2">
        <w:rPr>
          <w:rFonts w:cs="FrankRuehl"/>
          <w:b/>
          <w:bCs/>
          <w:rtl/>
        </w:rPr>
        <w:t>פרח נ' מדינת ישראל</w:t>
      </w:r>
      <w:r w:rsidRPr="00271DC2">
        <w:rPr>
          <w:rFonts w:cs="FrankRuehl"/>
          <w:rtl/>
        </w:rPr>
        <w:t xml:space="preserve"> (25.2.14):</w:t>
      </w:r>
    </w:p>
    <w:p w14:paraId="3C9CEF32" w14:textId="77777777" w:rsidR="005B2794" w:rsidRPr="00271DC2" w:rsidRDefault="005B2794" w:rsidP="005B2794">
      <w:pPr>
        <w:spacing w:line="360" w:lineRule="auto"/>
        <w:jc w:val="both"/>
        <w:rPr>
          <w:rFonts w:cs="FrankRuehl"/>
          <w:rtl/>
        </w:rPr>
      </w:pPr>
    </w:p>
    <w:p w14:paraId="6B911379" w14:textId="77777777" w:rsidR="005B2794" w:rsidRPr="00271DC2" w:rsidRDefault="005B2794" w:rsidP="005B2794">
      <w:pPr>
        <w:spacing w:line="360" w:lineRule="auto"/>
        <w:ind w:left="425" w:right="993"/>
        <w:jc w:val="both"/>
        <w:rPr>
          <w:rFonts w:cs="FrankRuehl"/>
          <w:b/>
          <w:bCs/>
          <w:rtl/>
        </w:rPr>
      </w:pPr>
      <w:r w:rsidRPr="00271DC2">
        <w:rPr>
          <w:rFonts w:cs="FrankRuehl"/>
          <w:b/>
          <w:bCs/>
          <w:rtl/>
        </w:rPr>
        <w:t>"בית משפט זה חזר לא אחת על הסכנה הרבה הטמונה בעבירות נשק: "בעיקר בשל כך שעבירות מסוג זה מקימות פוטנציאל להסלמה עבריינית ויוצרת סיכון ממשי וחומרי לשלום הציבור וביטחונו" (</w:t>
      </w:r>
      <w:hyperlink r:id="rId40" w:history="1">
        <w:r w:rsidR="00A83808" w:rsidRPr="00A83808">
          <w:rPr>
            <w:rFonts w:cs="FrankRuehl"/>
            <w:b/>
            <w:bCs/>
            <w:color w:val="0000FF"/>
            <w:u w:val="single"/>
            <w:rtl/>
          </w:rPr>
          <w:t>ע"פ 3156/11</w:t>
        </w:r>
      </w:hyperlink>
      <w:r w:rsidRPr="00271DC2">
        <w:rPr>
          <w:rFonts w:cs="FrankRuehl"/>
          <w:b/>
          <w:bCs/>
          <w:rtl/>
        </w:rPr>
        <w:t xml:space="preserve"> זראיעה נ' מדינת ישראל, פסקה 5 (21.2.12). בהתאם, מדיניות הענישה הנהוגה בעבירות אלה היא מדיניות של ענישה מחמירה המחייבת בדרך כלל הטלת עונשי מאסר לריצוי בפועל גם על מי שזו הרשעתו הראשונה".</w:t>
      </w:r>
    </w:p>
    <w:p w14:paraId="37A4FFA5" w14:textId="77777777" w:rsidR="005B2794" w:rsidRPr="00271DC2" w:rsidRDefault="005B2794" w:rsidP="005B2794">
      <w:pPr>
        <w:spacing w:line="360" w:lineRule="auto"/>
        <w:ind w:right="993"/>
        <w:jc w:val="both"/>
        <w:rPr>
          <w:rFonts w:cs="FrankRuehl"/>
          <w:rtl/>
        </w:rPr>
      </w:pPr>
    </w:p>
    <w:p w14:paraId="4FF02BFD" w14:textId="77777777" w:rsidR="005B2794" w:rsidRPr="00271DC2" w:rsidRDefault="005B2794" w:rsidP="005B2794">
      <w:pPr>
        <w:spacing w:line="360" w:lineRule="auto"/>
        <w:ind w:left="425" w:right="993"/>
        <w:jc w:val="both"/>
        <w:rPr>
          <w:rFonts w:cs="FrankRuehl"/>
          <w:b/>
          <w:bCs/>
          <w:rtl/>
        </w:rPr>
      </w:pPr>
      <w:r w:rsidRPr="00271DC2">
        <w:rPr>
          <w:rFonts w:cs="FrankRuehl"/>
          <w:rtl/>
        </w:rPr>
        <w:t>ב</w:t>
      </w:r>
      <w:hyperlink r:id="rId41" w:history="1">
        <w:r w:rsidR="00A83808" w:rsidRPr="00A83808">
          <w:rPr>
            <w:rFonts w:cs="FrankRuehl"/>
            <w:color w:val="0000FF"/>
            <w:u w:val="single"/>
            <w:rtl/>
          </w:rPr>
          <w:t>ע"פ 1323/13</w:t>
        </w:r>
      </w:hyperlink>
      <w:r w:rsidRPr="00271DC2">
        <w:rPr>
          <w:rFonts w:cs="FrankRuehl"/>
          <w:rtl/>
        </w:rPr>
        <w:t xml:space="preserve"> </w:t>
      </w:r>
      <w:r w:rsidRPr="00271DC2">
        <w:rPr>
          <w:rFonts w:cs="FrankRuehl"/>
          <w:b/>
          <w:bCs/>
          <w:rtl/>
        </w:rPr>
        <w:t>רך חסן נ' מדינת ישראל</w:t>
      </w:r>
      <w:r w:rsidRPr="00271DC2">
        <w:rPr>
          <w:rFonts w:cs="FrankRuehl"/>
          <w:rtl/>
        </w:rPr>
        <w:t xml:space="preserve"> (ניתן ביום 5.613), עמד בית העליון על מגמת ההחמרה בענישה בעבירות נשק, זאת, </w:t>
      </w:r>
      <w:r w:rsidRPr="00271DC2">
        <w:rPr>
          <w:rFonts w:cs="FrankRuehl"/>
          <w:b/>
          <w:bCs/>
          <w:rtl/>
        </w:rPr>
        <w:t>"נוכח היקפן המתרחב של עבירות המבוצעות בנשק בכלל וסחר בנשק בפרט, וזמינותו המדאיגה של נשק בלתי חוקי במחוזותינו התעורר</w:t>
      </w:r>
      <w:r w:rsidRPr="00271DC2">
        <w:rPr>
          <w:rFonts w:cs="FrankRuehl" w:hint="cs"/>
          <w:b/>
          <w:bCs/>
          <w:rtl/>
        </w:rPr>
        <w:t xml:space="preserve"> </w:t>
      </w:r>
      <w:r w:rsidRPr="00271DC2">
        <w:rPr>
          <w:rFonts w:cs="FrankRuehl"/>
          <w:b/>
          <w:bCs/>
          <w:rtl/>
        </w:rPr>
        <w:t>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ולאלו תוצאות הרסניות יובילו- בסכסוך ברחוב, בקטטה בין ניצים ואף בתוך המשפחה פנימה. הסכנה הנשקפת לציבור כתוצאה מעבירות אלה לצד המ</w:t>
      </w:r>
      <w:r w:rsidRPr="00271DC2">
        <w:rPr>
          <w:rFonts w:cs="FrankRuehl" w:hint="cs"/>
          <w:b/>
          <w:bCs/>
          <w:rtl/>
        </w:rPr>
        <w:t>י</w:t>
      </w:r>
      <w:r w:rsidRPr="00271DC2">
        <w:rPr>
          <w:rFonts w:cs="FrankRuehl"/>
          <w:b/>
          <w:bCs/>
          <w:rtl/>
        </w:rPr>
        <w:t>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בגים פעילות עבריינית זאת בהדרגה".</w:t>
      </w:r>
    </w:p>
    <w:p w14:paraId="4BD47AF3" w14:textId="77777777" w:rsidR="005B2794" w:rsidRPr="00271DC2" w:rsidRDefault="005B2794" w:rsidP="005B2794">
      <w:pPr>
        <w:spacing w:line="360" w:lineRule="auto"/>
        <w:ind w:right="993"/>
        <w:jc w:val="both"/>
        <w:rPr>
          <w:rFonts w:cs="FrankRuehl"/>
          <w:b/>
          <w:bCs/>
          <w:rtl/>
        </w:rPr>
      </w:pPr>
    </w:p>
    <w:p w14:paraId="317DA7A7" w14:textId="77777777" w:rsidR="005B2794" w:rsidRPr="00271DC2" w:rsidRDefault="005B2794" w:rsidP="005B2794">
      <w:pPr>
        <w:spacing w:line="360" w:lineRule="auto"/>
        <w:jc w:val="both"/>
        <w:rPr>
          <w:rFonts w:cs="FrankRuehl"/>
          <w:rtl/>
        </w:rPr>
      </w:pPr>
      <w:r w:rsidRPr="00271DC2">
        <w:rPr>
          <w:rFonts w:cs="FrankRuehl"/>
          <w:rtl/>
        </w:rPr>
        <w:t xml:space="preserve">חומרת העבירה משתקפת גם בעונש שנקבע לצד עבירת של סחר בנשק העומד על מאסר 15 שנה ויודגש כי לשון החוק מדברת בין בתמורה בין שלא בתמורה. </w:t>
      </w:r>
    </w:p>
    <w:p w14:paraId="3C95704F" w14:textId="77777777" w:rsidR="005B2794" w:rsidRPr="00271DC2" w:rsidRDefault="005B2794" w:rsidP="005B2794">
      <w:pPr>
        <w:spacing w:line="360" w:lineRule="auto"/>
        <w:jc w:val="both"/>
        <w:rPr>
          <w:rFonts w:cs="FrankRuehl"/>
          <w:rtl/>
        </w:rPr>
      </w:pPr>
    </w:p>
    <w:p w14:paraId="4C025AD8" w14:textId="77777777" w:rsidR="005B2794" w:rsidRPr="00271DC2" w:rsidRDefault="005B2794" w:rsidP="005B2794">
      <w:pPr>
        <w:spacing w:line="360" w:lineRule="auto"/>
        <w:jc w:val="both"/>
        <w:rPr>
          <w:rFonts w:cs="FrankRuehl"/>
          <w:rtl/>
        </w:rPr>
      </w:pPr>
      <w:r w:rsidRPr="00271DC2">
        <w:rPr>
          <w:rFonts w:cs="FrankRuehl"/>
          <w:rtl/>
        </w:rPr>
        <w:t xml:space="preserve">עוד נפסק </w:t>
      </w:r>
      <w:hyperlink r:id="rId42" w:history="1">
        <w:r w:rsidR="00A83808" w:rsidRPr="00A83808">
          <w:rPr>
            <w:rFonts w:cs="FrankRuehl"/>
            <w:color w:val="0000FF"/>
            <w:u w:val="single"/>
            <w:rtl/>
          </w:rPr>
          <w:t>ע"פ 116/13</w:t>
        </w:r>
      </w:hyperlink>
      <w:r w:rsidRPr="00271DC2">
        <w:rPr>
          <w:rFonts w:cs="FrankRuehl"/>
          <w:rtl/>
        </w:rPr>
        <w:t xml:space="preserve"> </w:t>
      </w:r>
      <w:r w:rsidRPr="00271DC2">
        <w:rPr>
          <w:rFonts w:cs="FrankRuehl"/>
          <w:b/>
          <w:bCs/>
          <w:rtl/>
        </w:rPr>
        <w:t>ועקנין נ' מדינת ישראל</w:t>
      </w:r>
      <w:r w:rsidRPr="00271DC2">
        <w:rPr>
          <w:rFonts w:cs="FrankRuehl"/>
          <w:rtl/>
        </w:rPr>
        <w:t xml:space="preserve"> פסקה 7 (ניתן ביום 31.7.13)</w:t>
      </w:r>
      <w:r w:rsidRPr="00271DC2">
        <w:rPr>
          <w:rFonts w:cs="FrankRuehl" w:hint="cs"/>
          <w:rtl/>
        </w:rPr>
        <w:t>:</w:t>
      </w:r>
    </w:p>
    <w:p w14:paraId="1163E9A3" w14:textId="77777777" w:rsidR="005B2794" w:rsidRPr="00271DC2" w:rsidRDefault="005B2794" w:rsidP="005B2794">
      <w:pPr>
        <w:spacing w:line="360" w:lineRule="auto"/>
        <w:jc w:val="both"/>
        <w:rPr>
          <w:rFonts w:cs="FrankRuehl"/>
          <w:rtl/>
        </w:rPr>
      </w:pPr>
    </w:p>
    <w:p w14:paraId="4106CB89" w14:textId="77777777" w:rsidR="005B2794" w:rsidRPr="00271DC2" w:rsidRDefault="005B2794" w:rsidP="005B2794">
      <w:pPr>
        <w:spacing w:line="360" w:lineRule="auto"/>
        <w:ind w:left="425" w:right="993"/>
        <w:jc w:val="both"/>
        <w:rPr>
          <w:rFonts w:cs="FrankRuehl"/>
          <w:b/>
          <w:bCs/>
          <w:rtl/>
        </w:rPr>
      </w:pPr>
      <w:r w:rsidRPr="00271DC2">
        <w:rPr>
          <w:rFonts w:cs="FrankRuehl"/>
          <w:rtl/>
        </w:rPr>
        <w:t>"</w:t>
      </w:r>
      <w:r w:rsidRPr="00271DC2">
        <w:rPr>
          <w:rFonts w:cs="FrankRuehl"/>
          <w:b/>
          <w:bCs/>
          <w:rtl/>
        </w:rPr>
        <w:t>אמנם באירוע הירי לא נגרם נזק אך אין בכך להפחית מחומרת המעשה, שכן החומרה בעבירות הנשק מתבטאת גם במה שעלול היה להתרחש".</w:t>
      </w:r>
    </w:p>
    <w:p w14:paraId="3CBB1EE3" w14:textId="77777777" w:rsidR="005B2794" w:rsidRPr="00271DC2" w:rsidRDefault="005B2794" w:rsidP="005B2794">
      <w:pPr>
        <w:spacing w:line="360" w:lineRule="auto"/>
        <w:jc w:val="both"/>
        <w:rPr>
          <w:rFonts w:cs="FrankRuehl"/>
          <w:b/>
          <w:bCs/>
          <w:rtl/>
        </w:rPr>
      </w:pPr>
    </w:p>
    <w:p w14:paraId="719CB551" w14:textId="77777777" w:rsidR="005B2794" w:rsidRPr="00271DC2" w:rsidRDefault="005B2794" w:rsidP="005B2794">
      <w:pPr>
        <w:spacing w:line="360" w:lineRule="auto"/>
        <w:jc w:val="both"/>
        <w:rPr>
          <w:rFonts w:cs="FrankRuehl"/>
          <w:rtl/>
        </w:rPr>
      </w:pPr>
      <w:r w:rsidRPr="00271DC2">
        <w:rPr>
          <w:rFonts w:cs="FrankRuehl"/>
          <w:rtl/>
        </w:rPr>
        <w:t>בשורה ארוכה של פסקי דין בית המשפט העליון ושאר הערכאות בעקבותיו, נוקטים בעת האחרונה במגמה מוצהרת של החמרת רמת הענישה בעבירות נשק. יפים לעניין זה דבריו של השופט אדמונד לוי ב</w:t>
      </w:r>
      <w:hyperlink r:id="rId43" w:history="1">
        <w:r w:rsidR="00A83808" w:rsidRPr="00A83808">
          <w:rPr>
            <w:rFonts w:cs="FrankRuehl"/>
            <w:color w:val="0000FF"/>
            <w:u w:val="single"/>
            <w:rtl/>
          </w:rPr>
          <w:t>ע"פ 761/07</w:t>
        </w:r>
      </w:hyperlink>
      <w:r w:rsidRPr="00271DC2">
        <w:rPr>
          <w:rFonts w:cs="FrankRuehl"/>
          <w:rtl/>
        </w:rPr>
        <w:t xml:space="preserve"> </w:t>
      </w:r>
      <w:r w:rsidRPr="00271DC2">
        <w:rPr>
          <w:rFonts w:cs="FrankRuehl"/>
          <w:b/>
          <w:bCs/>
          <w:rtl/>
        </w:rPr>
        <w:t>מדינת ישראל נ' אדרי</w:t>
      </w:r>
      <w:r w:rsidRPr="00271DC2">
        <w:rPr>
          <w:rFonts w:cs="FrankRuehl"/>
          <w:rtl/>
        </w:rPr>
        <w:t xml:space="preserve"> (פורסם בנבו 22.2.07):</w:t>
      </w:r>
    </w:p>
    <w:p w14:paraId="23E4CFE0" w14:textId="77777777" w:rsidR="005B2794" w:rsidRPr="00271DC2" w:rsidRDefault="005B2794" w:rsidP="005B2794">
      <w:pPr>
        <w:spacing w:line="360" w:lineRule="auto"/>
        <w:jc w:val="both"/>
        <w:rPr>
          <w:rFonts w:cs="FrankRuehl"/>
          <w:rtl/>
        </w:rPr>
      </w:pPr>
    </w:p>
    <w:p w14:paraId="1C078A23" w14:textId="77777777" w:rsidR="005B2794" w:rsidRPr="00271DC2" w:rsidRDefault="005B2794" w:rsidP="005B2794">
      <w:pPr>
        <w:spacing w:line="360" w:lineRule="auto"/>
        <w:ind w:left="425" w:right="993"/>
        <w:jc w:val="both"/>
        <w:rPr>
          <w:rFonts w:cs="FrankRuehl"/>
          <w:b/>
          <w:bCs/>
          <w:rtl/>
        </w:rPr>
      </w:pPr>
      <w:r w:rsidRPr="00271DC2">
        <w:rPr>
          <w:rFonts w:cs="FrankRuehl"/>
          <w:b/>
          <w:bCs/>
          <w:rtl/>
        </w:rPr>
        <w:t>"ניסיון השנים האחרונות מלמד שנשק המוחזק שלא כדין מוצא את דרכו לעיתים לידיים עויינות, ולעיתים נעשה בו שימוש למטרות פליליות, ואלה גם א</w:t>
      </w:r>
      <w:r w:rsidRPr="00271DC2">
        <w:rPr>
          <w:rFonts w:cs="FrankRuehl" w:hint="cs"/>
          <w:b/>
          <w:bCs/>
          <w:rtl/>
        </w:rPr>
        <w:t>ל</w:t>
      </w:r>
      <w:r w:rsidRPr="00271DC2">
        <w:rPr>
          <w:rFonts w:cs="FrankRuehl"/>
          <w:b/>
          <w:bCs/>
          <w:rtl/>
        </w:rPr>
        <w:t xml:space="preserve">ה כבר גרמו לא אחת לאובדן חיי אדם ולפגיעה בחפים מפשע שכל "חטאם" נבע מכך שהם נקלעו בדרך המקרה לזירת הפשע. כדי להילחם בכל אלה צריך העונש לבטא את סלידתה של החברה ודעתה הנחרצת שלא להשלים עם עבריינות בכלל ומסוג זה בפרט". </w:t>
      </w:r>
    </w:p>
    <w:p w14:paraId="684B184F" w14:textId="77777777" w:rsidR="005B2794" w:rsidRPr="00271DC2" w:rsidRDefault="005B2794" w:rsidP="005B2794">
      <w:pPr>
        <w:spacing w:line="360" w:lineRule="auto"/>
        <w:jc w:val="both"/>
        <w:rPr>
          <w:rFonts w:cs="FrankRuehl"/>
          <w:rtl/>
        </w:rPr>
      </w:pPr>
    </w:p>
    <w:p w14:paraId="23F0865D" w14:textId="77777777" w:rsidR="005B2794" w:rsidRPr="00271DC2" w:rsidRDefault="005B2794" w:rsidP="005B2794">
      <w:pPr>
        <w:spacing w:line="360" w:lineRule="auto"/>
        <w:jc w:val="both"/>
        <w:rPr>
          <w:rFonts w:cs="FrankRuehl"/>
          <w:rtl/>
        </w:rPr>
      </w:pPr>
      <w:r w:rsidRPr="00271DC2">
        <w:rPr>
          <w:rFonts w:cs="FrankRuehl"/>
          <w:rtl/>
        </w:rPr>
        <w:t xml:space="preserve">אשר </w:t>
      </w:r>
      <w:r w:rsidRPr="00271DC2">
        <w:rPr>
          <w:rFonts w:cs="FrankRuehl"/>
          <w:b/>
          <w:bCs/>
          <w:rtl/>
        </w:rPr>
        <w:t xml:space="preserve">לנסיבות ביצוע העבירה, </w:t>
      </w:r>
      <w:r w:rsidRPr="00271DC2">
        <w:rPr>
          <w:rFonts w:cs="FrankRuehl"/>
          <w:rtl/>
        </w:rPr>
        <w:t>הנאשם הודה בשלושה אישומים של עבירת סחר בנשק. הנאשם מכר לסוכן במסגרת מספר עסקאות כלי נשק תקינים בתמורה כספית. חרף העובדה שהנאשם לא יזם את ביצוע העסקאות, הרי שלקח חלק פעיל מאד בכל שלב משלבי העסקאות. הנאשם תיווך בין הנאשם למוכר ותיאם את הפגישות, שלח באמצעות ה"ואטסאפ" את תמונות כלי הנשק המוצעים</w:t>
      </w:r>
      <w:r w:rsidRPr="00271DC2">
        <w:rPr>
          <w:rFonts w:cs="FrankRuehl" w:hint="cs"/>
          <w:rtl/>
        </w:rPr>
        <w:t>.</w:t>
      </w:r>
      <w:r w:rsidRPr="00271DC2">
        <w:rPr>
          <w:rFonts w:cs="FrankRuehl"/>
          <w:rtl/>
        </w:rPr>
        <w:t xml:space="preserve"> הנאשם סייע במשא ומתן במכירה, וכ</w:t>
      </w:r>
      <w:r w:rsidRPr="00271DC2">
        <w:rPr>
          <w:rFonts w:cs="FrankRuehl" w:hint="cs"/>
          <w:rtl/>
        </w:rPr>
        <w:t>אשר אחד מ</w:t>
      </w:r>
      <w:r w:rsidRPr="00271DC2">
        <w:rPr>
          <w:rFonts w:cs="FrankRuehl"/>
          <w:rtl/>
        </w:rPr>
        <w:t xml:space="preserve">כלי הנשק </w:t>
      </w:r>
      <w:r w:rsidRPr="00271DC2">
        <w:rPr>
          <w:rFonts w:cs="FrankRuehl" w:hint="cs"/>
          <w:rtl/>
        </w:rPr>
        <w:t>שהוצעו</w:t>
      </w:r>
      <w:r w:rsidRPr="00271DC2">
        <w:rPr>
          <w:rFonts w:cs="FrankRuehl"/>
          <w:rtl/>
        </w:rPr>
        <w:t xml:space="preserve"> למכירה דרש</w:t>
      </w:r>
      <w:r w:rsidRPr="00271DC2">
        <w:rPr>
          <w:rFonts w:cs="FrankRuehl" w:hint="cs"/>
          <w:rtl/>
        </w:rPr>
        <w:t>ו</w:t>
      </w:r>
      <w:r w:rsidRPr="00271DC2">
        <w:rPr>
          <w:rFonts w:cs="FrankRuehl"/>
          <w:rtl/>
        </w:rPr>
        <w:t xml:space="preserve"> תיקון</w:t>
      </w:r>
      <w:r w:rsidRPr="00271DC2">
        <w:rPr>
          <w:rFonts w:cs="FrankRuehl" w:hint="cs"/>
          <w:rtl/>
        </w:rPr>
        <w:t>,</w:t>
      </w:r>
      <w:r w:rsidRPr="00271DC2">
        <w:rPr>
          <w:rFonts w:cs="FrankRuehl"/>
          <w:rtl/>
        </w:rPr>
        <w:t xml:space="preserve"> סייע בכך. עבירות הסחר בנשק היו מתוכננות, שכן העסקאות יצאו לפועל לאחר מספר שיחות תאומים ומפגשים, ביניהם, יכול היה הנאשם להימלך בדעתו ולהימנע מביצוע העבירה</w:t>
      </w:r>
      <w:r w:rsidRPr="00271DC2">
        <w:rPr>
          <w:rFonts w:cs="FrankRuehl" w:hint="cs"/>
          <w:rtl/>
        </w:rPr>
        <w:t>, אך לא כך עשה</w:t>
      </w:r>
      <w:r w:rsidRPr="00271DC2">
        <w:rPr>
          <w:rFonts w:cs="FrankRuehl"/>
          <w:rtl/>
        </w:rPr>
        <w:t>. הנאשם ערך שיחות רבות (את חלקן הוא אף יזם) ונפגש עם הסוכן לעניין המכירות עם ובלי המוכר ובנוסף הסיע את הסוכן למקומות המפגש עם המוכר. הנאשם הוא זה שמסר פיסית את הנשק מהמוכר לסוכן וקיבל תמורה בעבור חלקו בעסקה. במהלך העסקאות אף בוצע ירי לבדיקת הנשק, באופן המהווה נסיבה מחמירה נוכח התעוזה והסיכון שהיו כרוכים בכך. הנאשם היה מודע לפסול במעשיו, שכן בהתאם לאישום השני המכירה בוצעה במקום מבודד וכן בהתאם לאישום השלישי כאשר הבחינו ברכב חשוד המשיכו בנסיעה, דבר המעיד על מודעותו של הנאשם למעשיו.</w:t>
      </w:r>
      <w:r w:rsidRPr="00271DC2">
        <w:rPr>
          <w:rFonts w:cs="FrankRuehl" w:hint="cs"/>
          <w:rtl/>
        </w:rPr>
        <w:t xml:space="preserve"> יש לציין שעל פי סעיף 9 לכתב האישום המתוקן, היי בוצע על ידי הסוכן ולא על ידי הנאשם והנאשם גם לא הורשע בעבירה של ירי באזור מגורים.  </w:t>
      </w:r>
    </w:p>
    <w:p w14:paraId="5D5F5455" w14:textId="77777777" w:rsidR="005B2794" w:rsidRPr="00271DC2" w:rsidRDefault="005B2794" w:rsidP="005B2794">
      <w:pPr>
        <w:spacing w:line="360" w:lineRule="auto"/>
        <w:jc w:val="both"/>
        <w:rPr>
          <w:rFonts w:cs="FrankRuehl"/>
          <w:rtl/>
        </w:rPr>
      </w:pPr>
    </w:p>
    <w:p w14:paraId="2D3323B6" w14:textId="77777777" w:rsidR="005B2794" w:rsidRPr="00271DC2" w:rsidRDefault="005B2794" w:rsidP="005B2794">
      <w:pPr>
        <w:spacing w:line="360" w:lineRule="auto"/>
        <w:jc w:val="both"/>
        <w:rPr>
          <w:rFonts w:cs="FrankRuehl"/>
          <w:rtl/>
        </w:rPr>
      </w:pPr>
      <w:r w:rsidRPr="00271DC2">
        <w:rPr>
          <w:rFonts w:cs="FrankRuehl"/>
          <w:rtl/>
        </w:rPr>
        <w:t xml:space="preserve">בכל הנוגע </w:t>
      </w:r>
      <w:r w:rsidRPr="00271DC2">
        <w:rPr>
          <w:rFonts w:cs="FrankRuehl"/>
          <w:b/>
          <w:bCs/>
          <w:rtl/>
        </w:rPr>
        <w:t>למדיניות הענישה הנוהגת</w:t>
      </w:r>
      <w:r w:rsidRPr="00271DC2">
        <w:rPr>
          <w:rFonts w:cs="FrankRuehl"/>
          <w:rtl/>
        </w:rPr>
        <w:t xml:space="preserve">, בתי המשפט אימצו גישה מחמירה כלפי מבצעי עבירות הנשק, כאשר חומרת הענישה תלויה בנסיבותיו של כל מקרה ומקרה. </w:t>
      </w:r>
    </w:p>
    <w:p w14:paraId="1DEDC700" w14:textId="77777777" w:rsidR="005B2794" w:rsidRPr="00271DC2" w:rsidRDefault="005B2794" w:rsidP="005B2794">
      <w:pPr>
        <w:spacing w:line="360" w:lineRule="auto"/>
        <w:jc w:val="both"/>
        <w:rPr>
          <w:rFonts w:cs="FrankRuehl"/>
          <w:rtl/>
        </w:rPr>
      </w:pPr>
    </w:p>
    <w:p w14:paraId="45F80239" w14:textId="77777777" w:rsidR="005B2794" w:rsidRPr="00271DC2" w:rsidRDefault="005B2794" w:rsidP="005B2794">
      <w:pPr>
        <w:spacing w:line="360" w:lineRule="auto"/>
        <w:jc w:val="both"/>
        <w:rPr>
          <w:rFonts w:cs="FrankRuehl"/>
          <w:rtl/>
        </w:rPr>
      </w:pPr>
      <w:r w:rsidRPr="00271DC2">
        <w:rPr>
          <w:rFonts w:cs="FrankRuehl"/>
          <w:rtl/>
        </w:rPr>
        <w:t>ב</w:t>
      </w:r>
      <w:hyperlink r:id="rId44" w:history="1">
        <w:r w:rsidR="00A83808" w:rsidRPr="00A83808">
          <w:rPr>
            <w:rFonts w:cs="FrankRuehl"/>
            <w:color w:val="0000FF"/>
            <w:u w:val="single"/>
            <w:rtl/>
          </w:rPr>
          <w:t>ע"פ 3336/18</w:t>
        </w:r>
      </w:hyperlink>
      <w:r w:rsidRPr="00271DC2">
        <w:rPr>
          <w:rFonts w:cs="FrankRuehl"/>
          <w:rtl/>
        </w:rPr>
        <w:t xml:space="preserve"> </w:t>
      </w:r>
      <w:r w:rsidRPr="00271DC2">
        <w:rPr>
          <w:rFonts w:cs="FrankRuehl"/>
          <w:b/>
          <w:bCs/>
          <w:rtl/>
        </w:rPr>
        <w:t>מדינת ישראל נ' הישאם סמארה</w:t>
      </w:r>
      <w:r w:rsidRPr="00271DC2">
        <w:rPr>
          <w:rFonts w:cs="FrankRuehl"/>
          <w:rtl/>
        </w:rPr>
        <w:t xml:space="preserve">,  החמיר בית המשפט את עונשו של הנאשם שהורשע בעבירות של נשיאת נשק ותחמושת לפי </w:t>
      </w:r>
      <w:hyperlink r:id="rId45" w:history="1">
        <w:r w:rsidR="00FF201A" w:rsidRPr="00FF201A">
          <w:rPr>
            <w:rFonts w:cs="FrankRuehl"/>
            <w:color w:val="0000FF"/>
            <w:u w:val="single"/>
            <w:rtl/>
          </w:rPr>
          <w:t>סעיף 144ב'</w:t>
        </w:r>
      </w:hyperlink>
      <w:r w:rsidRPr="00271DC2">
        <w:rPr>
          <w:rFonts w:cs="FrankRuehl"/>
          <w:rtl/>
        </w:rPr>
        <w:t>, אשר נתפסו ברכבו שני רובי "קרל גוסטב" מאולתרים עם מחסנית בתוכם וקרטון שהכיל 39 כדורי 9 מ"מ ו8 כדורים נוספים. בית המשפט העליון קבע</w:t>
      </w:r>
      <w:r w:rsidRPr="00271DC2">
        <w:rPr>
          <w:rFonts w:cs="FrankRuehl" w:hint="cs"/>
          <w:rtl/>
        </w:rPr>
        <w:t>,</w:t>
      </w:r>
      <w:r w:rsidRPr="00271DC2">
        <w:rPr>
          <w:rFonts w:cs="FrankRuehl"/>
          <w:rtl/>
        </w:rPr>
        <w:t xml:space="preserve"> כי העונש שהוטל בבית משפט קמא חורג לקולא באופן משמעותי מהראוי לפיכך ערכאת הערעור החמירה את העונש ל-24 חודשי מאסר בפועל, כאשר יתר רכיבי העונש נותרו על כנם. </w:t>
      </w:r>
    </w:p>
    <w:p w14:paraId="567A1986" w14:textId="77777777" w:rsidR="005B2794" w:rsidRPr="00271DC2" w:rsidRDefault="005B2794" w:rsidP="005B2794">
      <w:pPr>
        <w:spacing w:line="360" w:lineRule="auto"/>
        <w:jc w:val="both"/>
        <w:rPr>
          <w:rFonts w:cs="FrankRuehl"/>
          <w:rtl/>
        </w:rPr>
      </w:pPr>
    </w:p>
    <w:p w14:paraId="25321B33" w14:textId="77777777" w:rsidR="005B2794" w:rsidRPr="00271DC2" w:rsidRDefault="005B2794" w:rsidP="005B2794">
      <w:pPr>
        <w:spacing w:line="360" w:lineRule="auto"/>
        <w:jc w:val="both"/>
        <w:rPr>
          <w:rFonts w:cs="FrankRuehl"/>
          <w:rtl/>
        </w:rPr>
      </w:pPr>
      <w:r w:rsidRPr="00271DC2">
        <w:rPr>
          <w:rFonts w:cs="FrankRuehl"/>
          <w:rtl/>
        </w:rPr>
        <w:t>ב</w:t>
      </w:r>
      <w:hyperlink r:id="rId46" w:history="1">
        <w:r w:rsidR="00A83808" w:rsidRPr="00A83808">
          <w:rPr>
            <w:rFonts w:cs="FrankRuehl"/>
            <w:color w:val="0000FF"/>
            <w:u w:val="single"/>
            <w:rtl/>
          </w:rPr>
          <w:t>ע"פ 4945/13</w:t>
        </w:r>
      </w:hyperlink>
      <w:r w:rsidRPr="00271DC2">
        <w:rPr>
          <w:rFonts w:cs="FrankRuehl"/>
          <w:rtl/>
        </w:rPr>
        <w:t xml:space="preserve"> </w:t>
      </w:r>
      <w:r w:rsidRPr="00271DC2">
        <w:rPr>
          <w:rFonts w:cs="FrankRuehl"/>
          <w:b/>
          <w:bCs/>
          <w:rtl/>
        </w:rPr>
        <w:t>מדינת ישראל נ' סלימאן</w:t>
      </w:r>
      <w:r w:rsidRPr="00271DC2">
        <w:rPr>
          <w:rFonts w:cs="FrankRuehl"/>
          <w:rtl/>
        </w:rPr>
        <w:t xml:space="preserve"> (ניתן ביום 19.1.14), הנאשם הורשע בעבירות של רכישת, החזקת, נשיאת והובלת נשק ותחמושת. בית המשפט העליון קבע כי מתחם העונש ההולם הוא 12-36 חודשי מאסר בפועל, זאת</w:t>
      </w:r>
      <w:r w:rsidRPr="00271DC2">
        <w:rPr>
          <w:rFonts w:cs="FrankRuehl" w:hint="cs"/>
          <w:rtl/>
        </w:rPr>
        <w:t>,</w:t>
      </w:r>
      <w:r w:rsidRPr="00271DC2">
        <w:rPr>
          <w:rFonts w:cs="FrankRuehl"/>
          <w:rtl/>
        </w:rPr>
        <w:t xml:space="preserve"> כאשר דובר על עבירות המצויות ברף התחתון במדרג החומרה היחסי שקבע המחוקק לעבירות נשק. בפסק הדין מפרטת השופטת ארבל כי עבירות של ייצור, יבוא וסחר בנשק מצויות ברף העליון של המדרג בעבירות נשק. </w:t>
      </w:r>
    </w:p>
    <w:p w14:paraId="0E4A2E20" w14:textId="77777777" w:rsidR="005B2794" w:rsidRPr="00271DC2" w:rsidRDefault="005B2794" w:rsidP="005B2794">
      <w:pPr>
        <w:spacing w:line="360" w:lineRule="auto"/>
        <w:jc w:val="both"/>
        <w:rPr>
          <w:rFonts w:cs="FrankRuehl"/>
          <w:rtl/>
        </w:rPr>
      </w:pPr>
    </w:p>
    <w:p w14:paraId="4ED836C0" w14:textId="77777777" w:rsidR="005B2794" w:rsidRPr="00271DC2" w:rsidRDefault="005B2794" w:rsidP="005B2794">
      <w:pPr>
        <w:spacing w:line="360" w:lineRule="auto"/>
        <w:jc w:val="both"/>
        <w:rPr>
          <w:rFonts w:cs="FrankRuehl"/>
          <w:rtl/>
        </w:rPr>
      </w:pPr>
      <w:r w:rsidRPr="00271DC2">
        <w:rPr>
          <w:rFonts w:cs="FrankRuehl"/>
          <w:rtl/>
        </w:rPr>
        <w:t>ב</w:t>
      </w:r>
      <w:hyperlink r:id="rId47" w:history="1">
        <w:r w:rsidR="00A83808" w:rsidRPr="00A83808">
          <w:rPr>
            <w:rFonts w:cs="FrankRuehl"/>
            <w:color w:val="0000FF"/>
            <w:u w:val="single"/>
            <w:rtl/>
          </w:rPr>
          <w:t>ע"פ 2422/14</w:t>
        </w:r>
      </w:hyperlink>
      <w:r w:rsidRPr="00271DC2">
        <w:rPr>
          <w:rFonts w:cs="FrankRuehl"/>
          <w:rtl/>
        </w:rPr>
        <w:t xml:space="preserve"> עלי </w:t>
      </w:r>
      <w:r w:rsidRPr="00271DC2">
        <w:rPr>
          <w:rFonts w:cs="FrankRuehl"/>
          <w:b/>
          <w:bCs/>
          <w:rtl/>
        </w:rPr>
        <w:t>חד'ר נ' מדינת ישראל</w:t>
      </w:r>
      <w:r w:rsidRPr="00271DC2">
        <w:rPr>
          <w:rFonts w:cs="FrankRuehl"/>
          <w:rtl/>
        </w:rPr>
        <w:t xml:space="preserve"> (ניתן ביום 21.12.14), נקבע</w:t>
      </w:r>
      <w:r w:rsidRPr="00271DC2">
        <w:rPr>
          <w:rFonts w:cs="FrankRuehl" w:hint="cs"/>
          <w:rtl/>
        </w:rPr>
        <w:t>,</w:t>
      </w:r>
      <w:r w:rsidRPr="00271DC2">
        <w:rPr>
          <w:rFonts w:cs="FrankRuehl"/>
          <w:rtl/>
        </w:rPr>
        <w:t xml:space="preserve"> כי יש להחמיר ככלל בענישתם של נאשמים  שהורשעו בעבירות נשק בכלל ובעבירות של סחר בנשק בפרט. לעניין זה אין נפקא מינה לכך שהקונה הוא סוכן משטרתי, שכן המעורבים אינם מודעים לכך ומסוכנותם נותרת בעינה. בית המשפט העליון החליט שלא להתערב בעונש שנגזר על המערער והותיר את העונש של 36 חודשי מאסר בפועל.</w:t>
      </w:r>
    </w:p>
    <w:p w14:paraId="57B93545" w14:textId="77777777" w:rsidR="005B2794" w:rsidRPr="00271DC2" w:rsidRDefault="005B2794" w:rsidP="005B2794">
      <w:pPr>
        <w:spacing w:line="360" w:lineRule="auto"/>
        <w:jc w:val="both"/>
        <w:rPr>
          <w:rFonts w:cs="FrankRuehl"/>
          <w:rtl/>
        </w:rPr>
      </w:pPr>
    </w:p>
    <w:p w14:paraId="773D89E1" w14:textId="77777777" w:rsidR="005B2794" w:rsidRPr="00271DC2" w:rsidRDefault="005B2794" w:rsidP="005B2794">
      <w:pPr>
        <w:spacing w:line="360" w:lineRule="auto"/>
        <w:jc w:val="both"/>
        <w:rPr>
          <w:rFonts w:cs="FrankRuehl"/>
          <w:rtl/>
        </w:rPr>
      </w:pPr>
      <w:r w:rsidRPr="00271DC2">
        <w:rPr>
          <w:rFonts w:cs="FrankRuehl"/>
          <w:rtl/>
        </w:rPr>
        <w:t>ב</w:t>
      </w:r>
      <w:hyperlink r:id="rId48" w:history="1">
        <w:r w:rsidR="00A83808" w:rsidRPr="00A83808">
          <w:rPr>
            <w:rFonts w:cs="FrankRuehl"/>
            <w:color w:val="0000FF"/>
            <w:u w:val="single"/>
            <w:rtl/>
          </w:rPr>
          <w:t>ת"פ (מחוזי ירושלים) 24207-06-13</w:t>
        </w:r>
      </w:hyperlink>
      <w:r w:rsidRPr="00271DC2">
        <w:rPr>
          <w:rFonts w:cs="FrankRuehl"/>
          <w:rtl/>
        </w:rPr>
        <w:t xml:space="preserve"> </w:t>
      </w:r>
      <w:r w:rsidRPr="00271DC2">
        <w:rPr>
          <w:rFonts w:cs="FrankRuehl"/>
          <w:b/>
          <w:bCs/>
          <w:rtl/>
        </w:rPr>
        <w:t>מדינת ישראל נ' כרכי</w:t>
      </w:r>
      <w:r w:rsidRPr="00271DC2">
        <w:rPr>
          <w:rFonts w:cs="FrankRuehl"/>
          <w:rtl/>
        </w:rPr>
        <w:t xml:space="preserve"> (ניתן ביום 6.7.14) נקבע כי לאור מהות העבירות ונסיבותיהן ובהתחשב בפסיקת בית המשפט העליון לפיה יש להחמיר בעבירות של סחר בנשק נקבע מתחם ענישה בין 24 לבין 48 חודשי מאסר.  </w:t>
      </w:r>
    </w:p>
    <w:p w14:paraId="0EDF7992" w14:textId="77777777" w:rsidR="005B2794" w:rsidRPr="00271DC2" w:rsidRDefault="005B2794" w:rsidP="005B2794">
      <w:pPr>
        <w:spacing w:line="360" w:lineRule="auto"/>
        <w:jc w:val="both"/>
        <w:rPr>
          <w:rFonts w:cs="FrankRuehl"/>
          <w:rtl/>
        </w:rPr>
      </w:pPr>
    </w:p>
    <w:p w14:paraId="2E47A132" w14:textId="77777777" w:rsidR="005B2794" w:rsidRPr="00271DC2" w:rsidRDefault="005B2794" w:rsidP="005B2794">
      <w:pPr>
        <w:spacing w:line="360" w:lineRule="auto"/>
        <w:jc w:val="both"/>
        <w:rPr>
          <w:rFonts w:cs="FrankRuehl"/>
          <w:rtl/>
        </w:rPr>
      </w:pPr>
      <w:r w:rsidRPr="00271DC2">
        <w:rPr>
          <w:rFonts w:cs="FrankRuehl"/>
          <w:rtl/>
        </w:rPr>
        <w:t>ב</w:t>
      </w:r>
      <w:hyperlink r:id="rId49" w:history="1">
        <w:r w:rsidR="00A83808" w:rsidRPr="00A83808">
          <w:rPr>
            <w:rFonts w:cs="FrankRuehl"/>
            <w:color w:val="0000FF"/>
            <w:u w:val="single"/>
            <w:rtl/>
          </w:rPr>
          <w:t>ע"פ 2186/13</w:t>
        </w:r>
      </w:hyperlink>
      <w:r w:rsidRPr="00271DC2">
        <w:rPr>
          <w:rFonts w:cs="FrankRuehl"/>
          <w:rtl/>
        </w:rPr>
        <w:t xml:space="preserve"> </w:t>
      </w:r>
      <w:r w:rsidRPr="00271DC2">
        <w:rPr>
          <w:rFonts w:cs="FrankRuehl"/>
          <w:b/>
          <w:bCs/>
          <w:rtl/>
        </w:rPr>
        <w:t>עקול נ' מדינת ישראל</w:t>
      </w:r>
      <w:r w:rsidRPr="00271DC2">
        <w:rPr>
          <w:rFonts w:cs="FrankRuehl"/>
          <w:rtl/>
        </w:rPr>
        <w:t xml:space="preserve"> (ניתן ביום 18.2.14) בית המשפט העליון לא התערב במתחם ענישה של 24 עד 48 חודשי מאסר שקבע בית המשפט המחוזי בגין עבירות של נשיאת נשק וסחר בנשק לסוכן משטרתי. </w:t>
      </w:r>
    </w:p>
    <w:p w14:paraId="0CFFB5C3" w14:textId="77777777" w:rsidR="005B2794" w:rsidRPr="00271DC2" w:rsidRDefault="005B2794" w:rsidP="005B2794">
      <w:pPr>
        <w:spacing w:line="360" w:lineRule="auto"/>
        <w:jc w:val="both"/>
        <w:rPr>
          <w:rFonts w:cs="FrankRuehl"/>
          <w:rtl/>
        </w:rPr>
      </w:pPr>
    </w:p>
    <w:p w14:paraId="48ECAEF7" w14:textId="77777777" w:rsidR="005B2794" w:rsidRPr="00271DC2" w:rsidRDefault="005B2794" w:rsidP="005B2794">
      <w:pPr>
        <w:spacing w:line="360" w:lineRule="auto"/>
        <w:jc w:val="both"/>
        <w:rPr>
          <w:rFonts w:cs="FrankRuehl"/>
          <w:rtl/>
        </w:rPr>
      </w:pPr>
      <w:r w:rsidRPr="00271DC2">
        <w:rPr>
          <w:rFonts w:cs="FrankRuehl"/>
          <w:rtl/>
        </w:rPr>
        <w:t>לאחר שבחנתי את הערך החברתי שנפגע כתוצאה מביצוע העבירה שבפניי, את נסיבות ביצוע העבירה ואת מדיניות הענישה הנהוגה, הגעתי לכלל מסקנה כי מתחם העונש ההולם את העבירה דנן נע בין 2</w:t>
      </w:r>
      <w:r w:rsidRPr="00271DC2">
        <w:rPr>
          <w:rFonts w:cs="FrankRuehl" w:hint="cs"/>
          <w:rtl/>
        </w:rPr>
        <w:t>4</w:t>
      </w:r>
      <w:r w:rsidRPr="00271DC2">
        <w:rPr>
          <w:rFonts w:cs="FrankRuehl"/>
          <w:rtl/>
        </w:rPr>
        <w:t xml:space="preserve"> חודשי מאסר ל-48 חודשי מאסר בפועל. </w:t>
      </w:r>
    </w:p>
    <w:p w14:paraId="3B010B41" w14:textId="77777777" w:rsidR="005B2794" w:rsidRPr="00271DC2" w:rsidRDefault="005B2794" w:rsidP="005B2794">
      <w:pPr>
        <w:spacing w:line="360" w:lineRule="auto"/>
        <w:jc w:val="both"/>
        <w:rPr>
          <w:rFonts w:cs="FrankRuehl"/>
          <w:rtl/>
        </w:rPr>
      </w:pPr>
    </w:p>
    <w:p w14:paraId="32198811" w14:textId="77777777" w:rsidR="005B2794" w:rsidRPr="00271DC2" w:rsidRDefault="005B2794" w:rsidP="005B2794">
      <w:pPr>
        <w:spacing w:line="360" w:lineRule="auto"/>
        <w:jc w:val="both"/>
        <w:rPr>
          <w:rFonts w:cs="FrankRuehl"/>
          <w:b/>
          <w:bCs/>
          <w:rtl/>
        </w:rPr>
      </w:pPr>
      <w:r w:rsidRPr="00271DC2">
        <w:rPr>
          <w:rFonts w:cs="FrankRuehl"/>
          <w:b/>
          <w:bCs/>
          <w:rtl/>
        </w:rPr>
        <w:t>העונש המתאים בתוך המתחם:</w:t>
      </w:r>
    </w:p>
    <w:p w14:paraId="1885CAA5" w14:textId="77777777" w:rsidR="005B2794" w:rsidRPr="00271DC2" w:rsidRDefault="005B2794" w:rsidP="005B2794">
      <w:pPr>
        <w:spacing w:line="360" w:lineRule="auto"/>
        <w:jc w:val="both"/>
        <w:rPr>
          <w:rFonts w:cs="FrankRuehl"/>
          <w:rtl/>
        </w:rPr>
      </w:pPr>
    </w:p>
    <w:p w14:paraId="5FBBE6F1" w14:textId="77777777" w:rsidR="005B2794" w:rsidRPr="00271DC2" w:rsidRDefault="005B2794" w:rsidP="005B2794">
      <w:pPr>
        <w:spacing w:line="360" w:lineRule="auto"/>
        <w:jc w:val="both"/>
        <w:rPr>
          <w:rFonts w:cs="FrankRuehl"/>
          <w:rtl/>
        </w:rPr>
      </w:pPr>
      <w:r w:rsidRPr="00271DC2">
        <w:rPr>
          <w:rFonts w:cs="FrankRuehl"/>
          <w:rtl/>
        </w:rPr>
        <w:t xml:space="preserve">בהתאם </w:t>
      </w:r>
      <w:hyperlink r:id="rId50" w:history="1">
        <w:r w:rsidR="00FF201A" w:rsidRPr="00FF201A">
          <w:rPr>
            <w:rStyle w:val="Hyperlink"/>
            <w:rFonts w:cs="FrankRuehl"/>
            <w:color w:val="0000FF"/>
            <w:rtl/>
          </w:rPr>
          <w:t>לסעיף 40 יא</w:t>
        </w:r>
      </w:hyperlink>
      <w:r w:rsidRPr="00271DC2">
        <w:rPr>
          <w:rFonts w:cs="FrankRuehl"/>
          <w:rtl/>
        </w:rPr>
        <w:t>' גזירת העונש המתאים בתוך המתחם יש להתחשב בנסיבות שאינן קשורות בביצוע העבירה. במסגרת זאת, לקחתי בחשבון את</w:t>
      </w:r>
      <w:r w:rsidRPr="00271DC2">
        <w:rPr>
          <w:rFonts w:cs="FrankRuehl" w:hint="cs"/>
          <w:rtl/>
        </w:rPr>
        <w:t xml:space="preserve"> גילו הצעיר של הנאשם, היעדר העבר הפלילי</w:t>
      </w:r>
      <w:r w:rsidRPr="00271DC2">
        <w:rPr>
          <w:rFonts w:cs="FrankRuehl"/>
          <w:rtl/>
        </w:rPr>
        <w:t xml:space="preserve">, את הודאתו בביצוע העבירה והחיסכון בזמן שיפוטי. בית המשפט ער לאסופת המסמכים הרפואיים אשר הוגשה בנוגע לאחיו בעל הצרכים המיוחדים, כן שמעתי את אימו של הנאשם אשר העידה כי הנאשם מסייע לה בגידול הילדים, ואולם אין בכך להקל מחומרת העבירה. </w:t>
      </w:r>
    </w:p>
    <w:p w14:paraId="4697A4EF" w14:textId="77777777" w:rsidR="005B2794" w:rsidRPr="00271DC2" w:rsidRDefault="005B2794" w:rsidP="005B2794">
      <w:pPr>
        <w:spacing w:line="360" w:lineRule="auto"/>
        <w:jc w:val="both"/>
        <w:rPr>
          <w:rFonts w:cs="FrankRuehl"/>
          <w:rtl/>
        </w:rPr>
      </w:pPr>
    </w:p>
    <w:p w14:paraId="429F488E" w14:textId="77777777" w:rsidR="005B2794" w:rsidRPr="00271DC2" w:rsidRDefault="005B2794" w:rsidP="005B2794">
      <w:pPr>
        <w:spacing w:line="360" w:lineRule="auto"/>
        <w:jc w:val="both"/>
        <w:rPr>
          <w:rFonts w:cs="FrankRuehl"/>
          <w:rtl/>
        </w:rPr>
      </w:pPr>
      <w:r w:rsidRPr="00271DC2">
        <w:rPr>
          <w:rFonts w:cs="FrankRuehl"/>
          <w:rtl/>
        </w:rPr>
        <w:t>בית המשפט שם דגש לצורך בהרתעת הרבים</w:t>
      </w:r>
      <w:r w:rsidRPr="00271DC2">
        <w:rPr>
          <w:rFonts w:cs="FrankRuehl" w:hint="cs"/>
          <w:rtl/>
        </w:rPr>
        <w:t>,</w:t>
      </w:r>
      <w:r w:rsidRPr="00271DC2">
        <w:rPr>
          <w:rFonts w:cs="FrankRuehl"/>
          <w:rtl/>
        </w:rPr>
        <w:t xml:space="preserve"> ראו לעניין זה </w:t>
      </w:r>
      <w:hyperlink r:id="rId51" w:history="1">
        <w:r w:rsidR="00A83808" w:rsidRPr="00A83808">
          <w:rPr>
            <w:rFonts w:cs="FrankRuehl"/>
            <w:color w:val="0000FF"/>
            <w:u w:val="single"/>
            <w:rtl/>
          </w:rPr>
          <w:t>ע"פ 5681/14</w:t>
        </w:r>
      </w:hyperlink>
      <w:r w:rsidRPr="00271DC2">
        <w:rPr>
          <w:rFonts w:cs="FrankRuehl"/>
          <w:rtl/>
        </w:rPr>
        <w:t xml:space="preserve"> </w:t>
      </w:r>
      <w:r w:rsidRPr="00271DC2">
        <w:rPr>
          <w:rFonts w:cs="FrankRuehl"/>
          <w:b/>
          <w:bCs/>
          <w:rtl/>
        </w:rPr>
        <w:t>מדינת ישראל נ' טאטור</w:t>
      </w:r>
      <w:r w:rsidRPr="00271DC2">
        <w:rPr>
          <w:rFonts w:cs="FrankRuehl"/>
          <w:rtl/>
        </w:rPr>
        <w:t xml:space="preserve"> (ניתן ביום 1.2.15)  הקובע כי :</w:t>
      </w:r>
    </w:p>
    <w:p w14:paraId="73AF405B" w14:textId="77777777" w:rsidR="005B2794" w:rsidRPr="00271DC2" w:rsidRDefault="005B2794" w:rsidP="005B2794">
      <w:pPr>
        <w:spacing w:line="360" w:lineRule="auto"/>
        <w:jc w:val="both"/>
        <w:rPr>
          <w:rFonts w:cs="FrankRuehl"/>
          <w:rtl/>
        </w:rPr>
      </w:pPr>
    </w:p>
    <w:p w14:paraId="2544DBEB" w14:textId="77777777" w:rsidR="005B2794" w:rsidRPr="00271DC2" w:rsidRDefault="005B2794" w:rsidP="005B2794">
      <w:pPr>
        <w:spacing w:line="360" w:lineRule="auto"/>
        <w:ind w:left="567" w:right="851"/>
        <w:jc w:val="both"/>
        <w:rPr>
          <w:rFonts w:cs="FrankRuehl"/>
          <w:rtl/>
        </w:rPr>
      </w:pPr>
      <w:r w:rsidRPr="00271DC2">
        <w:rPr>
          <w:rFonts w:cs="FrankRuehl"/>
          <w:b/>
          <w:bCs/>
          <w:rtl/>
        </w:rPr>
        <w:t>"דרך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r w:rsidRPr="00271DC2">
        <w:rPr>
          <w:rFonts w:cs="FrankRuehl"/>
          <w:rtl/>
        </w:rPr>
        <w:t>"..</w:t>
      </w:r>
    </w:p>
    <w:p w14:paraId="5DB59FC2" w14:textId="77777777" w:rsidR="005B2794" w:rsidRPr="00271DC2" w:rsidRDefault="005B2794" w:rsidP="005B2794">
      <w:pPr>
        <w:spacing w:line="360" w:lineRule="auto"/>
        <w:jc w:val="both"/>
        <w:rPr>
          <w:rFonts w:cs="FrankRuehl"/>
          <w:rtl/>
        </w:rPr>
      </w:pPr>
      <w:r w:rsidRPr="00271DC2">
        <w:rPr>
          <w:rFonts w:cs="FrankRuehl"/>
          <w:rtl/>
        </w:rPr>
        <w:t xml:space="preserve">   </w:t>
      </w:r>
    </w:p>
    <w:p w14:paraId="1BBECA11" w14:textId="77777777" w:rsidR="005B2794" w:rsidRPr="00271DC2" w:rsidRDefault="005B2794" w:rsidP="005B2794">
      <w:pPr>
        <w:spacing w:line="360" w:lineRule="auto"/>
        <w:jc w:val="both"/>
        <w:rPr>
          <w:rFonts w:cs="FrankRuehl"/>
          <w:rtl/>
        </w:rPr>
      </w:pPr>
      <w:r w:rsidRPr="00271DC2">
        <w:rPr>
          <w:rFonts w:cs="FrankRuehl"/>
          <w:rtl/>
        </w:rPr>
        <w:t xml:space="preserve">לאור כל המקובץ ובאיזון בין השיקולים השונים החלטתי להטיל על הנאשם את העונשים כדלהלן: </w:t>
      </w:r>
    </w:p>
    <w:p w14:paraId="015AB9EF" w14:textId="77777777" w:rsidR="005B2794" w:rsidRPr="00271DC2" w:rsidRDefault="005B2794" w:rsidP="005B2794">
      <w:pPr>
        <w:spacing w:line="360" w:lineRule="auto"/>
        <w:jc w:val="both"/>
        <w:rPr>
          <w:rFonts w:cs="FrankRuehl"/>
          <w:rtl/>
        </w:rPr>
      </w:pPr>
    </w:p>
    <w:p w14:paraId="109BAB71" w14:textId="77777777" w:rsidR="005B2794" w:rsidRPr="00271DC2" w:rsidRDefault="005B2794" w:rsidP="005B2794">
      <w:pPr>
        <w:pStyle w:val="ListParagraph"/>
        <w:numPr>
          <w:ilvl w:val="0"/>
          <w:numId w:val="1"/>
        </w:numPr>
        <w:spacing w:line="360" w:lineRule="auto"/>
        <w:jc w:val="both"/>
        <w:rPr>
          <w:rFonts w:cs="FrankRuehl"/>
        </w:rPr>
      </w:pPr>
      <w:r w:rsidRPr="00271DC2">
        <w:rPr>
          <w:rFonts w:cs="FrankRuehl"/>
          <w:rtl/>
        </w:rPr>
        <w:t>36 חודשי מאסר בפועל בניכוי ימי מעצרו (הנאשם במעצר מיום 9.4.18).</w:t>
      </w:r>
    </w:p>
    <w:p w14:paraId="3F0CC892" w14:textId="77777777" w:rsidR="005B2794" w:rsidRPr="00271DC2" w:rsidRDefault="005B2794" w:rsidP="005B2794">
      <w:pPr>
        <w:pStyle w:val="ListParagraph"/>
        <w:numPr>
          <w:ilvl w:val="0"/>
          <w:numId w:val="1"/>
        </w:numPr>
        <w:spacing w:line="360" w:lineRule="auto"/>
        <w:jc w:val="both"/>
        <w:rPr>
          <w:rFonts w:cs="FrankRuehl"/>
        </w:rPr>
      </w:pPr>
      <w:r w:rsidRPr="00271DC2">
        <w:rPr>
          <w:rFonts w:cs="FrankRuehl"/>
          <w:rtl/>
        </w:rPr>
        <w:t xml:space="preserve">18 חודשי מאסר על תנאי שלא יעבור בתוך 3 שנים מיום שחרורו עבירות בנשק. </w:t>
      </w:r>
    </w:p>
    <w:p w14:paraId="6877690F" w14:textId="77777777" w:rsidR="005B2794" w:rsidRPr="00271DC2" w:rsidRDefault="005B2794" w:rsidP="005B2794">
      <w:pPr>
        <w:pStyle w:val="ListParagraph"/>
        <w:numPr>
          <w:ilvl w:val="0"/>
          <w:numId w:val="1"/>
        </w:numPr>
        <w:spacing w:line="360" w:lineRule="auto"/>
        <w:jc w:val="both"/>
        <w:rPr>
          <w:rFonts w:cs="FrankRuehl"/>
        </w:rPr>
      </w:pPr>
      <w:r w:rsidRPr="00271DC2">
        <w:rPr>
          <w:rFonts w:cs="FrankRuehl"/>
          <w:rtl/>
        </w:rPr>
        <w:t xml:space="preserve">קנס בסך 5,000 ₪ </w:t>
      </w:r>
      <w:r w:rsidRPr="00271DC2">
        <w:rPr>
          <w:rFonts w:cs="FrankRuehl" w:hint="cs"/>
          <w:rtl/>
        </w:rPr>
        <w:t>אשר ישולם עד ליום 1.2.19 לא ישולם הקנס עד למועד זה ירצה הנאשם</w:t>
      </w:r>
      <w:r w:rsidRPr="00271DC2">
        <w:rPr>
          <w:rFonts w:cs="FrankRuehl"/>
          <w:rtl/>
        </w:rPr>
        <w:t xml:space="preserve"> חודש וחצי מאסר תמורתו. </w:t>
      </w:r>
    </w:p>
    <w:p w14:paraId="480648B4" w14:textId="77777777" w:rsidR="005B2794" w:rsidRPr="00271DC2" w:rsidRDefault="005B2794" w:rsidP="005B2794">
      <w:pPr>
        <w:spacing w:line="360" w:lineRule="auto"/>
        <w:jc w:val="both"/>
        <w:rPr>
          <w:rFonts w:cs="FrankRuehl"/>
          <w:rtl/>
        </w:rPr>
      </w:pPr>
    </w:p>
    <w:p w14:paraId="341FFC94" w14:textId="77777777" w:rsidR="005B2794" w:rsidRPr="00271DC2" w:rsidRDefault="005B2794" w:rsidP="005B2794">
      <w:pPr>
        <w:spacing w:line="360" w:lineRule="auto"/>
        <w:jc w:val="both"/>
        <w:rPr>
          <w:rFonts w:cs="FrankRuehl" w:hint="cs"/>
          <w:b/>
          <w:bCs/>
          <w:rtl/>
        </w:rPr>
      </w:pPr>
      <w:r w:rsidRPr="00271DC2">
        <w:rPr>
          <w:rFonts w:cs="FrankRuehl"/>
          <w:b/>
          <w:bCs/>
          <w:rtl/>
        </w:rPr>
        <w:t xml:space="preserve">זכות ערעור לבית המשפט העליון תוך 45 יום.  </w:t>
      </w:r>
      <w:r w:rsidR="003D086D">
        <w:rPr>
          <w:rFonts w:cs="FrankRuehl" w:hint="cs"/>
          <w:b/>
          <w:bCs/>
          <w:rtl/>
        </w:rPr>
        <w:t xml:space="preserve">   </w:t>
      </w:r>
    </w:p>
    <w:p w14:paraId="4A2995C7" w14:textId="77777777" w:rsidR="005B2794" w:rsidRPr="00271DC2" w:rsidRDefault="005B2794" w:rsidP="005B2794">
      <w:pPr>
        <w:rPr>
          <w:rFonts w:cs="FrankRuehl"/>
          <w:rtl/>
        </w:rPr>
      </w:pPr>
    </w:p>
    <w:p w14:paraId="3863CF3B" w14:textId="77777777" w:rsidR="005B2794" w:rsidRPr="00A83808" w:rsidRDefault="00A83808" w:rsidP="005B2794">
      <w:pPr>
        <w:rPr>
          <w:rFonts w:cs="FrankRuehl"/>
          <w:color w:val="FFFFFF"/>
          <w:sz w:val="2"/>
          <w:szCs w:val="2"/>
          <w:rtl/>
        </w:rPr>
      </w:pPr>
      <w:r w:rsidRPr="00A83808">
        <w:rPr>
          <w:rFonts w:cs="FrankRuehl"/>
          <w:color w:val="FFFFFF"/>
          <w:sz w:val="2"/>
          <w:szCs w:val="2"/>
          <w:rtl/>
        </w:rPr>
        <w:t>5129371</w:t>
      </w:r>
    </w:p>
    <w:p w14:paraId="6811DF66" w14:textId="77777777" w:rsidR="005B2794" w:rsidRPr="00271DC2" w:rsidRDefault="00A83808" w:rsidP="005B2794">
      <w:pPr>
        <w:rPr>
          <w:rFonts w:cs="FrankRuehl"/>
          <w:sz w:val="28"/>
          <w:szCs w:val="28"/>
          <w:rtl/>
        </w:rPr>
      </w:pPr>
      <w:r w:rsidRPr="00A83808">
        <w:rPr>
          <w:rFonts w:ascii="Arial" w:hAnsi="Arial" w:cs="FrankRuehl"/>
          <w:b/>
          <w:bCs/>
          <w:color w:val="FFFFFF"/>
          <w:sz w:val="2"/>
          <w:szCs w:val="2"/>
          <w:rtl/>
        </w:rPr>
        <w:t>54678313</w:t>
      </w:r>
      <w:r>
        <w:rPr>
          <w:rFonts w:ascii="Arial" w:hAnsi="Arial" w:cs="FrankRuehl"/>
          <w:b/>
          <w:bCs/>
          <w:rtl/>
        </w:rPr>
        <w:t xml:space="preserve">ניתן היום,  ט"ז טבת תשע"ט, 24 דצמבר 2018, במעמד הצדדים. </w:t>
      </w:r>
    </w:p>
    <w:p w14:paraId="10B44B83" w14:textId="77777777" w:rsidR="005B2794" w:rsidRPr="00271DC2" w:rsidRDefault="005B2794" w:rsidP="005B2794">
      <w:pPr>
        <w:jc w:val="center"/>
      </w:pPr>
      <w:r w:rsidRPr="00271DC2">
        <w:rPr>
          <w:rFonts w:cs="FrankRuehl" w:hint="cs"/>
          <w:rtl/>
        </w:rPr>
        <w:t xml:space="preserve">   </w:t>
      </w:r>
      <w:r w:rsidRPr="00271DC2">
        <w:rPr>
          <w:rFonts w:cs="FrankRuehl" w:hint="cs"/>
          <w:rtl/>
        </w:rPr>
        <w:tab/>
      </w:r>
      <w:r w:rsidRPr="00271DC2">
        <w:rPr>
          <w:rFonts w:cs="FrankRuehl" w:hint="cs"/>
          <w:rtl/>
        </w:rPr>
        <w:tab/>
      </w:r>
      <w:r w:rsidRPr="00271DC2">
        <w:rPr>
          <w:rFonts w:cs="FrankRuehl" w:hint="cs"/>
          <w:rtl/>
        </w:rPr>
        <w:tab/>
      </w:r>
      <w:r w:rsidRPr="00271DC2">
        <w:rPr>
          <w:rFonts w:cs="FrankRuehl" w:hint="cs"/>
          <w:rtl/>
        </w:rPr>
        <w:tab/>
      </w:r>
      <w:r w:rsidRPr="00271DC2">
        <w:rPr>
          <w:rFonts w:cs="FrankRuehl" w:hint="cs"/>
          <w:rtl/>
        </w:rPr>
        <w:tab/>
      </w:r>
      <w:r>
        <w:rPr>
          <w:rtl/>
        </w:rPr>
        <w:t xml:space="preserve">     </w:t>
      </w:r>
    </w:p>
    <w:p w14:paraId="6FC192F0" w14:textId="77777777" w:rsidR="005B2794" w:rsidRPr="00271DC2" w:rsidRDefault="005B2794" w:rsidP="005B2794">
      <w:pPr>
        <w:jc w:val="center"/>
        <w:rPr>
          <w:rFonts w:ascii="Arial" w:hAnsi="Arial" w:cs="FrankRuehl"/>
          <w:sz w:val="28"/>
          <w:szCs w:val="28"/>
          <w:rtl/>
        </w:rPr>
      </w:pPr>
    </w:p>
    <w:p w14:paraId="702F03C9" w14:textId="77777777" w:rsidR="005B2794" w:rsidRPr="00271DC2" w:rsidRDefault="005B2794" w:rsidP="005B2794">
      <w:pPr>
        <w:rPr>
          <w:rFonts w:cs="FrankRuehl"/>
          <w:sz w:val="28"/>
          <w:szCs w:val="28"/>
          <w:rtl/>
        </w:rPr>
      </w:pPr>
    </w:p>
    <w:p w14:paraId="56B126EF" w14:textId="77777777" w:rsidR="005B2794" w:rsidRPr="00271DC2" w:rsidRDefault="005B2794" w:rsidP="005B2794">
      <w:pPr>
        <w:pStyle w:val="a3"/>
        <w:jc w:val="center"/>
        <w:rPr>
          <w:rFonts w:cs="FrankRuehl"/>
          <w:rtl/>
        </w:rPr>
      </w:pPr>
    </w:p>
    <w:p w14:paraId="652F94D6" w14:textId="77777777" w:rsidR="00366A53" w:rsidRPr="00A83808" w:rsidRDefault="00366A53" w:rsidP="00A83808">
      <w:pPr>
        <w:keepNext/>
        <w:rPr>
          <w:rFonts w:ascii="David" w:hAnsi="David"/>
          <w:color w:val="000000"/>
          <w:sz w:val="22"/>
          <w:szCs w:val="22"/>
          <w:rtl/>
        </w:rPr>
      </w:pPr>
    </w:p>
    <w:p w14:paraId="6D6DB2CD" w14:textId="77777777" w:rsidR="00A83808" w:rsidRPr="00A83808" w:rsidRDefault="00A83808" w:rsidP="00A83808">
      <w:pPr>
        <w:keepNext/>
        <w:rPr>
          <w:rFonts w:ascii="David" w:hAnsi="David"/>
          <w:color w:val="000000"/>
          <w:sz w:val="22"/>
          <w:szCs w:val="22"/>
          <w:rtl/>
        </w:rPr>
      </w:pPr>
      <w:r w:rsidRPr="00A83808">
        <w:rPr>
          <w:rFonts w:ascii="David" w:hAnsi="David"/>
          <w:color w:val="000000"/>
          <w:sz w:val="22"/>
          <w:szCs w:val="22"/>
          <w:rtl/>
        </w:rPr>
        <w:t>בית המשפט המחוזי בירושלים 54678313</w:t>
      </w:r>
    </w:p>
    <w:p w14:paraId="2471533E" w14:textId="77777777" w:rsidR="00A83808" w:rsidRDefault="00A83808" w:rsidP="00A83808">
      <w:r w:rsidRPr="00A83808">
        <w:rPr>
          <w:color w:val="000000"/>
          <w:rtl/>
        </w:rPr>
        <w:t>נוסח מסמך זה כפוף לשינויי ניסוח ועריכה</w:t>
      </w:r>
    </w:p>
    <w:p w14:paraId="2A93333D" w14:textId="77777777" w:rsidR="00A83808" w:rsidRDefault="00A83808" w:rsidP="00A83808">
      <w:pPr>
        <w:rPr>
          <w:rtl/>
        </w:rPr>
      </w:pPr>
    </w:p>
    <w:p w14:paraId="6C216A19" w14:textId="77777777" w:rsidR="00A83808" w:rsidRDefault="00A83808" w:rsidP="00A83808">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58F03119" w14:textId="77777777" w:rsidR="00A83808" w:rsidRPr="00A83808" w:rsidRDefault="00A83808" w:rsidP="00A83808">
      <w:pPr>
        <w:jc w:val="center"/>
        <w:rPr>
          <w:color w:val="0000FF"/>
          <w:u w:val="single"/>
        </w:rPr>
      </w:pPr>
    </w:p>
    <w:sectPr w:rsidR="00A83808" w:rsidRPr="00A83808" w:rsidSect="00A83808">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5D9FF" w14:textId="77777777" w:rsidR="00D37CDD" w:rsidRDefault="00D37CDD" w:rsidP="007E3B47">
      <w:r>
        <w:separator/>
      </w:r>
    </w:p>
  </w:endnote>
  <w:endnote w:type="continuationSeparator" w:id="0">
    <w:p w14:paraId="48917DB0" w14:textId="77777777" w:rsidR="00D37CDD" w:rsidRDefault="00D37CDD" w:rsidP="007E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4673" w14:textId="77777777" w:rsidR="00A83808" w:rsidRDefault="00A83808" w:rsidP="00A83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D88C9C" w14:textId="77777777" w:rsidR="006C36A7" w:rsidRPr="00A83808" w:rsidRDefault="00A83808" w:rsidP="00A83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32CD0" w14:textId="77777777" w:rsidR="00A83808" w:rsidRDefault="00A83808" w:rsidP="00A83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7F60">
      <w:rPr>
        <w:rFonts w:ascii="FrankRuehl" w:hAnsi="FrankRuehl" w:cs="FrankRuehl"/>
        <w:noProof/>
        <w:rtl/>
      </w:rPr>
      <w:t>1</w:t>
    </w:r>
    <w:r>
      <w:rPr>
        <w:rFonts w:ascii="FrankRuehl" w:hAnsi="FrankRuehl" w:cs="FrankRuehl"/>
        <w:rtl/>
      </w:rPr>
      <w:fldChar w:fldCharType="end"/>
    </w:r>
  </w:p>
  <w:p w14:paraId="603AD617" w14:textId="77777777" w:rsidR="006C36A7" w:rsidRPr="00A83808" w:rsidRDefault="00A83808" w:rsidP="00A83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771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B3BAE" w14:textId="77777777" w:rsidR="00D37CDD" w:rsidRDefault="00D37CDD" w:rsidP="007E3B47">
      <w:r>
        <w:separator/>
      </w:r>
    </w:p>
  </w:footnote>
  <w:footnote w:type="continuationSeparator" w:id="0">
    <w:p w14:paraId="77F492CB" w14:textId="77777777" w:rsidR="00D37CDD" w:rsidRDefault="00D37CDD" w:rsidP="007E3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377F" w14:textId="77777777" w:rsidR="00A83808" w:rsidRPr="00A83808" w:rsidRDefault="00A83808" w:rsidP="00A838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34027-04-18</w:t>
    </w:r>
    <w:r>
      <w:rPr>
        <w:rFonts w:ascii="David" w:hAnsi="David"/>
        <w:color w:val="000000"/>
        <w:sz w:val="22"/>
        <w:szCs w:val="22"/>
        <w:rtl/>
      </w:rPr>
      <w:tab/>
      <w:t xml:space="preserve"> מדינת ישראל נ' מחמד ג'עביס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8BB4" w14:textId="77777777" w:rsidR="00A83808" w:rsidRPr="00A83808" w:rsidRDefault="00A83808" w:rsidP="00A838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34027-04-18</w:t>
    </w:r>
    <w:r>
      <w:rPr>
        <w:rFonts w:ascii="David" w:hAnsi="David"/>
        <w:color w:val="000000"/>
        <w:sz w:val="22"/>
        <w:szCs w:val="22"/>
        <w:rtl/>
      </w:rPr>
      <w:tab/>
      <w:t xml:space="preserve"> מדינת ישראל נ' מחמד ג'עביס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3152D"/>
    <w:multiLevelType w:val="hybridMultilevel"/>
    <w:tmpl w:val="17D6B272"/>
    <w:lvl w:ilvl="0" w:tplc="E130AE7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2737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B2794"/>
    <w:rsid w:val="000617CF"/>
    <w:rsid w:val="002455D6"/>
    <w:rsid w:val="00347F60"/>
    <w:rsid w:val="00366A53"/>
    <w:rsid w:val="00381020"/>
    <w:rsid w:val="003D086D"/>
    <w:rsid w:val="005B2794"/>
    <w:rsid w:val="006C36A7"/>
    <w:rsid w:val="007E3B47"/>
    <w:rsid w:val="00A83808"/>
    <w:rsid w:val="00C94608"/>
    <w:rsid w:val="00D37CDD"/>
    <w:rsid w:val="00DF4011"/>
    <w:rsid w:val="00FF20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1A703AF"/>
  <w15:chartTrackingRefBased/>
  <w15:docId w15:val="{1D73B918-97BF-4BC0-A051-DA46FF5C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27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B2794"/>
    <w:pPr>
      <w:tabs>
        <w:tab w:val="center" w:pos="4153"/>
        <w:tab w:val="right" w:pos="8306"/>
      </w:tabs>
    </w:pPr>
  </w:style>
  <w:style w:type="character" w:customStyle="1" w:styleId="a4">
    <w:name w:val="כותרת עליונה תו"/>
    <w:link w:val="a3"/>
    <w:rsid w:val="005B2794"/>
    <w:rPr>
      <w:rFonts w:ascii="Times New Roman" w:eastAsia="Times New Roman" w:hAnsi="Times New Roman" w:cs="David"/>
      <w:sz w:val="24"/>
      <w:szCs w:val="24"/>
    </w:rPr>
  </w:style>
  <w:style w:type="paragraph" w:styleId="a5">
    <w:name w:val="footer"/>
    <w:basedOn w:val="a"/>
    <w:link w:val="a6"/>
    <w:rsid w:val="005B2794"/>
    <w:pPr>
      <w:tabs>
        <w:tab w:val="center" w:pos="4153"/>
        <w:tab w:val="right" w:pos="8306"/>
      </w:tabs>
    </w:pPr>
  </w:style>
  <w:style w:type="character" w:customStyle="1" w:styleId="a6">
    <w:name w:val="כותרת תחתונה תו"/>
    <w:link w:val="a5"/>
    <w:rsid w:val="005B2794"/>
    <w:rPr>
      <w:rFonts w:ascii="Times New Roman" w:eastAsia="Times New Roman" w:hAnsi="Times New Roman" w:cs="David"/>
      <w:sz w:val="24"/>
      <w:szCs w:val="24"/>
    </w:rPr>
  </w:style>
  <w:style w:type="table" w:styleId="a7">
    <w:name w:val="Table Grid"/>
    <w:basedOn w:val="a1"/>
    <w:rsid w:val="005B27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B2794"/>
  </w:style>
  <w:style w:type="paragraph" w:customStyle="1" w:styleId="ListParagraph">
    <w:name w:val="List Paragraph"/>
    <w:basedOn w:val="a"/>
    <w:qFormat/>
    <w:rsid w:val="005B2794"/>
    <w:pPr>
      <w:ind w:left="720"/>
      <w:contextualSpacing/>
    </w:pPr>
  </w:style>
  <w:style w:type="character" w:styleId="Hyperlink">
    <w:name w:val="Hyperlink"/>
    <w:rsid w:val="00A838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23875433" TargetMode="External"/><Relationship Id="rId26" Type="http://schemas.openxmlformats.org/officeDocument/2006/relationships/hyperlink" Target="http://www.nevo.co.il/case/23875433" TargetMode="External"/><Relationship Id="rId39" Type="http://schemas.openxmlformats.org/officeDocument/2006/relationships/hyperlink" Target="http://www.nevo.co.il/case/8291683" TargetMode="External"/><Relationship Id="rId21" Type="http://schemas.openxmlformats.org/officeDocument/2006/relationships/hyperlink" Target="http://www.nevo.co.il/case/21688764"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5568354" TargetMode="External"/><Relationship Id="rId47" Type="http://schemas.openxmlformats.org/officeDocument/2006/relationships/hyperlink" Target="http://www.nevo.co.il/case/13090914" TargetMode="External"/><Relationship Id="rId50" Type="http://schemas.openxmlformats.org/officeDocument/2006/relationships/hyperlink" Target="http://www.nevo.co.il/law/70301/40ja"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821327"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7985582" TargetMode="External"/><Relationship Id="rId32" Type="http://schemas.openxmlformats.org/officeDocument/2006/relationships/hyperlink" Target="http://www.nevo.co.il/case/21472788" TargetMode="External"/><Relationship Id="rId37" Type="http://schemas.openxmlformats.org/officeDocument/2006/relationships/hyperlink" Target="http://www.nevo.co.il/case/20775010" TargetMode="External"/><Relationship Id="rId40" Type="http://schemas.openxmlformats.org/officeDocument/2006/relationships/hyperlink" Target="http://www.nevo.co.il/case/5878682" TargetMode="External"/><Relationship Id="rId45" Type="http://schemas.openxmlformats.org/officeDocument/2006/relationships/hyperlink" Target="http://www.nevo.co.il/law/70301/144b"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case/20007334" TargetMode="External"/><Relationship Id="rId4" Type="http://schemas.openxmlformats.org/officeDocument/2006/relationships/webSettings" Target="webSettings.xml"/><Relationship Id="rId9" Type="http://schemas.openxmlformats.org/officeDocument/2006/relationships/hyperlink" Target="http://www.nevo.co.il/law/70301/33"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21589069" TargetMode="External"/><Relationship Id="rId30" Type="http://schemas.openxmlformats.org/officeDocument/2006/relationships/hyperlink" Target="http://www.nevo.co.il/case/21943447" TargetMode="External"/><Relationship Id="rId35" Type="http://schemas.openxmlformats.org/officeDocument/2006/relationships/hyperlink" Target="http://www.nevo.co.il/case/5699080" TargetMode="External"/><Relationship Id="rId43" Type="http://schemas.openxmlformats.org/officeDocument/2006/relationships/hyperlink" Target="http://www.nevo.co.il/case/5724364" TargetMode="External"/><Relationship Id="rId48" Type="http://schemas.openxmlformats.org/officeDocument/2006/relationships/hyperlink" Target="http://www.nevo.co.il/case/7779334" TargetMode="External"/><Relationship Id="rId56"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17954222"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33" TargetMode="External"/><Relationship Id="rId33" Type="http://schemas.openxmlformats.org/officeDocument/2006/relationships/hyperlink" Target="http://www.nevo.co.il/case/20240520" TargetMode="External"/><Relationship Id="rId38" Type="http://schemas.openxmlformats.org/officeDocument/2006/relationships/hyperlink" Target="http://www.nevo.co.il/case/8471804" TargetMode="External"/><Relationship Id="rId46" Type="http://schemas.openxmlformats.org/officeDocument/2006/relationships/hyperlink" Target="http://www.nevo.co.il/case/7791493" TargetMode="External"/><Relationship Id="rId20" Type="http://schemas.openxmlformats.org/officeDocument/2006/relationships/hyperlink" Target="http://www.nevo.co.il/case/23750625" TargetMode="External"/><Relationship Id="rId41" Type="http://schemas.openxmlformats.org/officeDocument/2006/relationships/hyperlink" Target="http://www.nevo.co.il/case/6473037"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3" TargetMode="External"/><Relationship Id="rId36" Type="http://schemas.openxmlformats.org/officeDocument/2006/relationships/hyperlink" Target="http://www.nevo.co.il/case/13023134" TargetMode="External"/><Relationship Id="rId49" Type="http://schemas.openxmlformats.org/officeDocument/2006/relationships/hyperlink" Target="http://www.nevo.co.il/case/11309005" TargetMode="External"/><Relationship Id="rId57" Type="http://schemas.openxmlformats.org/officeDocument/2006/relationships/fontTable" Target="fontTable.xml"/><Relationship Id="rId10" Type="http://schemas.openxmlformats.org/officeDocument/2006/relationships/hyperlink" Target="http://www.nevo.co.il/law/70301/144.b2" TargetMode="External"/><Relationship Id="rId31" Type="http://schemas.openxmlformats.org/officeDocument/2006/relationships/hyperlink" Target="http://www.nevo.co.il/case/20741387" TargetMode="External"/><Relationship Id="rId44" Type="http://schemas.openxmlformats.org/officeDocument/2006/relationships/hyperlink" Target="http://www.nevo.co.il/case/24140726"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3883</Words>
  <Characters>19417</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23254</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4063348</vt:i4>
      </vt:variant>
      <vt:variant>
        <vt:i4>132</vt:i4>
      </vt:variant>
      <vt:variant>
        <vt:i4>0</vt:i4>
      </vt:variant>
      <vt:variant>
        <vt:i4>5</vt:i4>
      </vt:variant>
      <vt:variant>
        <vt:lpwstr>http://www.nevo.co.il/case/17954222</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3866741</vt:i4>
      </vt:variant>
      <vt:variant>
        <vt:i4>126</vt:i4>
      </vt:variant>
      <vt:variant>
        <vt:i4>0</vt:i4>
      </vt:variant>
      <vt:variant>
        <vt:i4>5</vt:i4>
      </vt:variant>
      <vt:variant>
        <vt:lpwstr>http://www.nevo.co.il/case/11309005</vt:lpwstr>
      </vt:variant>
      <vt:variant>
        <vt:lpwstr/>
      </vt:variant>
      <vt:variant>
        <vt:i4>3604601</vt:i4>
      </vt:variant>
      <vt:variant>
        <vt:i4>123</vt:i4>
      </vt:variant>
      <vt:variant>
        <vt:i4>0</vt:i4>
      </vt:variant>
      <vt:variant>
        <vt:i4>5</vt:i4>
      </vt:variant>
      <vt:variant>
        <vt:lpwstr>http://www.nevo.co.il/case/7779334</vt:lpwstr>
      </vt:variant>
      <vt:variant>
        <vt:lpwstr/>
      </vt:variant>
      <vt:variant>
        <vt:i4>3145847</vt:i4>
      </vt:variant>
      <vt:variant>
        <vt:i4>120</vt:i4>
      </vt:variant>
      <vt:variant>
        <vt:i4>0</vt:i4>
      </vt:variant>
      <vt:variant>
        <vt:i4>5</vt:i4>
      </vt:variant>
      <vt:variant>
        <vt:lpwstr>http://www.nevo.co.il/case/13090914</vt:lpwstr>
      </vt:variant>
      <vt:variant>
        <vt:lpwstr/>
      </vt:variant>
      <vt:variant>
        <vt:i4>3735675</vt:i4>
      </vt:variant>
      <vt:variant>
        <vt:i4>117</vt:i4>
      </vt:variant>
      <vt:variant>
        <vt:i4>0</vt:i4>
      </vt:variant>
      <vt:variant>
        <vt:i4>5</vt:i4>
      </vt:variant>
      <vt:variant>
        <vt:lpwstr>http://www.nevo.co.il/case/7791493</vt:lpwstr>
      </vt:variant>
      <vt:variant>
        <vt:lpwstr/>
      </vt:variant>
      <vt:variant>
        <vt:i4>196688</vt:i4>
      </vt:variant>
      <vt:variant>
        <vt:i4>114</vt:i4>
      </vt:variant>
      <vt:variant>
        <vt:i4>0</vt:i4>
      </vt:variant>
      <vt:variant>
        <vt:i4>5</vt:i4>
      </vt:variant>
      <vt:variant>
        <vt:lpwstr>http://www.nevo.co.il/law/70301/144b</vt:lpwstr>
      </vt:variant>
      <vt:variant>
        <vt:lpwstr/>
      </vt:variant>
      <vt:variant>
        <vt:i4>3211379</vt:i4>
      </vt:variant>
      <vt:variant>
        <vt:i4>111</vt:i4>
      </vt:variant>
      <vt:variant>
        <vt:i4>0</vt:i4>
      </vt:variant>
      <vt:variant>
        <vt:i4>5</vt:i4>
      </vt:variant>
      <vt:variant>
        <vt:lpwstr>http://www.nevo.co.il/case/24140726</vt:lpwstr>
      </vt:variant>
      <vt:variant>
        <vt:lpwstr/>
      </vt:variant>
      <vt:variant>
        <vt:i4>3145841</vt:i4>
      </vt:variant>
      <vt:variant>
        <vt:i4>108</vt:i4>
      </vt:variant>
      <vt:variant>
        <vt:i4>0</vt:i4>
      </vt:variant>
      <vt:variant>
        <vt:i4>5</vt:i4>
      </vt:variant>
      <vt:variant>
        <vt:lpwstr>http://www.nevo.co.il/case/5724364</vt:lpwstr>
      </vt:variant>
      <vt:variant>
        <vt:lpwstr/>
      </vt:variant>
      <vt:variant>
        <vt:i4>3407996</vt:i4>
      </vt:variant>
      <vt:variant>
        <vt:i4>105</vt:i4>
      </vt:variant>
      <vt:variant>
        <vt:i4>0</vt:i4>
      </vt:variant>
      <vt:variant>
        <vt:i4>5</vt:i4>
      </vt:variant>
      <vt:variant>
        <vt:lpwstr>http://www.nevo.co.il/case/5568354</vt:lpwstr>
      </vt:variant>
      <vt:variant>
        <vt:lpwstr/>
      </vt:variant>
      <vt:variant>
        <vt:i4>3539056</vt:i4>
      </vt:variant>
      <vt:variant>
        <vt:i4>102</vt:i4>
      </vt:variant>
      <vt:variant>
        <vt:i4>0</vt:i4>
      </vt:variant>
      <vt:variant>
        <vt:i4>5</vt:i4>
      </vt:variant>
      <vt:variant>
        <vt:lpwstr>http://www.nevo.co.il/case/6473037</vt:lpwstr>
      </vt:variant>
      <vt:variant>
        <vt:lpwstr/>
      </vt:variant>
      <vt:variant>
        <vt:i4>3539068</vt:i4>
      </vt:variant>
      <vt:variant>
        <vt:i4>99</vt:i4>
      </vt:variant>
      <vt:variant>
        <vt:i4>0</vt:i4>
      </vt:variant>
      <vt:variant>
        <vt:i4>5</vt:i4>
      </vt:variant>
      <vt:variant>
        <vt:lpwstr>http://www.nevo.co.il/case/5878682</vt:lpwstr>
      </vt:variant>
      <vt:variant>
        <vt:lpwstr/>
      </vt:variant>
      <vt:variant>
        <vt:i4>3407999</vt:i4>
      </vt:variant>
      <vt:variant>
        <vt:i4>96</vt:i4>
      </vt:variant>
      <vt:variant>
        <vt:i4>0</vt:i4>
      </vt:variant>
      <vt:variant>
        <vt:i4>5</vt:i4>
      </vt:variant>
      <vt:variant>
        <vt:lpwstr>http://www.nevo.co.il/case/8291683</vt:lpwstr>
      </vt:variant>
      <vt:variant>
        <vt:lpwstr/>
      </vt:variant>
      <vt:variant>
        <vt:i4>3342449</vt:i4>
      </vt:variant>
      <vt:variant>
        <vt:i4>93</vt:i4>
      </vt:variant>
      <vt:variant>
        <vt:i4>0</vt:i4>
      </vt:variant>
      <vt:variant>
        <vt:i4>5</vt:i4>
      </vt:variant>
      <vt:variant>
        <vt:lpwstr>http://www.nevo.co.il/case/8471804</vt:lpwstr>
      </vt:variant>
      <vt:variant>
        <vt:lpwstr/>
      </vt:variant>
      <vt:variant>
        <vt:i4>3211379</vt:i4>
      </vt:variant>
      <vt:variant>
        <vt:i4>90</vt:i4>
      </vt:variant>
      <vt:variant>
        <vt:i4>0</vt:i4>
      </vt:variant>
      <vt:variant>
        <vt:i4>5</vt:i4>
      </vt:variant>
      <vt:variant>
        <vt:lpwstr>http://www.nevo.co.il/case/20775010</vt:lpwstr>
      </vt:variant>
      <vt:variant>
        <vt:lpwstr/>
      </vt:variant>
      <vt:variant>
        <vt:i4>3211380</vt:i4>
      </vt:variant>
      <vt:variant>
        <vt:i4>87</vt:i4>
      </vt:variant>
      <vt:variant>
        <vt:i4>0</vt:i4>
      </vt:variant>
      <vt:variant>
        <vt:i4>5</vt:i4>
      </vt:variant>
      <vt:variant>
        <vt:lpwstr>http://www.nevo.co.il/case/13023134</vt:lpwstr>
      </vt:variant>
      <vt:variant>
        <vt:lpwstr/>
      </vt:variant>
      <vt:variant>
        <vt:i4>3932275</vt:i4>
      </vt:variant>
      <vt:variant>
        <vt:i4>84</vt:i4>
      </vt:variant>
      <vt:variant>
        <vt:i4>0</vt:i4>
      </vt:variant>
      <vt:variant>
        <vt:i4>5</vt:i4>
      </vt:variant>
      <vt:variant>
        <vt:lpwstr>http://www.nevo.co.il/case/5699080</vt:lpwstr>
      </vt:variant>
      <vt:variant>
        <vt:lpwstr/>
      </vt:variant>
      <vt:variant>
        <vt:i4>7995492</vt:i4>
      </vt:variant>
      <vt:variant>
        <vt:i4>81</vt:i4>
      </vt:variant>
      <vt:variant>
        <vt:i4>0</vt:i4>
      </vt:variant>
      <vt:variant>
        <vt:i4>5</vt:i4>
      </vt:variant>
      <vt:variant>
        <vt:lpwstr>http://www.nevo.co.il/law/70301</vt:lpwstr>
      </vt:variant>
      <vt:variant>
        <vt:lpwstr/>
      </vt:variant>
      <vt:variant>
        <vt:i4>3276917</vt:i4>
      </vt:variant>
      <vt:variant>
        <vt:i4>78</vt:i4>
      </vt:variant>
      <vt:variant>
        <vt:i4>0</vt:i4>
      </vt:variant>
      <vt:variant>
        <vt:i4>5</vt:i4>
      </vt:variant>
      <vt:variant>
        <vt:lpwstr>http://www.nevo.co.il/case/20240520</vt:lpwstr>
      </vt:variant>
      <vt:variant>
        <vt:lpwstr/>
      </vt:variant>
      <vt:variant>
        <vt:i4>3932277</vt:i4>
      </vt:variant>
      <vt:variant>
        <vt:i4>75</vt:i4>
      </vt:variant>
      <vt:variant>
        <vt:i4>0</vt:i4>
      </vt:variant>
      <vt:variant>
        <vt:i4>5</vt:i4>
      </vt:variant>
      <vt:variant>
        <vt:lpwstr>http://www.nevo.co.il/case/21472788</vt:lpwstr>
      </vt:variant>
      <vt:variant>
        <vt:lpwstr/>
      </vt:variant>
      <vt:variant>
        <vt:i4>3932275</vt:i4>
      </vt:variant>
      <vt:variant>
        <vt:i4>72</vt:i4>
      </vt:variant>
      <vt:variant>
        <vt:i4>0</vt:i4>
      </vt:variant>
      <vt:variant>
        <vt:i4>5</vt:i4>
      </vt:variant>
      <vt:variant>
        <vt:lpwstr>http://www.nevo.co.il/case/20741387</vt:lpwstr>
      </vt:variant>
      <vt:variant>
        <vt:lpwstr/>
      </vt:variant>
      <vt:variant>
        <vt:i4>3932277</vt:i4>
      </vt:variant>
      <vt:variant>
        <vt:i4>69</vt:i4>
      </vt:variant>
      <vt:variant>
        <vt:i4>0</vt:i4>
      </vt:variant>
      <vt:variant>
        <vt:i4>5</vt:i4>
      </vt:variant>
      <vt:variant>
        <vt:lpwstr>http://www.nevo.co.il/case/21943447</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6684774</vt:i4>
      </vt:variant>
      <vt:variant>
        <vt:i4>63</vt:i4>
      </vt:variant>
      <vt:variant>
        <vt:i4>0</vt:i4>
      </vt:variant>
      <vt:variant>
        <vt:i4>5</vt:i4>
      </vt:variant>
      <vt:variant>
        <vt:lpwstr>http://www.nevo.co.il/law/70301/33</vt:lpwstr>
      </vt:variant>
      <vt:variant>
        <vt:lpwstr/>
      </vt:variant>
      <vt:variant>
        <vt:i4>3670141</vt:i4>
      </vt:variant>
      <vt:variant>
        <vt:i4>60</vt:i4>
      </vt:variant>
      <vt:variant>
        <vt:i4>0</vt:i4>
      </vt:variant>
      <vt:variant>
        <vt:i4>5</vt:i4>
      </vt:variant>
      <vt:variant>
        <vt:lpwstr>http://www.nevo.co.il/case/21589069</vt:lpwstr>
      </vt:variant>
      <vt:variant>
        <vt:lpwstr/>
      </vt:variant>
      <vt:variant>
        <vt:i4>3932276</vt:i4>
      </vt:variant>
      <vt:variant>
        <vt:i4>57</vt:i4>
      </vt:variant>
      <vt:variant>
        <vt:i4>0</vt:i4>
      </vt:variant>
      <vt:variant>
        <vt:i4>5</vt:i4>
      </vt:variant>
      <vt:variant>
        <vt:lpwstr>http://www.nevo.co.il/case/23875433</vt:lpwstr>
      </vt:variant>
      <vt:variant>
        <vt:lpwstr/>
      </vt:variant>
      <vt:variant>
        <vt:i4>6684774</vt:i4>
      </vt:variant>
      <vt:variant>
        <vt:i4>54</vt:i4>
      </vt:variant>
      <vt:variant>
        <vt:i4>0</vt:i4>
      </vt:variant>
      <vt:variant>
        <vt:i4>5</vt:i4>
      </vt:variant>
      <vt:variant>
        <vt:lpwstr>http://www.nevo.co.il/law/70301/33</vt:lpwstr>
      </vt:variant>
      <vt:variant>
        <vt:lpwstr/>
      </vt:variant>
      <vt:variant>
        <vt:i4>3670128</vt:i4>
      </vt:variant>
      <vt:variant>
        <vt:i4>51</vt:i4>
      </vt:variant>
      <vt:variant>
        <vt:i4>0</vt:i4>
      </vt:variant>
      <vt:variant>
        <vt:i4>5</vt:i4>
      </vt:variant>
      <vt:variant>
        <vt:lpwstr>http://www.nevo.co.il/case/7985582</vt:lpwstr>
      </vt:variant>
      <vt:variant>
        <vt:lpwstr/>
      </vt:variant>
      <vt:variant>
        <vt:i4>7995492</vt:i4>
      </vt:variant>
      <vt:variant>
        <vt:i4>48</vt:i4>
      </vt:variant>
      <vt:variant>
        <vt:i4>0</vt:i4>
      </vt:variant>
      <vt:variant>
        <vt:i4>5</vt:i4>
      </vt:variant>
      <vt:variant>
        <vt:lpwstr>http://www.nevo.co.il/law/70301</vt:lpwstr>
      </vt:variant>
      <vt:variant>
        <vt:lpwstr/>
      </vt:variant>
      <vt:variant>
        <vt:i4>262146</vt:i4>
      </vt:variant>
      <vt:variant>
        <vt:i4>45</vt:i4>
      </vt:variant>
      <vt:variant>
        <vt:i4>0</vt:i4>
      </vt:variant>
      <vt:variant>
        <vt:i4>5</vt:i4>
      </vt:variant>
      <vt:variant>
        <vt:lpwstr>http://www.nevo.co.il/law/70301/40ca</vt:lpwstr>
      </vt:variant>
      <vt:variant>
        <vt:lpwstr/>
      </vt:variant>
      <vt:variant>
        <vt:i4>3801210</vt:i4>
      </vt:variant>
      <vt:variant>
        <vt:i4>42</vt:i4>
      </vt:variant>
      <vt:variant>
        <vt:i4>0</vt:i4>
      </vt:variant>
      <vt:variant>
        <vt:i4>5</vt:i4>
      </vt:variant>
      <vt:variant>
        <vt:lpwstr>http://www.nevo.co.il/case/21688764</vt:lpwstr>
      </vt:variant>
      <vt:variant>
        <vt:lpwstr/>
      </vt:variant>
      <vt:variant>
        <vt:i4>3604596</vt:i4>
      </vt:variant>
      <vt:variant>
        <vt:i4>39</vt:i4>
      </vt:variant>
      <vt:variant>
        <vt:i4>0</vt:i4>
      </vt:variant>
      <vt:variant>
        <vt:i4>5</vt:i4>
      </vt:variant>
      <vt:variant>
        <vt:lpwstr>http://www.nevo.co.il/case/23750625</vt:lpwstr>
      </vt:variant>
      <vt:variant>
        <vt:lpwstr/>
      </vt:variant>
      <vt:variant>
        <vt:i4>3539063</vt:i4>
      </vt:variant>
      <vt:variant>
        <vt:i4>36</vt:i4>
      </vt:variant>
      <vt:variant>
        <vt:i4>0</vt:i4>
      </vt:variant>
      <vt:variant>
        <vt:i4>5</vt:i4>
      </vt:variant>
      <vt:variant>
        <vt:lpwstr>http://www.nevo.co.il/case/20007334</vt:lpwstr>
      </vt:variant>
      <vt:variant>
        <vt:lpwstr/>
      </vt:variant>
      <vt:variant>
        <vt:i4>3932276</vt:i4>
      </vt:variant>
      <vt:variant>
        <vt:i4>33</vt:i4>
      </vt:variant>
      <vt:variant>
        <vt:i4>0</vt:i4>
      </vt:variant>
      <vt:variant>
        <vt:i4>5</vt:i4>
      </vt:variant>
      <vt:variant>
        <vt:lpwstr>http://www.nevo.co.il/case/23875433</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3342463</vt:i4>
      </vt:variant>
      <vt:variant>
        <vt:i4>27</vt:i4>
      </vt:variant>
      <vt:variant>
        <vt:i4>0</vt:i4>
      </vt:variant>
      <vt:variant>
        <vt:i4>5</vt:i4>
      </vt:variant>
      <vt:variant>
        <vt:lpwstr>http://www.nevo.co.il/case/5821327</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262146</vt:i4>
      </vt:variant>
      <vt:variant>
        <vt:i4>15</vt:i4>
      </vt:variant>
      <vt:variant>
        <vt:i4>0</vt:i4>
      </vt:variant>
      <vt:variant>
        <vt:i4>5</vt:i4>
      </vt:variant>
      <vt:variant>
        <vt:lpwstr>http://www.nevo.co.il/law/70301/40ca</vt:lpwstr>
      </vt:variant>
      <vt:variant>
        <vt:lpwstr/>
      </vt:variant>
      <vt:variant>
        <vt:i4>196688</vt:i4>
      </vt:variant>
      <vt:variant>
        <vt:i4>12</vt:i4>
      </vt:variant>
      <vt:variant>
        <vt:i4>0</vt:i4>
      </vt:variant>
      <vt:variant>
        <vt:i4>5</vt:i4>
      </vt:variant>
      <vt:variant>
        <vt:lpwstr>http://www.nevo.co.il/law/70301/144b</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6684774</vt:i4>
      </vt:variant>
      <vt:variant>
        <vt:i4>6</vt:i4>
      </vt:variant>
      <vt:variant>
        <vt:i4>0</vt:i4>
      </vt:variant>
      <vt:variant>
        <vt:i4>5</vt:i4>
      </vt:variant>
      <vt:variant>
        <vt:lpwstr>http://www.nevo.co.il/law/70301/33</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2023-12-07T11:48:00Z</dcterms:created>
  <dcterms:modified xsi:type="dcterms:W3CDTF">2023-12-07T11:48:00Z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34027</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מחמד ג'עביס</vt:lpwstr>
  </property>
  <property fmtid="{D5CDD505-2E9C-101B-9397-08002B2CF9AE}" pid="10" name="LAWYER">
    <vt:lpwstr>סמי חוראני;ריאד סוואעד</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20181224</vt:lpwstr>
  </property>
  <property fmtid="{D5CDD505-2E9C-101B-9397-08002B2CF9AE}" pid="14" name="TYPE_N_DATE">
    <vt:lpwstr>39020181224</vt:lpwstr>
  </property>
  <property fmtid="{D5CDD505-2E9C-101B-9397-08002B2CF9AE}" pid="15" name="CASESLISTTMP1">
    <vt:lpwstr>5821327;6473037:2;23875433:2;20007334;23750625;21688764;7985582;21589069;21943447;20741387;21472788;20240520;5699080;13023134;20775010;8471804;8291683;5878682;5568354;5724364;24140726;7791493;13090914;7779334;11309005;17954222</vt:lpwstr>
  </property>
  <property fmtid="{D5CDD505-2E9C-101B-9397-08002B2CF9AE}" pid="16" name="CASENOTES1">
    <vt:lpwstr>ProcID=184&amp;PartA=12&amp;PartC=36</vt:lpwstr>
  </property>
  <property fmtid="{D5CDD505-2E9C-101B-9397-08002B2CF9AE}" pid="17" name="CASENOTES2">
    <vt:lpwstr>ProcID=209&amp;PartA=16&amp;PartC=17</vt:lpwstr>
  </property>
  <property fmtid="{D5CDD505-2E9C-101B-9397-08002B2CF9AE}" pid="18" name="WORDNUMPAGES">
    <vt:lpwstr>11</vt:lpwstr>
  </property>
  <property fmtid="{D5CDD505-2E9C-101B-9397-08002B2CF9AE}" pid="19" name="TYPE_ABS_DATE">
    <vt:lpwstr>390020181224</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70301/144.b2;40ca;033:2;025;144b;40ja</vt:lpwstr>
  </property>
</Properties>
</file>