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6517"/>
        <w:gridCol w:w="1988"/>
      </w:tblGrid>
      <w:tr w:rsidR="00A34588" w:rsidRPr="007E2C17" w14:paraId="12EF2323" w14:textId="77777777" w:rsidTr="00E74398">
        <w:trPr>
          <w:trHeight w:hRule="exact" w:val="418"/>
          <w:jc w:val="center"/>
        </w:trPr>
        <w:tc>
          <w:tcPr>
            <w:tcW w:w="8505" w:type="dxa"/>
            <w:gridSpan w:val="2"/>
          </w:tcPr>
          <w:p w14:paraId="29112CC4" w14:textId="77777777" w:rsidR="00A34588" w:rsidRPr="007E2C17" w:rsidRDefault="00A34588" w:rsidP="00E74398">
            <w:pPr>
              <w:pStyle w:val="a3"/>
              <w:jc w:val="center"/>
              <w:rPr>
                <w:rFonts w:ascii="Tahoma" w:hAnsi="Tahoma" w:cs="Tahoma"/>
                <w:color w:val="000080"/>
                <w:rtl/>
              </w:rPr>
            </w:pPr>
            <w:bookmarkStart w:id="0" w:name="LastJudge"/>
            <w:r w:rsidRPr="007E2C17">
              <w:rPr>
                <w:rFonts w:ascii="Tahoma" w:hAnsi="Tahoma" w:cs="Tahoma"/>
                <w:b/>
                <w:bCs/>
                <w:color w:val="000080"/>
                <w:rtl/>
              </w:rPr>
              <w:t>בית המשפט המחוזי בחיפה</w:t>
            </w:r>
          </w:p>
        </w:tc>
      </w:tr>
      <w:tr w:rsidR="00A34588" w:rsidRPr="007E2C17" w14:paraId="52B2B83B" w14:textId="77777777" w:rsidTr="00E74398">
        <w:trPr>
          <w:trHeight w:val="337"/>
          <w:jc w:val="center"/>
        </w:trPr>
        <w:tc>
          <w:tcPr>
            <w:tcW w:w="6517" w:type="dxa"/>
          </w:tcPr>
          <w:p w14:paraId="7B23B793" w14:textId="77777777" w:rsidR="00A34588" w:rsidRPr="007E2C17" w:rsidRDefault="00A34588" w:rsidP="00E74398">
            <w:pPr>
              <w:rPr>
                <w:rFonts w:ascii="David" w:hAnsi="David"/>
                <w:sz w:val="28"/>
                <w:szCs w:val="28"/>
                <w:rtl/>
              </w:rPr>
            </w:pPr>
            <w:r w:rsidRPr="007E2C17">
              <w:rPr>
                <w:rFonts w:ascii="David" w:hAnsi="David"/>
                <w:sz w:val="28"/>
                <w:szCs w:val="28"/>
                <w:rtl/>
              </w:rPr>
              <w:t>ת"פ 17935-01-20 מדינת ישראל נ' אגבאריה (עציר)</w:t>
            </w:r>
          </w:p>
          <w:p w14:paraId="244675A5" w14:textId="77777777" w:rsidR="00A34588" w:rsidRPr="007E2C17" w:rsidRDefault="00A34588" w:rsidP="00E74398">
            <w:pPr>
              <w:pStyle w:val="a3"/>
              <w:rPr>
                <w:rFonts w:cs="FrankRuehl"/>
                <w:sz w:val="28"/>
                <w:szCs w:val="28"/>
                <w:rtl/>
              </w:rPr>
            </w:pPr>
          </w:p>
        </w:tc>
        <w:tc>
          <w:tcPr>
            <w:tcW w:w="1988" w:type="dxa"/>
          </w:tcPr>
          <w:p w14:paraId="3E1BFC81" w14:textId="77777777" w:rsidR="00A34588" w:rsidRPr="007E2C17" w:rsidRDefault="00A34588" w:rsidP="00E74398">
            <w:pPr>
              <w:pStyle w:val="a3"/>
              <w:jc w:val="right"/>
              <w:rPr>
                <w:rFonts w:cs="FrankRuehl"/>
                <w:sz w:val="28"/>
                <w:szCs w:val="28"/>
                <w:rtl/>
              </w:rPr>
            </w:pPr>
          </w:p>
        </w:tc>
      </w:tr>
    </w:tbl>
    <w:p w14:paraId="2D528155" w14:textId="77777777" w:rsidR="00A34588" w:rsidRPr="007E2C17" w:rsidRDefault="00A34588" w:rsidP="00A34588">
      <w:pPr>
        <w:pStyle w:val="a3"/>
        <w:rPr>
          <w:rtl/>
        </w:rPr>
      </w:pPr>
      <w:r w:rsidRPr="007E2C17">
        <w:rPr>
          <w:rFonts w:hint="cs"/>
          <w:rtl/>
        </w:rPr>
        <w:t xml:space="preserve"> </w:t>
      </w:r>
    </w:p>
    <w:p w14:paraId="513861CF" w14:textId="77777777" w:rsidR="00A34588" w:rsidRPr="007E2C17" w:rsidRDefault="00A34588" w:rsidP="00A34588">
      <w:pPr>
        <w:rPr>
          <w:rtl/>
        </w:rPr>
      </w:pPr>
    </w:p>
    <w:p w14:paraId="7B0D2A6C" w14:textId="77777777" w:rsidR="00A34588" w:rsidRPr="007E2C17" w:rsidRDefault="00A34588" w:rsidP="00A34588">
      <w:pPr>
        <w:rPr>
          <w:rtl/>
        </w:rPr>
      </w:pPr>
    </w:p>
    <w:tbl>
      <w:tblPr>
        <w:bidiVisual/>
        <w:tblW w:w="88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5922"/>
        <w:gridCol w:w="46"/>
      </w:tblGrid>
      <w:tr w:rsidR="00A34588" w:rsidRPr="007E2C17" w14:paraId="08D67E79" w14:textId="77777777" w:rsidTr="00A34588">
        <w:trPr>
          <w:trHeight w:val="295"/>
          <w:jc w:val="center"/>
        </w:trPr>
        <w:tc>
          <w:tcPr>
            <w:tcW w:w="8820" w:type="dxa"/>
            <w:gridSpan w:val="3"/>
            <w:tcBorders>
              <w:top w:val="nil"/>
              <w:left w:val="nil"/>
              <w:bottom w:val="nil"/>
              <w:right w:val="nil"/>
            </w:tcBorders>
            <w:shd w:val="clear" w:color="auto" w:fill="auto"/>
          </w:tcPr>
          <w:p w14:paraId="43216479" w14:textId="77777777" w:rsidR="00A34588" w:rsidRPr="007E2C17" w:rsidRDefault="00A34588" w:rsidP="00A34588">
            <w:pPr>
              <w:jc w:val="both"/>
              <w:rPr>
                <w:rFonts w:ascii="David" w:hAnsi="David"/>
                <w:b/>
                <w:bCs/>
                <w:sz w:val="26"/>
                <w:szCs w:val="26"/>
                <w:rtl/>
              </w:rPr>
            </w:pPr>
            <w:r w:rsidRPr="007E2C17">
              <w:rPr>
                <w:rFonts w:ascii="David" w:hAnsi="David"/>
                <w:b/>
                <w:bCs/>
                <w:sz w:val="26"/>
                <w:szCs w:val="26"/>
                <w:rtl/>
              </w:rPr>
              <w:t>בפני כבוד השופט  דניאל פיש</w:t>
            </w:r>
          </w:p>
          <w:p w14:paraId="73185DE1" w14:textId="77777777" w:rsidR="00A34588" w:rsidRPr="007E2C17" w:rsidRDefault="00A34588" w:rsidP="00A34588">
            <w:pPr>
              <w:jc w:val="both"/>
              <w:rPr>
                <w:rFonts w:ascii="David" w:hAnsi="David"/>
                <w:sz w:val="26"/>
                <w:szCs w:val="26"/>
              </w:rPr>
            </w:pPr>
          </w:p>
        </w:tc>
      </w:tr>
      <w:tr w:rsidR="00A34588" w:rsidRPr="007E2C17" w14:paraId="19738566" w14:textId="77777777" w:rsidTr="00A345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6" w:type="dxa"/>
          <w:cantSplit/>
          <w:trHeight w:val="421"/>
        </w:trPr>
        <w:tc>
          <w:tcPr>
            <w:tcW w:w="2880" w:type="dxa"/>
            <w:shd w:val="clear" w:color="auto" w:fill="auto"/>
          </w:tcPr>
          <w:p w14:paraId="27BE93A4" w14:textId="77777777" w:rsidR="00A34588" w:rsidRPr="007E2C17" w:rsidRDefault="00A34588" w:rsidP="00A34588">
            <w:pPr>
              <w:ind w:left="26"/>
              <w:rPr>
                <w:rFonts w:ascii="David" w:hAnsi="David"/>
                <w:b/>
                <w:bCs/>
                <w:sz w:val="26"/>
                <w:szCs w:val="26"/>
              </w:rPr>
            </w:pPr>
            <w:bookmarkStart w:id="1" w:name="FirstAppellant"/>
            <w:r w:rsidRPr="007E2C17">
              <w:rPr>
                <w:rFonts w:ascii="David" w:hAnsi="David"/>
                <w:b/>
                <w:bCs/>
                <w:sz w:val="26"/>
                <w:szCs w:val="26"/>
                <w:rtl/>
              </w:rPr>
              <w:t>המאשימה</w:t>
            </w:r>
          </w:p>
        </w:tc>
        <w:tc>
          <w:tcPr>
            <w:tcW w:w="5922" w:type="dxa"/>
            <w:shd w:val="clear" w:color="auto" w:fill="auto"/>
          </w:tcPr>
          <w:p w14:paraId="5532D072" w14:textId="77777777" w:rsidR="00A34588" w:rsidRPr="007E2C17" w:rsidRDefault="00A34588" w:rsidP="00E74398">
            <w:pPr>
              <w:rPr>
                <w:rFonts w:ascii="David" w:hAnsi="David"/>
                <w:b/>
                <w:bCs/>
                <w:sz w:val="26"/>
                <w:szCs w:val="26"/>
                <w:rtl/>
              </w:rPr>
            </w:pPr>
            <w:r w:rsidRPr="007E2C17">
              <w:rPr>
                <w:rFonts w:ascii="David" w:hAnsi="David"/>
                <w:b/>
                <w:bCs/>
                <w:sz w:val="26"/>
                <w:szCs w:val="26"/>
                <w:rtl/>
              </w:rPr>
              <w:t>מדינת ישראל</w:t>
            </w:r>
            <w:r w:rsidRPr="007E2C17">
              <w:rPr>
                <w:rFonts w:ascii="David" w:hAnsi="David"/>
                <w:b/>
                <w:bCs/>
                <w:sz w:val="26"/>
                <w:szCs w:val="26"/>
                <w:rtl/>
              </w:rPr>
              <w:br/>
            </w:r>
            <w:r w:rsidRPr="007E2C17">
              <w:rPr>
                <w:rFonts w:ascii="David" w:hAnsi="David"/>
                <w:sz w:val="26"/>
                <w:szCs w:val="26"/>
                <w:rtl/>
              </w:rPr>
              <w:t xml:space="preserve">באמצעות פרקליטות המדינה – מחוז </w:t>
            </w:r>
            <w:r w:rsidRPr="007E2C17">
              <w:rPr>
                <w:rFonts w:ascii="David" w:hAnsi="David" w:hint="cs"/>
                <w:sz w:val="26"/>
                <w:szCs w:val="26"/>
                <w:rtl/>
              </w:rPr>
              <w:t>חיפה</w:t>
            </w:r>
            <w:r w:rsidRPr="007E2C17">
              <w:rPr>
                <w:rFonts w:ascii="David" w:hAnsi="David"/>
                <w:sz w:val="26"/>
                <w:szCs w:val="26"/>
                <w:rtl/>
              </w:rPr>
              <w:br/>
              <w:t>ע"י עו"ד יניב זהר</w:t>
            </w:r>
          </w:p>
        </w:tc>
      </w:tr>
      <w:bookmarkEnd w:id="1"/>
      <w:tr w:rsidR="00A34588" w:rsidRPr="007E2C17" w14:paraId="1FFA35E5" w14:textId="77777777" w:rsidTr="00A345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6" w:type="dxa"/>
        </w:trPr>
        <w:tc>
          <w:tcPr>
            <w:tcW w:w="8802" w:type="dxa"/>
            <w:gridSpan w:val="2"/>
            <w:shd w:val="clear" w:color="auto" w:fill="auto"/>
            <w:vAlign w:val="center"/>
          </w:tcPr>
          <w:p w14:paraId="7FD167AD" w14:textId="77777777" w:rsidR="00A34588" w:rsidRPr="007E2C17" w:rsidRDefault="00A34588" w:rsidP="00A34588">
            <w:pPr>
              <w:jc w:val="center"/>
              <w:rPr>
                <w:rFonts w:ascii="David" w:hAnsi="David"/>
                <w:b/>
                <w:bCs/>
                <w:sz w:val="26"/>
                <w:szCs w:val="26"/>
                <w:rtl/>
              </w:rPr>
            </w:pPr>
          </w:p>
          <w:p w14:paraId="1F835EF2" w14:textId="77777777" w:rsidR="00A34588" w:rsidRPr="007E2C17" w:rsidRDefault="00A34588" w:rsidP="00A34588">
            <w:pPr>
              <w:jc w:val="center"/>
              <w:rPr>
                <w:rFonts w:ascii="David" w:hAnsi="David"/>
                <w:b/>
                <w:bCs/>
                <w:sz w:val="26"/>
                <w:szCs w:val="26"/>
                <w:rtl/>
              </w:rPr>
            </w:pPr>
            <w:r w:rsidRPr="007E2C17">
              <w:rPr>
                <w:rFonts w:ascii="David" w:hAnsi="David"/>
                <w:b/>
                <w:bCs/>
                <w:sz w:val="26"/>
                <w:szCs w:val="26"/>
                <w:rtl/>
              </w:rPr>
              <w:t>נגד</w:t>
            </w:r>
          </w:p>
          <w:p w14:paraId="0DDE3093" w14:textId="77777777" w:rsidR="00A34588" w:rsidRPr="007E2C17" w:rsidRDefault="00A34588" w:rsidP="00E74398">
            <w:pPr>
              <w:rPr>
                <w:rFonts w:ascii="David" w:hAnsi="David"/>
                <w:b/>
                <w:bCs/>
                <w:sz w:val="26"/>
                <w:szCs w:val="26"/>
                <w:rtl/>
              </w:rPr>
            </w:pPr>
          </w:p>
        </w:tc>
      </w:tr>
      <w:tr w:rsidR="00A34588" w:rsidRPr="007E2C17" w14:paraId="15CD82A2" w14:textId="77777777" w:rsidTr="00A345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6" w:type="dxa"/>
        </w:trPr>
        <w:tc>
          <w:tcPr>
            <w:tcW w:w="2880" w:type="dxa"/>
            <w:shd w:val="clear" w:color="auto" w:fill="auto"/>
          </w:tcPr>
          <w:p w14:paraId="5CF25866" w14:textId="77777777" w:rsidR="00A34588" w:rsidRPr="007E2C17" w:rsidRDefault="00A34588" w:rsidP="00A34588">
            <w:pPr>
              <w:ind w:left="26"/>
              <w:rPr>
                <w:rFonts w:ascii="David" w:hAnsi="David"/>
                <w:b/>
                <w:bCs/>
                <w:sz w:val="26"/>
                <w:szCs w:val="26"/>
              </w:rPr>
            </w:pPr>
            <w:bookmarkStart w:id="2" w:name="FirstLawyer"/>
            <w:r w:rsidRPr="007E2C17">
              <w:rPr>
                <w:rFonts w:ascii="David" w:hAnsi="David"/>
                <w:b/>
                <w:bCs/>
                <w:sz w:val="26"/>
                <w:szCs w:val="26"/>
                <w:rtl/>
              </w:rPr>
              <w:t>הנאשם</w:t>
            </w:r>
          </w:p>
        </w:tc>
        <w:tc>
          <w:tcPr>
            <w:tcW w:w="5922" w:type="dxa"/>
            <w:shd w:val="clear" w:color="auto" w:fill="auto"/>
          </w:tcPr>
          <w:p w14:paraId="58362276" w14:textId="77777777" w:rsidR="00A34588" w:rsidRPr="007E2C17" w:rsidRDefault="00A34588" w:rsidP="00E74398">
            <w:pPr>
              <w:rPr>
                <w:rFonts w:ascii="David" w:hAnsi="David"/>
                <w:b/>
                <w:bCs/>
                <w:sz w:val="26"/>
                <w:szCs w:val="26"/>
                <w:rtl/>
              </w:rPr>
            </w:pPr>
            <w:r w:rsidRPr="007E2C17">
              <w:rPr>
                <w:rFonts w:ascii="David" w:hAnsi="David"/>
                <w:b/>
                <w:bCs/>
                <w:sz w:val="26"/>
                <w:szCs w:val="26"/>
                <w:rtl/>
              </w:rPr>
              <w:t>מחמוד אגבאריה (עציר)</w:t>
            </w:r>
            <w:r w:rsidRPr="007E2C17">
              <w:rPr>
                <w:rFonts w:ascii="David" w:hAnsi="David"/>
                <w:sz w:val="26"/>
                <w:szCs w:val="26"/>
                <w:rtl/>
              </w:rPr>
              <w:t xml:space="preserve"> </w:t>
            </w:r>
            <w:r w:rsidRPr="007E2C17">
              <w:rPr>
                <w:rFonts w:ascii="David" w:hAnsi="David"/>
                <w:b/>
                <w:bCs/>
                <w:sz w:val="26"/>
                <w:szCs w:val="26"/>
                <w:rtl/>
              </w:rPr>
              <w:t xml:space="preserve">ת"ז  </w:t>
            </w:r>
            <w:r w:rsidR="007E2C17">
              <w:rPr>
                <w:rFonts w:ascii="David" w:hAnsi="David"/>
                <w:b/>
                <w:bCs/>
                <w:sz w:val="26"/>
                <w:szCs w:val="26"/>
              </w:rPr>
              <w:t>xxxxxxxxxx</w:t>
            </w:r>
          </w:p>
          <w:p w14:paraId="2FD4E7CD" w14:textId="77777777" w:rsidR="00A34588" w:rsidRPr="007E2C17" w:rsidRDefault="00A34588" w:rsidP="00E74398">
            <w:pPr>
              <w:rPr>
                <w:rFonts w:ascii="David" w:hAnsi="David"/>
                <w:sz w:val="26"/>
                <w:szCs w:val="26"/>
                <w:rtl/>
              </w:rPr>
            </w:pPr>
            <w:r w:rsidRPr="007E2C17">
              <w:rPr>
                <w:rFonts w:ascii="David" w:hAnsi="David" w:hint="cs"/>
                <w:sz w:val="26"/>
                <w:szCs w:val="26"/>
                <w:rtl/>
              </w:rPr>
              <w:t>ע"י ב"כ עו"ד יוסף סלימאן</w:t>
            </w:r>
          </w:p>
        </w:tc>
      </w:tr>
      <w:bookmarkEnd w:id="2"/>
    </w:tbl>
    <w:p w14:paraId="08194E8E" w14:textId="77777777" w:rsidR="00A34588" w:rsidRPr="007E2C17" w:rsidRDefault="00A34588" w:rsidP="00A34588">
      <w:pPr>
        <w:rPr>
          <w:rtl/>
        </w:rPr>
      </w:pPr>
    </w:p>
    <w:p w14:paraId="4DE75EEC" w14:textId="77777777" w:rsidR="003F1D32" w:rsidRDefault="003F1D32" w:rsidP="003F1D32">
      <w:pPr>
        <w:rPr>
          <w:rFonts w:ascii="Arial" w:hAnsi="Arial"/>
          <w:rtl/>
        </w:rPr>
      </w:pPr>
      <w:bookmarkStart w:id="3" w:name="LawTable"/>
      <w:bookmarkEnd w:id="3"/>
    </w:p>
    <w:p w14:paraId="40316C8F" w14:textId="77777777" w:rsidR="003F1D32" w:rsidRPr="003F1D32" w:rsidRDefault="003F1D32" w:rsidP="003F1D32">
      <w:pPr>
        <w:spacing w:before="120" w:after="120" w:line="240" w:lineRule="exact"/>
        <w:ind w:left="283" w:hanging="283"/>
        <w:jc w:val="both"/>
        <w:rPr>
          <w:rFonts w:ascii="FrankRuehl" w:hAnsi="FrankRuehl" w:cs="FrankRuehl"/>
          <w:rtl/>
        </w:rPr>
      </w:pPr>
    </w:p>
    <w:p w14:paraId="431E8836" w14:textId="77777777" w:rsidR="003F1D32" w:rsidRPr="003F1D32" w:rsidRDefault="003F1D32" w:rsidP="003F1D32">
      <w:pPr>
        <w:spacing w:before="120" w:after="120" w:line="240" w:lineRule="exact"/>
        <w:ind w:left="283" w:hanging="283"/>
        <w:jc w:val="both"/>
        <w:rPr>
          <w:rFonts w:ascii="FrankRuehl" w:hAnsi="FrankRuehl" w:cs="FrankRuehl"/>
          <w:rtl/>
        </w:rPr>
      </w:pPr>
    </w:p>
    <w:p w14:paraId="055C466E" w14:textId="77777777" w:rsidR="003F1D32" w:rsidRPr="003F1D32" w:rsidRDefault="003F1D32" w:rsidP="003F1D32">
      <w:pPr>
        <w:spacing w:before="120" w:after="120" w:line="240" w:lineRule="exact"/>
        <w:ind w:left="283" w:hanging="283"/>
        <w:jc w:val="both"/>
        <w:rPr>
          <w:rFonts w:ascii="FrankRuehl" w:hAnsi="FrankRuehl" w:cs="FrankRuehl"/>
          <w:rtl/>
        </w:rPr>
      </w:pPr>
      <w:r w:rsidRPr="003F1D32">
        <w:rPr>
          <w:rFonts w:ascii="FrankRuehl" w:hAnsi="FrankRuehl" w:cs="FrankRuehl"/>
          <w:rtl/>
        </w:rPr>
        <w:t xml:space="preserve">חקיקה שאוזכרה: </w:t>
      </w:r>
    </w:p>
    <w:p w14:paraId="40069006" w14:textId="77777777" w:rsidR="003F1D32" w:rsidRPr="003F1D32" w:rsidRDefault="003F1D32" w:rsidP="003F1D32">
      <w:pPr>
        <w:spacing w:before="120" w:after="120" w:line="240" w:lineRule="exact"/>
        <w:ind w:left="283" w:hanging="283"/>
        <w:jc w:val="both"/>
        <w:rPr>
          <w:rFonts w:ascii="FrankRuehl" w:hAnsi="FrankRuehl" w:cs="FrankRuehl"/>
          <w:rtl/>
        </w:rPr>
      </w:pPr>
      <w:hyperlink r:id="rId7" w:history="1">
        <w:r w:rsidRPr="003F1D32">
          <w:rPr>
            <w:rFonts w:ascii="FrankRuehl" w:hAnsi="FrankRuehl" w:cs="FrankRuehl"/>
            <w:color w:val="0000FF"/>
            <w:rtl/>
          </w:rPr>
          <w:t>חוק העונשין, תשל"ז-1977</w:t>
        </w:r>
      </w:hyperlink>
      <w:r w:rsidRPr="003F1D32">
        <w:rPr>
          <w:rFonts w:ascii="FrankRuehl" w:hAnsi="FrankRuehl" w:cs="FrankRuehl"/>
          <w:rtl/>
        </w:rPr>
        <w:t xml:space="preserve">: סע'  </w:t>
      </w:r>
      <w:hyperlink r:id="rId8" w:history="1">
        <w:r w:rsidRPr="003F1D32">
          <w:rPr>
            <w:rFonts w:ascii="FrankRuehl" w:hAnsi="FrankRuehl" w:cs="FrankRuehl"/>
            <w:color w:val="0000FF"/>
            <w:rtl/>
          </w:rPr>
          <w:t>25</w:t>
        </w:r>
      </w:hyperlink>
      <w:r w:rsidRPr="003F1D32">
        <w:rPr>
          <w:rFonts w:ascii="FrankRuehl" w:hAnsi="FrankRuehl" w:cs="FrankRuehl"/>
          <w:rtl/>
        </w:rPr>
        <w:t xml:space="preserve">, </w:t>
      </w:r>
      <w:hyperlink r:id="rId9" w:history="1">
        <w:r w:rsidRPr="003F1D32">
          <w:rPr>
            <w:rFonts w:ascii="FrankRuehl" w:hAnsi="FrankRuehl" w:cs="FrankRuehl"/>
            <w:color w:val="0000FF"/>
            <w:rtl/>
          </w:rPr>
          <w:t>144(א)</w:t>
        </w:r>
      </w:hyperlink>
      <w:r w:rsidRPr="003F1D32">
        <w:rPr>
          <w:rFonts w:ascii="FrankRuehl" w:hAnsi="FrankRuehl" w:cs="FrankRuehl"/>
          <w:rtl/>
        </w:rPr>
        <w:t xml:space="preserve">, </w:t>
      </w:r>
      <w:hyperlink r:id="rId10" w:history="1">
        <w:r w:rsidRPr="003F1D32">
          <w:rPr>
            <w:rFonts w:ascii="FrankRuehl" w:hAnsi="FrankRuehl" w:cs="FrankRuehl"/>
            <w:color w:val="0000FF"/>
            <w:rtl/>
          </w:rPr>
          <w:t>144(ב)</w:t>
        </w:r>
      </w:hyperlink>
      <w:r w:rsidRPr="003F1D32">
        <w:rPr>
          <w:rFonts w:ascii="FrankRuehl" w:hAnsi="FrankRuehl" w:cs="FrankRuehl"/>
          <w:rtl/>
        </w:rPr>
        <w:t xml:space="preserve">, </w:t>
      </w:r>
      <w:hyperlink r:id="rId11" w:history="1">
        <w:r w:rsidRPr="003F1D32">
          <w:rPr>
            <w:rFonts w:ascii="FrankRuehl" w:hAnsi="FrankRuehl" w:cs="FrankRuehl"/>
            <w:color w:val="0000FF"/>
            <w:rtl/>
          </w:rPr>
          <w:t>275</w:t>
        </w:r>
      </w:hyperlink>
    </w:p>
    <w:p w14:paraId="56D01A82" w14:textId="77777777" w:rsidR="003F1D32" w:rsidRPr="003F1D32" w:rsidRDefault="003F1D32" w:rsidP="003F1D32">
      <w:pPr>
        <w:rPr>
          <w:rFonts w:ascii="Arial" w:hAnsi="Arial"/>
          <w:rtl/>
        </w:rPr>
      </w:pPr>
      <w:bookmarkStart w:id="4" w:name="LawTable_End"/>
      <w:bookmarkEnd w:id="4"/>
    </w:p>
    <w:p w14:paraId="0895CF63" w14:textId="77777777" w:rsidR="00A34588" w:rsidRPr="00490E6B" w:rsidRDefault="00A34588" w:rsidP="00490E6B">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34588" w14:paraId="51B92D70" w14:textId="77777777" w:rsidTr="00A34588">
        <w:trPr>
          <w:trHeight w:val="355"/>
          <w:jc w:val="center"/>
        </w:trPr>
        <w:tc>
          <w:tcPr>
            <w:tcW w:w="8820" w:type="dxa"/>
            <w:tcBorders>
              <w:top w:val="nil"/>
              <w:left w:val="nil"/>
              <w:bottom w:val="nil"/>
              <w:right w:val="nil"/>
            </w:tcBorders>
            <w:shd w:val="clear" w:color="auto" w:fill="auto"/>
          </w:tcPr>
          <w:p w14:paraId="7641BA7D" w14:textId="77777777" w:rsidR="007E2C17" w:rsidRPr="007E2C17" w:rsidRDefault="007E2C17" w:rsidP="007E2C17">
            <w:pPr>
              <w:jc w:val="center"/>
              <w:rPr>
                <w:rFonts w:ascii="Arial" w:hAnsi="Arial" w:cs="FrankRuehl"/>
                <w:b/>
                <w:bCs/>
                <w:sz w:val="32"/>
                <w:szCs w:val="32"/>
                <w:u w:val="single"/>
                <w:rtl/>
              </w:rPr>
            </w:pPr>
            <w:bookmarkStart w:id="5" w:name="PsakDin" w:colFirst="0" w:colLast="0"/>
            <w:bookmarkEnd w:id="0"/>
            <w:r w:rsidRPr="007E2C17">
              <w:rPr>
                <w:rFonts w:ascii="Arial" w:hAnsi="Arial" w:cs="FrankRuehl"/>
                <w:b/>
                <w:bCs/>
                <w:sz w:val="32"/>
                <w:szCs w:val="32"/>
                <w:u w:val="single"/>
                <w:rtl/>
              </w:rPr>
              <w:t>גזר דין</w:t>
            </w:r>
          </w:p>
          <w:p w14:paraId="529C5016" w14:textId="77777777" w:rsidR="00A34588" w:rsidRPr="007E2C17" w:rsidRDefault="00A34588" w:rsidP="007E2C17">
            <w:pPr>
              <w:jc w:val="center"/>
              <w:rPr>
                <w:rFonts w:ascii="Arial" w:hAnsi="Arial" w:cs="FrankRuehl"/>
                <w:bCs/>
                <w:sz w:val="32"/>
                <w:szCs w:val="32"/>
                <w:u w:val="single"/>
                <w:rtl/>
              </w:rPr>
            </w:pPr>
          </w:p>
        </w:tc>
      </w:tr>
      <w:bookmarkEnd w:id="5"/>
    </w:tbl>
    <w:p w14:paraId="48110C89" w14:textId="77777777" w:rsidR="00A34588" w:rsidRDefault="00A34588" w:rsidP="00A34588">
      <w:pPr>
        <w:rPr>
          <w:rFonts w:ascii="Arial" w:hAnsi="Arial"/>
          <w:rtl/>
        </w:rPr>
      </w:pPr>
    </w:p>
    <w:p w14:paraId="511ABE5B" w14:textId="77777777" w:rsidR="00A34588" w:rsidRDefault="00A34588" w:rsidP="00A34588">
      <w:pPr>
        <w:rPr>
          <w:rFonts w:ascii="Arial" w:hAnsi="Arial"/>
          <w:rtl/>
        </w:rPr>
      </w:pPr>
    </w:p>
    <w:p w14:paraId="0A059A0E" w14:textId="77777777" w:rsidR="00A34588" w:rsidRPr="00B05847" w:rsidRDefault="00A34588" w:rsidP="00A34588">
      <w:pPr>
        <w:rPr>
          <w:rFonts w:ascii="Arial" w:hAnsi="Arial"/>
          <w:rtl/>
        </w:rPr>
      </w:pPr>
    </w:p>
    <w:p w14:paraId="13F3BB45" w14:textId="77777777" w:rsidR="00A34588" w:rsidRPr="00B05847" w:rsidRDefault="00A34588" w:rsidP="00A34588">
      <w:pPr>
        <w:spacing w:line="360" w:lineRule="auto"/>
        <w:ind w:left="720" w:hanging="720"/>
        <w:rPr>
          <w:rtl/>
        </w:rPr>
      </w:pPr>
      <w:r>
        <w:rPr>
          <w:rFonts w:ascii="Arial" w:hAnsi="Arial" w:hint="cs"/>
          <w:rtl/>
        </w:rPr>
        <w:t>1.</w:t>
      </w:r>
      <w:r>
        <w:rPr>
          <w:rFonts w:ascii="Arial" w:hAnsi="Arial" w:hint="cs"/>
          <w:rtl/>
        </w:rPr>
        <w:tab/>
      </w:r>
      <w:bookmarkStart w:id="6" w:name="ABSTRACT_START"/>
      <w:bookmarkEnd w:id="6"/>
      <w:r>
        <w:rPr>
          <w:rFonts w:hint="cs"/>
          <w:rtl/>
        </w:rPr>
        <w:t xml:space="preserve">הנאשם הודה בביצוע עבירות של ניסיון להחזקה ונשיאת נשק לפי </w:t>
      </w:r>
      <w:hyperlink r:id="rId12" w:history="1">
        <w:r w:rsidR="00490E6B" w:rsidRPr="00490E6B">
          <w:rPr>
            <w:rStyle w:val="Hyperlink"/>
            <w:rFonts w:hint="eastAsia"/>
            <w:rtl/>
          </w:rPr>
          <w:t>סעיף</w:t>
        </w:r>
        <w:r w:rsidR="00490E6B" w:rsidRPr="00490E6B">
          <w:rPr>
            <w:rStyle w:val="Hyperlink"/>
            <w:rtl/>
          </w:rPr>
          <w:t xml:space="preserve"> 144(א)</w:t>
        </w:r>
      </w:hyperlink>
      <w:r>
        <w:rPr>
          <w:rFonts w:hint="cs"/>
          <w:rtl/>
        </w:rPr>
        <w:t xml:space="preserve"> + </w:t>
      </w:r>
      <w:hyperlink r:id="rId13" w:history="1">
        <w:r w:rsidR="00490E6B" w:rsidRPr="00490E6B">
          <w:rPr>
            <w:rStyle w:val="Hyperlink"/>
            <w:rtl/>
          </w:rPr>
          <w:t>144(ב)</w:t>
        </w:r>
      </w:hyperlink>
      <w:r>
        <w:rPr>
          <w:rFonts w:hint="cs"/>
          <w:rtl/>
        </w:rPr>
        <w:t xml:space="preserve"> רישא בצירוף </w:t>
      </w:r>
      <w:hyperlink r:id="rId14" w:history="1">
        <w:r w:rsidR="00490E6B" w:rsidRPr="00490E6B">
          <w:rPr>
            <w:rStyle w:val="Hyperlink"/>
            <w:rFonts w:hint="eastAsia"/>
            <w:rtl/>
          </w:rPr>
          <w:t>סעיף</w:t>
        </w:r>
        <w:r w:rsidR="00490E6B" w:rsidRPr="00490E6B">
          <w:rPr>
            <w:rStyle w:val="Hyperlink"/>
            <w:rtl/>
          </w:rPr>
          <w:t xml:space="preserve"> 25</w:t>
        </w:r>
      </w:hyperlink>
      <w:r>
        <w:rPr>
          <w:rFonts w:hint="cs"/>
          <w:rtl/>
        </w:rPr>
        <w:t xml:space="preserve"> ל</w:t>
      </w:r>
      <w:hyperlink r:id="rId15" w:history="1">
        <w:r w:rsidR="007E2C17" w:rsidRPr="007E2C17">
          <w:rPr>
            <w:color w:val="0000FF"/>
            <w:u w:val="single"/>
            <w:rtl/>
          </w:rPr>
          <w:t>חוק העונשין</w:t>
        </w:r>
      </w:hyperlink>
      <w:r>
        <w:rPr>
          <w:rFonts w:hint="cs"/>
          <w:rtl/>
        </w:rPr>
        <w:t xml:space="preserve">, התשל"ז-1977 והפרעה לשוטר לפי </w:t>
      </w:r>
      <w:hyperlink r:id="rId16" w:history="1">
        <w:r w:rsidR="00490E6B" w:rsidRPr="00490E6B">
          <w:rPr>
            <w:rStyle w:val="Hyperlink"/>
            <w:rFonts w:hint="eastAsia"/>
            <w:rtl/>
          </w:rPr>
          <w:t>סעיף</w:t>
        </w:r>
        <w:r w:rsidR="00490E6B" w:rsidRPr="00490E6B">
          <w:rPr>
            <w:rStyle w:val="Hyperlink"/>
            <w:rtl/>
          </w:rPr>
          <w:t xml:space="preserve"> 275</w:t>
        </w:r>
      </w:hyperlink>
      <w:r>
        <w:rPr>
          <w:rFonts w:hint="cs"/>
          <w:rtl/>
        </w:rPr>
        <w:t xml:space="preserve"> לחוק.</w:t>
      </w:r>
    </w:p>
    <w:p w14:paraId="0863F1AE" w14:textId="77777777" w:rsidR="00A34588" w:rsidRDefault="00A34588" w:rsidP="00A34588">
      <w:pPr>
        <w:spacing w:line="360" w:lineRule="auto"/>
        <w:jc w:val="both"/>
        <w:rPr>
          <w:rtl/>
        </w:rPr>
      </w:pPr>
      <w:bookmarkStart w:id="7" w:name="ABSTRACT_END"/>
      <w:bookmarkEnd w:id="7"/>
    </w:p>
    <w:p w14:paraId="7D3B48BE" w14:textId="77777777" w:rsidR="00A34588" w:rsidRDefault="00A34588" w:rsidP="00A34588">
      <w:pPr>
        <w:spacing w:line="360" w:lineRule="auto"/>
        <w:ind w:left="720" w:hanging="720"/>
        <w:jc w:val="both"/>
      </w:pPr>
      <w:r>
        <w:rPr>
          <w:rFonts w:hint="cs"/>
          <w:rtl/>
        </w:rPr>
        <w:t>2.</w:t>
      </w:r>
      <w:r>
        <w:rPr>
          <w:rtl/>
        </w:rPr>
        <w:tab/>
      </w:r>
      <w:r>
        <w:rPr>
          <w:rFonts w:hint="cs"/>
          <w:rtl/>
        </w:rPr>
        <w:t>על פי האמור בכתב האישום, ביום 29.12.19 בסביבות השעה 22:00 הגיעו שוטרים שהיו בסיור שיגרתי באום אל פחם לאזור של חניון עפר פתוח סמוך לבית הוריו של הנאשם ולציר שכונת "אלמדינה". באותה עת שהו בבית הנאשם, אחיו קיס והייתם אג'באריה יחד עם רמי אג'באריה. קיס הבחין ברכב השוטרים ויצא לכיוונו. אחד השוטרים הזדהה בפניו כשוטר ומיד לאחר מכן קיס צעק לעבר הנאשם שהיה בבית שיזרוק דבר מה ולאחר מספר שניות יצאו הייתם ורמי מהבית ואחריהם הנאשם כשהוא נושא בידיו חפץ דימוי תת מקלע מאולתר על חלקיו השונים. השוטר הבחין שהנאשם נושא תת מקלע וקרא לעברו "משטרה, זרוק את הנשק"  אך הנאשם לא ציית עד שהשוטר ירה באוויר באקדחו ואז הוא זרק את הנשק ונמלט מאחורי הבית. בהמשך, נתפסו הנאשם והחפץ.</w:t>
      </w:r>
    </w:p>
    <w:p w14:paraId="6662AB7D" w14:textId="77777777" w:rsidR="00A34588" w:rsidRPr="005850EB" w:rsidRDefault="00A34588" w:rsidP="00A34588">
      <w:pPr>
        <w:pStyle w:val="a9"/>
        <w:rPr>
          <w:rtl/>
        </w:rPr>
      </w:pPr>
    </w:p>
    <w:p w14:paraId="7259CE06" w14:textId="77777777" w:rsidR="00A34588" w:rsidRDefault="00A34588" w:rsidP="00A34588">
      <w:pPr>
        <w:spacing w:line="360" w:lineRule="auto"/>
        <w:jc w:val="both"/>
        <w:rPr>
          <w:rtl/>
        </w:rPr>
      </w:pPr>
      <w:r>
        <w:rPr>
          <w:rFonts w:hint="cs"/>
          <w:b/>
          <w:bCs/>
          <w:u w:val="single"/>
          <w:rtl/>
        </w:rPr>
        <w:lastRenderedPageBreak/>
        <w:t>טיעוני המדינה לעניין העונש</w:t>
      </w:r>
    </w:p>
    <w:p w14:paraId="7A41A06E" w14:textId="77777777" w:rsidR="00A34588" w:rsidRDefault="00A34588" w:rsidP="00A34588">
      <w:pPr>
        <w:spacing w:line="360" w:lineRule="auto"/>
        <w:jc w:val="both"/>
        <w:rPr>
          <w:rtl/>
        </w:rPr>
      </w:pPr>
    </w:p>
    <w:p w14:paraId="42B49DA9" w14:textId="77777777" w:rsidR="00A34588" w:rsidRDefault="00A34588" w:rsidP="00A34588">
      <w:pPr>
        <w:spacing w:line="360" w:lineRule="auto"/>
        <w:ind w:left="720" w:hanging="720"/>
        <w:jc w:val="both"/>
        <w:rPr>
          <w:rtl/>
        </w:rPr>
      </w:pPr>
      <w:r>
        <w:rPr>
          <w:rFonts w:hint="cs"/>
          <w:rtl/>
        </w:rPr>
        <w:t>3.</w:t>
      </w:r>
      <w:r>
        <w:rPr>
          <w:rtl/>
        </w:rPr>
        <w:tab/>
      </w:r>
      <w:r>
        <w:rPr>
          <w:rFonts w:hint="cs"/>
          <w:rtl/>
        </w:rPr>
        <w:t>המדינה הגישה, בין היתר, חוות דעת מומחה לפיה החפץ היה בעצם נשק מאולתר שהיה תקול במנגנון הדק מחלק.</w:t>
      </w:r>
    </w:p>
    <w:p w14:paraId="2611466C" w14:textId="77777777" w:rsidR="00A34588" w:rsidRDefault="00A34588" w:rsidP="00A34588">
      <w:pPr>
        <w:spacing w:line="360" w:lineRule="auto"/>
        <w:ind w:left="720" w:hanging="720"/>
        <w:jc w:val="both"/>
        <w:rPr>
          <w:rtl/>
        </w:rPr>
      </w:pPr>
    </w:p>
    <w:p w14:paraId="7FC75188" w14:textId="77777777" w:rsidR="00A34588" w:rsidRDefault="00A34588" w:rsidP="00A34588">
      <w:pPr>
        <w:spacing w:line="360" w:lineRule="auto"/>
        <w:ind w:left="720" w:hanging="720"/>
        <w:jc w:val="both"/>
        <w:rPr>
          <w:rtl/>
        </w:rPr>
      </w:pPr>
      <w:r>
        <w:rPr>
          <w:rFonts w:hint="cs"/>
          <w:rtl/>
        </w:rPr>
        <w:t>4.</w:t>
      </w:r>
      <w:r>
        <w:rPr>
          <w:rFonts w:hint="cs"/>
          <w:rtl/>
        </w:rPr>
        <w:tab/>
        <w:t>כמו כן צוין שלחובת הנאשם הרשעה משנת 2010 בגין החזקת סכין ורכישת חלק מנשק ותחמושת (העבירה התיישנה).</w:t>
      </w:r>
    </w:p>
    <w:p w14:paraId="1C8FC65E" w14:textId="77777777" w:rsidR="00A34588" w:rsidRDefault="00A34588" w:rsidP="00A34588">
      <w:pPr>
        <w:spacing w:line="360" w:lineRule="auto"/>
        <w:ind w:left="720" w:hanging="720"/>
        <w:jc w:val="both"/>
        <w:rPr>
          <w:rtl/>
        </w:rPr>
      </w:pPr>
    </w:p>
    <w:p w14:paraId="52B9D6A5" w14:textId="77777777" w:rsidR="00A34588" w:rsidRDefault="00A34588" w:rsidP="00A34588">
      <w:pPr>
        <w:spacing w:line="360" w:lineRule="auto"/>
        <w:ind w:left="720" w:hanging="720"/>
        <w:jc w:val="both"/>
      </w:pPr>
      <w:r>
        <w:rPr>
          <w:rFonts w:hint="cs"/>
          <w:rtl/>
        </w:rPr>
        <w:t>5.</w:t>
      </w:r>
      <w:r>
        <w:rPr>
          <w:rFonts w:hint="cs"/>
          <w:rtl/>
        </w:rPr>
        <w:tab/>
        <w:t xml:space="preserve">באשר למתחם העונש ההולם, בהתחשב באופיו של האמל"ח נטען למתחם ענישה הולם שבין 2.5 עד ל-5 שנות מאסר בנוסף למאסר מותנה על עבירה זו ועבירה של הפרעה לשוטר במילוי תפקידו, כמו כן נתבקש חילוט הנשק, התחמושת ואביזריו. </w:t>
      </w:r>
    </w:p>
    <w:p w14:paraId="3E6C5142" w14:textId="77777777" w:rsidR="00A34588" w:rsidRPr="00194BE1" w:rsidRDefault="00A34588" w:rsidP="00A34588">
      <w:pPr>
        <w:spacing w:line="360" w:lineRule="auto"/>
        <w:jc w:val="both"/>
        <w:rPr>
          <w:rtl/>
        </w:rPr>
      </w:pPr>
    </w:p>
    <w:p w14:paraId="5C76183B" w14:textId="77777777" w:rsidR="00A34588" w:rsidRDefault="00A34588" w:rsidP="00A34588">
      <w:pPr>
        <w:spacing w:line="360" w:lineRule="auto"/>
        <w:jc w:val="both"/>
        <w:rPr>
          <w:rtl/>
        </w:rPr>
      </w:pPr>
      <w:r>
        <w:rPr>
          <w:rFonts w:hint="cs"/>
          <w:rtl/>
        </w:rPr>
        <w:t>6.</w:t>
      </w:r>
      <w:r>
        <w:rPr>
          <w:rFonts w:hint="cs"/>
          <w:rtl/>
        </w:rPr>
        <w:tab/>
        <w:t xml:space="preserve">הוזכר כי הנאשם עצור מיום 29.12.19 והוא יליד פברואר 1987 כבן 32.5. </w:t>
      </w:r>
    </w:p>
    <w:p w14:paraId="398C85AC" w14:textId="77777777" w:rsidR="00A34588" w:rsidRDefault="00A34588" w:rsidP="00A34588">
      <w:pPr>
        <w:spacing w:line="360" w:lineRule="auto"/>
        <w:jc w:val="both"/>
        <w:rPr>
          <w:rtl/>
        </w:rPr>
      </w:pPr>
    </w:p>
    <w:p w14:paraId="5EF0E316" w14:textId="77777777" w:rsidR="00A34588" w:rsidRDefault="00A34588" w:rsidP="00A34588">
      <w:pPr>
        <w:spacing w:line="360" w:lineRule="auto"/>
        <w:ind w:left="720" w:hanging="720"/>
        <w:jc w:val="both"/>
        <w:rPr>
          <w:rtl/>
        </w:rPr>
      </w:pPr>
      <w:r>
        <w:rPr>
          <w:rFonts w:hint="cs"/>
          <w:rtl/>
        </w:rPr>
        <w:t>7.</w:t>
      </w:r>
      <w:r>
        <w:rPr>
          <w:rFonts w:hint="cs"/>
          <w:rtl/>
        </w:rPr>
        <w:tab/>
        <w:t>נטען שנפגעו הערכים החברתיים המוגנים של הגנה על חיי אדם וביטחון הפרט והגנה על סדרי שלטון.</w:t>
      </w:r>
    </w:p>
    <w:p w14:paraId="5A44A765" w14:textId="77777777" w:rsidR="00A34588" w:rsidRDefault="00A34588" w:rsidP="00A34588">
      <w:pPr>
        <w:spacing w:line="360" w:lineRule="auto"/>
        <w:jc w:val="both"/>
      </w:pPr>
    </w:p>
    <w:p w14:paraId="16D6B6D2" w14:textId="77777777" w:rsidR="00A34588" w:rsidRPr="00B05847" w:rsidRDefault="00A34588" w:rsidP="00A34588">
      <w:pPr>
        <w:spacing w:line="360" w:lineRule="auto"/>
        <w:ind w:left="720" w:hanging="720"/>
        <w:jc w:val="both"/>
        <w:rPr>
          <w:rtl/>
        </w:rPr>
      </w:pPr>
      <w:r>
        <w:rPr>
          <w:rFonts w:hint="cs"/>
          <w:rtl/>
        </w:rPr>
        <w:t>8.</w:t>
      </w:r>
      <w:r>
        <w:rPr>
          <w:rtl/>
        </w:rPr>
        <w:tab/>
      </w:r>
      <w:r>
        <w:rPr>
          <w:rFonts w:hint="cs"/>
          <w:rtl/>
        </w:rPr>
        <w:t xml:space="preserve">הודגש שהמחוקק לא יבחין בין מי שביצע את העבירה המושלמת לבין מי שביצע את עבירת הניסיון. </w:t>
      </w:r>
    </w:p>
    <w:p w14:paraId="463043B2" w14:textId="77777777" w:rsidR="00A34588" w:rsidRPr="00B05847" w:rsidRDefault="00A34588" w:rsidP="00A34588">
      <w:pPr>
        <w:spacing w:line="360" w:lineRule="auto"/>
        <w:jc w:val="both"/>
        <w:rPr>
          <w:rtl/>
        </w:rPr>
      </w:pPr>
    </w:p>
    <w:p w14:paraId="44A1E05A" w14:textId="77777777" w:rsidR="00A34588" w:rsidRDefault="00A34588" w:rsidP="00A34588">
      <w:pPr>
        <w:spacing w:line="360" w:lineRule="auto"/>
        <w:jc w:val="both"/>
        <w:rPr>
          <w:rtl/>
        </w:rPr>
      </w:pPr>
      <w:r>
        <w:rPr>
          <w:rFonts w:hint="cs"/>
          <w:rtl/>
        </w:rPr>
        <w:t>9.</w:t>
      </w:r>
      <w:r>
        <w:rPr>
          <w:rFonts w:hint="cs"/>
          <w:rtl/>
        </w:rPr>
        <w:tab/>
        <w:t>מבחינת מדיניות הענישה הוזכרו המקרים הבאים:</w:t>
      </w:r>
    </w:p>
    <w:p w14:paraId="1128AAA0" w14:textId="77777777" w:rsidR="00A34588" w:rsidRDefault="00A34588" w:rsidP="00A34588">
      <w:pPr>
        <w:spacing w:line="360" w:lineRule="auto"/>
        <w:jc w:val="both"/>
        <w:rPr>
          <w:rtl/>
        </w:rPr>
      </w:pPr>
    </w:p>
    <w:p w14:paraId="60266C01" w14:textId="77777777" w:rsidR="00A34588" w:rsidRDefault="007E2C17" w:rsidP="00A34588">
      <w:pPr>
        <w:pStyle w:val="a9"/>
        <w:numPr>
          <w:ilvl w:val="0"/>
          <w:numId w:val="1"/>
        </w:numPr>
        <w:spacing w:line="360" w:lineRule="auto"/>
        <w:jc w:val="both"/>
        <w:rPr>
          <w:rtl/>
        </w:rPr>
      </w:pPr>
      <w:hyperlink r:id="rId17" w:history="1">
        <w:r w:rsidRPr="007E2C17">
          <w:rPr>
            <w:color w:val="0000FF"/>
            <w:u w:val="single"/>
            <w:rtl/>
          </w:rPr>
          <w:t>ע"פ 1509/20</w:t>
        </w:r>
      </w:hyperlink>
      <w:r w:rsidR="00A34588">
        <w:rPr>
          <w:rFonts w:hint="cs"/>
          <w:rtl/>
        </w:rPr>
        <w:t xml:space="preserve"> </w:t>
      </w:r>
      <w:r w:rsidR="00A34588" w:rsidRPr="00EB4A7E">
        <w:rPr>
          <w:rFonts w:hint="cs"/>
          <w:b/>
          <w:bCs/>
          <w:rtl/>
        </w:rPr>
        <w:t xml:space="preserve">מ"י נ' ראפת נבארי </w:t>
      </w:r>
      <w:r w:rsidR="00A34588">
        <w:rPr>
          <w:rFonts w:hint="cs"/>
          <w:rtl/>
        </w:rPr>
        <w:t>(2.7.20). באותו מקרה המדינה ערערה על עונש של 27 חודשי מאסר בפועל שהוטל על המשיב שהודה בעבירות של נשיאה והובלת נשק (תת מקלע מאולתר טעון ודרוך) ובירי מנשק חם באזור מגורים. יוער כי עיקר ההערות בערעור התייחסו לעבירת הירי. מכל מקום, התקבל הערעור והעונש הוחמר ל-36 חודשי מאסר בפועל.</w:t>
      </w:r>
    </w:p>
    <w:p w14:paraId="3D0A3ED3" w14:textId="77777777" w:rsidR="00A34588" w:rsidRDefault="00A34588" w:rsidP="00A34588">
      <w:pPr>
        <w:spacing w:line="360" w:lineRule="auto"/>
        <w:ind w:left="720"/>
        <w:jc w:val="both"/>
        <w:rPr>
          <w:rtl/>
        </w:rPr>
      </w:pPr>
    </w:p>
    <w:p w14:paraId="4D190409" w14:textId="77777777" w:rsidR="00A34588" w:rsidRDefault="007E2C17" w:rsidP="00A34588">
      <w:pPr>
        <w:pStyle w:val="a9"/>
        <w:numPr>
          <w:ilvl w:val="0"/>
          <w:numId w:val="1"/>
        </w:numPr>
        <w:spacing w:line="360" w:lineRule="auto"/>
        <w:jc w:val="both"/>
      </w:pPr>
      <w:hyperlink r:id="rId18" w:history="1">
        <w:r w:rsidRPr="007E2C17">
          <w:rPr>
            <w:color w:val="0000FF"/>
            <w:u w:val="single"/>
            <w:rtl/>
          </w:rPr>
          <w:t>ע"פ 3336/18</w:t>
        </w:r>
      </w:hyperlink>
      <w:r w:rsidR="00A34588">
        <w:rPr>
          <w:rFonts w:hint="cs"/>
          <w:rtl/>
        </w:rPr>
        <w:t xml:space="preserve"> </w:t>
      </w:r>
      <w:r w:rsidR="00A34588" w:rsidRPr="00EB4A7E">
        <w:rPr>
          <w:rFonts w:hint="cs"/>
          <w:b/>
          <w:bCs/>
          <w:rtl/>
        </w:rPr>
        <w:t>מ"י נ' האשם סמארה</w:t>
      </w:r>
      <w:r w:rsidR="00A34588">
        <w:rPr>
          <w:rFonts w:hint="cs"/>
          <w:rtl/>
        </w:rPr>
        <w:t xml:space="preserve"> (29.11.18). באותו מקרה ערערה המדינה על עונש של 18 חודשי מאסר בפועל שהוטל בגין עבירות של נשיאת נשק ותחמושת והחזקתם, כאשר המשיב החזיק 2 כלי נשק מאולתרים מסוג תת מקלע וכדורים. העונש הוחמר ל-24 חודשי מאסר בפועל.</w:t>
      </w:r>
    </w:p>
    <w:p w14:paraId="53BCAFE0" w14:textId="77777777" w:rsidR="00A34588" w:rsidRDefault="00A34588" w:rsidP="00A34588">
      <w:pPr>
        <w:pStyle w:val="a9"/>
        <w:rPr>
          <w:rtl/>
        </w:rPr>
      </w:pPr>
    </w:p>
    <w:p w14:paraId="08B3FFB7" w14:textId="77777777" w:rsidR="00A34588" w:rsidRDefault="007E2C17" w:rsidP="00A34588">
      <w:pPr>
        <w:pStyle w:val="a9"/>
        <w:numPr>
          <w:ilvl w:val="0"/>
          <w:numId w:val="1"/>
        </w:numPr>
        <w:spacing w:line="360" w:lineRule="auto"/>
        <w:jc w:val="both"/>
      </w:pPr>
      <w:hyperlink r:id="rId19" w:history="1">
        <w:r w:rsidRPr="007E2C17">
          <w:rPr>
            <w:color w:val="0000FF"/>
            <w:u w:val="single"/>
            <w:rtl/>
          </w:rPr>
          <w:t>ע"פ 2892/13</w:t>
        </w:r>
      </w:hyperlink>
      <w:r w:rsidR="00A34588">
        <w:rPr>
          <w:rFonts w:hint="cs"/>
          <w:rtl/>
        </w:rPr>
        <w:t xml:space="preserve"> </w:t>
      </w:r>
      <w:r w:rsidR="00A34588">
        <w:rPr>
          <w:rFonts w:hint="cs"/>
          <w:b/>
          <w:bCs/>
          <w:rtl/>
        </w:rPr>
        <w:t xml:space="preserve">מוחמד עודתאללה נ' מ"י </w:t>
      </w:r>
      <w:r w:rsidR="00A34588">
        <w:rPr>
          <w:rFonts w:hint="cs"/>
          <w:rtl/>
        </w:rPr>
        <w:t>(29.9.13), שם הורשע הנאשם בעבירות של נשיאה והובלת נשק והסתייעות ברכב לביצוע פשע ונידון ל-21 חודשי מאסר בפועל. ערכאת הערעור מיאנה להתערב, הן בהכרעת הדין והן לגבי העונש.</w:t>
      </w:r>
    </w:p>
    <w:p w14:paraId="7C65D310" w14:textId="77777777" w:rsidR="00A34588" w:rsidRPr="00194BE1" w:rsidRDefault="00A34588" w:rsidP="00A34588">
      <w:pPr>
        <w:pStyle w:val="a9"/>
        <w:rPr>
          <w:rtl/>
        </w:rPr>
      </w:pPr>
    </w:p>
    <w:p w14:paraId="695F06DE" w14:textId="77777777" w:rsidR="00A34588" w:rsidRDefault="007E2C17" w:rsidP="00A34588">
      <w:pPr>
        <w:pStyle w:val="a9"/>
        <w:numPr>
          <w:ilvl w:val="0"/>
          <w:numId w:val="1"/>
        </w:numPr>
        <w:spacing w:line="360" w:lineRule="auto"/>
        <w:jc w:val="both"/>
      </w:pPr>
      <w:hyperlink r:id="rId20" w:history="1">
        <w:r w:rsidRPr="007E2C17">
          <w:rPr>
            <w:color w:val="0000FF"/>
            <w:u w:val="single"/>
            <w:rtl/>
          </w:rPr>
          <w:t>ע"פ 3657/18</w:t>
        </w:r>
      </w:hyperlink>
      <w:r w:rsidR="00A34588">
        <w:rPr>
          <w:rFonts w:hint="cs"/>
          <w:rtl/>
        </w:rPr>
        <w:t xml:space="preserve"> </w:t>
      </w:r>
      <w:r w:rsidR="00A34588">
        <w:rPr>
          <w:rFonts w:hint="cs"/>
          <w:b/>
          <w:bCs/>
          <w:rtl/>
        </w:rPr>
        <w:t>סעיד מסרי נ' מ"י</w:t>
      </w:r>
      <w:r w:rsidR="00A34588">
        <w:rPr>
          <w:rFonts w:hint="cs"/>
          <w:rtl/>
        </w:rPr>
        <w:t>, באותו מקרה בגין עבירות של נשיאת נשק ומחסנית בתוך תיק גב שנשא על גבו נידון הנאשם ל-18 חודשי מאסר בפועל. הערעור נמחק.</w:t>
      </w:r>
    </w:p>
    <w:p w14:paraId="7D976ECD" w14:textId="77777777" w:rsidR="00A34588" w:rsidRDefault="00A34588" w:rsidP="00A34588">
      <w:pPr>
        <w:pStyle w:val="a9"/>
        <w:rPr>
          <w:rtl/>
        </w:rPr>
      </w:pPr>
    </w:p>
    <w:p w14:paraId="3582ADDA" w14:textId="77777777" w:rsidR="00A34588" w:rsidRDefault="007E2C17" w:rsidP="00A34588">
      <w:pPr>
        <w:pStyle w:val="a9"/>
        <w:numPr>
          <w:ilvl w:val="0"/>
          <w:numId w:val="1"/>
        </w:numPr>
        <w:spacing w:line="360" w:lineRule="auto"/>
        <w:jc w:val="both"/>
      </w:pPr>
      <w:hyperlink r:id="rId21" w:history="1">
        <w:r w:rsidRPr="007E2C17">
          <w:rPr>
            <w:color w:val="0000FF"/>
            <w:u w:val="single"/>
            <w:rtl/>
          </w:rPr>
          <w:t>ת"פ 1640-11-17</w:t>
        </w:r>
      </w:hyperlink>
      <w:r w:rsidR="00A34588">
        <w:rPr>
          <w:rFonts w:hint="cs"/>
          <w:rtl/>
        </w:rPr>
        <w:t xml:space="preserve"> </w:t>
      </w:r>
      <w:r w:rsidR="00A34588">
        <w:rPr>
          <w:rFonts w:hint="cs"/>
          <w:b/>
          <w:bCs/>
          <w:rtl/>
        </w:rPr>
        <w:t>מ"י נ' עלי</w:t>
      </w:r>
      <w:r w:rsidR="00A34588">
        <w:rPr>
          <w:rFonts w:hint="cs"/>
          <w:rtl/>
        </w:rPr>
        <w:t xml:space="preserve"> (20.2.18) שם הורשע הנאשם על פי הודאתו בעבירות נשק, החזקה ונשיאה, כאשר הוא נתפס כשברשותו שני אקדחים ובכל אקדח מחסנית עם תחמושת. מדובר בנאשם בעל עבר פלילי, הוטלו עליו 32 חודשי מאסר בפועל.</w:t>
      </w:r>
    </w:p>
    <w:p w14:paraId="715455F0" w14:textId="77777777" w:rsidR="00A34588" w:rsidRDefault="00A34588" w:rsidP="00A34588">
      <w:pPr>
        <w:pStyle w:val="a9"/>
        <w:rPr>
          <w:rtl/>
        </w:rPr>
      </w:pPr>
    </w:p>
    <w:p w14:paraId="4B71DEE9" w14:textId="77777777" w:rsidR="00A34588" w:rsidRDefault="007E2C17" w:rsidP="00A34588">
      <w:pPr>
        <w:pStyle w:val="a9"/>
        <w:numPr>
          <w:ilvl w:val="0"/>
          <w:numId w:val="1"/>
        </w:numPr>
        <w:spacing w:line="360" w:lineRule="auto"/>
        <w:jc w:val="both"/>
      </w:pPr>
      <w:hyperlink r:id="rId22" w:history="1">
        <w:r w:rsidRPr="007E2C17">
          <w:rPr>
            <w:color w:val="0000FF"/>
            <w:u w:val="single"/>
            <w:rtl/>
          </w:rPr>
          <w:t>ת"פ 28615-08-17</w:t>
        </w:r>
      </w:hyperlink>
      <w:r w:rsidR="00A34588">
        <w:rPr>
          <w:rFonts w:hint="cs"/>
          <w:rtl/>
        </w:rPr>
        <w:t xml:space="preserve"> </w:t>
      </w:r>
      <w:r w:rsidR="00A34588">
        <w:rPr>
          <w:rFonts w:hint="cs"/>
          <w:b/>
          <w:bCs/>
          <w:rtl/>
        </w:rPr>
        <w:t>מ"י נ' פראס חמדוני</w:t>
      </w:r>
      <w:r w:rsidR="00A34588">
        <w:rPr>
          <w:rFonts w:hint="cs"/>
          <w:rtl/>
        </w:rPr>
        <w:t xml:space="preserve"> (23.4.18), שם הורשע הנאשם על פי הודאתו בעבירות נשק, החזקה ונשיאה וכן בהפרעה לשוטר במילוי תפקידו, כאשר הוא החזיק תת מקלע מאולתר וכדורים רבים וכן רימון יד הלם. נגזרו עליו 22 חודשי מאסר בפועל.</w:t>
      </w:r>
    </w:p>
    <w:p w14:paraId="6A815AE5" w14:textId="77777777" w:rsidR="00A34588" w:rsidRDefault="00A34588" w:rsidP="00A34588">
      <w:pPr>
        <w:pStyle w:val="a9"/>
        <w:rPr>
          <w:rtl/>
        </w:rPr>
      </w:pPr>
    </w:p>
    <w:p w14:paraId="7F89039D" w14:textId="77777777" w:rsidR="00A34588" w:rsidRDefault="007E2C17" w:rsidP="00A34588">
      <w:pPr>
        <w:pStyle w:val="a9"/>
        <w:numPr>
          <w:ilvl w:val="0"/>
          <w:numId w:val="1"/>
        </w:numPr>
        <w:spacing w:line="360" w:lineRule="auto"/>
        <w:jc w:val="both"/>
      </w:pPr>
      <w:hyperlink r:id="rId23" w:history="1">
        <w:r w:rsidRPr="007E2C17">
          <w:rPr>
            <w:color w:val="0000FF"/>
            <w:u w:val="single"/>
            <w:rtl/>
          </w:rPr>
          <w:t>ת"פ 19741-04-17</w:t>
        </w:r>
      </w:hyperlink>
      <w:r w:rsidR="00A34588">
        <w:rPr>
          <w:rFonts w:hint="cs"/>
          <w:rtl/>
        </w:rPr>
        <w:t xml:space="preserve"> </w:t>
      </w:r>
      <w:r w:rsidR="00A34588">
        <w:rPr>
          <w:rFonts w:hint="cs"/>
          <w:b/>
          <w:bCs/>
          <w:rtl/>
        </w:rPr>
        <w:t>מ"י נ' כבהה</w:t>
      </w:r>
      <w:r w:rsidR="00A34588">
        <w:rPr>
          <w:rFonts w:hint="cs"/>
          <w:rtl/>
        </w:rPr>
        <w:t xml:space="preserve"> (13.9.17), שם הורשע הנאשם על פי הודאתו בהחזקת נשק וגניבה (עבירות של הובלה ונשיאה נמחקו). מדובר היה בנשק תקני מסוג אקדח לוגר. הנאשם גנב את הנשק בעת שהיה ברכב שהיה בתיקון. הוטלו עליו 12 חודשי מאסר בפועל.</w:t>
      </w:r>
    </w:p>
    <w:p w14:paraId="465CAAFA" w14:textId="77777777" w:rsidR="00A34588" w:rsidRDefault="00A34588" w:rsidP="00A34588">
      <w:pPr>
        <w:pStyle w:val="a9"/>
        <w:jc w:val="both"/>
        <w:rPr>
          <w:rtl/>
        </w:rPr>
      </w:pPr>
    </w:p>
    <w:p w14:paraId="6C1805EB" w14:textId="77777777" w:rsidR="00A34588" w:rsidRDefault="00A34588" w:rsidP="00A34588">
      <w:pPr>
        <w:spacing w:line="360" w:lineRule="auto"/>
        <w:ind w:left="720" w:hanging="720"/>
        <w:jc w:val="both"/>
        <w:rPr>
          <w:rtl/>
        </w:rPr>
      </w:pPr>
      <w:r>
        <w:rPr>
          <w:rFonts w:hint="cs"/>
          <w:rtl/>
        </w:rPr>
        <w:t>10.</w:t>
      </w:r>
      <w:r>
        <w:rPr>
          <w:rFonts w:hint="cs"/>
          <w:rtl/>
        </w:rPr>
        <w:tab/>
        <w:t xml:space="preserve">המדינה טענה שיש להשית על הנאשם עונש ברף הנמוך של המתחם, בהתחשב בכך שהודאת הנאשם חסכה זמן שיפוטי והעובדה שהעבירה של הפרעה לשוטר הייתה ברמה נמוכה יחסית והיוותה חלק מהאירוע, וכן כי לנאשם עבר פלילי שאינו מכביד. </w:t>
      </w:r>
    </w:p>
    <w:p w14:paraId="70A8050D" w14:textId="77777777" w:rsidR="00A34588" w:rsidRDefault="00A34588" w:rsidP="00A34588">
      <w:pPr>
        <w:spacing w:line="360" w:lineRule="auto"/>
        <w:rPr>
          <w:rtl/>
        </w:rPr>
      </w:pPr>
    </w:p>
    <w:p w14:paraId="78D6A726" w14:textId="77777777" w:rsidR="00A34588" w:rsidRDefault="00A34588" w:rsidP="00A34588">
      <w:pPr>
        <w:spacing w:line="360" w:lineRule="auto"/>
        <w:rPr>
          <w:rtl/>
        </w:rPr>
      </w:pPr>
      <w:r>
        <w:rPr>
          <w:rFonts w:hint="cs"/>
          <w:b/>
          <w:bCs/>
          <w:u w:val="single"/>
          <w:rtl/>
        </w:rPr>
        <w:t>טיעוני הנאשם לעניין העונש</w:t>
      </w:r>
    </w:p>
    <w:p w14:paraId="5DD75E81" w14:textId="77777777" w:rsidR="00A34588" w:rsidRDefault="00A34588" w:rsidP="00A34588">
      <w:pPr>
        <w:spacing w:line="360" w:lineRule="auto"/>
        <w:jc w:val="both"/>
        <w:rPr>
          <w:rtl/>
        </w:rPr>
      </w:pPr>
    </w:p>
    <w:p w14:paraId="2A5164E3" w14:textId="77777777" w:rsidR="00A34588" w:rsidRDefault="00A34588" w:rsidP="00A34588">
      <w:pPr>
        <w:spacing w:line="360" w:lineRule="auto"/>
        <w:ind w:left="720" w:hanging="720"/>
        <w:jc w:val="both"/>
        <w:rPr>
          <w:rtl/>
        </w:rPr>
      </w:pPr>
      <w:r>
        <w:rPr>
          <w:rFonts w:hint="cs"/>
          <w:rtl/>
        </w:rPr>
        <w:t>11.</w:t>
      </w:r>
      <w:r>
        <w:rPr>
          <w:rFonts w:hint="cs"/>
          <w:rtl/>
        </w:rPr>
        <w:tab/>
        <w:t xml:space="preserve">הסנגור טען שהפסיקה שהובאה על ידי המדינה עסקה בעבירות מושלמות והמשיך וטען שחלק מהפסיקה כלל עבירות נוספות כגון גניבה. נטען שבפסיקה ביחס לעבירת ניסיון נהוג להטיל מחצית מהעונש המקובל בגין העבירה המושלמת. </w:t>
      </w:r>
    </w:p>
    <w:p w14:paraId="0F983322" w14:textId="77777777" w:rsidR="00A34588" w:rsidRDefault="00A34588" w:rsidP="00A34588">
      <w:pPr>
        <w:spacing w:line="360" w:lineRule="auto"/>
        <w:ind w:left="720" w:hanging="720"/>
        <w:jc w:val="both"/>
        <w:rPr>
          <w:rtl/>
        </w:rPr>
      </w:pPr>
    </w:p>
    <w:p w14:paraId="5CEE4A95" w14:textId="77777777" w:rsidR="00A34588" w:rsidRDefault="00A34588" w:rsidP="00A34588">
      <w:pPr>
        <w:spacing w:line="360" w:lineRule="auto"/>
        <w:ind w:left="720" w:hanging="720"/>
        <w:jc w:val="both"/>
        <w:rPr>
          <w:rtl/>
        </w:rPr>
      </w:pPr>
      <w:r>
        <w:rPr>
          <w:rFonts w:hint="cs"/>
          <w:rtl/>
        </w:rPr>
        <w:t>12.</w:t>
      </w:r>
      <w:r>
        <w:rPr>
          <w:rFonts w:hint="cs"/>
          <w:rtl/>
        </w:rPr>
        <w:tab/>
        <w:t>נטען שבמקרה דנן הניסיון עצמו היה ברף הנמוך והאירוע נמשך כמה שניות בלבד.</w:t>
      </w:r>
    </w:p>
    <w:p w14:paraId="3CB02EEA" w14:textId="77777777" w:rsidR="00A34588" w:rsidRDefault="00A34588" w:rsidP="00A34588">
      <w:pPr>
        <w:spacing w:line="360" w:lineRule="auto"/>
        <w:ind w:left="720" w:hanging="720"/>
        <w:jc w:val="both"/>
        <w:rPr>
          <w:rtl/>
        </w:rPr>
      </w:pPr>
    </w:p>
    <w:p w14:paraId="4E04995A" w14:textId="77777777" w:rsidR="00A34588" w:rsidRDefault="00A34588" w:rsidP="00A34588">
      <w:pPr>
        <w:spacing w:line="360" w:lineRule="auto"/>
        <w:ind w:left="720" w:hanging="720"/>
        <w:jc w:val="both"/>
        <w:rPr>
          <w:rtl/>
        </w:rPr>
      </w:pPr>
      <w:r>
        <w:rPr>
          <w:rFonts w:hint="cs"/>
          <w:rtl/>
        </w:rPr>
        <w:t>13.</w:t>
      </w:r>
      <w:r>
        <w:rPr>
          <w:rFonts w:hint="cs"/>
          <w:rtl/>
        </w:rPr>
        <w:tab/>
        <w:t>הוזכר שהנאשם בן 34 ולא בן 32 והוא נשוי מזה מספר שנים. כמו כן ברמה האישית, הודגשו אסונות שנחתו על משפחתו כאשר נרצחו שלושה אנשים מתוך המשפחה בשנה אחרונה, וזאת למרות שמדובר במשפחה נורמטיבית.</w:t>
      </w:r>
    </w:p>
    <w:p w14:paraId="217C0370" w14:textId="77777777" w:rsidR="00A34588" w:rsidRDefault="00A34588" w:rsidP="00A34588">
      <w:pPr>
        <w:spacing w:line="360" w:lineRule="auto"/>
        <w:ind w:left="720" w:hanging="720"/>
        <w:jc w:val="both"/>
        <w:rPr>
          <w:rtl/>
        </w:rPr>
      </w:pPr>
    </w:p>
    <w:p w14:paraId="2D9CAF30" w14:textId="77777777" w:rsidR="00A34588" w:rsidRDefault="00A34588" w:rsidP="00A34588">
      <w:pPr>
        <w:spacing w:line="360" w:lineRule="auto"/>
        <w:ind w:left="720" w:hanging="720"/>
        <w:jc w:val="both"/>
        <w:rPr>
          <w:rtl/>
        </w:rPr>
      </w:pPr>
      <w:r>
        <w:rPr>
          <w:rFonts w:hint="cs"/>
          <w:rtl/>
        </w:rPr>
        <w:t>14.</w:t>
      </w:r>
      <w:r>
        <w:rPr>
          <w:rFonts w:hint="cs"/>
          <w:rtl/>
        </w:rPr>
        <w:tab/>
        <w:t>לעניין הפסיקה אוזכרו:</w:t>
      </w:r>
    </w:p>
    <w:p w14:paraId="6EF9938F" w14:textId="77777777" w:rsidR="00A34588" w:rsidRDefault="00A34588" w:rsidP="00A34588">
      <w:pPr>
        <w:spacing w:line="360" w:lineRule="auto"/>
        <w:ind w:left="720" w:hanging="720"/>
        <w:jc w:val="both"/>
        <w:rPr>
          <w:rtl/>
        </w:rPr>
      </w:pPr>
    </w:p>
    <w:p w14:paraId="779ECDF5" w14:textId="77777777" w:rsidR="00A34588" w:rsidRDefault="00A34588" w:rsidP="00A34588">
      <w:pPr>
        <w:pStyle w:val="a9"/>
        <w:numPr>
          <w:ilvl w:val="0"/>
          <w:numId w:val="1"/>
        </w:numPr>
        <w:spacing w:line="360" w:lineRule="auto"/>
        <w:jc w:val="both"/>
      </w:pPr>
      <w:r>
        <w:rPr>
          <w:rFonts w:hint="cs"/>
          <w:rtl/>
        </w:rPr>
        <w:t xml:space="preserve"> </w:t>
      </w:r>
      <w:hyperlink r:id="rId24" w:history="1">
        <w:r w:rsidR="007E2C17" w:rsidRPr="007E2C17">
          <w:rPr>
            <w:color w:val="0000FF"/>
            <w:u w:val="single"/>
            <w:rtl/>
          </w:rPr>
          <w:t>ת"פ 23648-12-19</w:t>
        </w:r>
      </w:hyperlink>
      <w:r>
        <w:rPr>
          <w:rFonts w:hint="cs"/>
          <w:rtl/>
        </w:rPr>
        <w:t xml:space="preserve"> </w:t>
      </w:r>
      <w:r w:rsidRPr="00B40B2D">
        <w:rPr>
          <w:rFonts w:hint="cs"/>
          <w:b/>
          <w:bCs/>
          <w:rtl/>
        </w:rPr>
        <w:t>מ"י נ' ג'וב</w:t>
      </w:r>
      <w:r>
        <w:rPr>
          <w:rFonts w:hint="cs"/>
          <w:b/>
          <w:bCs/>
          <w:rtl/>
        </w:rPr>
        <w:t>ר</w:t>
      </w:r>
      <w:r w:rsidRPr="00B40B2D">
        <w:rPr>
          <w:rFonts w:hint="cs"/>
          <w:b/>
          <w:bCs/>
          <w:rtl/>
        </w:rPr>
        <w:t xml:space="preserve">אן </w:t>
      </w:r>
      <w:r>
        <w:rPr>
          <w:rFonts w:hint="cs"/>
          <w:rtl/>
        </w:rPr>
        <w:t xml:space="preserve">(27.7.20) באותו מקרה בגין ניסיון לרכישת נשק לגביו הודה הנאשם נגזר מאסר בפועל לתקופה של 12 חודשים. </w:t>
      </w:r>
    </w:p>
    <w:p w14:paraId="22501755" w14:textId="77777777" w:rsidR="00A34588" w:rsidRDefault="00A34588" w:rsidP="00A34588">
      <w:pPr>
        <w:pStyle w:val="a9"/>
        <w:spacing w:line="360" w:lineRule="auto"/>
        <w:ind w:left="1080"/>
        <w:jc w:val="both"/>
      </w:pPr>
    </w:p>
    <w:p w14:paraId="759BDDEF" w14:textId="77777777" w:rsidR="00A34588" w:rsidRDefault="00ED2ACB" w:rsidP="00A34588">
      <w:pPr>
        <w:pStyle w:val="a9"/>
        <w:numPr>
          <w:ilvl w:val="0"/>
          <w:numId w:val="1"/>
        </w:numPr>
        <w:spacing w:line="360" w:lineRule="auto"/>
        <w:jc w:val="both"/>
      </w:pPr>
      <w:hyperlink r:id="rId25" w:history="1">
        <w:r w:rsidRPr="00ED2ACB">
          <w:rPr>
            <w:color w:val="0000FF"/>
            <w:u w:val="single"/>
            <w:rtl/>
          </w:rPr>
          <w:t xml:space="preserve">ת"פ 61452-02-13 </w:t>
        </w:r>
      </w:hyperlink>
      <w:r w:rsidR="00A34588">
        <w:rPr>
          <w:rFonts w:hint="cs"/>
          <w:rtl/>
        </w:rPr>
        <w:t xml:space="preserve"> </w:t>
      </w:r>
      <w:r w:rsidR="00A34588">
        <w:rPr>
          <w:rFonts w:hint="cs"/>
          <w:b/>
          <w:bCs/>
          <w:rtl/>
        </w:rPr>
        <w:t>מ"י נ' אבו רעד</w:t>
      </w:r>
      <w:r w:rsidR="00A34588">
        <w:rPr>
          <w:rFonts w:hint="cs"/>
          <w:rtl/>
        </w:rPr>
        <w:t xml:space="preserve">, בגין עבירות של ניסיון לייצור נשק, עבירה של החזקת ונשיאת נשק (רובה ציד מאולתר וכדורים שהקנה שלו קוצר והחזקת תת מקלע מאולתר ומחסנית) וניסיון לייצר מטעני נפץ, הוטלו עונשים על הנאשמים שהיו אב ובן של 30 חודשי מאסר בפועל ו-10 חודשי מאסר בפועל (הנאשם 1 הורשע גם בעבירה נוספת של החזקת נשק). </w:t>
      </w:r>
    </w:p>
    <w:p w14:paraId="779E13A8" w14:textId="77777777" w:rsidR="00A34588" w:rsidRPr="009C1893" w:rsidRDefault="00A34588" w:rsidP="00A34588">
      <w:pPr>
        <w:pStyle w:val="a9"/>
        <w:rPr>
          <w:rtl/>
        </w:rPr>
      </w:pPr>
    </w:p>
    <w:p w14:paraId="0664FB5C" w14:textId="77777777" w:rsidR="00A34588" w:rsidRDefault="007E2C17" w:rsidP="00A34588">
      <w:pPr>
        <w:pStyle w:val="a9"/>
        <w:numPr>
          <w:ilvl w:val="0"/>
          <w:numId w:val="1"/>
        </w:numPr>
        <w:spacing w:line="360" w:lineRule="auto"/>
        <w:jc w:val="both"/>
      </w:pPr>
      <w:hyperlink r:id="rId26" w:history="1">
        <w:r w:rsidRPr="007E2C17">
          <w:rPr>
            <w:color w:val="0000FF"/>
            <w:u w:val="single"/>
            <w:rtl/>
          </w:rPr>
          <w:t>ת"פ 56232-12-14</w:t>
        </w:r>
      </w:hyperlink>
      <w:r w:rsidR="00A34588">
        <w:rPr>
          <w:rFonts w:hint="cs"/>
          <w:rtl/>
        </w:rPr>
        <w:t xml:space="preserve"> </w:t>
      </w:r>
      <w:r w:rsidR="00A34588">
        <w:rPr>
          <w:rFonts w:hint="cs"/>
          <w:b/>
          <w:bCs/>
          <w:rtl/>
        </w:rPr>
        <w:t>מ"י נ' אדי יהודה מכלוף</w:t>
      </w:r>
      <w:r w:rsidR="00A34588">
        <w:rPr>
          <w:rFonts w:hint="cs"/>
          <w:rtl/>
        </w:rPr>
        <w:t xml:space="preserve"> (08.9.15) בגין עבירות של החזקה, נשיאה והובלת נשק, ועם נאשם אחר לגבי ניסיון להחזקת והובלת נשק, הוטלו על הנאשם הראשון 36 חודשי מאסר ועל הנאשם השני (השלישי באותו מקרה) 12 חודשי מאסר בפועל.</w:t>
      </w:r>
    </w:p>
    <w:p w14:paraId="6B0BBE7A" w14:textId="77777777" w:rsidR="00A34588" w:rsidRPr="00B80450" w:rsidRDefault="00A34588" w:rsidP="00A34588">
      <w:pPr>
        <w:spacing w:line="360" w:lineRule="auto"/>
        <w:jc w:val="both"/>
        <w:rPr>
          <w:rtl/>
        </w:rPr>
      </w:pPr>
    </w:p>
    <w:p w14:paraId="3C974827" w14:textId="77777777" w:rsidR="00A34588" w:rsidRDefault="00A34588" w:rsidP="00A34588">
      <w:pPr>
        <w:spacing w:line="360" w:lineRule="auto"/>
        <w:ind w:left="720" w:hanging="720"/>
        <w:jc w:val="both"/>
        <w:rPr>
          <w:rtl/>
        </w:rPr>
      </w:pPr>
      <w:r>
        <w:rPr>
          <w:rFonts w:hint="cs"/>
          <w:rtl/>
        </w:rPr>
        <w:t>15.</w:t>
      </w:r>
      <w:r>
        <w:rPr>
          <w:rFonts w:hint="cs"/>
          <w:rtl/>
        </w:rPr>
        <w:tab/>
        <w:t>נטען שהנאשם אינו אדם בעל קווים עברייניים והוא נמצא במעצר תקופה ארוכה שלטעם הסנגור צריכה לתחום את תקופת העונש.</w:t>
      </w:r>
    </w:p>
    <w:p w14:paraId="12B7E77F" w14:textId="77777777" w:rsidR="00A34588" w:rsidRDefault="00A34588" w:rsidP="00A34588">
      <w:pPr>
        <w:spacing w:line="360" w:lineRule="auto"/>
        <w:ind w:left="720" w:hanging="720"/>
        <w:jc w:val="both"/>
        <w:rPr>
          <w:rtl/>
        </w:rPr>
      </w:pPr>
    </w:p>
    <w:p w14:paraId="3438B91F" w14:textId="77777777" w:rsidR="00A34588" w:rsidRDefault="00A34588" w:rsidP="00A34588">
      <w:pPr>
        <w:spacing w:line="360" w:lineRule="auto"/>
        <w:ind w:left="720" w:hanging="720"/>
        <w:jc w:val="both"/>
        <w:rPr>
          <w:rtl/>
        </w:rPr>
      </w:pPr>
      <w:r>
        <w:rPr>
          <w:rFonts w:hint="cs"/>
          <w:rtl/>
        </w:rPr>
        <w:t>16.</w:t>
      </w:r>
      <w:r>
        <w:rPr>
          <w:rFonts w:hint="cs"/>
          <w:rtl/>
        </w:rPr>
        <w:tab/>
        <w:t>נטען שהתקופה האחרונה קשה במיוחד לעצורים כאשר אין ביקורים לאור המגפה. כמו כן נטען שמצבו הכלכלי של הנאשם התדרדר בצורה משמעותית.</w:t>
      </w:r>
    </w:p>
    <w:p w14:paraId="7F22A6C3" w14:textId="77777777" w:rsidR="00A34588" w:rsidRDefault="00A34588" w:rsidP="00A34588">
      <w:pPr>
        <w:spacing w:line="360" w:lineRule="auto"/>
        <w:ind w:left="720" w:hanging="720"/>
        <w:jc w:val="both"/>
        <w:rPr>
          <w:rtl/>
        </w:rPr>
      </w:pPr>
    </w:p>
    <w:p w14:paraId="6F647222" w14:textId="77777777" w:rsidR="00A34588" w:rsidRDefault="00A34588" w:rsidP="00A34588">
      <w:pPr>
        <w:spacing w:line="360" w:lineRule="auto"/>
        <w:ind w:left="720" w:hanging="720"/>
        <w:jc w:val="both"/>
        <w:rPr>
          <w:rtl/>
        </w:rPr>
      </w:pPr>
      <w:r>
        <w:rPr>
          <w:rFonts w:hint="cs"/>
          <w:rtl/>
        </w:rPr>
        <w:t>17.</w:t>
      </w:r>
      <w:r>
        <w:rPr>
          <w:rFonts w:hint="cs"/>
          <w:rtl/>
        </w:rPr>
        <w:tab/>
        <w:t xml:space="preserve">הוזכר שהנאשם הודה בהזדמנות הראשונה וחסך זמן שיפוטי, וכי ממילא מדובר באירוע קצר ביותר ונטען למתחם שבין 3-12 חודשים, בקשר לעבירה השנייה. </w:t>
      </w:r>
    </w:p>
    <w:p w14:paraId="7B7B86BF" w14:textId="77777777" w:rsidR="00A34588" w:rsidRDefault="00A34588" w:rsidP="00A34588">
      <w:pPr>
        <w:spacing w:line="360" w:lineRule="auto"/>
        <w:jc w:val="both"/>
        <w:rPr>
          <w:rtl/>
        </w:rPr>
      </w:pPr>
    </w:p>
    <w:p w14:paraId="4CED4C17" w14:textId="77777777" w:rsidR="00A34588" w:rsidRDefault="00A34588" w:rsidP="00A34588">
      <w:pPr>
        <w:spacing w:line="360" w:lineRule="auto"/>
        <w:jc w:val="both"/>
        <w:rPr>
          <w:rtl/>
        </w:rPr>
      </w:pPr>
      <w:r>
        <w:rPr>
          <w:rFonts w:hint="cs"/>
          <w:b/>
          <w:bCs/>
          <w:u w:val="single"/>
          <w:rtl/>
        </w:rPr>
        <w:t>עמדת הנאשם</w:t>
      </w:r>
    </w:p>
    <w:p w14:paraId="468CEE30" w14:textId="77777777" w:rsidR="00A34588" w:rsidRDefault="00A34588" w:rsidP="00A34588">
      <w:pPr>
        <w:spacing w:line="360" w:lineRule="auto"/>
        <w:jc w:val="both"/>
        <w:rPr>
          <w:rtl/>
        </w:rPr>
      </w:pPr>
    </w:p>
    <w:p w14:paraId="279A8D7E" w14:textId="77777777" w:rsidR="00A34588" w:rsidRDefault="00A34588" w:rsidP="00A34588">
      <w:pPr>
        <w:spacing w:line="360" w:lineRule="auto"/>
        <w:jc w:val="both"/>
        <w:rPr>
          <w:rtl/>
        </w:rPr>
      </w:pPr>
      <w:r>
        <w:rPr>
          <w:rFonts w:hint="cs"/>
          <w:rtl/>
        </w:rPr>
        <w:t>18.</w:t>
      </w:r>
      <w:r>
        <w:rPr>
          <w:rFonts w:hint="cs"/>
          <w:rtl/>
        </w:rPr>
        <w:tab/>
        <w:t xml:space="preserve">הנאשם הודה שטעה והביע צער על מעשיו. </w:t>
      </w:r>
    </w:p>
    <w:p w14:paraId="6F32DD62" w14:textId="77777777" w:rsidR="00A34588" w:rsidRPr="000B5D20" w:rsidRDefault="00A34588" w:rsidP="00A34588">
      <w:pPr>
        <w:spacing w:line="360" w:lineRule="auto"/>
        <w:jc w:val="both"/>
        <w:rPr>
          <w:rtl/>
        </w:rPr>
      </w:pPr>
    </w:p>
    <w:p w14:paraId="0D63E4CD" w14:textId="77777777" w:rsidR="00A34588" w:rsidRDefault="00A34588" w:rsidP="00A34588">
      <w:pPr>
        <w:spacing w:line="360" w:lineRule="auto"/>
        <w:jc w:val="both"/>
        <w:rPr>
          <w:rtl/>
        </w:rPr>
      </w:pPr>
      <w:r>
        <w:rPr>
          <w:rFonts w:hint="cs"/>
          <w:b/>
          <w:bCs/>
          <w:u w:val="single"/>
          <w:rtl/>
        </w:rPr>
        <w:t>דיון</w:t>
      </w:r>
    </w:p>
    <w:p w14:paraId="4C4D4B0A" w14:textId="77777777" w:rsidR="00A34588" w:rsidRDefault="00A34588" w:rsidP="00A34588">
      <w:pPr>
        <w:spacing w:line="360" w:lineRule="auto"/>
        <w:jc w:val="both"/>
        <w:rPr>
          <w:rtl/>
        </w:rPr>
      </w:pPr>
    </w:p>
    <w:p w14:paraId="4C448BCF" w14:textId="77777777" w:rsidR="00A34588" w:rsidRDefault="00A34588" w:rsidP="00A34588">
      <w:pPr>
        <w:spacing w:line="360" w:lineRule="auto"/>
        <w:jc w:val="both"/>
        <w:rPr>
          <w:rtl/>
        </w:rPr>
      </w:pPr>
      <w:r>
        <w:rPr>
          <w:rFonts w:hint="cs"/>
          <w:rtl/>
        </w:rPr>
        <w:t>19.</w:t>
      </w:r>
      <w:r>
        <w:rPr>
          <w:rFonts w:hint="cs"/>
          <w:rtl/>
        </w:rPr>
        <w:tab/>
        <w:t xml:space="preserve">הנאשם עצור מיום 29.12.19. אין לחובתו עבר פלילי מכביד. </w:t>
      </w:r>
    </w:p>
    <w:p w14:paraId="7CB4617B" w14:textId="77777777" w:rsidR="00A34588" w:rsidRDefault="00A34588" w:rsidP="00A34588">
      <w:pPr>
        <w:spacing w:line="360" w:lineRule="auto"/>
        <w:jc w:val="both"/>
        <w:rPr>
          <w:rtl/>
        </w:rPr>
      </w:pPr>
    </w:p>
    <w:p w14:paraId="2F0CB15B" w14:textId="77777777" w:rsidR="00A34588" w:rsidRDefault="00A34588" w:rsidP="00A34588">
      <w:pPr>
        <w:spacing w:line="360" w:lineRule="auto"/>
        <w:ind w:left="720" w:hanging="720"/>
        <w:jc w:val="both"/>
        <w:rPr>
          <w:rtl/>
        </w:rPr>
      </w:pPr>
      <w:r>
        <w:rPr>
          <w:rFonts w:hint="cs"/>
          <w:rtl/>
        </w:rPr>
        <w:t>20.</w:t>
      </w:r>
      <w:r>
        <w:rPr>
          <w:rFonts w:hint="cs"/>
          <w:rtl/>
        </w:rPr>
        <w:tab/>
        <w:t xml:space="preserve">הערכים החברתיים המוגנים שנפגעו היו שמירה על שלום הציבור וביטחון הפרט. הפגיעה בערכים הייתה ברמה בינונית ופחות מכך, כאשר מדובר בעבירת ניסיון בלבד לאור העובדה שמדובר בנשק תקול. הנאשם נושא באחריות מלאה לביצוע העבירות והיה צריך לדעת להימנע מהן. </w:t>
      </w:r>
    </w:p>
    <w:p w14:paraId="14FCCBB3" w14:textId="77777777" w:rsidR="00A34588" w:rsidRDefault="00A34588" w:rsidP="00A34588">
      <w:pPr>
        <w:spacing w:line="360" w:lineRule="auto"/>
        <w:ind w:left="720" w:hanging="720"/>
        <w:jc w:val="both"/>
        <w:rPr>
          <w:rtl/>
        </w:rPr>
      </w:pPr>
    </w:p>
    <w:p w14:paraId="411F4B1F" w14:textId="77777777" w:rsidR="00A34588" w:rsidRDefault="00A34588" w:rsidP="00A34588">
      <w:pPr>
        <w:spacing w:line="360" w:lineRule="auto"/>
        <w:ind w:left="720" w:hanging="720"/>
        <w:jc w:val="both"/>
        <w:rPr>
          <w:rtl/>
        </w:rPr>
      </w:pPr>
      <w:r>
        <w:rPr>
          <w:rFonts w:hint="cs"/>
          <w:rtl/>
        </w:rPr>
        <w:t>21.</w:t>
      </w:r>
      <w:r>
        <w:rPr>
          <w:rFonts w:hint="cs"/>
          <w:rtl/>
        </w:rPr>
        <w:tab/>
        <w:t>על פי מדיניות הענישה שהוצגה ונסיבות ביצוע העבירה, הגעתי למסקנה שמתחם הענישה ההולם נע בין 10 חודשי מאסר ועד 3 שנות מאסר.</w:t>
      </w:r>
    </w:p>
    <w:p w14:paraId="6891CDD5" w14:textId="77777777" w:rsidR="00A34588" w:rsidRDefault="00A34588" w:rsidP="00A34588">
      <w:pPr>
        <w:spacing w:line="360" w:lineRule="auto"/>
        <w:ind w:left="720" w:hanging="720"/>
        <w:jc w:val="both"/>
        <w:rPr>
          <w:rtl/>
        </w:rPr>
      </w:pPr>
    </w:p>
    <w:p w14:paraId="3C9261F6" w14:textId="77777777" w:rsidR="00A34588" w:rsidRPr="009C1893" w:rsidRDefault="00A34588" w:rsidP="00A34588">
      <w:pPr>
        <w:spacing w:line="360" w:lineRule="auto"/>
        <w:ind w:left="720" w:hanging="720"/>
        <w:jc w:val="both"/>
        <w:rPr>
          <w:rtl/>
        </w:rPr>
      </w:pPr>
      <w:r>
        <w:rPr>
          <w:rFonts w:hint="cs"/>
          <w:rtl/>
        </w:rPr>
        <w:t>22.</w:t>
      </w:r>
      <w:r>
        <w:rPr>
          <w:rFonts w:hint="cs"/>
          <w:rtl/>
        </w:rPr>
        <w:tab/>
        <w:t>באשר לפסיקת העונש בתוך המתחם, יש להתחשב הן בנסיבותיו האישיות של הנאשם שאינן כפי הנראה קלות, והן בעובדה שהוא הודה בהזדמנות הראשונה וקיבל אחריות על מעשיו.</w:t>
      </w:r>
    </w:p>
    <w:p w14:paraId="56C4DE53" w14:textId="77777777" w:rsidR="00A34588" w:rsidRDefault="00A34588" w:rsidP="00A34588">
      <w:pPr>
        <w:spacing w:line="360" w:lineRule="auto"/>
        <w:rPr>
          <w:rtl/>
        </w:rPr>
      </w:pPr>
    </w:p>
    <w:p w14:paraId="59920CB0" w14:textId="77777777" w:rsidR="00A34588" w:rsidRDefault="00A34588" w:rsidP="00A34588">
      <w:pPr>
        <w:spacing w:line="360" w:lineRule="auto"/>
        <w:rPr>
          <w:rtl/>
        </w:rPr>
      </w:pPr>
      <w:r>
        <w:rPr>
          <w:rFonts w:hint="cs"/>
          <w:rtl/>
        </w:rPr>
        <w:t>23.</w:t>
      </w:r>
      <w:r>
        <w:rPr>
          <w:rFonts w:hint="cs"/>
          <w:rtl/>
        </w:rPr>
        <w:tab/>
        <w:t>אשר על כן הגעתי למסקנה שיש להטיל ענישה כדלקמן:</w:t>
      </w:r>
    </w:p>
    <w:p w14:paraId="52FDA36A" w14:textId="77777777" w:rsidR="00A34588" w:rsidRDefault="00A34588" w:rsidP="00A34588">
      <w:pPr>
        <w:spacing w:line="360" w:lineRule="auto"/>
        <w:rPr>
          <w:rtl/>
        </w:rPr>
      </w:pPr>
    </w:p>
    <w:p w14:paraId="6772ED6D" w14:textId="77777777" w:rsidR="00A34588" w:rsidRDefault="00A34588" w:rsidP="00A34588">
      <w:pPr>
        <w:pStyle w:val="a9"/>
        <w:numPr>
          <w:ilvl w:val="0"/>
          <w:numId w:val="1"/>
        </w:numPr>
        <w:spacing w:line="360" w:lineRule="auto"/>
      </w:pPr>
      <w:r>
        <w:rPr>
          <w:rFonts w:hint="cs"/>
          <w:rtl/>
        </w:rPr>
        <w:t>12 חודשי מאסר בפועל, כאשר מתקופה זו תנוכה תקופת המעצר החל מיום 29.12.19;</w:t>
      </w:r>
    </w:p>
    <w:p w14:paraId="3F0B5939" w14:textId="77777777" w:rsidR="00A34588" w:rsidRDefault="00A34588" w:rsidP="00A34588">
      <w:pPr>
        <w:pStyle w:val="a9"/>
        <w:numPr>
          <w:ilvl w:val="0"/>
          <w:numId w:val="1"/>
        </w:numPr>
        <w:spacing w:line="360" w:lineRule="auto"/>
      </w:pPr>
      <w:r>
        <w:rPr>
          <w:rFonts w:hint="cs"/>
          <w:rtl/>
        </w:rPr>
        <w:t>מאסר על תנאי של 9 חודשים למשך 3 שנים, שיופעל במידה והנאשם יבצע עבירות נשק או אלימות מסוג פשע;</w:t>
      </w:r>
    </w:p>
    <w:p w14:paraId="316AA564" w14:textId="77777777" w:rsidR="00A34588" w:rsidRDefault="00A34588" w:rsidP="00A34588">
      <w:pPr>
        <w:pStyle w:val="a9"/>
        <w:numPr>
          <w:ilvl w:val="0"/>
          <w:numId w:val="1"/>
        </w:numPr>
        <w:spacing w:line="360" w:lineRule="auto"/>
      </w:pPr>
      <w:r>
        <w:rPr>
          <w:rFonts w:hint="cs"/>
          <w:rtl/>
        </w:rPr>
        <w:t xml:space="preserve">קנס בסך 2,500 ₪ לתשלום עד ליום 31.12.20. </w:t>
      </w:r>
    </w:p>
    <w:p w14:paraId="6357C451" w14:textId="77777777" w:rsidR="00A34588" w:rsidRDefault="00A34588" w:rsidP="00A34588">
      <w:pPr>
        <w:spacing w:line="360" w:lineRule="auto"/>
        <w:rPr>
          <w:rtl/>
        </w:rPr>
      </w:pPr>
    </w:p>
    <w:p w14:paraId="39135335" w14:textId="77777777" w:rsidR="00A34588" w:rsidRPr="00934029" w:rsidRDefault="00A34588" w:rsidP="00A34588">
      <w:pPr>
        <w:spacing w:line="360" w:lineRule="auto"/>
        <w:rPr>
          <w:rtl/>
        </w:rPr>
      </w:pPr>
      <w:r>
        <w:rPr>
          <w:rFonts w:hint="cs"/>
          <w:b/>
          <w:bCs/>
          <w:u w:val="single"/>
          <w:rtl/>
        </w:rPr>
        <w:t>זכות ערעור תוך 45 יום הודעה לנאשם</w:t>
      </w:r>
      <w:r>
        <w:rPr>
          <w:rFonts w:hint="cs"/>
          <w:rtl/>
        </w:rPr>
        <w:t>.</w:t>
      </w:r>
    </w:p>
    <w:p w14:paraId="356BF4CB" w14:textId="77777777" w:rsidR="00A34588" w:rsidRPr="007E2C17" w:rsidRDefault="007E2C17" w:rsidP="00A34588">
      <w:pPr>
        <w:spacing w:line="360" w:lineRule="auto"/>
        <w:rPr>
          <w:color w:val="FFFFFF"/>
          <w:sz w:val="2"/>
          <w:szCs w:val="2"/>
          <w:rtl/>
        </w:rPr>
      </w:pPr>
      <w:r w:rsidRPr="007E2C17">
        <w:rPr>
          <w:color w:val="FFFFFF"/>
          <w:sz w:val="2"/>
          <w:szCs w:val="2"/>
          <w:rtl/>
        </w:rPr>
        <w:t>5129371</w:t>
      </w:r>
    </w:p>
    <w:p w14:paraId="099ACFBD" w14:textId="77777777" w:rsidR="00A34588" w:rsidRDefault="007E2C17" w:rsidP="00A34588">
      <w:pPr>
        <w:rPr>
          <w:rFonts w:cs="FrankRuehl"/>
          <w:sz w:val="28"/>
          <w:szCs w:val="28"/>
          <w:rtl/>
        </w:rPr>
      </w:pPr>
      <w:bookmarkStart w:id="8" w:name="Nitan"/>
      <w:r w:rsidRPr="007E2C17">
        <w:rPr>
          <w:rFonts w:ascii="Arial" w:hAnsi="Arial"/>
          <w:color w:val="FFFFFF"/>
          <w:sz w:val="2"/>
          <w:szCs w:val="2"/>
          <w:rtl/>
        </w:rPr>
        <w:t>54678313</w:t>
      </w:r>
      <w:r>
        <w:rPr>
          <w:rFonts w:ascii="Arial" w:hAnsi="Arial"/>
          <w:rtl/>
        </w:rPr>
        <w:t xml:space="preserve">ניתן היום,  י"ט אלול תש"פ, 08 ספטמבר 2020, בהעדר הצדדים. </w:t>
      </w:r>
      <w:bookmarkEnd w:id="8"/>
    </w:p>
    <w:p w14:paraId="13203DC9" w14:textId="77777777" w:rsidR="00A34588" w:rsidRDefault="00A34588" w:rsidP="007E2C1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6EEFD5E" w14:textId="77777777" w:rsidR="007E2C17" w:rsidRDefault="007E2C17" w:rsidP="007E2C17">
      <w:pPr>
        <w:rPr>
          <w:rtl/>
        </w:rPr>
      </w:pPr>
    </w:p>
    <w:p w14:paraId="297AE594" w14:textId="77777777" w:rsidR="007E2C17" w:rsidRDefault="007E2C17" w:rsidP="007E2C17">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6AC61DDA" w14:textId="77777777" w:rsidR="00490E6B" w:rsidRPr="00490E6B" w:rsidRDefault="00490E6B" w:rsidP="00490E6B">
      <w:pPr>
        <w:keepNext/>
        <w:rPr>
          <w:rFonts w:ascii="David" w:hAnsi="David"/>
          <w:color w:val="000000"/>
          <w:sz w:val="22"/>
          <w:szCs w:val="22"/>
          <w:rtl/>
        </w:rPr>
      </w:pPr>
    </w:p>
    <w:p w14:paraId="4D743226" w14:textId="77777777" w:rsidR="00490E6B" w:rsidRPr="00490E6B" w:rsidRDefault="00490E6B" w:rsidP="00490E6B">
      <w:pPr>
        <w:keepNext/>
        <w:rPr>
          <w:rFonts w:ascii="David" w:hAnsi="David"/>
          <w:color w:val="000000"/>
          <w:sz w:val="22"/>
          <w:szCs w:val="22"/>
          <w:rtl/>
        </w:rPr>
      </w:pPr>
      <w:r w:rsidRPr="00490E6B">
        <w:rPr>
          <w:rFonts w:ascii="David" w:hAnsi="David"/>
          <w:color w:val="000000"/>
          <w:sz w:val="22"/>
          <w:szCs w:val="22"/>
          <w:rtl/>
        </w:rPr>
        <w:t>דניאל פיש 54678313-/</w:t>
      </w:r>
    </w:p>
    <w:p w14:paraId="7DB4C2AE" w14:textId="77777777" w:rsidR="007E2C17" w:rsidRPr="007E2C17" w:rsidRDefault="00490E6B" w:rsidP="00490E6B">
      <w:pPr>
        <w:rPr>
          <w:color w:val="0000FF"/>
          <w:u w:val="single"/>
        </w:rPr>
      </w:pPr>
      <w:r w:rsidRPr="00490E6B">
        <w:rPr>
          <w:color w:val="000000"/>
          <w:u w:val="single"/>
          <w:rtl/>
        </w:rPr>
        <w:t>נוסח מסמך זה כפוף לשינויי ניסוח ועריכה</w:t>
      </w:r>
    </w:p>
    <w:sectPr w:rsidR="007E2C17" w:rsidRPr="007E2C17" w:rsidSect="00490E6B">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2703C" w14:textId="77777777" w:rsidR="007A5A5D" w:rsidRDefault="007A5A5D" w:rsidP="00EB5835">
      <w:r>
        <w:separator/>
      </w:r>
    </w:p>
  </w:endnote>
  <w:endnote w:type="continuationSeparator" w:id="0">
    <w:p w14:paraId="26756A05" w14:textId="77777777" w:rsidR="007A5A5D" w:rsidRDefault="007A5A5D" w:rsidP="00EB5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9F6F1" w14:textId="77777777" w:rsidR="00490E6B" w:rsidRDefault="00490E6B" w:rsidP="00490E6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F4356D1" w14:textId="77777777" w:rsidR="00E74398" w:rsidRPr="00490E6B" w:rsidRDefault="00490E6B" w:rsidP="00490E6B">
    <w:pPr>
      <w:pStyle w:val="a5"/>
      <w:pBdr>
        <w:top w:val="single" w:sz="4" w:space="1" w:color="auto"/>
        <w:between w:val="single" w:sz="4" w:space="0" w:color="auto"/>
      </w:pBdr>
      <w:spacing w:after="60"/>
      <w:jc w:val="center"/>
      <w:rPr>
        <w:rFonts w:ascii="FrankRuehl" w:hAnsi="FrankRuehl" w:cs="FrankRuehl"/>
        <w:color w:val="000000"/>
      </w:rPr>
    </w:pPr>
    <w:r w:rsidRPr="00490E6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34851" w14:textId="77777777" w:rsidR="00490E6B" w:rsidRDefault="00490E6B" w:rsidP="00490E6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93DF0">
      <w:rPr>
        <w:rFonts w:ascii="FrankRuehl" w:hAnsi="FrankRuehl" w:cs="FrankRuehl"/>
        <w:noProof/>
        <w:rtl/>
      </w:rPr>
      <w:t>1</w:t>
    </w:r>
    <w:r>
      <w:rPr>
        <w:rFonts w:ascii="FrankRuehl" w:hAnsi="FrankRuehl" w:cs="FrankRuehl"/>
        <w:rtl/>
      </w:rPr>
      <w:fldChar w:fldCharType="end"/>
    </w:r>
  </w:p>
  <w:p w14:paraId="2D49FA68" w14:textId="77777777" w:rsidR="00E74398" w:rsidRPr="00490E6B" w:rsidRDefault="00490E6B" w:rsidP="00490E6B">
    <w:pPr>
      <w:pStyle w:val="a5"/>
      <w:pBdr>
        <w:top w:val="single" w:sz="4" w:space="1" w:color="auto"/>
        <w:between w:val="single" w:sz="4" w:space="0" w:color="auto"/>
      </w:pBdr>
      <w:spacing w:after="60"/>
      <w:jc w:val="center"/>
      <w:rPr>
        <w:rFonts w:ascii="FrankRuehl" w:hAnsi="FrankRuehl" w:cs="FrankRuehl"/>
        <w:color w:val="000000"/>
      </w:rPr>
    </w:pPr>
    <w:r w:rsidRPr="00490E6B">
      <w:rPr>
        <w:rFonts w:ascii="FrankRuehl" w:hAnsi="FrankRuehl" w:cs="FrankRuehl"/>
        <w:color w:val="000000"/>
      </w:rPr>
      <w:pict w14:anchorId="2FFF1E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8F567" w14:textId="77777777" w:rsidR="007A5A5D" w:rsidRDefault="007A5A5D" w:rsidP="00EB5835">
      <w:r>
        <w:separator/>
      </w:r>
    </w:p>
  </w:footnote>
  <w:footnote w:type="continuationSeparator" w:id="0">
    <w:p w14:paraId="76645F9B" w14:textId="77777777" w:rsidR="007A5A5D" w:rsidRDefault="007A5A5D" w:rsidP="00EB58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BE994" w14:textId="77777777" w:rsidR="007E2C17" w:rsidRPr="00490E6B" w:rsidRDefault="00490E6B" w:rsidP="00490E6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17935-01-20</w:t>
    </w:r>
    <w:r>
      <w:rPr>
        <w:rFonts w:ascii="David" w:hAnsi="David"/>
        <w:color w:val="000000"/>
        <w:sz w:val="22"/>
        <w:szCs w:val="22"/>
        <w:rtl/>
      </w:rPr>
      <w:tab/>
      <w:t xml:space="preserve"> מדינת ישראל  נ' מחמוד אגבאריה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10376" w14:textId="77777777" w:rsidR="007E2C17" w:rsidRPr="00490E6B" w:rsidRDefault="00490E6B" w:rsidP="00490E6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17935-01-20</w:t>
    </w:r>
    <w:r>
      <w:rPr>
        <w:rFonts w:ascii="David" w:hAnsi="David"/>
        <w:color w:val="000000"/>
        <w:sz w:val="22"/>
        <w:szCs w:val="22"/>
        <w:rtl/>
      </w:rPr>
      <w:tab/>
      <w:t xml:space="preserve"> מדינת ישראל  נ' מחמוד אגבאריה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2914"/>
    <w:multiLevelType w:val="hybridMultilevel"/>
    <w:tmpl w:val="CE9E1064"/>
    <w:lvl w:ilvl="0" w:tplc="968CFA3E">
      <w:start w:val="9"/>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93530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34588"/>
    <w:rsid w:val="003F1D32"/>
    <w:rsid w:val="00490E6B"/>
    <w:rsid w:val="004F24CE"/>
    <w:rsid w:val="00593DF0"/>
    <w:rsid w:val="007A5A5D"/>
    <w:rsid w:val="007E2C17"/>
    <w:rsid w:val="008A3033"/>
    <w:rsid w:val="008C01DE"/>
    <w:rsid w:val="00A34588"/>
    <w:rsid w:val="00AD3809"/>
    <w:rsid w:val="00B27EDB"/>
    <w:rsid w:val="00C501AB"/>
    <w:rsid w:val="00E559FE"/>
    <w:rsid w:val="00E74398"/>
    <w:rsid w:val="00EA57F0"/>
    <w:rsid w:val="00EB5835"/>
    <w:rsid w:val="00ED2A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598DAA"/>
  <w15:chartTrackingRefBased/>
  <w15:docId w15:val="{D21D1379-7CCE-486E-AEB8-656535BEA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3458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34588"/>
    <w:pPr>
      <w:tabs>
        <w:tab w:val="center" w:pos="4153"/>
        <w:tab w:val="right" w:pos="8306"/>
      </w:tabs>
    </w:pPr>
  </w:style>
  <w:style w:type="character" w:customStyle="1" w:styleId="a4">
    <w:name w:val="כותרת עליונה תו"/>
    <w:link w:val="a3"/>
    <w:rsid w:val="00A34588"/>
    <w:rPr>
      <w:rFonts w:ascii="Times New Roman" w:eastAsia="Times New Roman" w:hAnsi="Times New Roman" w:cs="David"/>
      <w:sz w:val="24"/>
      <w:szCs w:val="24"/>
    </w:rPr>
  </w:style>
  <w:style w:type="paragraph" w:styleId="a5">
    <w:name w:val="footer"/>
    <w:basedOn w:val="a"/>
    <w:link w:val="a6"/>
    <w:rsid w:val="00A34588"/>
    <w:pPr>
      <w:tabs>
        <w:tab w:val="center" w:pos="4153"/>
        <w:tab w:val="right" w:pos="8306"/>
      </w:tabs>
    </w:pPr>
  </w:style>
  <w:style w:type="character" w:customStyle="1" w:styleId="a6">
    <w:name w:val="כותרת תחתונה תו"/>
    <w:link w:val="a5"/>
    <w:rsid w:val="00A34588"/>
    <w:rPr>
      <w:rFonts w:ascii="Times New Roman" w:eastAsia="Times New Roman" w:hAnsi="Times New Roman" w:cs="David"/>
      <w:sz w:val="24"/>
      <w:szCs w:val="24"/>
    </w:rPr>
  </w:style>
  <w:style w:type="table" w:styleId="a7">
    <w:name w:val="Table Grid"/>
    <w:basedOn w:val="a1"/>
    <w:rsid w:val="00A3458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34588"/>
  </w:style>
  <w:style w:type="paragraph" w:styleId="a9">
    <w:name w:val="List Paragraph"/>
    <w:basedOn w:val="a"/>
    <w:qFormat/>
    <w:rsid w:val="00A34588"/>
    <w:pPr>
      <w:ind w:left="720"/>
      <w:contextualSpacing/>
    </w:pPr>
  </w:style>
  <w:style w:type="character" w:styleId="Hyperlink">
    <w:name w:val="Hyperlink"/>
    <w:rsid w:val="007E2C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24140726" TargetMode="External"/><Relationship Id="rId26" Type="http://schemas.openxmlformats.org/officeDocument/2006/relationships/hyperlink" Target="http://www.nevo.co.il/case/18762911" TargetMode="External"/><Relationship Id="rId3" Type="http://schemas.openxmlformats.org/officeDocument/2006/relationships/settings" Target="settings.xml"/><Relationship Id="rId21" Type="http://schemas.openxmlformats.org/officeDocument/2006/relationships/hyperlink" Target="http://www.nevo.co.il/case/23218809"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26492590" TargetMode="External"/><Relationship Id="rId25" Type="http://schemas.openxmlformats.org/officeDocument/2006/relationships/hyperlink" Target="http://www.nevo.co.il/case/21001012"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275" TargetMode="External"/><Relationship Id="rId20" Type="http://schemas.openxmlformats.org/officeDocument/2006/relationships/hyperlink" Target="http://www.nevo.co.il/case/24160345"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75" TargetMode="External"/><Relationship Id="rId24" Type="http://schemas.openxmlformats.org/officeDocument/2006/relationships/hyperlink" Target="http://www.nevo.co.il/case/26258125"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2530331" TargetMode="External"/><Relationship Id="rId28" Type="http://schemas.openxmlformats.org/officeDocument/2006/relationships/header" Target="header1.xml"/><Relationship Id="rId10" Type="http://schemas.openxmlformats.org/officeDocument/2006/relationships/hyperlink" Target="http://www.nevo.co.il/law/70301/144.b" TargetMode="External"/><Relationship Id="rId19" Type="http://schemas.openxmlformats.org/officeDocument/2006/relationships/hyperlink" Target="http://www.nevo.co.il/case/6949290"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25" TargetMode="External"/><Relationship Id="rId22" Type="http://schemas.openxmlformats.org/officeDocument/2006/relationships/hyperlink" Target="http://www.nevo.co.il/case/22916210"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2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1260</Words>
  <Characters>6305</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7550</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3473523</vt:i4>
      </vt:variant>
      <vt:variant>
        <vt:i4>57</vt:i4>
      </vt:variant>
      <vt:variant>
        <vt:i4>0</vt:i4>
      </vt:variant>
      <vt:variant>
        <vt:i4>5</vt:i4>
      </vt:variant>
      <vt:variant>
        <vt:lpwstr>http://www.nevo.co.il/case/18762911</vt:lpwstr>
      </vt:variant>
      <vt:variant>
        <vt:lpwstr/>
      </vt:variant>
      <vt:variant>
        <vt:i4>3276917</vt:i4>
      </vt:variant>
      <vt:variant>
        <vt:i4>54</vt:i4>
      </vt:variant>
      <vt:variant>
        <vt:i4>0</vt:i4>
      </vt:variant>
      <vt:variant>
        <vt:i4>5</vt:i4>
      </vt:variant>
      <vt:variant>
        <vt:lpwstr>http://www.nevo.co.il/case/21001012</vt:lpwstr>
      </vt:variant>
      <vt:variant>
        <vt:lpwstr/>
      </vt:variant>
      <vt:variant>
        <vt:i4>3801206</vt:i4>
      </vt:variant>
      <vt:variant>
        <vt:i4>51</vt:i4>
      </vt:variant>
      <vt:variant>
        <vt:i4>0</vt:i4>
      </vt:variant>
      <vt:variant>
        <vt:i4>5</vt:i4>
      </vt:variant>
      <vt:variant>
        <vt:lpwstr>http://www.nevo.co.il/case/26258125</vt:lpwstr>
      </vt:variant>
      <vt:variant>
        <vt:lpwstr/>
      </vt:variant>
      <vt:variant>
        <vt:i4>3407990</vt:i4>
      </vt:variant>
      <vt:variant>
        <vt:i4>48</vt:i4>
      </vt:variant>
      <vt:variant>
        <vt:i4>0</vt:i4>
      </vt:variant>
      <vt:variant>
        <vt:i4>5</vt:i4>
      </vt:variant>
      <vt:variant>
        <vt:lpwstr>http://www.nevo.co.il/case/22530331</vt:lpwstr>
      </vt:variant>
      <vt:variant>
        <vt:lpwstr/>
      </vt:variant>
      <vt:variant>
        <vt:i4>3932277</vt:i4>
      </vt:variant>
      <vt:variant>
        <vt:i4>45</vt:i4>
      </vt:variant>
      <vt:variant>
        <vt:i4>0</vt:i4>
      </vt:variant>
      <vt:variant>
        <vt:i4>5</vt:i4>
      </vt:variant>
      <vt:variant>
        <vt:lpwstr>http://www.nevo.co.il/case/22916210</vt:lpwstr>
      </vt:variant>
      <vt:variant>
        <vt:lpwstr/>
      </vt:variant>
      <vt:variant>
        <vt:i4>3670142</vt:i4>
      </vt:variant>
      <vt:variant>
        <vt:i4>42</vt:i4>
      </vt:variant>
      <vt:variant>
        <vt:i4>0</vt:i4>
      </vt:variant>
      <vt:variant>
        <vt:i4>5</vt:i4>
      </vt:variant>
      <vt:variant>
        <vt:lpwstr>http://www.nevo.co.il/case/23218809</vt:lpwstr>
      </vt:variant>
      <vt:variant>
        <vt:lpwstr/>
      </vt:variant>
      <vt:variant>
        <vt:i4>3604597</vt:i4>
      </vt:variant>
      <vt:variant>
        <vt:i4>39</vt:i4>
      </vt:variant>
      <vt:variant>
        <vt:i4>0</vt:i4>
      </vt:variant>
      <vt:variant>
        <vt:i4>5</vt:i4>
      </vt:variant>
      <vt:variant>
        <vt:lpwstr>http://www.nevo.co.il/case/24160345</vt:lpwstr>
      </vt:variant>
      <vt:variant>
        <vt:lpwstr/>
      </vt:variant>
      <vt:variant>
        <vt:i4>3145853</vt:i4>
      </vt:variant>
      <vt:variant>
        <vt:i4>36</vt:i4>
      </vt:variant>
      <vt:variant>
        <vt:i4>0</vt:i4>
      </vt:variant>
      <vt:variant>
        <vt:i4>5</vt:i4>
      </vt:variant>
      <vt:variant>
        <vt:lpwstr>http://www.nevo.co.il/case/6949290</vt:lpwstr>
      </vt:variant>
      <vt:variant>
        <vt:lpwstr/>
      </vt:variant>
      <vt:variant>
        <vt:i4>3211379</vt:i4>
      </vt:variant>
      <vt:variant>
        <vt:i4>33</vt:i4>
      </vt:variant>
      <vt:variant>
        <vt:i4>0</vt:i4>
      </vt:variant>
      <vt:variant>
        <vt:i4>5</vt:i4>
      </vt:variant>
      <vt:variant>
        <vt:lpwstr>http://www.nevo.co.il/case/24140726</vt:lpwstr>
      </vt:variant>
      <vt:variant>
        <vt:lpwstr/>
      </vt:variant>
      <vt:variant>
        <vt:i4>3997822</vt:i4>
      </vt:variant>
      <vt:variant>
        <vt:i4>30</vt:i4>
      </vt:variant>
      <vt:variant>
        <vt:i4>0</vt:i4>
      </vt:variant>
      <vt:variant>
        <vt:i4>5</vt:i4>
      </vt:variant>
      <vt:variant>
        <vt:lpwstr>http://www.nevo.co.il/case/26492590</vt:lpwstr>
      </vt:variant>
      <vt:variant>
        <vt:lpwstr/>
      </vt:variant>
      <vt:variant>
        <vt:i4>6422631</vt:i4>
      </vt:variant>
      <vt:variant>
        <vt:i4>27</vt:i4>
      </vt:variant>
      <vt:variant>
        <vt:i4>0</vt:i4>
      </vt:variant>
      <vt:variant>
        <vt:i4>5</vt:i4>
      </vt:variant>
      <vt:variant>
        <vt:lpwstr>http://www.nevo.co.il/law/70301/275</vt:lpwstr>
      </vt:variant>
      <vt:variant>
        <vt:lpwstr/>
      </vt:variant>
      <vt:variant>
        <vt:i4>7995492</vt:i4>
      </vt:variant>
      <vt:variant>
        <vt:i4>24</vt:i4>
      </vt:variant>
      <vt:variant>
        <vt:i4>0</vt:i4>
      </vt:variant>
      <vt:variant>
        <vt:i4>5</vt:i4>
      </vt:variant>
      <vt:variant>
        <vt:lpwstr>http://www.nevo.co.il/law/70301</vt:lpwstr>
      </vt:variant>
      <vt:variant>
        <vt:lpwstr/>
      </vt:variant>
      <vt:variant>
        <vt:i4>6291559</vt:i4>
      </vt:variant>
      <vt:variant>
        <vt:i4>21</vt:i4>
      </vt:variant>
      <vt:variant>
        <vt:i4>0</vt:i4>
      </vt:variant>
      <vt:variant>
        <vt:i4>5</vt:i4>
      </vt:variant>
      <vt:variant>
        <vt:lpwstr>http://www.nevo.co.il/law/70301/25</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2023-12-07T12:28:00Z</dcterms:created>
  <dcterms:modified xsi:type="dcterms:W3CDTF">2023-12-07T12:28:00Z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17935</vt:lpwstr>
  </property>
  <property fmtid="{D5CDD505-2E9C-101B-9397-08002B2CF9AE}" pid="6" name="NEWPARTB">
    <vt:lpwstr>01</vt:lpwstr>
  </property>
  <property fmtid="{D5CDD505-2E9C-101B-9397-08002B2CF9AE}" pid="7" name="NEWPARTC">
    <vt:lpwstr>20</vt:lpwstr>
  </property>
  <property fmtid="{D5CDD505-2E9C-101B-9397-08002B2CF9AE}" pid="8" name="APPELLANT">
    <vt:lpwstr>מדינת ישראל </vt:lpwstr>
  </property>
  <property fmtid="{D5CDD505-2E9C-101B-9397-08002B2CF9AE}" pid="9" name="APPELLEE">
    <vt:lpwstr>מחמוד אגבאריה</vt:lpwstr>
  </property>
  <property fmtid="{D5CDD505-2E9C-101B-9397-08002B2CF9AE}" pid="10" name="LAWYER">
    <vt:lpwstr>יוסף סלימאן;יניב זהר</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20200908</vt:lpwstr>
  </property>
  <property fmtid="{D5CDD505-2E9C-101B-9397-08002B2CF9AE}" pid="14" name="TYPE_N_DATE">
    <vt:lpwstr>39020200908</vt:lpwstr>
  </property>
  <property fmtid="{D5CDD505-2E9C-101B-9397-08002B2CF9AE}" pid="15" name="WORDNUMPAGES">
    <vt:lpwstr>5</vt:lpwstr>
  </property>
  <property fmtid="{D5CDD505-2E9C-101B-9397-08002B2CF9AE}" pid="16" name="TYPE_ABS_DATE">
    <vt:lpwstr>390020200908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26492590;24140726;6949290;24160345;23218809;22916210;22530331;26258125;21001012;18762911</vt:lpwstr>
  </property>
  <property fmtid="{D5CDD505-2E9C-101B-9397-08002B2CF9AE}" pid="36" name="LAWLISTTMP1">
    <vt:lpwstr>70301/144.a;144.b;025;275</vt:lpwstr>
  </property>
</Properties>
</file>