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396"/>
        <w:gridCol w:w="236"/>
        <w:gridCol w:w="2088"/>
      </w:tblGrid>
      <w:tr w:rsidR="00F749E2" w:rsidRPr="00F749E2" w14:paraId="615EA2BD" w14:textId="77777777" w:rsidTr="006F25C6">
        <w:trPr>
          <w:trHeight w:hRule="exact" w:val="418"/>
          <w:jc w:val="center"/>
        </w:trPr>
        <w:tc>
          <w:tcPr>
            <w:tcW w:w="8720" w:type="dxa"/>
            <w:gridSpan w:val="3"/>
          </w:tcPr>
          <w:p w14:paraId="2937EBD2" w14:textId="77777777" w:rsidR="00F749E2" w:rsidRPr="00F749E2" w:rsidRDefault="00F749E2" w:rsidP="006F25C6">
            <w:pPr>
              <w:pStyle w:val="a3"/>
              <w:tabs>
                <w:tab w:val="clear" w:pos="8306"/>
              </w:tabs>
              <w:jc w:val="center"/>
              <w:rPr>
                <w:rFonts w:ascii="Tahoma" w:hAnsi="Tahoma" w:cs="Tahoma"/>
                <w:b/>
                <w:bCs/>
                <w:color w:val="000080"/>
                <w:sz w:val="20"/>
                <w:szCs w:val="20"/>
                <w:rtl/>
              </w:rPr>
            </w:pPr>
            <w:bookmarkStart w:id="0" w:name="FirstLawyer"/>
            <w:bookmarkStart w:id="1" w:name="LastJudge"/>
            <w:r w:rsidRPr="00F749E2">
              <w:rPr>
                <w:rFonts w:ascii="Tahoma" w:hAnsi="Tahoma" w:cs="Tahoma"/>
                <w:b/>
                <w:bCs/>
                <w:color w:val="000080"/>
                <w:sz w:val="20"/>
                <w:szCs w:val="20"/>
                <w:rtl/>
              </w:rPr>
              <w:t>בית המשפט המחוזי בבאר שבע</w:t>
            </w:r>
          </w:p>
        </w:tc>
      </w:tr>
      <w:tr w:rsidR="00F749E2" w:rsidRPr="00F749E2" w14:paraId="04D5FE86" w14:textId="77777777" w:rsidTr="006F25C6">
        <w:trPr>
          <w:trHeight w:val="337"/>
          <w:jc w:val="center"/>
        </w:trPr>
        <w:tc>
          <w:tcPr>
            <w:tcW w:w="6396" w:type="dxa"/>
          </w:tcPr>
          <w:p w14:paraId="0696297F" w14:textId="77777777" w:rsidR="00F749E2" w:rsidRPr="00F749E2" w:rsidRDefault="00F749E2" w:rsidP="006F25C6">
            <w:pPr>
              <w:rPr>
                <w:b/>
                <w:bCs/>
                <w:sz w:val="26"/>
                <w:szCs w:val="26"/>
                <w:rtl/>
              </w:rPr>
            </w:pPr>
            <w:r w:rsidRPr="00F749E2">
              <w:rPr>
                <w:rFonts w:hint="cs"/>
                <w:b/>
                <w:bCs/>
                <w:sz w:val="26"/>
                <w:szCs w:val="26"/>
                <w:rtl/>
              </w:rPr>
              <w:t>בפני כבוד השופט יובל ליבדרו</w:t>
            </w:r>
          </w:p>
          <w:p w14:paraId="49C291C7" w14:textId="77777777" w:rsidR="00F749E2" w:rsidRPr="00F749E2" w:rsidRDefault="00F749E2" w:rsidP="006F25C6">
            <w:pPr>
              <w:rPr>
                <w:b/>
                <w:bCs/>
                <w:sz w:val="26"/>
                <w:szCs w:val="26"/>
                <w:rtl/>
              </w:rPr>
            </w:pPr>
          </w:p>
        </w:tc>
        <w:tc>
          <w:tcPr>
            <w:tcW w:w="236" w:type="dxa"/>
          </w:tcPr>
          <w:p w14:paraId="485F5250" w14:textId="77777777" w:rsidR="00F749E2" w:rsidRPr="00F749E2" w:rsidRDefault="00F749E2" w:rsidP="006F25C6">
            <w:pPr>
              <w:pStyle w:val="a3"/>
              <w:jc w:val="right"/>
              <w:rPr>
                <w:b/>
                <w:bCs/>
                <w:sz w:val="26"/>
                <w:szCs w:val="26"/>
                <w:rtl/>
              </w:rPr>
            </w:pPr>
          </w:p>
        </w:tc>
        <w:tc>
          <w:tcPr>
            <w:tcW w:w="2088" w:type="dxa"/>
          </w:tcPr>
          <w:p w14:paraId="0BE5AACC" w14:textId="77777777" w:rsidR="00F749E2" w:rsidRPr="00F749E2" w:rsidRDefault="00F749E2" w:rsidP="006F25C6">
            <w:pPr>
              <w:pStyle w:val="a3"/>
              <w:tabs>
                <w:tab w:val="clear" w:pos="4153"/>
              </w:tabs>
              <w:jc w:val="right"/>
              <w:rPr>
                <w:b/>
                <w:bCs/>
                <w:sz w:val="26"/>
                <w:szCs w:val="26"/>
                <w:rtl/>
              </w:rPr>
            </w:pPr>
            <w:r w:rsidRPr="00F749E2">
              <w:rPr>
                <w:b/>
                <w:bCs/>
                <w:rtl/>
              </w:rPr>
              <w:t>ת"פ 34084-03-20</w:t>
            </w:r>
            <w:r w:rsidRPr="00F749E2">
              <w:rPr>
                <w:b/>
                <w:bCs/>
                <w:rtl/>
              </w:rPr>
              <w:br/>
              <w:t>14 ספטמבר 2020</w:t>
            </w:r>
          </w:p>
        </w:tc>
      </w:tr>
    </w:tbl>
    <w:p w14:paraId="209206D1" w14:textId="77777777" w:rsidR="00F749E2" w:rsidRPr="00F749E2" w:rsidRDefault="00F749E2" w:rsidP="00F749E2">
      <w:pPr>
        <w:pStyle w:val="a3"/>
        <w:jc w:val="center"/>
        <w:rPr>
          <w:rFonts w:ascii="Tahoma" w:hAnsi="Tahoma" w:cs="Tahoma"/>
          <w:b/>
          <w:bCs/>
          <w:color w:val="000080"/>
          <w:sz w:val="20"/>
          <w:szCs w:val="20"/>
          <w:rtl/>
        </w:rPr>
      </w:pPr>
    </w:p>
    <w:p w14:paraId="1D1C32E1" w14:textId="77777777" w:rsidR="002D7E31" w:rsidRPr="00F749E2" w:rsidRDefault="002D7E31" w:rsidP="00DE6B14">
      <w:pPr>
        <w:jc w:val="both"/>
        <w:rPr>
          <w:b/>
          <w:bCs/>
          <w:rtl/>
        </w:rPr>
      </w:pPr>
    </w:p>
    <w:tbl>
      <w:tblPr>
        <w:bidiVisual/>
        <w:tblW w:w="8802" w:type="dxa"/>
        <w:tblInd w:w="-28" w:type="dxa"/>
        <w:tblLook w:val="01E0" w:firstRow="1" w:lastRow="1" w:firstColumn="1" w:lastColumn="1" w:noHBand="0" w:noVBand="0"/>
      </w:tblPr>
      <w:tblGrid>
        <w:gridCol w:w="2880"/>
        <w:gridCol w:w="5922"/>
      </w:tblGrid>
      <w:tr w:rsidR="00F749E2" w:rsidRPr="00F749E2" w14:paraId="58497C39" w14:textId="77777777" w:rsidTr="006F25C6">
        <w:trPr>
          <w:cantSplit/>
          <w:trHeight w:val="724"/>
        </w:trPr>
        <w:tc>
          <w:tcPr>
            <w:tcW w:w="2880" w:type="dxa"/>
            <w:shd w:val="clear" w:color="auto" w:fill="auto"/>
          </w:tcPr>
          <w:p w14:paraId="5DD8A8FE" w14:textId="77777777" w:rsidR="00F749E2" w:rsidRPr="00F749E2" w:rsidRDefault="00F749E2" w:rsidP="006F25C6">
            <w:pPr>
              <w:jc w:val="both"/>
              <w:rPr>
                <w:rFonts w:eastAsia="Times New Roman"/>
                <w:rtl/>
              </w:rPr>
            </w:pPr>
            <w:bookmarkStart w:id="2" w:name="FirstAppellant"/>
          </w:p>
          <w:p w14:paraId="5BD80E82" w14:textId="77777777" w:rsidR="00F749E2" w:rsidRPr="00F749E2" w:rsidRDefault="00F749E2" w:rsidP="006F25C6">
            <w:pPr>
              <w:ind w:left="26"/>
              <w:rPr>
                <w:rFonts w:ascii="Times New Roman" w:eastAsia="Times New Roman" w:hAnsi="Times New Roman"/>
                <w:b/>
                <w:bCs/>
                <w:sz w:val="26"/>
                <w:szCs w:val="26"/>
                <w:rtl/>
              </w:rPr>
            </w:pPr>
            <w:r w:rsidRPr="00F749E2">
              <w:rPr>
                <w:rFonts w:ascii="Times New Roman" w:eastAsia="Times New Roman" w:hAnsi="Times New Roman" w:hint="cs"/>
                <w:b/>
                <w:bCs/>
                <w:sz w:val="26"/>
                <w:szCs w:val="26"/>
                <w:rtl/>
              </w:rPr>
              <w:t>ה</w:t>
            </w:r>
            <w:r w:rsidRPr="00F749E2">
              <w:rPr>
                <w:rFonts w:ascii="Times New Roman" w:eastAsia="Times New Roman" w:hAnsi="Times New Roman"/>
                <w:b/>
                <w:bCs/>
                <w:sz w:val="26"/>
                <w:szCs w:val="26"/>
                <w:rtl/>
              </w:rPr>
              <w:t>מאשימה</w:t>
            </w:r>
          </w:p>
        </w:tc>
        <w:tc>
          <w:tcPr>
            <w:tcW w:w="5922" w:type="dxa"/>
            <w:shd w:val="clear" w:color="auto" w:fill="auto"/>
          </w:tcPr>
          <w:p w14:paraId="0AB18332" w14:textId="77777777" w:rsidR="00F749E2" w:rsidRPr="00F749E2" w:rsidRDefault="00F749E2" w:rsidP="006F25C6">
            <w:pPr>
              <w:rPr>
                <w:rFonts w:ascii="Times New Roman" w:eastAsia="Times New Roman" w:hAnsi="Times New Roman" w:cs="Times New Roman"/>
                <w:rtl/>
              </w:rPr>
            </w:pPr>
          </w:p>
          <w:p w14:paraId="5702D334" w14:textId="77777777" w:rsidR="00F749E2" w:rsidRPr="00F749E2" w:rsidRDefault="00F749E2" w:rsidP="006F25C6">
            <w:pPr>
              <w:rPr>
                <w:rFonts w:ascii="Times New Roman" w:eastAsia="Times New Roman" w:hAnsi="Times New Roman"/>
                <w:b/>
                <w:bCs/>
                <w:sz w:val="26"/>
                <w:szCs w:val="26"/>
                <w:rtl/>
              </w:rPr>
            </w:pPr>
            <w:r w:rsidRPr="00F749E2">
              <w:rPr>
                <w:rFonts w:ascii="Times New Roman" w:eastAsia="Times New Roman" w:hAnsi="Times New Roman"/>
                <w:b/>
                <w:bCs/>
                <w:sz w:val="26"/>
                <w:szCs w:val="26"/>
                <w:rtl/>
              </w:rPr>
              <w:t>מדינת ישראל</w:t>
            </w:r>
            <w:r w:rsidRPr="00F749E2">
              <w:rPr>
                <w:rFonts w:ascii="Times New Roman" w:eastAsia="Times New Roman" w:hAnsi="Times New Roman" w:hint="cs"/>
                <w:b/>
                <w:bCs/>
                <w:sz w:val="26"/>
                <w:szCs w:val="26"/>
                <w:rtl/>
              </w:rPr>
              <w:t xml:space="preserve"> </w:t>
            </w:r>
            <w:r w:rsidRPr="00F749E2">
              <w:rPr>
                <w:rFonts w:ascii="Times New Roman" w:eastAsia="Times New Roman" w:hAnsi="Times New Roman"/>
                <w:b/>
                <w:bCs/>
                <w:sz w:val="26"/>
                <w:szCs w:val="26"/>
                <w:rtl/>
              </w:rPr>
              <w:br/>
            </w:r>
            <w:r w:rsidRPr="00F749E2">
              <w:rPr>
                <w:rFonts w:ascii="Times New Roman" w:eastAsia="Times New Roman" w:hAnsi="Times New Roman" w:hint="cs"/>
                <w:b/>
                <w:bCs/>
                <w:sz w:val="26"/>
                <w:szCs w:val="26"/>
                <w:rtl/>
              </w:rPr>
              <w:t xml:space="preserve">ע"י ב"כ עו"ד שרון שוורץ </w:t>
            </w:r>
          </w:p>
          <w:p w14:paraId="226D5B04" w14:textId="77777777" w:rsidR="00F749E2" w:rsidRPr="00F749E2" w:rsidRDefault="00F749E2" w:rsidP="006F25C6">
            <w:pPr>
              <w:rPr>
                <w:rFonts w:ascii="Times New Roman" w:eastAsia="Times New Roman" w:hAnsi="Times New Roman"/>
                <w:b/>
                <w:bCs/>
                <w:sz w:val="26"/>
                <w:szCs w:val="26"/>
                <w:rtl/>
              </w:rPr>
            </w:pPr>
          </w:p>
        </w:tc>
      </w:tr>
      <w:bookmarkEnd w:id="2"/>
      <w:tr w:rsidR="00F749E2" w:rsidRPr="00F749E2" w14:paraId="356AB79E" w14:textId="77777777" w:rsidTr="006F25C6">
        <w:tc>
          <w:tcPr>
            <w:tcW w:w="8802" w:type="dxa"/>
            <w:gridSpan w:val="2"/>
            <w:shd w:val="clear" w:color="auto" w:fill="auto"/>
            <w:vAlign w:val="center"/>
          </w:tcPr>
          <w:p w14:paraId="162F7365" w14:textId="77777777" w:rsidR="00F749E2" w:rsidRPr="00F749E2" w:rsidRDefault="00F749E2" w:rsidP="006F25C6">
            <w:pPr>
              <w:jc w:val="center"/>
              <w:rPr>
                <w:rFonts w:ascii="Arial" w:eastAsia="Times New Roman" w:hAnsi="Arial"/>
                <w:b/>
                <w:bCs/>
                <w:sz w:val="26"/>
                <w:szCs w:val="26"/>
              </w:rPr>
            </w:pPr>
            <w:r w:rsidRPr="00F749E2">
              <w:rPr>
                <w:rFonts w:ascii="Arial" w:eastAsia="Times New Roman" w:hAnsi="Arial"/>
                <w:b/>
                <w:bCs/>
                <w:sz w:val="26"/>
                <w:szCs w:val="26"/>
                <w:rtl/>
              </w:rPr>
              <w:t>נגד</w:t>
            </w:r>
          </w:p>
        </w:tc>
      </w:tr>
      <w:tr w:rsidR="00F749E2" w:rsidRPr="00F749E2" w14:paraId="1B4CC8CB" w14:textId="77777777" w:rsidTr="006F25C6">
        <w:tc>
          <w:tcPr>
            <w:tcW w:w="2880" w:type="dxa"/>
            <w:shd w:val="clear" w:color="auto" w:fill="auto"/>
          </w:tcPr>
          <w:p w14:paraId="5A12FEA4" w14:textId="77777777" w:rsidR="00F749E2" w:rsidRPr="00F749E2" w:rsidRDefault="00F749E2" w:rsidP="006F25C6">
            <w:pPr>
              <w:ind w:left="26"/>
              <w:rPr>
                <w:rFonts w:ascii="Times New Roman" w:eastAsia="Times New Roman" w:hAnsi="Times New Roman"/>
                <w:b/>
                <w:bCs/>
                <w:sz w:val="26"/>
                <w:szCs w:val="26"/>
                <w:rtl/>
              </w:rPr>
            </w:pPr>
            <w:r w:rsidRPr="00F749E2">
              <w:rPr>
                <w:rFonts w:ascii="Times New Roman" w:eastAsia="Times New Roman" w:hAnsi="Times New Roman" w:hint="cs"/>
                <w:b/>
                <w:bCs/>
                <w:sz w:val="26"/>
                <w:szCs w:val="26"/>
                <w:rtl/>
              </w:rPr>
              <w:t>ה</w:t>
            </w:r>
            <w:r w:rsidRPr="00F749E2">
              <w:rPr>
                <w:rFonts w:ascii="Times New Roman" w:eastAsia="Times New Roman" w:hAnsi="Times New Roman"/>
                <w:b/>
                <w:bCs/>
                <w:sz w:val="26"/>
                <w:szCs w:val="26"/>
                <w:rtl/>
              </w:rPr>
              <w:t>נאשמים</w:t>
            </w:r>
          </w:p>
        </w:tc>
        <w:tc>
          <w:tcPr>
            <w:tcW w:w="5922" w:type="dxa"/>
            <w:shd w:val="clear" w:color="auto" w:fill="auto"/>
          </w:tcPr>
          <w:p w14:paraId="25BFB60B" w14:textId="77777777" w:rsidR="00F749E2" w:rsidRPr="00F749E2" w:rsidRDefault="00F749E2" w:rsidP="006F25C6">
            <w:pPr>
              <w:rPr>
                <w:rFonts w:ascii="Times New Roman" w:eastAsia="Times New Roman" w:hAnsi="Times New Roman"/>
                <w:b/>
                <w:bCs/>
                <w:sz w:val="26"/>
                <w:szCs w:val="26"/>
                <w:rtl/>
              </w:rPr>
            </w:pPr>
            <w:r w:rsidRPr="00F749E2">
              <w:rPr>
                <w:rFonts w:ascii="Times New Roman" w:eastAsia="Times New Roman" w:hAnsi="Times New Roman"/>
                <w:b/>
                <w:bCs/>
                <w:sz w:val="26"/>
                <w:szCs w:val="26"/>
              </w:rPr>
              <w:t>.1</w:t>
            </w:r>
            <w:r w:rsidRPr="00F749E2">
              <w:rPr>
                <w:rFonts w:ascii="Times New Roman" w:eastAsia="Times New Roman" w:hAnsi="Times New Roman" w:cs="Times New Roman" w:hint="cs"/>
                <w:rtl/>
              </w:rPr>
              <w:t xml:space="preserve"> </w:t>
            </w:r>
            <w:r w:rsidRPr="00F749E2">
              <w:rPr>
                <w:rFonts w:ascii="Times New Roman" w:eastAsia="Times New Roman" w:hAnsi="Times New Roman"/>
                <w:b/>
                <w:bCs/>
                <w:sz w:val="26"/>
                <w:szCs w:val="26"/>
                <w:rtl/>
              </w:rPr>
              <w:t>מחמוד פריגאת</w:t>
            </w:r>
            <w:r w:rsidRPr="00F749E2">
              <w:rPr>
                <w:rFonts w:ascii="Times New Roman" w:eastAsia="Times New Roman" w:hAnsi="Times New Roman" w:hint="cs"/>
                <w:b/>
                <w:bCs/>
                <w:sz w:val="26"/>
                <w:szCs w:val="26"/>
                <w:rtl/>
              </w:rPr>
              <w:t>- בעצמו</w:t>
            </w:r>
          </w:p>
          <w:p w14:paraId="46B77D04" w14:textId="77777777" w:rsidR="00F749E2" w:rsidRPr="00F749E2" w:rsidRDefault="00F749E2" w:rsidP="006F25C6">
            <w:pPr>
              <w:rPr>
                <w:rFonts w:ascii="Times New Roman" w:eastAsia="Times New Roman" w:hAnsi="Times New Roman"/>
                <w:b/>
                <w:bCs/>
                <w:sz w:val="26"/>
                <w:szCs w:val="26"/>
                <w:rtl/>
              </w:rPr>
            </w:pPr>
            <w:r w:rsidRPr="00F749E2">
              <w:rPr>
                <w:rFonts w:ascii="Times New Roman" w:eastAsia="Times New Roman" w:hAnsi="Times New Roman" w:hint="cs"/>
                <w:b/>
                <w:bCs/>
                <w:sz w:val="26"/>
                <w:szCs w:val="26"/>
                <w:rtl/>
              </w:rPr>
              <w:t xml:space="preserve">על ידי ב"כ </w:t>
            </w:r>
            <w:r w:rsidRPr="00F749E2">
              <w:rPr>
                <w:rFonts w:ascii="Times New Roman" w:eastAsia="Times New Roman" w:hAnsi="Times New Roman"/>
                <w:b/>
                <w:bCs/>
                <w:sz w:val="26"/>
                <w:szCs w:val="26"/>
                <w:rtl/>
              </w:rPr>
              <w:t>–</w:t>
            </w:r>
            <w:r w:rsidRPr="00F749E2">
              <w:rPr>
                <w:rFonts w:ascii="Times New Roman" w:eastAsia="Times New Roman" w:hAnsi="Times New Roman" w:hint="cs"/>
                <w:b/>
                <w:bCs/>
                <w:sz w:val="26"/>
                <w:szCs w:val="26"/>
                <w:rtl/>
              </w:rPr>
              <w:t xml:space="preserve"> עו"ד מירב מזרחי בשם עו"ד אייל אביטל </w:t>
            </w:r>
          </w:p>
          <w:p w14:paraId="0843E510" w14:textId="77777777" w:rsidR="00F749E2" w:rsidRPr="00F749E2" w:rsidRDefault="00F749E2" w:rsidP="006F25C6">
            <w:pPr>
              <w:rPr>
                <w:rFonts w:ascii="Times New Roman" w:eastAsia="Times New Roman" w:hAnsi="Times New Roman"/>
                <w:b/>
                <w:bCs/>
                <w:sz w:val="26"/>
                <w:szCs w:val="26"/>
                <w:rtl/>
              </w:rPr>
            </w:pPr>
            <w:r w:rsidRPr="00F749E2">
              <w:rPr>
                <w:rFonts w:ascii="Times New Roman" w:eastAsia="Times New Roman" w:hAnsi="Times New Roman"/>
                <w:b/>
                <w:bCs/>
                <w:sz w:val="26"/>
                <w:szCs w:val="26"/>
              </w:rPr>
              <w:t>.2</w:t>
            </w:r>
            <w:r w:rsidRPr="00F749E2">
              <w:rPr>
                <w:rFonts w:ascii="Times New Roman" w:eastAsia="Times New Roman" w:hAnsi="Times New Roman" w:cs="Times New Roman" w:hint="cs"/>
                <w:rtl/>
              </w:rPr>
              <w:t xml:space="preserve"> </w:t>
            </w:r>
            <w:r w:rsidRPr="00F749E2">
              <w:rPr>
                <w:rFonts w:ascii="Times New Roman" w:eastAsia="Times New Roman" w:hAnsi="Times New Roman"/>
                <w:b/>
                <w:bCs/>
                <w:sz w:val="26"/>
                <w:szCs w:val="26"/>
                <w:rtl/>
              </w:rPr>
              <w:t>פריד אבו עמא</w:t>
            </w:r>
            <w:r w:rsidRPr="00F749E2">
              <w:rPr>
                <w:rFonts w:ascii="Times New Roman" w:eastAsia="Times New Roman" w:hAnsi="Times New Roman" w:hint="cs"/>
                <w:b/>
                <w:bCs/>
                <w:sz w:val="26"/>
                <w:szCs w:val="26"/>
                <w:rtl/>
              </w:rPr>
              <w:t xml:space="preserve">ר- לא בעניינו </w:t>
            </w:r>
          </w:p>
          <w:p w14:paraId="2FB74BCA" w14:textId="77777777" w:rsidR="00F749E2" w:rsidRPr="00F749E2" w:rsidRDefault="00F749E2" w:rsidP="006F25C6">
            <w:pPr>
              <w:rPr>
                <w:rFonts w:ascii="Times New Roman" w:eastAsia="Times New Roman" w:hAnsi="Times New Roman"/>
                <w:b/>
                <w:bCs/>
                <w:sz w:val="26"/>
                <w:szCs w:val="26"/>
                <w:rtl/>
              </w:rPr>
            </w:pPr>
            <w:r w:rsidRPr="00F749E2">
              <w:rPr>
                <w:rFonts w:ascii="Times New Roman" w:eastAsia="Times New Roman" w:hAnsi="Times New Roman"/>
                <w:b/>
                <w:bCs/>
                <w:sz w:val="26"/>
                <w:szCs w:val="26"/>
              </w:rPr>
              <w:t>.3</w:t>
            </w:r>
            <w:r w:rsidRPr="00F749E2">
              <w:rPr>
                <w:rFonts w:ascii="Times New Roman" w:eastAsia="Times New Roman" w:hAnsi="Times New Roman" w:cs="Times New Roman" w:hint="cs"/>
                <w:rtl/>
              </w:rPr>
              <w:t xml:space="preserve"> </w:t>
            </w:r>
            <w:r w:rsidRPr="00F749E2">
              <w:rPr>
                <w:rFonts w:ascii="Times New Roman" w:eastAsia="Times New Roman" w:hAnsi="Times New Roman"/>
                <w:b/>
                <w:bCs/>
                <w:sz w:val="26"/>
                <w:szCs w:val="26"/>
                <w:rtl/>
              </w:rPr>
              <w:t>זאהר אבו עמא</w:t>
            </w:r>
            <w:r w:rsidRPr="00F749E2">
              <w:rPr>
                <w:rFonts w:ascii="Times New Roman" w:eastAsia="Times New Roman" w:hAnsi="Times New Roman" w:hint="cs"/>
                <w:b/>
                <w:bCs/>
                <w:sz w:val="26"/>
                <w:szCs w:val="26"/>
                <w:rtl/>
              </w:rPr>
              <w:t xml:space="preserve">ר- לא בעניינו </w:t>
            </w:r>
          </w:p>
          <w:p w14:paraId="25E347F8" w14:textId="77777777" w:rsidR="00F749E2" w:rsidRPr="00F749E2" w:rsidRDefault="00F749E2" w:rsidP="006F25C6">
            <w:pPr>
              <w:rPr>
                <w:rFonts w:ascii="Times New Roman" w:eastAsia="Times New Roman" w:hAnsi="Times New Roman"/>
                <w:b/>
                <w:bCs/>
                <w:sz w:val="26"/>
                <w:szCs w:val="26"/>
                <w:rtl/>
              </w:rPr>
            </w:pPr>
            <w:r w:rsidRPr="00F749E2">
              <w:rPr>
                <w:rFonts w:ascii="Times New Roman" w:eastAsia="Times New Roman" w:hAnsi="Times New Roman"/>
                <w:b/>
                <w:bCs/>
                <w:sz w:val="26"/>
                <w:szCs w:val="26"/>
              </w:rPr>
              <w:t>.4</w:t>
            </w:r>
            <w:r w:rsidRPr="00F749E2">
              <w:rPr>
                <w:rFonts w:ascii="Times New Roman" w:eastAsia="Times New Roman" w:hAnsi="Times New Roman" w:cs="Times New Roman" w:hint="cs"/>
                <w:rtl/>
              </w:rPr>
              <w:t xml:space="preserve"> </w:t>
            </w:r>
            <w:r w:rsidRPr="00F749E2">
              <w:rPr>
                <w:rFonts w:ascii="Times New Roman" w:eastAsia="Times New Roman" w:hAnsi="Times New Roman"/>
                <w:b/>
                <w:bCs/>
                <w:sz w:val="26"/>
                <w:szCs w:val="26"/>
                <w:rtl/>
              </w:rPr>
              <w:t>נעמאן אבו פרחא</w:t>
            </w:r>
            <w:r w:rsidRPr="00F749E2">
              <w:rPr>
                <w:rFonts w:ascii="Times New Roman" w:eastAsia="Times New Roman" w:hAnsi="Times New Roman" w:hint="cs"/>
                <w:b/>
                <w:bCs/>
                <w:sz w:val="26"/>
                <w:szCs w:val="26"/>
                <w:rtl/>
              </w:rPr>
              <w:t>ן- לא בעניינו</w:t>
            </w:r>
          </w:p>
        </w:tc>
      </w:tr>
    </w:tbl>
    <w:p w14:paraId="6BBFC319" w14:textId="77777777" w:rsidR="00F749E2" w:rsidRPr="00F749E2" w:rsidRDefault="00F749E2" w:rsidP="00DE6B14">
      <w:pPr>
        <w:jc w:val="both"/>
        <w:rPr>
          <w:b/>
          <w:bCs/>
          <w:rtl/>
        </w:rPr>
      </w:pPr>
    </w:p>
    <w:p w14:paraId="36AC8E7E" w14:textId="77777777" w:rsidR="00EB1D9D" w:rsidRPr="00F749E2" w:rsidRDefault="00AB7FF7" w:rsidP="006463C9">
      <w:pPr>
        <w:spacing w:line="360" w:lineRule="auto"/>
        <w:jc w:val="both"/>
        <w:rPr>
          <w:b/>
          <w:bCs/>
          <w:rtl/>
        </w:rPr>
      </w:pPr>
      <w:r w:rsidRPr="00F749E2">
        <w:rPr>
          <w:rFonts w:hint="cs"/>
          <w:b/>
          <w:bCs/>
          <w:rtl/>
        </w:rPr>
        <w:t xml:space="preserve">הדיון מתורגם לנאשם בסיוע של עצור אחר </w:t>
      </w:r>
      <w:r w:rsidR="002D7E31" w:rsidRPr="00F749E2">
        <w:rPr>
          <w:rFonts w:hint="cs"/>
          <w:b/>
          <w:bCs/>
          <w:rtl/>
        </w:rPr>
        <w:t>מר וועיד אבו עראר</w:t>
      </w:r>
    </w:p>
    <w:p w14:paraId="14E34DB8" w14:textId="77777777" w:rsidR="00493BEC" w:rsidRPr="00F749E2" w:rsidRDefault="00493BEC" w:rsidP="006463C9">
      <w:pPr>
        <w:spacing w:line="360" w:lineRule="auto"/>
        <w:jc w:val="both"/>
        <w:rPr>
          <w:sz w:val="6"/>
          <w:szCs w:val="6"/>
          <w:rtl/>
        </w:rPr>
      </w:pPr>
      <w:r w:rsidRPr="00F749E2">
        <w:rPr>
          <w:sz w:val="6"/>
          <w:szCs w:val="6"/>
          <w:rtl/>
        </w:rPr>
        <w:t>&lt;#1#&gt;</w:t>
      </w:r>
    </w:p>
    <w:p w14:paraId="6F294C6E" w14:textId="77777777" w:rsidR="00493BEC" w:rsidRPr="00F749E2" w:rsidRDefault="00493BEC" w:rsidP="00890B75">
      <w:pPr>
        <w:pStyle w:val="12"/>
        <w:rPr>
          <w:b w:val="0"/>
          <w:bCs w:val="0"/>
          <w:u w:val="none"/>
          <w:rtl/>
        </w:rPr>
      </w:pPr>
    </w:p>
    <w:p w14:paraId="1E6607D5" w14:textId="77777777" w:rsidR="00295E11" w:rsidRPr="00295E11" w:rsidRDefault="00295E11" w:rsidP="00295E11">
      <w:pPr>
        <w:spacing w:before="120" w:after="120" w:line="240" w:lineRule="exact"/>
        <w:ind w:left="283" w:hanging="283"/>
        <w:jc w:val="both"/>
        <w:rPr>
          <w:rFonts w:ascii="FrankRuehl" w:hAnsi="FrankRuehl" w:cs="FrankRuehl"/>
          <w:rtl/>
        </w:rPr>
      </w:pPr>
      <w:bookmarkStart w:id="3" w:name="LawTable"/>
      <w:bookmarkEnd w:id="3"/>
      <w:r w:rsidRPr="00295E11">
        <w:rPr>
          <w:rFonts w:ascii="FrankRuehl" w:hAnsi="FrankRuehl" w:cs="FrankRuehl"/>
          <w:rtl/>
        </w:rPr>
        <w:t xml:space="preserve">חקיקה שאוזכרה: </w:t>
      </w:r>
    </w:p>
    <w:p w14:paraId="4B473132" w14:textId="77777777" w:rsidR="00295E11" w:rsidRPr="00295E11" w:rsidRDefault="00295E11" w:rsidP="00295E11">
      <w:pPr>
        <w:spacing w:before="120" w:after="120" w:line="240" w:lineRule="exact"/>
        <w:ind w:left="283" w:hanging="283"/>
        <w:jc w:val="both"/>
        <w:rPr>
          <w:rFonts w:ascii="FrankRuehl" w:hAnsi="FrankRuehl" w:cs="FrankRuehl"/>
          <w:color w:val="0000FF"/>
          <w:rtl/>
        </w:rPr>
      </w:pPr>
      <w:hyperlink r:id="rId8" w:history="1">
        <w:r w:rsidRPr="00295E11">
          <w:rPr>
            <w:rStyle w:val="Hyperlink"/>
            <w:rFonts w:ascii="FrankRuehl" w:hAnsi="FrankRuehl" w:cs="FrankRuehl"/>
            <w:rtl/>
          </w:rPr>
          <w:t>חוק העונשין, תשל"ז-1977</w:t>
        </w:r>
      </w:hyperlink>
      <w:r w:rsidRPr="00295E11">
        <w:rPr>
          <w:rFonts w:ascii="FrankRuehl" w:hAnsi="FrankRuehl" w:cs="FrankRuehl"/>
          <w:color w:val="0000FF"/>
          <w:u w:val="single"/>
          <w:rtl/>
        </w:rPr>
        <w:t xml:space="preserve">: סע'  </w:t>
      </w:r>
      <w:hyperlink r:id="rId9" w:history="1">
        <w:r w:rsidRPr="00295E11">
          <w:rPr>
            <w:rStyle w:val="Hyperlink"/>
            <w:rFonts w:ascii="FrankRuehl" w:hAnsi="FrankRuehl" w:cs="FrankRuehl"/>
          </w:rPr>
          <w:t>31</w:t>
        </w:r>
      </w:hyperlink>
      <w:r w:rsidRPr="00295E11">
        <w:rPr>
          <w:rFonts w:ascii="FrankRuehl" w:hAnsi="FrankRuehl" w:cs="FrankRuehl"/>
          <w:color w:val="0000FF"/>
          <w:u w:val="single"/>
          <w:rtl/>
        </w:rPr>
        <w:t xml:space="preserve">, </w:t>
      </w:r>
      <w:hyperlink r:id="rId10" w:history="1">
        <w:r w:rsidRPr="00295E11">
          <w:rPr>
            <w:rStyle w:val="Hyperlink"/>
            <w:rFonts w:ascii="FrankRuehl" w:hAnsi="FrankRuehl" w:cs="FrankRuehl"/>
          </w:rPr>
          <w:t>144</w:t>
        </w:r>
      </w:hyperlink>
      <w:r w:rsidRPr="00295E11">
        <w:rPr>
          <w:rFonts w:ascii="FrankRuehl" w:hAnsi="FrankRuehl" w:cs="FrankRuehl"/>
          <w:color w:val="0000FF"/>
          <w:u w:val="single"/>
          <w:rtl/>
        </w:rPr>
        <w:t xml:space="preserve">, </w:t>
      </w:r>
      <w:hyperlink r:id="rId11" w:history="1">
        <w:r w:rsidRPr="00295E11">
          <w:rPr>
            <w:rStyle w:val="Hyperlink"/>
            <w:rFonts w:ascii="FrankRuehl" w:hAnsi="FrankRuehl" w:cs="FrankRuehl"/>
          </w:rPr>
          <w:t>144</w:t>
        </w:r>
      </w:hyperlink>
      <w:r w:rsidRPr="00295E11">
        <w:rPr>
          <w:rFonts w:ascii="FrankRuehl" w:hAnsi="FrankRuehl" w:cs="FrankRuehl"/>
          <w:color w:val="0000FF"/>
          <w:rtl/>
        </w:rPr>
        <w:t xml:space="preserve">(א), </w:t>
      </w:r>
      <w:hyperlink r:id="rId12" w:history="1">
        <w:r w:rsidRPr="00295E11">
          <w:rPr>
            <w:rStyle w:val="Hyperlink"/>
            <w:rFonts w:ascii="FrankRuehl" w:hAnsi="FrankRuehl" w:cs="FrankRuehl"/>
          </w:rPr>
          <w:t>144</w:t>
        </w:r>
      </w:hyperlink>
      <w:r w:rsidRPr="00295E11">
        <w:rPr>
          <w:rFonts w:ascii="FrankRuehl" w:hAnsi="FrankRuehl" w:cs="FrankRuehl"/>
          <w:color w:val="0000FF"/>
          <w:rtl/>
        </w:rPr>
        <w:t xml:space="preserve">(ב), </w:t>
      </w:r>
      <w:hyperlink r:id="rId13" w:history="1">
        <w:r w:rsidRPr="00295E11">
          <w:rPr>
            <w:rStyle w:val="Hyperlink"/>
            <w:rFonts w:ascii="FrankRuehl" w:hAnsi="FrankRuehl" w:cs="FrankRuehl"/>
          </w:rPr>
          <w:t>144</w:t>
        </w:r>
      </w:hyperlink>
      <w:r w:rsidRPr="00295E11">
        <w:rPr>
          <w:rFonts w:ascii="FrankRuehl" w:hAnsi="FrankRuehl" w:cs="FrankRuehl"/>
          <w:color w:val="0000FF"/>
          <w:rtl/>
        </w:rPr>
        <w:t>(ב2)</w:t>
      </w:r>
    </w:p>
    <w:p w14:paraId="05373B8F" w14:textId="77777777" w:rsidR="00F749E2" w:rsidRPr="00295E11" w:rsidRDefault="00F749E2" w:rsidP="00295E11">
      <w:pPr>
        <w:spacing w:before="240" w:line="360" w:lineRule="auto"/>
        <w:jc w:val="center"/>
        <w:rPr>
          <w:rFonts w:ascii="Arial" w:hAnsi="Arial"/>
          <w:sz w:val="28"/>
          <w:szCs w:val="28"/>
          <w:rtl/>
        </w:rPr>
      </w:pPr>
      <w:bookmarkStart w:id="4" w:name="LawTable_End"/>
      <w:bookmarkEnd w:id="4"/>
    </w:p>
    <w:p w14:paraId="32F4A21C" w14:textId="77777777" w:rsidR="00F749E2" w:rsidRPr="00F749E2" w:rsidRDefault="00F749E2" w:rsidP="00F749E2">
      <w:pPr>
        <w:spacing w:line="360" w:lineRule="auto"/>
        <w:ind w:left="720" w:hanging="720"/>
        <w:jc w:val="center"/>
        <w:rPr>
          <w:rFonts w:ascii="Arial" w:hAnsi="Arial"/>
          <w:b/>
          <w:bCs/>
          <w:sz w:val="28"/>
          <w:szCs w:val="28"/>
          <w:u w:val="single"/>
          <w:rtl/>
        </w:rPr>
      </w:pPr>
      <w:bookmarkStart w:id="5" w:name="PsakDin"/>
      <w:bookmarkEnd w:id="0"/>
      <w:bookmarkEnd w:id="1"/>
      <w:r w:rsidRPr="00F749E2">
        <w:rPr>
          <w:rFonts w:ascii="Arial" w:hAnsi="Arial"/>
          <w:b/>
          <w:bCs/>
          <w:sz w:val="28"/>
          <w:szCs w:val="28"/>
          <w:u w:val="single"/>
          <w:rtl/>
        </w:rPr>
        <w:t>גזר דין לנאשם 1</w:t>
      </w:r>
    </w:p>
    <w:bookmarkEnd w:id="5"/>
    <w:p w14:paraId="6DFBD8BF" w14:textId="77777777" w:rsidR="00B23EC8" w:rsidRDefault="00B23EC8" w:rsidP="006D03BD">
      <w:pPr>
        <w:spacing w:line="360" w:lineRule="auto"/>
        <w:ind w:left="720" w:hanging="720"/>
        <w:jc w:val="both"/>
      </w:pPr>
      <w:r>
        <w:rPr>
          <w:rFonts w:hint="cs"/>
          <w:rtl/>
        </w:rPr>
        <w:t>1.</w:t>
      </w:r>
      <w:r>
        <w:rPr>
          <w:rFonts w:hint="cs"/>
          <w:rtl/>
        </w:rPr>
        <w:tab/>
      </w:r>
      <w:bookmarkStart w:id="6" w:name="ABSTRACT_START"/>
      <w:bookmarkEnd w:id="6"/>
      <w:r>
        <w:rPr>
          <w:rFonts w:hint="cs"/>
          <w:rtl/>
        </w:rPr>
        <w:t xml:space="preserve">כנגד הנאשם </w:t>
      </w:r>
      <w:r w:rsidR="006D03BD">
        <w:rPr>
          <w:rFonts w:hint="cs"/>
          <w:rtl/>
        </w:rPr>
        <w:t>1</w:t>
      </w:r>
      <w:r>
        <w:rPr>
          <w:rFonts w:hint="cs"/>
          <w:rtl/>
        </w:rPr>
        <w:t xml:space="preserve"> ושלושה נוספים, הוגש כתב אישום משותף במסגרתו יוחסו להם עבירות נשק שונות ועבירות נלוות. לאחר הגשת כתב האישום, הגיעה המאשימה עם כל אחד מהנאשמים להסדר טיעון, מה שהוביל להגשת מספר כתבי אישום מתוקנים.</w:t>
      </w:r>
    </w:p>
    <w:p w14:paraId="71B709A6" w14:textId="77777777" w:rsidR="00B23EC8" w:rsidRDefault="00B23EC8" w:rsidP="006D03BD">
      <w:pPr>
        <w:spacing w:line="360" w:lineRule="auto"/>
        <w:ind w:left="720" w:hanging="720"/>
        <w:jc w:val="both"/>
      </w:pPr>
      <w:r>
        <w:rPr>
          <w:rFonts w:hint="cs"/>
          <w:rtl/>
        </w:rPr>
        <w:tab/>
        <w:t xml:space="preserve">אף כנגד הנאשם </w:t>
      </w:r>
      <w:r w:rsidR="006D03BD">
        <w:rPr>
          <w:rFonts w:hint="cs"/>
          <w:rtl/>
        </w:rPr>
        <w:t>1</w:t>
      </w:r>
      <w:r>
        <w:rPr>
          <w:rFonts w:hint="cs"/>
          <w:rtl/>
        </w:rPr>
        <w:t>, שבעניינו ניתן גזר דין זה, הגיעה המאשימה להסדר טיעון הכולל כתב</w:t>
      </w:r>
      <w:r w:rsidR="006D03BD">
        <w:rPr>
          <w:rFonts w:hint="cs"/>
          <w:rtl/>
        </w:rPr>
        <w:t xml:space="preserve"> אישום מתוקן נפרד, יחד עם הנאשם 3</w:t>
      </w:r>
      <w:r>
        <w:rPr>
          <w:rFonts w:hint="cs"/>
          <w:rtl/>
        </w:rPr>
        <w:t xml:space="preserve">. </w:t>
      </w:r>
    </w:p>
    <w:p w14:paraId="15FA25A9" w14:textId="77777777" w:rsidR="00B23EC8" w:rsidRDefault="00B23EC8" w:rsidP="00B23EC8">
      <w:pPr>
        <w:spacing w:line="360" w:lineRule="auto"/>
        <w:ind w:left="720" w:hanging="720"/>
        <w:jc w:val="both"/>
        <w:rPr>
          <w:rtl/>
        </w:rPr>
      </w:pPr>
      <w:bookmarkStart w:id="7" w:name="ABSTRACT_END"/>
      <w:bookmarkEnd w:id="7"/>
    </w:p>
    <w:p w14:paraId="38837DB7" w14:textId="77777777" w:rsidR="006D03BD" w:rsidRDefault="00B23EC8" w:rsidP="00B23EC8">
      <w:pPr>
        <w:spacing w:line="360" w:lineRule="auto"/>
        <w:ind w:left="720" w:hanging="720"/>
        <w:jc w:val="both"/>
        <w:rPr>
          <w:rtl/>
        </w:rPr>
      </w:pPr>
      <w:r>
        <w:rPr>
          <w:rFonts w:hint="cs"/>
          <w:rtl/>
        </w:rPr>
        <w:t>2.</w:t>
      </w:r>
      <w:r>
        <w:rPr>
          <w:rFonts w:hint="cs"/>
          <w:rtl/>
        </w:rPr>
        <w:tab/>
        <w:t xml:space="preserve">הנאשם הורשע על פי הודאתו במסגרת הסדר טיעון בכתב אישום מתוקן המייחס לו עבירה של סיוע </w:t>
      </w:r>
      <w:r w:rsidR="006D03BD">
        <w:rPr>
          <w:rFonts w:hint="cs"/>
          <w:rtl/>
        </w:rPr>
        <w:t xml:space="preserve">להחזקת תחמושת וסיוע להובלה ונשיאה של תחמושת, עבירות לפי </w:t>
      </w:r>
      <w:hyperlink r:id="rId14" w:history="1">
        <w:r w:rsidR="00295E11" w:rsidRPr="00295E11">
          <w:rPr>
            <w:rStyle w:val="Hyperlink"/>
            <w:rFonts w:hint="eastAsia"/>
            <w:color w:val="0000FF"/>
            <w:rtl/>
          </w:rPr>
          <w:t>סעיפים</w:t>
        </w:r>
        <w:r w:rsidR="00295E11" w:rsidRPr="00295E11">
          <w:rPr>
            <w:rStyle w:val="Hyperlink"/>
            <w:color w:val="0000FF"/>
            <w:rtl/>
          </w:rPr>
          <w:t xml:space="preserve"> 144(א)</w:t>
        </w:r>
      </w:hyperlink>
      <w:r w:rsidR="006D03BD">
        <w:rPr>
          <w:rFonts w:hint="cs"/>
          <w:rtl/>
        </w:rPr>
        <w:t xml:space="preserve"> סיפא+</w:t>
      </w:r>
      <w:hyperlink r:id="rId15" w:history="1">
        <w:r w:rsidR="00295E11" w:rsidRPr="00295E11">
          <w:rPr>
            <w:rStyle w:val="Hyperlink"/>
            <w:color w:val="0000FF"/>
            <w:rtl/>
          </w:rPr>
          <w:t>31</w:t>
        </w:r>
      </w:hyperlink>
      <w:r w:rsidR="006D03BD">
        <w:rPr>
          <w:rFonts w:hint="cs"/>
          <w:rtl/>
        </w:rPr>
        <w:t xml:space="preserve"> ו- </w:t>
      </w:r>
      <w:hyperlink r:id="rId16" w:history="1">
        <w:r w:rsidR="00295E11" w:rsidRPr="00295E11">
          <w:rPr>
            <w:rStyle w:val="Hyperlink"/>
            <w:color w:val="0000FF"/>
            <w:rtl/>
          </w:rPr>
          <w:t>144(ב)</w:t>
        </w:r>
      </w:hyperlink>
      <w:r w:rsidR="006D03BD">
        <w:rPr>
          <w:rFonts w:hint="cs"/>
          <w:rtl/>
        </w:rPr>
        <w:t xml:space="preserve"> סיפא+</w:t>
      </w:r>
      <w:hyperlink r:id="rId17" w:history="1">
        <w:r w:rsidR="00295E11" w:rsidRPr="00295E11">
          <w:rPr>
            <w:rStyle w:val="Hyperlink"/>
            <w:color w:val="0000FF"/>
            <w:rtl/>
          </w:rPr>
          <w:t>31</w:t>
        </w:r>
      </w:hyperlink>
      <w:r w:rsidR="006D03BD">
        <w:rPr>
          <w:rFonts w:hint="cs"/>
          <w:rtl/>
        </w:rPr>
        <w:t xml:space="preserve"> ל</w:t>
      </w:r>
      <w:hyperlink r:id="rId18" w:history="1">
        <w:r w:rsidR="00F749E2" w:rsidRPr="00F749E2">
          <w:rPr>
            <w:color w:val="0000FF"/>
            <w:u w:val="single"/>
            <w:rtl/>
          </w:rPr>
          <w:t>חוק העונשין</w:t>
        </w:r>
      </w:hyperlink>
      <w:r w:rsidR="006D03BD">
        <w:rPr>
          <w:rFonts w:hint="cs"/>
          <w:rtl/>
        </w:rPr>
        <w:t xml:space="preserve">, התשל"ז </w:t>
      </w:r>
      <w:r w:rsidR="006D03BD">
        <w:rPr>
          <w:rtl/>
        </w:rPr>
        <w:t>–</w:t>
      </w:r>
      <w:r w:rsidR="006D03BD">
        <w:rPr>
          <w:rFonts w:hint="cs"/>
          <w:rtl/>
        </w:rPr>
        <w:t xml:space="preserve"> 1977 (להלן: "חוק העונשין").</w:t>
      </w:r>
    </w:p>
    <w:p w14:paraId="277AAD99" w14:textId="77777777" w:rsidR="006D03BD" w:rsidRDefault="006D03BD" w:rsidP="00B23EC8">
      <w:pPr>
        <w:spacing w:line="360" w:lineRule="auto"/>
        <w:ind w:left="720" w:hanging="720"/>
        <w:jc w:val="both"/>
        <w:rPr>
          <w:rtl/>
        </w:rPr>
      </w:pPr>
    </w:p>
    <w:p w14:paraId="28629170" w14:textId="77777777" w:rsidR="00B23EC8" w:rsidRDefault="006D03BD" w:rsidP="00AB7FF7">
      <w:pPr>
        <w:spacing w:line="360" w:lineRule="auto"/>
        <w:ind w:left="720"/>
        <w:jc w:val="both"/>
        <w:rPr>
          <w:rtl/>
        </w:rPr>
      </w:pPr>
      <w:r>
        <w:rPr>
          <w:rFonts w:hint="cs"/>
          <w:rtl/>
        </w:rPr>
        <w:t xml:space="preserve">בנוסף הורשע הנאשם </w:t>
      </w:r>
      <w:r w:rsidR="00161B11">
        <w:rPr>
          <w:rFonts w:hint="cs"/>
          <w:rtl/>
        </w:rPr>
        <w:t xml:space="preserve">באישום נפרד </w:t>
      </w:r>
      <w:r>
        <w:rPr>
          <w:rFonts w:hint="cs"/>
          <w:rtl/>
        </w:rPr>
        <w:t xml:space="preserve">בביצוע עבירות של סיוע </w:t>
      </w:r>
      <w:r w:rsidR="00B23EC8">
        <w:rPr>
          <w:rFonts w:hint="cs"/>
          <w:rtl/>
        </w:rPr>
        <w:t>לסחר ב</w:t>
      </w:r>
      <w:r>
        <w:rPr>
          <w:rFonts w:hint="cs"/>
          <w:rtl/>
        </w:rPr>
        <w:t>חלקי נשק וסיוע להובלה ונשיאה של חלקי נשק,</w:t>
      </w:r>
      <w:r w:rsidR="00AB7FF7">
        <w:rPr>
          <w:rFonts w:hint="cs"/>
          <w:rtl/>
        </w:rPr>
        <w:t xml:space="preserve"> עבירות</w:t>
      </w:r>
      <w:r w:rsidR="00B23EC8">
        <w:rPr>
          <w:rFonts w:hint="cs"/>
          <w:rtl/>
        </w:rPr>
        <w:t xml:space="preserve"> לפי </w:t>
      </w:r>
      <w:hyperlink r:id="rId19" w:history="1">
        <w:r w:rsidR="00295E11" w:rsidRPr="00295E11">
          <w:rPr>
            <w:rStyle w:val="Hyperlink"/>
            <w:rFonts w:hint="eastAsia"/>
            <w:color w:val="0000FF"/>
            <w:rtl/>
          </w:rPr>
          <w:t>סעיפים</w:t>
        </w:r>
        <w:r w:rsidR="00295E11" w:rsidRPr="00295E11">
          <w:rPr>
            <w:rStyle w:val="Hyperlink"/>
            <w:color w:val="0000FF"/>
            <w:rtl/>
          </w:rPr>
          <w:t xml:space="preserve"> 144(ב2)</w:t>
        </w:r>
      </w:hyperlink>
      <w:r w:rsidR="00B23EC8">
        <w:rPr>
          <w:rFonts w:hint="cs"/>
          <w:rtl/>
        </w:rPr>
        <w:t xml:space="preserve"> + </w:t>
      </w:r>
      <w:hyperlink r:id="rId20" w:history="1">
        <w:r w:rsidR="00295E11" w:rsidRPr="00295E11">
          <w:rPr>
            <w:rStyle w:val="Hyperlink"/>
            <w:color w:val="0000FF"/>
            <w:rtl/>
          </w:rPr>
          <w:t>31</w:t>
        </w:r>
      </w:hyperlink>
      <w:r w:rsidR="00B23EC8">
        <w:rPr>
          <w:rFonts w:hint="cs"/>
          <w:rtl/>
        </w:rPr>
        <w:t xml:space="preserve"> </w:t>
      </w:r>
      <w:r w:rsidR="00AB7FF7">
        <w:rPr>
          <w:rFonts w:hint="cs"/>
          <w:rtl/>
        </w:rPr>
        <w:t xml:space="preserve">ו- </w:t>
      </w:r>
      <w:hyperlink r:id="rId21" w:history="1">
        <w:r w:rsidR="00295E11" w:rsidRPr="00295E11">
          <w:rPr>
            <w:rStyle w:val="Hyperlink"/>
            <w:color w:val="0000FF"/>
            <w:rtl/>
          </w:rPr>
          <w:t>144(ב)</w:t>
        </w:r>
      </w:hyperlink>
      <w:r w:rsidR="00AB7FF7">
        <w:rPr>
          <w:rFonts w:hint="cs"/>
          <w:rtl/>
        </w:rPr>
        <w:t xml:space="preserve"> סיפא+</w:t>
      </w:r>
      <w:hyperlink r:id="rId22" w:history="1">
        <w:r w:rsidR="00295E11" w:rsidRPr="00295E11">
          <w:rPr>
            <w:rStyle w:val="Hyperlink"/>
            <w:color w:val="0000FF"/>
            <w:rtl/>
          </w:rPr>
          <w:t>31</w:t>
        </w:r>
      </w:hyperlink>
      <w:r w:rsidR="00AB7FF7">
        <w:rPr>
          <w:rFonts w:hint="cs"/>
          <w:rtl/>
        </w:rPr>
        <w:t xml:space="preserve"> </w:t>
      </w:r>
      <w:r w:rsidR="00B23EC8">
        <w:rPr>
          <w:rFonts w:hint="cs"/>
          <w:rtl/>
        </w:rPr>
        <w:t>ל</w:t>
      </w:r>
      <w:hyperlink r:id="rId23" w:history="1">
        <w:r w:rsidR="00F749E2" w:rsidRPr="00F749E2">
          <w:rPr>
            <w:color w:val="0000FF"/>
            <w:u w:val="single"/>
            <w:rtl/>
          </w:rPr>
          <w:t>חוק העונשין</w:t>
        </w:r>
      </w:hyperlink>
      <w:r w:rsidR="00AB7FF7">
        <w:rPr>
          <w:rFonts w:hint="cs"/>
          <w:rtl/>
        </w:rPr>
        <w:t xml:space="preserve">. </w:t>
      </w:r>
    </w:p>
    <w:p w14:paraId="68723AC5" w14:textId="77777777" w:rsidR="00B23EC8" w:rsidRDefault="00B23EC8" w:rsidP="00B23EC8">
      <w:pPr>
        <w:spacing w:line="360" w:lineRule="auto"/>
        <w:ind w:left="720" w:hanging="720"/>
        <w:jc w:val="both"/>
        <w:rPr>
          <w:rtl/>
        </w:rPr>
      </w:pPr>
    </w:p>
    <w:p w14:paraId="0145838B" w14:textId="77777777" w:rsidR="00B23EC8" w:rsidRDefault="00B23EC8" w:rsidP="00161B11">
      <w:pPr>
        <w:spacing w:line="360" w:lineRule="auto"/>
        <w:ind w:left="720" w:hanging="720"/>
        <w:jc w:val="both"/>
        <w:rPr>
          <w:rtl/>
        </w:rPr>
      </w:pPr>
      <w:r>
        <w:rPr>
          <w:rFonts w:hint="cs"/>
          <w:rtl/>
        </w:rPr>
        <w:t xml:space="preserve">3. </w:t>
      </w:r>
      <w:r>
        <w:rPr>
          <w:rFonts w:hint="cs"/>
          <w:rtl/>
        </w:rPr>
        <w:tab/>
        <w:t xml:space="preserve">בהתאם לעובדות כתב האישום המתוקן, עובר ליום 19.02.2020, כשנה קודם לכן לערך, פנה </w:t>
      </w:r>
      <w:r w:rsidR="00161B11">
        <w:rPr>
          <w:rFonts w:hint="cs"/>
          <w:rtl/>
        </w:rPr>
        <w:t>אחד הנאשמים</w:t>
      </w:r>
      <w:r>
        <w:rPr>
          <w:rFonts w:hint="cs"/>
          <w:rtl/>
        </w:rPr>
        <w:t xml:space="preserve"> לאחר וביקש ממנו לספק לו כדורי תחמושת לנשק מסוג </w:t>
      </w:r>
      <w:r>
        <w:t>M16</w:t>
      </w:r>
      <w:r>
        <w:rPr>
          <w:rFonts w:hint="cs"/>
          <w:rtl/>
        </w:rPr>
        <w:t xml:space="preserve">. האחר השיב לנאשם </w:t>
      </w:r>
      <w:r w:rsidR="00161B11">
        <w:rPr>
          <w:rFonts w:hint="cs"/>
          <w:rtl/>
        </w:rPr>
        <w:t xml:space="preserve">האחר </w:t>
      </w:r>
      <w:r>
        <w:rPr>
          <w:rFonts w:hint="cs"/>
          <w:rtl/>
        </w:rPr>
        <w:t xml:space="preserve">כי ינסה להשיג לו את כדורי התחמושת שביקש.  במהלך התקופה האמורה נהג האחר לפקוד שטחים צבאיים בהם הצבא עורך אימונים והיה נוהג לאסוף תחמושת </w:t>
      </w:r>
      <w:r>
        <w:rPr>
          <w:rFonts w:hint="cs"/>
          <w:rtl/>
        </w:rPr>
        <w:lastRenderedPageBreak/>
        <w:t>מסוג 5.56 מ"מ אשר נותרה בשטח מאימוני הצבא. האחר עשה כן במשך כשלושה עד ארבעה חודשים. לאחר שהאחר אסף תחמושת בשלושה ארגזי "ברוס", יצר האחר קשר עם הנאשם</w:t>
      </w:r>
      <w:r w:rsidR="00161B11">
        <w:rPr>
          <w:rFonts w:hint="cs"/>
          <w:rtl/>
        </w:rPr>
        <w:t xml:space="preserve"> האחר</w:t>
      </w:r>
      <w:r>
        <w:rPr>
          <w:rFonts w:hint="cs"/>
          <w:rtl/>
        </w:rPr>
        <w:t xml:space="preserve"> והודיע לו כי ארגזי התחמושת ובהם הכדורים מוכנים למסירה. בסמוך לפני ה-19.12.2020, הגיע הנאשם </w:t>
      </w:r>
      <w:r w:rsidR="00161B11">
        <w:rPr>
          <w:rFonts w:hint="cs"/>
          <w:rtl/>
        </w:rPr>
        <w:t xml:space="preserve">האחר </w:t>
      </w:r>
      <w:r>
        <w:rPr>
          <w:rFonts w:hint="cs"/>
          <w:rtl/>
        </w:rPr>
        <w:t xml:space="preserve">לרהט ופגש באחר. שם מסר האחר לנאשם </w:t>
      </w:r>
      <w:r w:rsidR="00161B11">
        <w:rPr>
          <w:rFonts w:hint="cs"/>
          <w:rtl/>
        </w:rPr>
        <w:t xml:space="preserve">האחר </w:t>
      </w:r>
      <w:r>
        <w:rPr>
          <w:rFonts w:hint="cs"/>
          <w:rtl/>
        </w:rPr>
        <w:t xml:space="preserve">את שלושת הארגזים ובהם הכדורים לנשק. הנאשם </w:t>
      </w:r>
      <w:r w:rsidR="00161B11">
        <w:rPr>
          <w:rFonts w:hint="cs"/>
          <w:rtl/>
        </w:rPr>
        <w:t xml:space="preserve">האחר </w:t>
      </w:r>
      <w:r>
        <w:rPr>
          <w:rFonts w:hint="cs"/>
          <w:rtl/>
        </w:rPr>
        <w:t xml:space="preserve">העמיס את הכדורים לרכבו ובתמורה שילם הנאשם </w:t>
      </w:r>
      <w:r w:rsidR="00161B11">
        <w:rPr>
          <w:rFonts w:hint="cs"/>
          <w:rtl/>
        </w:rPr>
        <w:t xml:space="preserve">האחר, </w:t>
      </w:r>
      <w:r>
        <w:rPr>
          <w:rFonts w:hint="cs"/>
          <w:rtl/>
        </w:rPr>
        <w:t xml:space="preserve">לאחר סך של 6,000 ₪. </w:t>
      </w:r>
    </w:p>
    <w:p w14:paraId="62D41528" w14:textId="77777777" w:rsidR="00B23EC8" w:rsidRDefault="00B23EC8" w:rsidP="00060719">
      <w:pPr>
        <w:spacing w:line="360" w:lineRule="auto"/>
        <w:ind w:left="720" w:hanging="720"/>
        <w:jc w:val="both"/>
        <w:rPr>
          <w:rtl/>
        </w:rPr>
      </w:pPr>
      <w:r>
        <w:rPr>
          <w:rFonts w:hint="cs"/>
          <w:rtl/>
        </w:rPr>
        <w:tab/>
        <w:t xml:space="preserve">בהמשך לכך, ביום 19.2.2020 בשעה 19:00 או בסמוך לכך סיכם הנאשם יחד עם </w:t>
      </w:r>
      <w:r w:rsidR="00161B11">
        <w:rPr>
          <w:rFonts w:hint="cs"/>
          <w:rtl/>
        </w:rPr>
        <w:t>הנאשם האחר</w:t>
      </w:r>
      <w:r>
        <w:rPr>
          <w:rFonts w:hint="cs"/>
          <w:rtl/>
        </w:rPr>
        <w:t xml:space="preserve"> ועם </w:t>
      </w:r>
      <w:r w:rsidR="00161B11">
        <w:rPr>
          <w:rFonts w:hint="cs"/>
          <w:rtl/>
        </w:rPr>
        <w:t>אדם נוסף</w:t>
      </w:r>
      <w:r>
        <w:rPr>
          <w:rFonts w:hint="cs"/>
          <w:rtl/>
        </w:rPr>
        <w:t xml:space="preserve"> להוביל תחמושת ולצורך כך נפגשו בשטח ביתו של הנאשם </w:t>
      </w:r>
      <w:r w:rsidR="00161B11">
        <w:rPr>
          <w:rFonts w:hint="cs"/>
          <w:rtl/>
        </w:rPr>
        <w:t xml:space="preserve">האחר </w:t>
      </w:r>
      <w:r>
        <w:rPr>
          <w:rFonts w:hint="cs"/>
          <w:rtl/>
        </w:rPr>
        <w:t xml:space="preserve">ושותפו לכתב האישום העמיסו בזה התחמושת שכללו 4,500 כדורים לרכב אחר. הנאשם </w:t>
      </w:r>
      <w:r w:rsidR="00161B11">
        <w:rPr>
          <w:rFonts w:hint="cs"/>
          <w:rtl/>
        </w:rPr>
        <w:t xml:space="preserve">האחר </w:t>
      </w:r>
      <w:r>
        <w:rPr>
          <w:rFonts w:hint="cs"/>
          <w:rtl/>
        </w:rPr>
        <w:t xml:space="preserve">עלה על רכבו ונסע לפני הרכב האחר בו נסעו </w:t>
      </w:r>
      <w:r w:rsidR="00161B11">
        <w:rPr>
          <w:rFonts w:hint="cs"/>
          <w:rtl/>
        </w:rPr>
        <w:t>הנאשם</w:t>
      </w:r>
      <w:r>
        <w:rPr>
          <w:rFonts w:hint="cs"/>
          <w:rtl/>
        </w:rPr>
        <w:t xml:space="preserve"> ו</w:t>
      </w:r>
      <w:r w:rsidR="00060719">
        <w:rPr>
          <w:rFonts w:hint="cs"/>
          <w:rtl/>
        </w:rPr>
        <w:t>ה</w:t>
      </w:r>
      <w:r w:rsidR="00161B11">
        <w:rPr>
          <w:rFonts w:hint="cs"/>
          <w:rtl/>
        </w:rPr>
        <w:t>אדם נוסף</w:t>
      </w:r>
      <w:r>
        <w:rPr>
          <w:rFonts w:hint="cs"/>
          <w:rtl/>
        </w:rPr>
        <w:t xml:space="preserve"> וזאת על מנת לחפות על </w:t>
      </w:r>
      <w:r w:rsidR="00060719">
        <w:rPr>
          <w:rFonts w:hint="cs"/>
          <w:rtl/>
        </w:rPr>
        <w:t>הרכב עם התחמושת</w:t>
      </w:r>
      <w:r>
        <w:rPr>
          <w:rFonts w:hint="cs"/>
          <w:rtl/>
        </w:rPr>
        <w:t xml:space="preserve">. הנאשם </w:t>
      </w:r>
      <w:r w:rsidR="00161B11">
        <w:rPr>
          <w:rFonts w:hint="cs"/>
          <w:rtl/>
        </w:rPr>
        <w:t xml:space="preserve">האחר </w:t>
      </w:r>
      <w:r>
        <w:rPr>
          <w:rFonts w:hint="cs"/>
          <w:rtl/>
        </w:rPr>
        <w:t xml:space="preserve">הצליח לעבור את הבידוק ולהימלט במחסום ואילו הרכב בו </w:t>
      </w:r>
      <w:r w:rsidR="00161B11">
        <w:rPr>
          <w:rFonts w:hint="cs"/>
          <w:rtl/>
        </w:rPr>
        <w:t>נסע הנאשם עם האדם האחר</w:t>
      </w:r>
      <w:r>
        <w:rPr>
          <w:rFonts w:hint="cs"/>
          <w:rtl/>
        </w:rPr>
        <w:t xml:space="preserve"> נעצר לאחר שהם ניסו לברוח מעל דוקרנים.</w:t>
      </w:r>
      <w:r w:rsidR="00161B11">
        <w:rPr>
          <w:rFonts w:hint="cs"/>
          <w:rtl/>
        </w:rPr>
        <w:t xml:space="preserve"> קודם  לכן הנא</w:t>
      </w:r>
      <w:r w:rsidR="00060719">
        <w:rPr>
          <w:rFonts w:hint="cs"/>
          <w:rtl/>
        </w:rPr>
        <w:t xml:space="preserve">שם הפציר באדם האחר לנסוע למרות שאיש בטחון ושוטרים קראו להם לעצור. בהמשך הנאשם והאדם האחר נטשו את הרכב ונמלטו רגלית. </w:t>
      </w:r>
    </w:p>
    <w:p w14:paraId="7D3C7911" w14:textId="77777777" w:rsidR="00060719" w:rsidRDefault="00060719" w:rsidP="00060719">
      <w:pPr>
        <w:spacing w:line="360" w:lineRule="auto"/>
        <w:ind w:left="720" w:hanging="720"/>
        <w:jc w:val="both"/>
        <w:rPr>
          <w:rtl/>
        </w:rPr>
      </w:pPr>
      <w:r>
        <w:rPr>
          <w:rtl/>
        </w:rPr>
        <w:tab/>
      </w:r>
      <w:r>
        <w:rPr>
          <w:rFonts w:hint="cs"/>
          <w:rtl/>
        </w:rPr>
        <w:t xml:space="preserve">באישום השני, הנאשם סייע לאדם  אחר לסחור בחלק של רובה </w:t>
      </w:r>
      <w:r>
        <w:rPr>
          <w:rFonts w:hint="cs"/>
        </w:rPr>
        <w:t xml:space="preserve"> M16</w:t>
      </w:r>
      <w:r>
        <w:rPr>
          <w:rFonts w:hint="cs"/>
          <w:rtl/>
        </w:rPr>
        <w:t xml:space="preserve">להוביל את אותו חלק בכך שהתלווה עם אותו אדם אחר לביצוע עסקה בחברון, כשהשניים חזרו עם אותו חלק חזרה אל תוך שטח המדינה. </w:t>
      </w:r>
    </w:p>
    <w:p w14:paraId="13FD8F2B" w14:textId="77777777" w:rsidR="00B23EC8" w:rsidRDefault="00B23EC8" w:rsidP="00B23EC8">
      <w:pPr>
        <w:spacing w:line="360" w:lineRule="auto"/>
        <w:jc w:val="both"/>
        <w:rPr>
          <w:rtl/>
        </w:rPr>
      </w:pPr>
      <w:r>
        <w:rPr>
          <w:rFonts w:hint="cs"/>
          <w:rtl/>
        </w:rPr>
        <w:t xml:space="preserve"> </w:t>
      </w:r>
    </w:p>
    <w:p w14:paraId="016A2031" w14:textId="77777777" w:rsidR="00B23EC8" w:rsidRDefault="00B23EC8" w:rsidP="00060719">
      <w:pPr>
        <w:spacing w:line="360" w:lineRule="auto"/>
        <w:ind w:left="720" w:hanging="720"/>
        <w:jc w:val="both"/>
        <w:rPr>
          <w:rtl/>
        </w:rPr>
      </w:pPr>
      <w:r>
        <w:rPr>
          <w:rFonts w:hint="cs"/>
          <w:rtl/>
        </w:rPr>
        <w:t>4.</w:t>
      </w:r>
      <w:r>
        <w:rPr>
          <w:rFonts w:hint="cs"/>
          <w:rtl/>
        </w:rPr>
        <w:tab/>
        <w:t>במסגרת ההסדר הצדדים עתרו לעונשים של 1</w:t>
      </w:r>
      <w:r w:rsidR="00060719">
        <w:rPr>
          <w:rFonts w:hint="cs"/>
          <w:rtl/>
        </w:rPr>
        <w:t>6</w:t>
      </w:r>
      <w:r>
        <w:rPr>
          <w:rFonts w:hint="cs"/>
          <w:rtl/>
        </w:rPr>
        <w:t xml:space="preserve"> חודשי מאסר בפועל החל מ</w:t>
      </w:r>
      <w:r w:rsidR="00060719">
        <w:rPr>
          <w:rFonts w:hint="cs"/>
          <w:rtl/>
        </w:rPr>
        <w:t xml:space="preserve">יום המעצר – 17.02.2020, קנס ומאסר על תנאי. </w:t>
      </w:r>
    </w:p>
    <w:p w14:paraId="5F61BAC9" w14:textId="77777777" w:rsidR="00060719" w:rsidRDefault="00060719" w:rsidP="00060719">
      <w:pPr>
        <w:spacing w:line="360" w:lineRule="auto"/>
        <w:ind w:left="720" w:hanging="720"/>
        <w:jc w:val="both"/>
        <w:rPr>
          <w:rtl/>
        </w:rPr>
      </w:pPr>
    </w:p>
    <w:p w14:paraId="434799B2" w14:textId="77777777" w:rsidR="00B23EC8" w:rsidRDefault="00B23EC8" w:rsidP="00B23EC8">
      <w:pPr>
        <w:spacing w:line="360" w:lineRule="auto"/>
        <w:ind w:left="720" w:hanging="720"/>
        <w:jc w:val="both"/>
        <w:rPr>
          <w:rtl/>
        </w:rPr>
      </w:pPr>
      <w:r>
        <w:rPr>
          <w:rFonts w:hint="cs"/>
          <w:rtl/>
        </w:rPr>
        <w:t>5.</w:t>
      </w:r>
      <w:r>
        <w:rPr>
          <w:rFonts w:hint="cs"/>
          <w:rtl/>
        </w:rPr>
        <w:tab/>
        <w:t xml:space="preserve">בהתחשב בהודאת הנאשם, הודאה שיש בה משום קבלת אחריות וחיסכון בזמן שיפוטי;  בהתחשב בעובדה שלנאשם אין עבר פלילי; בהתחשב </w:t>
      </w:r>
      <w:r w:rsidR="00060719">
        <w:rPr>
          <w:rFonts w:hint="cs"/>
          <w:rtl/>
        </w:rPr>
        <w:t xml:space="preserve">באמור בתסקיר שירות המבחן, לרבות בהמלצת שירות המבחן לאמץ  את ההסדר; בהתחשב </w:t>
      </w:r>
      <w:r>
        <w:rPr>
          <w:rFonts w:hint="cs"/>
          <w:rtl/>
        </w:rPr>
        <w:t>בנסיבות ביצוע העבירה, ובהתחשב בקושי הראייתי שעמד בייסוד ההסדר כעולה מטיעוני הצדדים לעונש, אני מוצא לנכון לכבד את ההסדר.</w:t>
      </w:r>
    </w:p>
    <w:p w14:paraId="2CE01D74" w14:textId="77777777" w:rsidR="00B23EC8" w:rsidRDefault="00B23EC8" w:rsidP="00B23EC8">
      <w:pPr>
        <w:pStyle w:val="ac"/>
        <w:spacing w:line="360" w:lineRule="auto"/>
        <w:jc w:val="both"/>
        <w:rPr>
          <w:rtl/>
        </w:rPr>
      </w:pPr>
    </w:p>
    <w:p w14:paraId="2CD6B22D" w14:textId="77777777" w:rsidR="00B23EC8" w:rsidRDefault="00B23EC8" w:rsidP="00B23EC8">
      <w:pPr>
        <w:spacing w:line="360" w:lineRule="auto"/>
        <w:ind w:left="720" w:hanging="720"/>
        <w:jc w:val="both"/>
        <w:rPr>
          <w:rtl/>
        </w:rPr>
      </w:pPr>
      <w:r>
        <w:rPr>
          <w:rFonts w:hint="cs"/>
          <w:rtl/>
        </w:rPr>
        <w:t>6.</w:t>
      </w:r>
      <w:r>
        <w:rPr>
          <w:rFonts w:hint="cs"/>
          <w:rtl/>
        </w:rPr>
        <w:tab/>
        <w:t>אשר על כן, אני גוזר על הנאשם את העונשים הבאים:</w:t>
      </w:r>
    </w:p>
    <w:p w14:paraId="437E2351" w14:textId="77777777" w:rsidR="00B23EC8" w:rsidRDefault="00DE6B14" w:rsidP="00DE6B14">
      <w:pPr>
        <w:spacing w:line="360" w:lineRule="auto"/>
        <w:ind w:left="1440" w:hanging="720"/>
        <w:jc w:val="both"/>
      </w:pPr>
      <w:r>
        <w:rPr>
          <w:rFonts w:hint="cs"/>
          <w:rtl/>
        </w:rPr>
        <w:t>א.</w:t>
      </w:r>
      <w:r>
        <w:rPr>
          <w:rtl/>
        </w:rPr>
        <w:tab/>
      </w:r>
      <w:r>
        <w:rPr>
          <w:rFonts w:hint="cs"/>
          <w:rtl/>
        </w:rPr>
        <w:t xml:space="preserve">16 </w:t>
      </w:r>
      <w:r w:rsidR="00B23EC8">
        <w:rPr>
          <w:rFonts w:hint="cs"/>
          <w:rtl/>
        </w:rPr>
        <w:t xml:space="preserve"> חודשי מאסר בפועל שיימנו מיום מעצרו. </w:t>
      </w:r>
    </w:p>
    <w:p w14:paraId="591DB264" w14:textId="77777777" w:rsidR="00B23EC8" w:rsidRDefault="00B23EC8" w:rsidP="00B23EC8">
      <w:pPr>
        <w:spacing w:line="360" w:lineRule="auto"/>
        <w:ind w:left="1440" w:hanging="720"/>
        <w:jc w:val="both"/>
        <w:rPr>
          <w:rtl/>
        </w:rPr>
      </w:pPr>
      <w:r>
        <w:rPr>
          <w:rFonts w:hint="cs"/>
          <w:rtl/>
        </w:rPr>
        <w:t>ב.</w:t>
      </w:r>
      <w:r>
        <w:rPr>
          <w:rFonts w:hint="cs"/>
          <w:rtl/>
        </w:rPr>
        <w:tab/>
        <w:t xml:space="preserve">12 חודשי מאסר על תנאי, לתקופה של 3 שנים מיום שחרורו מן המאסר, שהנאשם לא יעבור עבירת נשק לפי </w:t>
      </w:r>
      <w:hyperlink r:id="rId24" w:history="1">
        <w:r w:rsidR="00295E11" w:rsidRPr="00295E11">
          <w:rPr>
            <w:rStyle w:val="Hyperlink"/>
            <w:rFonts w:hint="eastAsia"/>
            <w:color w:val="0000FF"/>
            <w:rtl/>
          </w:rPr>
          <w:t>סעיף</w:t>
        </w:r>
        <w:r w:rsidR="00295E11" w:rsidRPr="00295E11">
          <w:rPr>
            <w:rStyle w:val="Hyperlink"/>
            <w:color w:val="0000FF"/>
            <w:rtl/>
          </w:rPr>
          <w:t xml:space="preserve"> 144</w:t>
        </w:r>
      </w:hyperlink>
      <w:r>
        <w:rPr>
          <w:rFonts w:hint="cs"/>
          <w:rtl/>
        </w:rPr>
        <w:t xml:space="preserve"> ל</w:t>
      </w:r>
      <w:hyperlink r:id="rId25" w:history="1">
        <w:r w:rsidR="00F749E2" w:rsidRPr="00F749E2">
          <w:rPr>
            <w:color w:val="0000FF"/>
            <w:u w:val="single"/>
            <w:rtl/>
          </w:rPr>
          <w:t>חוק העונשין</w:t>
        </w:r>
      </w:hyperlink>
      <w:r>
        <w:rPr>
          <w:rFonts w:hint="cs"/>
          <w:rtl/>
        </w:rPr>
        <w:t xml:space="preserve"> על חלופותיו השונות.</w:t>
      </w:r>
    </w:p>
    <w:p w14:paraId="6351899B" w14:textId="77777777" w:rsidR="00B23EC8" w:rsidRDefault="00B23EC8" w:rsidP="00DE6B14">
      <w:pPr>
        <w:spacing w:line="360" w:lineRule="auto"/>
        <w:ind w:left="1440" w:hanging="720"/>
        <w:jc w:val="both"/>
        <w:rPr>
          <w:rtl/>
        </w:rPr>
      </w:pPr>
      <w:r>
        <w:rPr>
          <w:rFonts w:hint="cs"/>
          <w:rtl/>
        </w:rPr>
        <w:t>ג.</w:t>
      </w:r>
      <w:r>
        <w:rPr>
          <w:rFonts w:hint="cs"/>
          <w:rtl/>
        </w:rPr>
        <w:tab/>
        <w:t xml:space="preserve">קנס בסך </w:t>
      </w:r>
      <w:r w:rsidR="00DE6B14">
        <w:rPr>
          <w:rFonts w:hint="cs"/>
          <w:rtl/>
        </w:rPr>
        <w:t>6</w:t>
      </w:r>
      <w:r>
        <w:rPr>
          <w:rFonts w:hint="cs"/>
          <w:rtl/>
        </w:rPr>
        <w:t>,000 ₪  או 30 ימי מאסר תמורתו. הקנס ישולם ב-</w:t>
      </w:r>
      <w:r w:rsidR="00DE6B14">
        <w:rPr>
          <w:rFonts w:hint="cs"/>
          <w:rtl/>
        </w:rPr>
        <w:t>6</w:t>
      </w:r>
      <w:r>
        <w:rPr>
          <w:rFonts w:hint="cs"/>
          <w:rtl/>
        </w:rPr>
        <w:t xml:space="preserve"> שיעורים חודשיים שווים ורצופים החל מיום 3.1.2021. </w:t>
      </w:r>
    </w:p>
    <w:p w14:paraId="4A18F2FF" w14:textId="77777777" w:rsidR="00B23EC8" w:rsidRDefault="00B23EC8" w:rsidP="00B23EC8">
      <w:pPr>
        <w:spacing w:line="360" w:lineRule="auto"/>
        <w:ind w:left="1440"/>
        <w:jc w:val="both"/>
        <w:rPr>
          <w:rtl/>
        </w:rPr>
      </w:pPr>
    </w:p>
    <w:p w14:paraId="3A2F0BDC" w14:textId="77777777" w:rsidR="00B23EC8" w:rsidRDefault="00B23EC8" w:rsidP="00B23EC8">
      <w:pPr>
        <w:spacing w:line="360" w:lineRule="auto"/>
        <w:jc w:val="both"/>
        <w:rPr>
          <w:b/>
          <w:bCs/>
          <w:rtl/>
        </w:rPr>
      </w:pPr>
      <w:r>
        <w:rPr>
          <w:rFonts w:hint="cs"/>
          <w:b/>
          <w:bCs/>
          <w:rtl/>
        </w:rPr>
        <w:t>זכות ערעור תוך 45 יום מהיום לבית המשפט העליון.</w:t>
      </w:r>
    </w:p>
    <w:p w14:paraId="39E6CDFD" w14:textId="77777777" w:rsidR="00DE6B14" w:rsidRDefault="00DE6B14" w:rsidP="00B23EC8">
      <w:pPr>
        <w:spacing w:line="360" w:lineRule="auto"/>
        <w:jc w:val="both"/>
        <w:rPr>
          <w:sz w:val="6"/>
          <w:szCs w:val="6"/>
          <w:rtl/>
        </w:rPr>
      </w:pPr>
      <w:r>
        <w:rPr>
          <w:sz w:val="6"/>
          <w:szCs w:val="6"/>
          <w:rtl/>
        </w:rPr>
        <w:t>&lt;#3#&gt;</w:t>
      </w:r>
    </w:p>
    <w:p w14:paraId="66793F4B" w14:textId="77777777" w:rsidR="00DE6B14" w:rsidRDefault="00DE6B14" w:rsidP="00890B75">
      <w:pPr>
        <w:rPr>
          <w:rtl/>
        </w:rPr>
      </w:pPr>
    </w:p>
    <w:p w14:paraId="547E1F06" w14:textId="77777777" w:rsidR="00DE6B14" w:rsidRDefault="00F749E2" w:rsidP="00890B75">
      <w:pPr>
        <w:rPr>
          <w:rtl/>
        </w:rPr>
      </w:pPr>
      <w:bookmarkStart w:id="8" w:name="Nitan"/>
      <w:r>
        <w:rPr>
          <w:b/>
          <w:bCs/>
          <w:rtl/>
        </w:rPr>
        <w:t xml:space="preserve">ניתנה והודעה היום כ"ה אלול תש"פ, 14/09/2020 במעמד הנוכחים. </w:t>
      </w:r>
      <w:bookmarkEnd w:id="8"/>
    </w:p>
    <w:p w14:paraId="05790FE9" w14:textId="77777777" w:rsidR="00DE6B14" w:rsidRDefault="00DE6B14" w:rsidP="00DE6B14">
      <w:pPr>
        <w:spacing w:line="360" w:lineRule="auto"/>
        <w:rPr>
          <w:b/>
          <w:bCs/>
          <w:u w:val="single"/>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749E2" w14:paraId="6C4B1592" w14:textId="77777777" w:rsidTr="006F25C6">
        <w:trPr>
          <w:trHeight w:val="316"/>
          <w:jc w:val="right"/>
        </w:trPr>
        <w:tc>
          <w:tcPr>
            <w:tcW w:w="3936" w:type="dxa"/>
            <w:shd w:val="clear" w:color="auto" w:fill="auto"/>
            <w:vAlign w:val="bottom"/>
          </w:tcPr>
          <w:p w14:paraId="1064123F" w14:textId="77777777" w:rsidR="00F749E2" w:rsidRPr="00673557" w:rsidRDefault="00F749E2" w:rsidP="006F25C6">
            <w:pPr>
              <w:jc w:val="center"/>
              <w:rPr>
                <w:rFonts w:ascii="Times New Roman" w:eastAsia="Times New Roman" w:hAnsi="Times New Roman" w:cs="Times New Roman"/>
              </w:rPr>
            </w:pPr>
          </w:p>
          <w:p w14:paraId="6A1CC1FE" w14:textId="77777777" w:rsidR="00F749E2" w:rsidRPr="00673557" w:rsidRDefault="00F749E2" w:rsidP="006F25C6">
            <w:pPr>
              <w:jc w:val="center"/>
              <w:rPr>
                <w:rFonts w:ascii="Times New Roman" w:eastAsia="Times New Roman" w:hAnsi="Times New Roman" w:cs="Times New Roman"/>
                <w:rtl/>
              </w:rPr>
            </w:pPr>
          </w:p>
        </w:tc>
      </w:tr>
      <w:tr w:rsidR="00F749E2" w14:paraId="43B6609E" w14:textId="77777777" w:rsidTr="006F25C6">
        <w:trPr>
          <w:trHeight w:val="361"/>
          <w:jc w:val="right"/>
        </w:trPr>
        <w:tc>
          <w:tcPr>
            <w:tcW w:w="3936" w:type="dxa"/>
            <w:shd w:val="clear" w:color="auto" w:fill="auto"/>
          </w:tcPr>
          <w:p w14:paraId="17877C40" w14:textId="77777777" w:rsidR="00F749E2" w:rsidRPr="00673557" w:rsidRDefault="00F749E2" w:rsidP="006F25C6">
            <w:pPr>
              <w:jc w:val="center"/>
              <w:rPr>
                <w:rFonts w:ascii="Times New Roman" w:eastAsia="Times New Roman" w:hAnsi="Times New Roman"/>
                <w:b/>
                <w:bCs/>
                <w:rtl/>
              </w:rPr>
            </w:pPr>
            <w:r w:rsidRPr="00673557">
              <w:rPr>
                <w:rFonts w:ascii="Times New Roman" w:eastAsia="Times New Roman" w:hAnsi="Times New Roman"/>
                <w:b/>
                <w:bCs/>
                <w:rtl/>
              </w:rPr>
              <w:t>יובל</w:t>
            </w:r>
            <w:r w:rsidRPr="00673557">
              <w:rPr>
                <w:rFonts w:ascii="Times New Roman" w:eastAsia="Times New Roman" w:hAnsi="Times New Roman" w:hint="cs"/>
                <w:b/>
                <w:bCs/>
                <w:rtl/>
              </w:rPr>
              <w:t xml:space="preserve"> </w:t>
            </w:r>
            <w:r w:rsidRPr="00673557">
              <w:rPr>
                <w:rFonts w:ascii="Times New Roman" w:eastAsia="Times New Roman" w:hAnsi="Times New Roman"/>
                <w:b/>
                <w:bCs/>
                <w:rtl/>
              </w:rPr>
              <w:t>ליבדרו</w:t>
            </w:r>
            <w:r w:rsidRPr="00673557">
              <w:rPr>
                <w:rFonts w:ascii="Times New Roman" w:eastAsia="Times New Roman" w:hAnsi="Times New Roman" w:hint="cs"/>
                <w:b/>
                <w:bCs/>
                <w:rtl/>
              </w:rPr>
              <w:t xml:space="preserve">, </w:t>
            </w:r>
            <w:r w:rsidRPr="00673557">
              <w:rPr>
                <w:rFonts w:ascii="Times New Roman" w:eastAsia="Times New Roman" w:hAnsi="Times New Roman"/>
                <w:b/>
                <w:bCs/>
                <w:rtl/>
              </w:rPr>
              <w:t>שופט</w:t>
            </w:r>
          </w:p>
        </w:tc>
      </w:tr>
    </w:tbl>
    <w:p w14:paraId="46A55E2C" w14:textId="77777777" w:rsidR="00F749E2" w:rsidRPr="00F749E2" w:rsidRDefault="00F749E2" w:rsidP="00DE6B14">
      <w:pPr>
        <w:spacing w:line="360" w:lineRule="auto"/>
        <w:rPr>
          <w:b/>
          <w:bCs/>
          <w:color w:val="FFFFFF"/>
          <w:sz w:val="2"/>
          <w:szCs w:val="2"/>
          <w:u w:val="single"/>
          <w:rtl/>
        </w:rPr>
      </w:pPr>
      <w:r w:rsidRPr="00F749E2">
        <w:rPr>
          <w:b/>
          <w:bCs/>
          <w:color w:val="FFFFFF"/>
          <w:sz w:val="2"/>
          <w:szCs w:val="2"/>
          <w:u w:val="single"/>
          <w:rtl/>
        </w:rPr>
        <w:t>5129371</w:t>
      </w:r>
    </w:p>
    <w:p w14:paraId="511A907B" w14:textId="77777777" w:rsidR="00DE6B14" w:rsidRPr="00F749E2" w:rsidRDefault="00F749E2" w:rsidP="00DE6B14">
      <w:pPr>
        <w:spacing w:line="360" w:lineRule="auto"/>
        <w:rPr>
          <w:b/>
          <w:bCs/>
          <w:color w:val="FFFFFF"/>
          <w:sz w:val="2"/>
          <w:szCs w:val="2"/>
          <w:u w:val="single"/>
          <w:rtl/>
        </w:rPr>
      </w:pPr>
      <w:r w:rsidRPr="00F749E2">
        <w:rPr>
          <w:b/>
          <w:bCs/>
          <w:color w:val="FFFFFF"/>
          <w:sz w:val="2"/>
          <w:szCs w:val="2"/>
          <w:u w:val="single"/>
          <w:rtl/>
        </w:rPr>
        <w:t>54678313</w:t>
      </w:r>
    </w:p>
    <w:p w14:paraId="03259801" w14:textId="77777777" w:rsidR="00DE6B14" w:rsidRDefault="00DE6B14" w:rsidP="00DE6B14">
      <w:pPr>
        <w:spacing w:line="360" w:lineRule="auto"/>
        <w:rPr>
          <w:b/>
          <w:bCs/>
          <w:u w:val="single"/>
          <w:rtl/>
        </w:rPr>
      </w:pPr>
    </w:p>
    <w:p w14:paraId="5444FF42" w14:textId="77777777" w:rsidR="00DE6B14" w:rsidRDefault="00DE6B14" w:rsidP="00B350CA">
      <w:pPr>
        <w:spacing w:line="360" w:lineRule="auto"/>
        <w:jc w:val="both"/>
        <w:rPr>
          <w:rtl/>
        </w:rPr>
      </w:pPr>
    </w:p>
    <w:p w14:paraId="760156D9" w14:textId="77777777" w:rsidR="00DE6B14" w:rsidRPr="00493BEC" w:rsidRDefault="00295E11" w:rsidP="00DE6B14">
      <w:pPr>
        <w:spacing w:line="360" w:lineRule="auto"/>
        <w:jc w:val="both"/>
        <w:rPr>
          <w:rtl/>
        </w:rPr>
      </w:pPr>
      <w:r w:rsidRPr="00295E11">
        <w:rPr>
          <w:color w:val="FFFFFF"/>
          <w:sz w:val="2"/>
          <w:szCs w:val="2"/>
          <w:rtl/>
        </w:rPr>
        <w:t>5129371</w:t>
      </w:r>
      <w:r w:rsidR="00DE6B14">
        <w:rPr>
          <w:rFonts w:hint="cs"/>
          <w:rtl/>
        </w:rPr>
        <w:t xml:space="preserve">שם הקלדנית: מיכל וקנין </w:t>
      </w:r>
    </w:p>
    <w:p w14:paraId="2C6DCBCD" w14:textId="77777777" w:rsidR="008251F1" w:rsidRPr="00F749E2" w:rsidRDefault="00295E11" w:rsidP="00F749E2">
      <w:pPr>
        <w:keepNext/>
        <w:rPr>
          <w:color w:val="000000"/>
          <w:sz w:val="22"/>
          <w:szCs w:val="22"/>
        </w:rPr>
      </w:pPr>
      <w:r w:rsidRPr="00295E11">
        <w:rPr>
          <w:color w:val="FFFFFF"/>
          <w:sz w:val="2"/>
          <w:szCs w:val="2"/>
          <w:rtl/>
        </w:rPr>
        <w:t>54678313</w:t>
      </w:r>
      <w:r w:rsidR="00890B75">
        <w:rPr>
          <w:rtl/>
        </w:rPr>
        <w:t>הוקלד</w:t>
      </w:r>
      <w:r w:rsidR="00890B75">
        <w:t xml:space="preserve"> </w:t>
      </w:r>
      <w:r w:rsidR="00890B75">
        <w:rPr>
          <w:rtl/>
        </w:rPr>
        <w:t>על</w:t>
      </w:r>
      <w:r w:rsidR="00890B75">
        <w:t xml:space="preserve"> </w:t>
      </w:r>
      <w:r w:rsidR="00890B75">
        <w:rPr>
          <w:rtl/>
        </w:rPr>
        <w:t>ידי</w:t>
      </w:r>
      <w:r w:rsidR="00890B75">
        <w:t xml:space="preserve"> </w:t>
      </w:r>
      <w:r w:rsidR="00890B75">
        <w:rPr>
          <w:rtl/>
        </w:rPr>
        <w:t>דנה</w:t>
      </w:r>
      <w:r w:rsidR="00890B75">
        <w:t xml:space="preserve"> </w:t>
      </w:r>
      <w:r w:rsidR="00890B75">
        <w:rPr>
          <w:rtl/>
        </w:rPr>
        <w:t>הרוש</w:t>
      </w:r>
    </w:p>
    <w:p w14:paraId="0B3052D0" w14:textId="77777777" w:rsidR="00F749E2" w:rsidRDefault="00F749E2" w:rsidP="00F749E2">
      <w:pPr>
        <w:rPr>
          <w:rtl/>
        </w:rPr>
      </w:pPr>
    </w:p>
    <w:p w14:paraId="57E5B926" w14:textId="77777777" w:rsidR="00F749E2" w:rsidRDefault="00F749E2" w:rsidP="00F749E2">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22FCBA80" w14:textId="77777777" w:rsidR="00295E11" w:rsidRPr="00295E11" w:rsidRDefault="00295E11" w:rsidP="00295E11">
      <w:pPr>
        <w:keepNext/>
        <w:rPr>
          <w:color w:val="000000"/>
          <w:sz w:val="22"/>
          <w:szCs w:val="22"/>
          <w:rtl/>
        </w:rPr>
      </w:pPr>
    </w:p>
    <w:p w14:paraId="548B9638" w14:textId="77777777" w:rsidR="00295E11" w:rsidRPr="00295E11" w:rsidRDefault="00295E11" w:rsidP="00295E11">
      <w:pPr>
        <w:keepNext/>
        <w:rPr>
          <w:color w:val="000000"/>
          <w:sz w:val="22"/>
          <w:szCs w:val="22"/>
          <w:rtl/>
        </w:rPr>
      </w:pPr>
      <w:r w:rsidRPr="00295E11">
        <w:rPr>
          <w:color w:val="000000"/>
          <w:sz w:val="22"/>
          <w:szCs w:val="22"/>
          <w:rtl/>
        </w:rPr>
        <w:t>יובל ליבדרו 54678313-/</w:t>
      </w:r>
    </w:p>
    <w:p w14:paraId="0A0EB465" w14:textId="77777777" w:rsidR="00F749E2" w:rsidRPr="00F749E2" w:rsidRDefault="00295E11" w:rsidP="00295E11">
      <w:pPr>
        <w:rPr>
          <w:color w:val="0000FF"/>
          <w:u w:val="single"/>
        </w:rPr>
      </w:pPr>
      <w:r w:rsidRPr="00295E11">
        <w:rPr>
          <w:color w:val="000000"/>
          <w:u w:val="single"/>
          <w:rtl/>
        </w:rPr>
        <w:t>נוסח מסמך זה כפוף לשינויי ניסוח ועריכה</w:t>
      </w:r>
    </w:p>
    <w:sectPr w:rsidR="00F749E2" w:rsidRPr="00F749E2" w:rsidSect="00295E11">
      <w:headerReference w:type="even" r:id="rId27"/>
      <w:headerReference w:type="default" r:id="rId28"/>
      <w:footerReference w:type="even" r:id="rId29"/>
      <w:footerReference w:type="default" r:id="rId30"/>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44C">
      <wne:macro wne:macroName="PROJECT.MODULE1.CONTROLWDKEYL"/>
    </wne:keymap>
    <wne:keymap wne:kcmPrimary="0453">
      <wne:macro wne:macroName="PROJECT.MODULE1.CONTROLWDKEYS"/>
    </wne:keymap>
    <wne:keymap wne:kcmPrimary="0457">
      <wne:macro wne:macroName="PROJECT.MODULE1.CONTROLWDKEYW"/>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2EFFA" w14:textId="77777777" w:rsidR="009C4B6D" w:rsidRDefault="009C4B6D">
      <w:r>
        <w:separator/>
      </w:r>
    </w:p>
  </w:endnote>
  <w:endnote w:type="continuationSeparator" w:id="0">
    <w:p w14:paraId="6E87AA59" w14:textId="77777777" w:rsidR="009C4B6D" w:rsidRDefault="009C4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A7A79" w14:textId="77777777" w:rsidR="00295E11" w:rsidRDefault="00295E11" w:rsidP="00295E11">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30949D4" w14:textId="77777777" w:rsidR="0072304B" w:rsidRPr="00295E11" w:rsidRDefault="00295E11" w:rsidP="00295E11">
    <w:pPr>
      <w:pStyle w:val="a4"/>
      <w:pBdr>
        <w:top w:val="single" w:sz="4" w:space="1" w:color="auto"/>
        <w:between w:val="single" w:sz="4" w:space="0" w:color="auto"/>
      </w:pBdr>
      <w:spacing w:after="60"/>
      <w:jc w:val="center"/>
      <w:rPr>
        <w:rFonts w:ascii="FrankRuehl" w:hAnsi="FrankRuehl" w:cs="FrankRuehl"/>
        <w:color w:val="000000"/>
      </w:rPr>
    </w:pPr>
    <w:r w:rsidRPr="00295E1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251D8" w14:textId="77777777" w:rsidR="00295E11" w:rsidRDefault="00295E11" w:rsidP="00295E11">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25631">
      <w:rPr>
        <w:rFonts w:ascii="FrankRuehl" w:hAnsi="FrankRuehl" w:cs="FrankRuehl"/>
        <w:noProof/>
        <w:rtl/>
      </w:rPr>
      <w:t>1</w:t>
    </w:r>
    <w:r>
      <w:rPr>
        <w:rFonts w:ascii="FrankRuehl" w:hAnsi="FrankRuehl" w:cs="FrankRuehl"/>
        <w:rtl/>
      </w:rPr>
      <w:fldChar w:fldCharType="end"/>
    </w:r>
  </w:p>
  <w:p w14:paraId="2A7A9CD8" w14:textId="77777777" w:rsidR="0072304B" w:rsidRPr="00295E11" w:rsidRDefault="00295E11" w:rsidP="00295E11">
    <w:pPr>
      <w:pStyle w:val="a4"/>
      <w:pBdr>
        <w:top w:val="single" w:sz="4" w:space="1" w:color="auto"/>
        <w:between w:val="single" w:sz="4" w:space="0" w:color="auto"/>
      </w:pBdr>
      <w:spacing w:after="60"/>
      <w:jc w:val="center"/>
      <w:rPr>
        <w:rFonts w:ascii="FrankRuehl" w:hAnsi="FrankRuehl" w:cs="FrankRuehl"/>
        <w:color w:val="000000"/>
      </w:rPr>
    </w:pPr>
    <w:r w:rsidRPr="00295E11">
      <w:rPr>
        <w:rFonts w:ascii="FrankRuehl" w:hAnsi="FrankRuehl" w:cs="FrankRuehl"/>
        <w:color w:val="000000"/>
      </w:rPr>
      <w:pict w14:anchorId="7B25C7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AFC26" w14:textId="77777777" w:rsidR="009C4B6D" w:rsidRDefault="009C4B6D">
      <w:r>
        <w:separator/>
      </w:r>
    </w:p>
  </w:footnote>
  <w:footnote w:type="continuationSeparator" w:id="0">
    <w:p w14:paraId="181E3B91" w14:textId="77777777" w:rsidR="009C4B6D" w:rsidRDefault="009C4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CE1D5" w14:textId="77777777" w:rsidR="00F749E2" w:rsidRPr="00295E11" w:rsidRDefault="00295E11" w:rsidP="00295E11">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34084-03-20</w:t>
    </w:r>
    <w:r>
      <w:rPr>
        <w:color w:val="000000"/>
        <w:sz w:val="22"/>
        <w:szCs w:val="22"/>
        <w:rtl/>
      </w:rPr>
      <w:tab/>
      <w:t xml:space="preserve"> מדינת ישראל נ' מחמוד פריגאת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AB66D" w14:textId="77777777" w:rsidR="00F749E2" w:rsidRPr="00295E11" w:rsidRDefault="00295E11" w:rsidP="00295E11">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34084-03-20</w:t>
    </w:r>
    <w:r>
      <w:rPr>
        <w:color w:val="000000"/>
        <w:sz w:val="22"/>
        <w:szCs w:val="22"/>
        <w:rtl/>
      </w:rPr>
      <w:tab/>
      <w:t xml:space="preserve"> מדינת ישראל נ' מחמוד פריגאת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69695469">
    <w:abstractNumId w:val="14"/>
  </w:num>
  <w:num w:numId="2" w16cid:durableId="129785845">
    <w:abstractNumId w:val="5"/>
  </w:num>
  <w:num w:numId="3" w16cid:durableId="331957367">
    <w:abstractNumId w:val="12"/>
  </w:num>
  <w:num w:numId="4" w16cid:durableId="1501000787">
    <w:abstractNumId w:val="11"/>
  </w:num>
  <w:num w:numId="5" w16cid:durableId="1400128424">
    <w:abstractNumId w:val="4"/>
  </w:num>
  <w:num w:numId="6" w16cid:durableId="898712857">
    <w:abstractNumId w:val="6"/>
  </w:num>
  <w:num w:numId="7" w16cid:durableId="179272829">
    <w:abstractNumId w:val="16"/>
  </w:num>
  <w:num w:numId="8" w16cid:durableId="379519437">
    <w:abstractNumId w:val="0"/>
  </w:num>
  <w:num w:numId="9" w16cid:durableId="864714336">
    <w:abstractNumId w:val="10"/>
  </w:num>
  <w:num w:numId="10" w16cid:durableId="1906211813">
    <w:abstractNumId w:val="8"/>
  </w:num>
  <w:num w:numId="11" w16cid:durableId="1368408007">
    <w:abstractNumId w:val="3"/>
  </w:num>
  <w:num w:numId="12" w16cid:durableId="1881357304">
    <w:abstractNumId w:val="15"/>
  </w:num>
  <w:num w:numId="13" w16cid:durableId="1584796935">
    <w:abstractNumId w:val="9"/>
  </w:num>
  <w:num w:numId="14" w16cid:durableId="1530610292">
    <w:abstractNumId w:val="2"/>
  </w:num>
  <w:num w:numId="15" w16cid:durableId="473988509">
    <w:abstractNumId w:val="13"/>
  </w:num>
  <w:num w:numId="16" w16cid:durableId="1110393808">
    <w:abstractNumId w:val="1"/>
  </w:num>
  <w:num w:numId="17" w16cid:durableId="13614000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saveInvalidXml/>
  <w:ignoreMixedContent/>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34084-03-20"/>
    <w:docVar w:name="caseId" w:val="77275362"/>
    <w:docVar w:name="deriveClass" w:val="NGCS.Protocol.BL.Client.ProtocolBLClientCriminal"/>
    <w:docVar w:name="firstPageNumber" w:val="15"/>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כולם"/>
    <w:docVar w:name="privellegeId" w:val="1"/>
    <w:docVar w:name="protocolId" w:val="10837365"/>
    <w:docVar w:name="releaseSign" w:val="0"/>
    <w:docVar w:name="sittingDateTime" w:val="14/09/2020 09:00     "/>
    <w:docVar w:name="sittingId" w:val="89025288"/>
    <w:docVar w:name="sittingTypeId" w:val="-1"/>
    <w:docVar w:name="WordClientAssemblyName" w:val="NGCS.Protocol.BL.Client"/>
    <w:docVar w:name="WordClientClassName" w:val="NGCS.Templates.UIP.TemplateWordClient"/>
  </w:docVars>
  <w:rsids>
    <w:rsidRoot w:val="00EB1D9D"/>
    <w:rsid w:val="0000736A"/>
    <w:rsid w:val="00014F26"/>
    <w:rsid w:val="00016C3B"/>
    <w:rsid w:val="00023552"/>
    <w:rsid w:val="00030486"/>
    <w:rsid w:val="000309E2"/>
    <w:rsid w:val="00032A68"/>
    <w:rsid w:val="00053909"/>
    <w:rsid w:val="000555F0"/>
    <w:rsid w:val="00060719"/>
    <w:rsid w:val="000608AB"/>
    <w:rsid w:val="00074BD2"/>
    <w:rsid w:val="000A4C4B"/>
    <w:rsid w:val="000C3D5F"/>
    <w:rsid w:val="000C7499"/>
    <w:rsid w:val="000E37CD"/>
    <w:rsid w:val="00100FD9"/>
    <w:rsid w:val="00115104"/>
    <w:rsid w:val="00130DA3"/>
    <w:rsid w:val="00131385"/>
    <w:rsid w:val="00137D59"/>
    <w:rsid w:val="0014434E"/>
    <w:rsid w:val="001526FC"/>
    <w:rsid w:val="00161B11"/>
    <w:rsid w:val="0016231B"/>
    <w:rsid w:val="00163279"/>
    <w:rsid w:val="00165CFB"/>
    <w:rsid w:val="001666D0"/>
    <w:rsid w:val="001705B8"/>
    <w:rsid w:val="00174C6C"/>
    <w:rsid w:val="00180246"/>
    <w:rsid w:val="001A63A4"/>
    <w:rsid w:val="001E6DFB"/>
    <w:rsid w:val="002063A6"/>
    <w:rsid w:val="00227A15"/>
    <w:rsid w:val="00237F64"/>
    <w:rsid w:val="00245547"/>
    <w:rsid w:val="002736EA"/>
    <w:rsid w:val="0029365D"/>
    <w:rsid w:val="00295E11"/>
    <w:rsid w:val="002967FA"/>
    <w:rsid w:val="00296868"/>
    <w:rsid w:val="002A1C94"/>
    <w:rsid w:val="002D7E31"/>
    <w:rsid w:val="002E24EE"/>
    <w:rsid w:val="002F0AEA"/>
    <w:rsid w:val="002F455E"/>
    <w:rsid w:val="002F5A82"/>
    <w:rsid w:val="00301481"/>
    <w:rsid w:val="00340759"/>
    <w:rsid w:val="0034100C"/>
    <w:rsid w:val="00342D84"/>
    <w:rsid w:val="00347ACF"/>
    <w:rsid w:val="00367A1E"/>
    <w:rsid w:val="003A1994"/>
    <w:rsid w:val="003C0413"/>
    <w:rsid w:val="003C72F1"/>
    <w:rsid w:val="003F34D1"/>
    <w:rsid w:val="003F6EFC"/>
    <w:rsid w:val="00440118"/>
    <w:rsid w:val="00442655"/>
    <w:rsid w:val="00445270"/>
    <w:rsid w:val="004473FE"/>
    <w:rsid w:val="004752AF"/>
    <w:rsid w:val="00486DEE"/>
    <w:rsid w:val="00493BEC"/>
    <w:rsid w:val="00494C2F"/>
    <w:rsid w:val="004C0CA7"/>
    <w:rsid w:val="004D4B57"/>
    <w:rsid w:val="004F4B4A"/>
    <w:rsid w:val="00503959"/>
    <w:rsid w:val="00510083"/>
    <w:rsid w:val="005246A3"/>
    <w:rsid w:val="00532A9F"/>
    <w:rsid w:val="00551705"/>
    <w:rsid w:val="00560CB1"/>
    <w:rsid w:val="00564AAC"/>
    <w:rsid w:val="00577444"/>
    <w:rsid w:val="0058186B"/>
    <w:rsid w:val="005832BA"/>
    <w:rsid w:val="00594F89"/>
    <w:rsid w:val="005B395D"/>
    <w:rsid w:val="005D47FD"/>
    <w:rsid w:val="005D68B0"/>
    <w:rsid w:val="005D6FD9"/>
    <w:rsid w:val="00600219"/>
    <w:rsid w:val="00601F75"/>
    <w:rsid w:val="0060488A"/>
    <w:rsid w:val="006110FD"/>
    <w:rsid w:val="00612093"/>
    <w:rsid w:val="0061652F"/>
    <w:rsid w:val="00620E3F"/>
    <w:rsid w:val="00623CCF"/>
    <w:rsid w:val="00625631"/>
    <w:rsid w:val="00631222"/>
    <w:rsid w:val="00633BA9"/>
    <w:rsid w:val="00635C8E"/>
    <w:rsid w:val="006424C7"/>
    <w:rsid w:val="006463C9"/>
    <w:rsid w:val="00673557"/>
    <w:rsid w:val="006830E7"/>
    <w:rsid w:val="006A4D3D"/>
    <w:rsid w:val="006B639D"/>
    <w:rsid w:val="006C2240"/>
    <w:rsid w:val="006D03BD"/>
    <w:rsid w:val="006D72D1"/>
    <w:rsid w:val="006E3A90"/>
    <w:rsid w:val="006F0E02"/>
    <w:rsid w:val="006F25C6"/>
    <w:rsid w:val="00700409"/>
    <w:rsid w:val="00701199"/>
    <w:rsid w:val="0072304B"/>
    <w:rsid w:val="007378AE"/>
    <w:rsid w:val="007378FE"/>
    <w:rsid w:val="00752649"/>
    <w:rsid w:val="00770F7C"/>
    <w:rsid w:val="00775921"/>
    <w:rsid w:val="00781736"/>
    <w:rsid w:val="00791EB6"/>
    <w:rsid w:val="007B6499"/>
    <w:rsid w:val="007C0D02"/>
    <w:rsid w:val="007C3177"/>
    <w:rsid w:val="007D4DDF"/>
    <w:rsid w:val="007D71BF"/>
    <w:rsid w:val="007E4ADE"/>
    <w:rsid w:val="007F46CA"/>
    <w:rsid w:val="007F4959"/>
    <w:rsid w:val="00805463"/>
    <w:rsid w:val="008100EF"/>
    <w:rsid w:val="0081212E"/>
    <w:rsid w:val="008138D1"/>
    <w:rsid w:val="008147C4"/>
    <w:rsid w:val="00814B9A"/>
    <w:rsid w:val="00816980"/>
    <w:rsid w:val="008251F1"/>
    <w:rsid w:val="00833BD9"/>
    <w:rsid w:val="0083639D"/>
    <w:rsid w:val="008411C5"/>
    <w:rsid w:val="0085535F"/>
    <w:rsid w:val="0088228B"/>
    <w:rsid w:val="00890B75"/>
    <w:rsid w:val="008B0A9A"/>
    <w:rsid w:val="008B5819"/>
    <w:rsid w:val="008D15AB"/>
    <w:rsid w:val="008D7896"/>
    <w:rsid w:val="008E7204"/>
    <w:rsid w:val="00927BB3"/>
    <w:rsid w:val="00934BA1"/>
    <w:rsid w:val="0094049A"/>
    <w:rsid w:val="0094092B"/>
    <w:rsid w:val="00943E5D"/>
    <w:rsid w:val="009474AF"/>
    <w:rsid w:val="009521C7"/>
    <w:rsid w:val="00960E66"/>
    <w:rsid w:val="00966439"/>
    <w:rsid w:val="0097713F"/>
    <w:rsid w:val="0098094C"/>
    <w:rsid w:val="009857E4"/>
    <w:rsid w:val="009B24E2"/>
    <w:rsid w:val="009B6EDC"/>
    <w:rsid w:val="009C08D6"/>
    <w:rsid w:val="009C4B6D"/>
    <w:rsid w:val="009D7934"/>
    <w:rsid w:val="009E46EC"/>
    <w:rsid w:val="009E6E0A"/>
    <w:rsid w:val="00A04531"/>
    <w:rsid w:val="00A1573A"/>
    <w:rsid w:val="00A25356"/>
    <w:rsid w:val="00A64302"/>
    <w:rsid w:val="00A64696"/>
    <w:rsid w:val="00A67D1A"/>
    <w:rsid w:val="00A7629B"/>
    <w:rsid w:val="00A910BF"/>
    <w:rsid w:val="00A9385E"/>
    <w:rsid w:val="00AA24A9"/>
    <w:rsid w:val="00AA3C0A"/>
    <w:rsid w:val="00AB1CE7"/>
    <w:rsid w:val="00AB7FF7"/>
    <w:rsid w:val="00AC7677"/>
    <w:rsid w:val="00AD1366"/>
    <w:rsid w:val="00B23EC8"/>
    <w:rsid w:val="00B24CA7"/>
    <w:rsid w:val="00B30584"/>
    <w:rsid w:val="00B350CA"/>
    <w:rsid w:val="00B44123"/>
    <w:rsid w:val="00B6568E"/>
    <w:rsid w:val="00B66459"/>
    <w:rsid w:val="00B82C03"/>
    <w:rsid w:val="00B870E1"/>
    <w:rsid w:val="00BA3141"/>
    <w:rsid w:val="00BD13A0"/>
    <w:rsid w:val="00BF00B0"/>
    <w:rsid w:val="00C4595F"/>
    <w:rsid w:val="00C471D1"/>
    <w:rsid w:val="00C50277"/>
    <w:rsid w:val="00C518EA"/>
    <w:rsid w:val="00C667A1"/>
    <w:rsid w:val="00C8613B"/>
    <w:rsid w:val="00C954A0"/>
    <w:rsid w:val="00CA022A"/>
    <w:rsid w:val="00CA26CF"/>
    <w:rsid w:val="00CB6B34"/>
    <w:rsid w:val="00D0615F"/>
    <w:rsid w:val="00D23D09"/>
    <w:rsid w:val="00D2736A"/>
    <w:rsid w:val="00D57D9B"/>
    <w:rsid w:val="00D73522"/>
    <w:rsid w:val="00D80BFA"/>
    <w:rsid w:val="00D86190"/>
    <w:rsid w:val="00D87536"/>
    <w:rsid w:val="00DA7A07"/>
    <w:rsid w:val="00DC3CD8"/>
    <w:rsid w:val="00DC4526"/>
    <w:rsid w:val="00DC7E11"/>
    <w:rsid w:val="00DD4926"/>
    <w:rsid w:val="00DD75C1"/>
    <w:rsid w:val="00DE6B14"/>
    <w:rsid w:val="00DF0BDE"/>
    <w:rsid w:val="00DF33B7"/>
    <w:rsid w:val="00DF69AA"/>
    <w:rsid w:val="00E15F20"/>
    <w:rsid w:val="00E37759"/>
    <w:rsid w:val="00E4581A"/>
    <w:rsid w:val="00E620AB"/>
    <w:rsid w:val="00E679BB"/>
    <w:rsid w:val="00E74FCF"/>
    <w:rsid w:val="00E866B5"/>
    <w:rsid w:val="00EA333A"/>
    <w:rsid w:val="00EB1D9D"/>
    <w:rsid w:val="00ED7328"/>
    <w:rsid w:val="00EF2504"/>
    <w:rsid w:val="00F24B4E"/>
    <w:rsid w:val="00F30675"/>
    <w:rsid w:val="00F449AC"/>
    <w:rsid w:val="00F53B32"/>
    <w:rsid w:val="00F56690"/>
    <w:rsid w:val="00F56B3A"/>
    <w:rsid w:val="00F579C4"/>
    <w:rsid w:val="00F749E2"/>
    <w:rsid w:val="00F773E3"/>
    <w:rsid w:val="00F861D3"/>
    <w:rsid w:val="00F91F7D"/>
    <w:rsid w:val="00F941D7"/>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7DE5AA9"/>
  <w15:chartTrackingRefBased/>
  <w15:docId w15:val="{6162BC7C-8F4B-4738-BCAE-B41D02BA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7E40"/>
    <w:pPr>
      <w:bidi/>
    </w:pPr>
    <w:rPr>
      <w:sz w:val="24"/>
      <w:szCs w:val="24"/>
    </w:rPr>
  </w:style>
  <w:style w:type="paragraph" w:styleId="1">
    <w:name w:val="heading 1"/>
    <w:basedOn w:val="a"/>
    <w:next w:val="a"/>
    <w:qFormat/>
    <w:rsid w:val="00A07E40"/>
    <w:pPr>
      <w:keepNext/>
      <w:spacing w:before="240" w:after="60"/>
      <w:outlineLvl w:val="0"/>
    </w:pPr>
    <w:rPr>
      <w:rFonts w:ascii="Arial" w:hAnsi="Arial"/>
      <w:b/>
      <w:bCs/>
      <w:kern w:val="32"/>
      <w:sz w:val="32"/>
      <w:szCs w:val="32"/>
    </w:rPr>
  </w:style>
  <w:style w:type="paragraph" w:styleId="2">
    <w:name w:val="heading 2"/>
    <w:basedOn w:val="a"/>
    <w:next w:val="a"/>
    <w:qFormat/>
    <w:rsid w:val="00A07E40"/>
    <w:pPr>
      <w:keepNext/>
      <w:spacing w:before="240" w:after="60"/>
      <w:outlineLvl w:val="1"/>
    </w:pPr>
    <w:rPr>
      <w:b/>
      <w:bCs/>
      <w:i/>
      <w:iCs/>
    </w:rPr>
  </w:style>
  <w:style w:type="paragraph" w:styleId="3">
    <w:name w:val="heading 3"/>
    <w:basedOn w:val="a"/>
    <w:next w:val="a"/>
    <w:qFormat/>
    <w:rsid w:val="00A07E40"/>
    <w:pPr>
      <w:keepNext/>
      <w:spacing w:before="240" w:after="60"/>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07E40"/>
    <w:pPr>
      <w:tabs>
        <w:tab w:val="center" w:pos="4153"/>
        <w:tab w:val="right" w:pos="8306"/>
      </w:tabs>
    </w:pPr>
  </w:style>
  <w:style w:type="paragraph" w:styleId="a4">
    <w:name w:val="footer"/>
    <w:basedOn w:val="a"/>
    <w:rsid w:val="00A07E40"/>
    <w:pPr>
      <w:tabs>
        <w:tab w:val="center" w:pos="4153"/>
        <w:tab w:val="right" w:pos="8306"/>
      </w:tabs>
    </w:pPr>
  </w:style>
  <w:style w:type="table" w:styleId="a5">
    <w:name w:val="Table Grid"/>
    <w:basedOn w:val="a1"/>
    <w:rsid w:val="00A07E40"/>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sid w:val="00A07E40"/>
    <w:rPr>
      <w:rFonts w:ascii="Times New Roman" w:eastAsia="Times New Roman" w:hAnsi="Times New Roman" w:cs="Times New Roman"/>
      <w:sz w:val="20"/>
      <w:szCs w:val="20"/>
    </w:rPr>
  </w:style>
  <w:style w:type="character" w:styleId="a7">
    <w:name w:val="annotation reference"/>
    <w:semiHidden/>
    <w:rsid w:val="00A07E40"/>
    <w:rPr>
      <w:sz w:val="16"/>
      <w:szCs w:val="16"/>
    </w:rPr>
  </w:style>
  <w:style w:type="paragraph" w:styleId="a8">
    <w:name w:val="Balloon Text"/>
    <w:basedOn w:val="a"/>
    <w:semiHidden/>
    <w:rsid w:val="00A07E40"/>
    <w:rPr>
      <w:rFonts w:ascii="Tahoma" w:hAnsi="Tahoma" w:cs="Tahoma"/>
      <w:sz w:val="16"/>
      <w:szCs w:val="16"/>
    </w:rPr>
  </w:style>
  <w:style w:type="character" w:styleId="a9">
    <w:name w:val="page number"/>
    <w:basedOn w:val="a0"/>
    <w:rsid w:val="00A07E40"/>
  </w:style>
  <w:style w:type="character" w:styleId="aa">
    <w:name w:val="line number"/>
    <w:rsid w:val="00A07E40"/>
    <w:rPr>
      <w:rFonts w:cs="Arial"/>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Times New Roman"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Times New Roman"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Times New Roman" w:hAnsi="Times New Roman"/>
      <w:b/>
      <w:bCs/>
      <w:sz w:val="26"/>
      <w:szCs w:val="26"/>
    </w:rPr>
  </w:style>
  <w:style w:type="character" w:styleId="ab">
    <w:name w:val="Placeholder Text"/>
    <w:uiPriority w:val="99"/>
    <w:semiHidden/>
    <w:rsid w:val="004D4B57"/>
    <w:rPr>
      <w:color w:val="808080"/>
    </w:rPr>
  </w:style>
  <w:style w:type="paragraph" w:customStyle="1" w:styleId="12">
    <w:name w:val="רגיל + ‏12 נק'"/>
    <w:aliases w:val="מיושר לשני הצדדים,מרווח בין שורות:  שורה וחצי"/>
    <w:basedOn w:val="a"/>
    <w:rsid w:val="00493BEC"/>
    <w:rPr>
      <w:rFonts w:ascii="Times New Roman" w:eastAsia="Times New Roman" w:hAnsi="Times New Roman"/>
      <w:b/>
      <w:bCs/>
      <w:u w:val="single"/>
    </w:rPr>
  </w:style>
  <w:style w:type="paragraph" w:styleId="ac">
    <w:name w:val="List Paragraph"/>
    <w:basedOn w:val="a"/>
    <w:uiPriority w:val="34"/>
    <w:qFormat/>
    <w:rsid w:val="00B23EC8"/>
    <w:pPr>
      <w:ind w:left="720"/>
      <w:contextualSpacing/>
    </w:pPr>
    <w:rPr>
      <w:rFonts w:ascii="Times New Roman" w:eastAsia="Times New Roman" w:hAnsi="Times New Roman"/>
    </w:rPr>
  </w:style>
  <w:style w:type="character" w:styleId="Hyperlink">
    <w:name w:val="Hyperlink"/>
    <w:unhideWhenUsed/>
    <w:rsid w:val="00F749E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46109">
      <w:bodyDiv w:val="1"/>
      <w:marLeft w:val="0"/>
      <w:marRight w:val="0"/>
      <w:marTop w:val="0"/>
      <w:marBottom w:val="0"/>
      <w:divBdr>
        <w:top w:val="none" w:sz="0" w:space="0" w:color="auto"/>
        <w:left w:val="none" w:sz="0" w:space="0" w:color="auto"/>
        <w:bottom w:val="none" w:sz="0" w:space="0" w:color="auto"/>
        <w:right w:val="none" w:sz="0" w:space="0" w:color="auto"/>
      </w:divBdr>
    </w:div>
    <w:div w:id="195586677">
      <w:bodyDiv w:val="1"/>
      <w:marLeft w:val="0"/>
      <w:marRight w:val="0"/>
      <w:marTop w:val="0"/>
      <w:marBottom w:val="0"/>
      <w:divBdr>
        <w:top w:val="none" w:sz="0" w:space="0" w:color="auto"/>
        <w:left w:val="none" w:sz="0" w:space="0" w:color="auto"/>
        <w:bottom w:val="none" w:sz="0" w:space="0" w:color="auto"/>
        <w:right w:val="none" w:sz="0" w:space="0" w:color="auto"/>
      </w:divBdr>
    </w:div>
    <w:div w:id="341005889">
      <w:bodyDiv w:val="1"/>
      <w:marLeft w:val="0"/>
      <w:marRight w:val="0"/>
      <w:marTop w:val="0"/>
      <w:marBottom w:val="0"/>
      <w:divBdr>
        <w:top w:val="none" w:sz="0" w:space="0" w:color="auto"/>
        <w:left w:val="none" w:sz="0" w:space="0" w:color="auto"/>
        <w:bottom w:val="none" w:sz="0" w:space="0" w:color="auto"/>
        <w:right w:val="none" w:sz="0" w:space="0" w:color="auto"/>
      </w:divBdr>
    </w:div>
    <w:div w:id="1134061018">
      <w:bodyDiv w:val="1"/>
      <w:marLeft w:val="0"/>
      <w:marRight w:val="0"/>
      <w:marTop w:val="0"/>
      <w:marBottom w:val="0"/>
      <w:divBdr>
        <w:top w:val="none" w:sz="0" w:space="0" w:color="auto"/>
        <w:left w:val="none" w:sz="0" w:space="0" w:color="auto"/>
        <w:bottom w:val="none" w:sz="0" w:space="0" w:color="auto"/>
        <w:right w:val="none" w:sz="0" w:space="0" w:color="auto"/>
      </w:divBdr>
    </w:div>
    <w:div w:id="1204177864">
      <w:bodyDiv w:val="1"/>
      <w:marLeft w:val="0"/>
      <w:marRight w:val="0"/>
      <w:marTop w:val="0"/>
      <w:marBottom w:val="0"/>
      <w:divBdr>
        <w:top w:val="none" w:sz="0" w:space="0" w:color="auto"/>
        <w:left w:val="none" w:sz="0" w:space="0" w:color="auto"/>
        <w:bottom w:val="none" w:sz="0" w:space="0" w:color="auto"/>
        <w:right w:val="none" w:sz="0" w:space="0" w:color="auto"/>
      </w:divBdr>
    </w:div>
    <w:div w:id="1204634316">
      <w:bodyDiv w:val="1"/>
      <w:marLeft w:val="0"/>
      <w:marRight w:val="0"/>
      <w:marTop w:val="0"/>
      <w:marBottom w:val="0"/>
      <w:divBdr>
        <w:top w:val="none" w:sz="0" w:space="0" w:color="auto"/>
        <w:left w:val="none" w:sz="0" w:space="0" w:color="auto"/>
        <w:bottom w:val="none" w:sz="0" w:space="0" w:color="auto"/>
        <w:right w:val="none" w:sz="0" w:space="0" w:color="auto"/>
      </w:divBdr>
    </w:div>
    <w:div w:id="1473860950">
      <w:bodyDiv w:val="1"/>
      <w:marLeft w:val="0"/>
      <w:marRight w:val="0"/>
      <w:marTop w:val="0"/>
      <w:marBottom w:val="0"/>
      <w:divBdr>
        <w:top w:val="none" w:sz="0" w:space="0" w:color="auto"/>
        <w:left w:val="none" w:sz="0" w:space="0" w:color="auto"/>
        <w:bottom w:val="none" w:sz="0" w:space="0" w:color="auto"/>
        <w:right w:val="none" w:sz="0" w:space="0" w:color="auto"/>
      </w:divBdr>
    </w:div>
    <w:div w:id="1842620131">
      <w:bodyDiv w:val="1"/>
      <w:marLeft w:val="0"/>
      <w:marRight w:val="0"/>
      <w:marTop w:val="0"/>
      <w:marBottom w:val="0"/>
      <w:divBdr>
        <w:top w:val="none" w:sz="0" w:space="0" w:color="auto"/>
        <w:left w:val="none" w:sz="0" w:space="0" w:color="auto"/>
        <w:bottom w:val="none" w:sz="0" w:space="0" w:color="auto"/>
        <w:right w:val="none" w:sz="0" w:space="0" w:color="auto"/>
      </w:divBdr>
    </w:div>
    <w:div w:id="203627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144.b2" TargetMode="External"/><Relationship Id="rId18" Type="http://schemas.openxmlformats.org/officeDocument/2006/relationships/hyperlink" Target="http://www.nevo.co.il/law/70301" TargetMode="External"/><Relationship Id="rId26" Type="http://schemas.openxmlformats.org/officeDocument/2006/relationships/hyperlink" Target="http://www.nevo.co.il/advertisements/nevo-100.doc" TargetMode="External"/><Relationship Id="rId3" Type="http://schemas.openxmlformats.org/officeDocument/2006/relationships/styles" Target="styles.xml"/><Relationship Id="rId21" Type="http://schemas.openxmlformats.org/officeDocument/2006/relationships/hyperlink" Target="http://www.nevo.co.il/law/70301/144.b" TargetMode="External"/><Relationship Id="rId7" Type="http://schemas.openxmlformats.org/officeDocument/2006/relationships/endnotes" Target="endnotes.xml"/><Relationship Id="rId12" Type="http://schemas.openxmlformats.org/officeDocument/2006/relationships/hyperlink" Target="http://www.nevo.co.il/law/70301/144.b" TargetMode="External"/><Relationship Id="rId17" Type="http://schemas.openxmlformats.org/officeDocument/2006/relationships/hyperlink" Target="http://www.nevo.co.il/law/70301/31" TargetMode="External"/><Relationship Id="rId25" Type="http://schemas.openxmlformats.org/officeDocument/2006/relationships/hyperlink" Target="http://www.nevo.co.il/law/70301" TargetMode="External"/><Relationship Id="rId2" Type="http://schemas.openxmlformats.org/officeDocument/2006/relationships/numbering" Target="numbering.xml"/><Relationship Id="rId16" Type="http://schemas.openxmlformats.org/officeDocument/2006/relationships/hyperlink" Target="http://www.nevo.co.il/law/70301/144.b" TargetMode="External"/><Relationship Id="rId20" Type="http://schemas.openxmlformats.org/officeDocument/2006/relationships/hyperlink" Target="http://www.nevo.co.il/law/70301/31" TargetMode="External"/><Relationship Id="rId29"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144.a" TargetMode="External"/><Relationship Id="rId24" Type="http://schemas.openxmlformats.org/officeDocument/2006/relationships/hyperlink" Target="http://www.nevo.co.il/law/70301/144"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evo.co.il/law/70301/31" TargetMode="External"/><Relationship Id="rId23" Type="http://schemas.openxmlformats.org/officeDocument/2006/relationships/hyperlink" Target="http://www.nevo.co.il/law/70301" TargetMode="External"/><Relationship Id="rId28" Type="http://schemas.openxmlformats.org/officeDocument/2006/relationships/header" Target="header2.xml"/><Relationship Id="rId10" Type="http://schemas.openxmlformats.org/officeDocument/2006/relationships/hyperlink" Target="http://www.nevo.co.il/law/70301/144" TargetMode="External"/><Relationship Id="rId19" Type="http://schemas.openxmlformats.org/officeDocument/2006/relationships/hyperlink" Target="http://www.nevo.co.il/law/70301/144.b2"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vo.co.il/law/70301/31"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31"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798</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4781</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6357092</vt:i4>
      </vt:variant>
      <vt:variant>
        <vt:i4>48</vt:i4>
      </vt:variant>
      <vt:variant>
        <vt:i4>0</vt:i4>
      </vt:variant>
      <vt:variant>
        <vt:i4>5</vt:i4>
      </vt:variant>
      <vt:variant>
        <vt:lpwstr>http://www.nevo.co.il/law/70301/144</vt:lpwstr>
      </vt:variant>
      <vt:variant>
        <vt:lpwstr/>
      </vt:variant>
      <vt:variant>
        <vt:i4>7995492</vt:i4>
      </vt:variant>
      <vt:variant>
        <vt:i4>45</vt:i4>
      </vt:variant>
      <vt:variant>
        <vt:i4>0</vt:i4>
      </vt:variant>
      <vt:variant>
        <vt:i4>5</vt:i4>
      </vt:variant>
      <vt:variant>
        <vt:lpwstr>http://www.nevo.co.il/law/70301</vt:lpwstr>
      </vt:variant>
      <vt:variant>
        <vt:lpwstr/>
      </vt:variant>
      <vt:variant>
        <vt:i4>6553702</vt:i4>
      </vt:variant>
      <vt:variant>
        <vt:i4>42</vt:i4>
      </vt:variant>
      <vt:variant>
        <vt:i4>0</vt:i4>
      </vt:variant>
      <vt:variant>
        <vt:i4>5</vt:i4>
      </vt:variant>
      <vt:variant>
        <vt:lpwstr>http://www.nevo.co.il/law/70301/31</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6553702</vt:i4>
      </vt:variant>
      <vt:variant>
        <vt:i4>36</vt:i4>
      </vt:variant>
      <vt:variant>
        <vt:i4>0</vt:i4>
      </vt:variant>
      <vt:variant>
        <vt:i4>5</vt:i4>
      </vt:variant>
      <vt:variant>
        <vt:lpwstr>http://www.nevo.co.il/law/70301/31</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7995492</vt:i4>
      </vt:variant>
      <vt:variant>
        <vt:i4>30</vt:i4>
      </vt:variant>
      <vt:variant>
        <vt:i4>0</vt:i4>
      </vt:variant>
      <vt:variant>
        <vt:i4>5</vt:i4>
      </vt:variant>
      <vt:variant>
        <vt:lpwstr>http://www.nevo.co.il/law/70301</vt:lpwstr>
      </vt:variant>
      <vt:variant>
        <vt:lpwstr/>
      </vt:variant>
      <vt:variant>
        <vt:i4>6553702</vt:i4>
      </vt:variant>
      <vt:variant>
        <vt:i4>27</vt:i4>
      </vt:variant>
      <vt:variant>
        <vt:i4>0</vt:i4>
      </vt:variant>
      <vt:variant>
        <vt:i4>5</vt:i4>
      </vt:variant>
      <vt:variant>
        <vt:lpwstr>http://www.nevo.co.il/law/70301/31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6553702</vt:i4>
      </vt:variant>
      <vt:variant>
        <vt:i4>21</vt:i4>
      </vt:variant>
      <vt:variant>
        <vt:i4>0</vt:i4>
      </vt:variant>
      <vt:variant>
        <vt:i4>5</vt:i4>
      </vt:variant>
      <vt:variant>
        <vt:lpwstr>http://www.nevo.co.il/law/70301/31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cp:lastPrinted>2020-09-14T06:58:00Z</cp:lastPrinted>
  <dcterms:created xsi:type="dcterms:W3CDTF">2023-12-07T12:31:00Z</dcterms:created>
  <dcterms:modified xsi:type="dcterms:W3CDTF">2023-12-07T12:31:00Z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34084</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מחמוד פריגאת;פריד אבו עמאר;זאהר אבו עמאר;נעמאן אבו פרחאן</vt:lpwstr>
  </property>
  <property fmtid="{D5CDD505-2E9C-101B-9397-08002B2CF9AE}" pid="10" name="LAWYER">
    <vt:lpwstr>ישראל;שרון שוורץ;מירב מזרחי;אייל אביטל;פריד אבו עמאר;זאהר אבו עמאר;נעמאן אבו פרחאן</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20200914</vt:lpwstr>
  </property>
  <property fmtid="{D5CDD505-2E9C-101B-9397-08002B2CF9AE}" pid="14" name="TYPE_N_DATE">
    <vt:lpwstr>39020200914</vt:lpwstr>
  </property>
  <property fmtid="{D5CDD505-2E9C-101B-9397-08002B2CF9AE}" pid="15" name="WORDNUMPAGES">
    <vt:lpwstr>3</vt:lpwstr>
  </property>
  <property fmtid="{D5CDD505-2E9C-101B-9397-08002B2CF9AE}" pid="16" name="TYPE_ABS_DATE">
    <vt:lpwstr>390020200914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70301/144.a;031:4;144.b:2;144.b2;144</vt:lpwstr>
  </property>
</Properties>
</file>