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bidiVisual/>
        <w:tblW w:w="0" w:type="auto"/>
        <w:jc w:val="center"/>
        <w:tblLook w:val="0000" w:firstRow="0" w:lastRow="0" w:firstColumn="0" w:lastColumn="0" w:noHBand="0" w:noVBand="0"/>
      </w:tblPr>
      <w:tblGrid>
        <w:gridCol w:w="5057"/>
        <w:gridCol w:w="3664"/>
      </w:tblGrid>
      <w:tr w:rsidR="00132264" w:rsidRPr="00CC4086" w14:paraId="1DE6AC1D" w14:textId="77777777" w:rsidTr="009B0DE9">
        <w:trPr>
          <w:trHeight w:hRule="exact" w:val="418"/>
          <w:jc w:val="center"/>
        </w:trPr>
        <w:tc>
          <w:tcPr>
            <w:tcW w:w="8721" w:type="dxa"/>
            <w:gridSpan w:val="2"/>
          </w:tcPr>
          <w:p w14:paraId="4116AC8E" w14:textId="77777777" w:rsidR="00132264" w:rsidRPr="00CC4086" w:rsidRDefault="00132264" w:rsidP="00BD0CD0">
            <w:pPr>
              <w:pStyle w:val="a3"/>
              <w:jc w:val="center"/>
              <w:rPr>
                <w:rFonts w:ascii="Tahoma" w:hAnsi="Tahoma" w:cs="Tahoma"/>
                <w:color w:val="000080"/>
                <w:rtl/>
              </w:rPr>
            </w:pPr>
            <w:bookmarkStart w:id="0" w:name="LastJudge"/>
            <w:r w:rsidRPr="00CC4086">
              <w:rPr>
                <w:rFonts w:ascii="Tahoma" w:hAnsi="Tahoma" w:cs="Tahoma"/>
                <w:b/>
                <w:bCs/>
                <w:color w:val="000080"/>
                <w:rtl/>
              </w:rPr>
              <w:t>בית המשפט המחוזי בירושלים</w:t>
            </w:r>
          </w:p>
        </w:tc>
      </w:tr>
      <w:tr w:rsidR="00132264" w:rsidRPr="00CC4086" w14:paraId="02369403" w14:textId="77777777" w:rsidTr="009B0DE9">
        <w:trPr>
          <w:trHeight w:val="337"/>
          <w:jc w:val="center"/>
        </w:trPr>
        <w:tc>
          <w:tcPr>
            <w:tcW w:w="5057" w:type="dxa"/>
          </w:tcPr>
          <w:p w14:paraId="356596EC" w14:textId="77777777" w:rsidR="00132264" w:rsidRPr="00CC4086" w:rsidRDefault="00132264" w:rsidP="00BD0CD0">
            <w:pPr>
              <w:rPr>
                <w:rFonts w:cs="FrankRuehl"/>
                <w:sz w:val="28"/>
                <w:szCs w:val="28"/>
                <w:rtl/>
              </w:rPr>
            </w:pPr>
            <w:r w:rsidRPr="00CC4086">
              <w:rPr>
                <w:rFonts w:cs="FrankRuehl"/>
                <w:sz w:val="28"/>
                <w:szCs w:val="28"/>
                <w:rtl/>
              </w:rPr>
              <w:t>ת"פ</w:t>
            </w:r>
            <w:r w:rsidRPr="00CC4086">
              <w:rPr>
                <w:rFonts w:cs="FrankRuehl" w:hint="cs"/>
                <w:sz w:val="28"/>
                <w:szCs w:val="28"/>
                <w:rtl/>
              </w:rPr>
              <w:t xml:space="preserve"> </w:t>
            </w:r>
            <w:r w:rsidRPr="00CC4086">
              <w:rPr>
                <w:rFonts w:cs="FrankRuehl"/>
                <w:sz w:val="28"/>
                <w:szCs w:val="28"/>
                <w:rtl/>
              </w:rPr>
              <w:t>52390-06-19</w:t>
            </w:r>
            <w:r w:rsidRPr="00CC4086">
              <w:rPr>
                <w:rFonts w:cs="FrankRuehl" w:hint="cs"/>
                <w:sz w:val="28"/>
                <w:szCs w:val="28"/>
                <w:rtl/>
              </w:rPr>
              <w:t xml:space="preserve"> </w:t>
            </w:r>
            <w:r w:rsidRPr="00CC4086">
              <w:rPr>
                <w:rFonts w:cs="FrankRuehl"/>
                <w:sz w:val="28"/>
                <w:szCs w:val="28"/>
                <w:rtl/>
              </w:rPr>
              <w:t>מדינת ישראל נ' ס</w:t>
            </w:r>
            <w:r w:rsidRPr="00CC4086">
              <w:rPr>
                <w:rFonts w:cs="FrankRuehl" w:hint="cs"/>
                <w:sz w:val="28"/>
                <w:szCs w:val="28"/>
                <w:rtl/>
              </w:rPr>
              <w:t>ו</w:t>
            </w:r>
            <w:r w:rsidRPr="00CC4086">
              <w:rPr>
                <w:rFonts w:cs="FrankRuehl"/>
                <w:sz w:val="28"/>
                <w:szCs w:val="28"/>
                <w:rtl/>
              </w:rPr>
              <w:t>בח(עציר)</w:t>
            </w:r>
          </w:p>
          <w:p w14:paraId="155BB307" w14:textId="77777777" w:rsidR="00132264" w:rsidRPr="00CC4086" w:rsidRDefault="00132264" w:rsidP="00BD0CD0">
            <w:pPr>
              <w:pStyle w:val="a3"/>
              <w:rPr>
                <w:rFonts w:cs="FrankRuehl"/>
                <w:sz w:val="2"/>
                <w:szCs w:val="2"/>
                <w:rtl/>
              </w:rPr>
            </w:pPr>
          </w:p>
        </w:tc>
        <w:tc>
          <w:tcPr>
            <w:tcW w:w="3664" w:type="dxa"/>
          </w:tcPr>
          <w:p w14:paraId="79EFDE78" w14:textId="77777777" w:rsidR="00132264" w:rsidRPr="00CC4086" w:rsidRDefault="00132264" w:rsidP="00BD0CD0">
            <w:pPr>
              <w:pStyle w:val="a3"/>
              <w:jc w:val="right"/>
              <w:rPr>
                <w:rFonts w:cs="FrankRuehl"/>
                <w:sz w:val="28"/>
                <w:szCs w:val="28"/>
                <w:rtl/>
              </w:rPr>
            </w:pPr>
          </w:p>
        </w:tc>
      </w:tr>
    </w:tbl>
    <w:p w14:paraId="02D8F8A8" w14:textId="77777777" w:rsidR="00132264" w:rsidRPr="00CC4086" w:rsidRDefault="00132264" w:rsidP="00132264">
      <w:pPr>
        <w:pStyle w:val="a3"/>
        <w:rPr>
          <w:rtl/>
        </w:rPr>
      </w:pPr>
    </w:p>
    <w:p w14:paraId="58C7F609" w14:textId="77777777" w:rsidR="00132264" w:rsidRPr="00CC4086" w:rsidRDefault="00132264" w:rsidP="00132264">
      <w:pPr>
        <w:rPr>
          <w:rFonts w:ascii="David" w:hAnsi="David"/>
          <w:b/>
          <w:bCs/>
          <w:sz w:val="26"/>
          <w:szCs w:val="26"/>
          <w:rtl/>
        </w:rPr>
      </w:pPr>
    </w:p>
    <w:p w14:paraId="0A36A02B" w14:textId="77777777" w:rsidR="00132264" w:rsidRPr="00CC4086" w:rsidRDefault="00132264" w:rsidP="00132264">
      <w:pPr>
        <w:rPr>
          <w:rFonts w:ascii="David" w:hAnsi="David"/>
          <w:b/>
          <w:bCs/>
          <w:sz w:val="26"/>
          <w:szCs w:val="26"/>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636"/>
        <w:gridCol w:w="3261"/>
      </w:tblGrid>
      <w:tr w:rsidR="00132264" w:rsidRPr="00CC4086" w14:paraId="0803C73C" w14:textId="77777777" w:rsidTr="00132264">
        <w:trPr>
          <w:trHeight w:val="295"/>
          <w:jc w:val="center"/>
        </w:trPr>
        <w:tc>
          <w:tcPr>
            <w:tcW w:w="923" w:type="dxa"/>
            <w:tcBorders>
              <w:top w:val="nil"/>
              <w:left w:val="nil"/>
              <w:bottom w:val="nil"/>
              <w:right w:val="nil"/>
            </w:tcBorders>
            <w:shd w:val="clear" w:color="auto" w:fill="auto"/>
          </w:tcPr>
          <w:p w14:paraId="6CAB48D7" w14:textId="77777777" w:rsidR="00132264" w:rsidRPr="00CC4086" w:rsidRDefault="00132264" w:rsidP="00132264">
            <w:pPr>
              <w:jc w:val="both"/>
              <w:rPr>
                <w:rFonts w:ascii="David" w:hAnsi="David"/>
                <w:b/>
                <w:bCs/>
                <w:sz w:val="26"/>
                <w:szCs w:val="26"/>
              </w:rPr>
            </w:pPr>
            <w:r w:rsidRPr="00CC4086">
              <w:rPr>
                <w:rFonts w:ascii="David" w:hAnsi="David"/>
                <w:b/>
                <w:bCs/>
                <w:sz w:val="26"/>
                <w:szCs w:val="26"/>
                <w:rtl/>
              </w:rPr>
              <w:t xml:space="preserve">לפני </w:t>
            </w:r>
          </w:p>
        </w:tc>
        <w:tc>
          <w:tcPr>
            <w:tcW w:w="7897" w:type="dxa"/>
            <w:gridSpan w:val="2"/>
            <w:tcBorders>
              <w:top w:val="nil"/>
              <w:left w:val="nil"/>
              <w:bottom w:val="nil"/>
              <w:right w:val="nil"/>
            </w:tcBorders>
            <w:shd w:val="clear" w:color="auto" w:fill="auto"/>
          </w:tcPr>
          <w:p w14:paraId="02165B4B" w14:textId="77777777" w:rsidR="00132264" w:rsidRPr="00CC4086" w:rsidRDefault="00132264" w:rsidP="00BD0CD0">
            <w:pPr>
              <w:rPr>
                <w:rFonts w:ascii="David" w:hAnsi="David"/>
                <w:b/>
                <w:bCs/>
                <w:sz w:val="26"/>
                <w:szCs w:val="26"/>
                <w:rtl/>
              </w:rPr>
            </w:pPr>
            <w:r w:rsidRPr="00CC4086">
              <w:rPr>
                <w:rFonts w:ascii="David" w:hAnsi="David"/>
                <w:b/>
                <w:bCs/>
                <w:sz w:val="26"/>
                <w:szCs w:val="26"/>
                <w:rtl/>
              </w:rPr>
              <w:t>כבוד השופטת  חנה מרים לומפ</w:t>
            </w:r>
          </w:p>
          <w:p w14:paraId="2EB8F10A" w14:textId="77777777" w:rsidR="00132264" w:rsidRPr="00CC4086" w:rsidRDefault="00132264" w:rsidP="00132264">
            <w:pPr>
              <w:jc w:val="both"/>
              <w:rPr>
                <w:rFonts w:ascii="David" w:hAnsi="David"/>
                <w:b/>
                <w:bCs/>
                <w:sz w:val="26"/>
                <w:szCs w:val="26"/>
              </w:rPr>
            </w:pPr>
          </w:p>
        </w:tc>
      </w:tr>
      <w:tr w:rsidR="00132264" w:rsidRPr="00CC4086" w14:paraId="1E2915EF" w14:textId="77777777" w:rsidTr="00132264">
        <w:trPr>
          <w:trHeight w:val="355"/>
          <w:jc w:val="center"/>
        </w:trPr>
        <w:tc>
          <w:tcPr>
            <w:tcW w:w="923" w:type="dxa"/>
            <w:tcBorders>
              <w:top w:val="nil"/>
              <w:left w:val="nil"/>
              <w:bottom w:val="nil"/>
              <w:right w:val="nil"/>
            </w:tcBorders>
            <w:shd w:val="clear" w:color="auto" w:fill="auto"/>
          </w:tcPr>
          <w:p w14:paraId="13FEEE90" w14:textId="77777777" w:rsidR="00132264" w:rsidRPr="00CC4086" w:rsidRDefault="00132264" w:rsidP="00132264">
            <w:pPr>
              <w:jc w:val="both"/>
              <w:rPr>
                <w:rFonts w:ascii="David" w:hAnsi="David"/>
                <w:b/>
                <w:bCs/>
                <w:sz w:val="26"/>
                <w:szCs w:val="26"/>
              </w:rPr>
            </w:pPr>
            <w:bookmarkStart w:id="1" w:name="FirstAppellant"/>
            <w:bookmarkStart w:id="2" w:name="FirstLawyer"/>
            <w:r w:rsidRPr="00CC4086">
              <w:rPr>
                <w:rFonts w:ascii="David" w:hAnsi="David"/>
                <w:b/>
                <w:bCs/>
                <w:sz w:val="26"/>
                <w:szCs w:val="26"/>
                <w:rtl/>
              </w:rPr>
              <w:t>בעניין:</w:t>
            </w:r>
          </w:p>
        </w:tc>
        <w:tc>
          <w:tcPr>
            <w:tcW w:w="4636" w:type="dxa"/>
            <w:tcBorders>
              <w:top w:val="nil"/>
              <w:left w:val="nil"/>
              <w:bottom w:val="nil"/>
              <w:right w:val="nil"/>
            </w:tcBorders>
            <w:shd w:val="clear" w:color="auto" w:fill="auto"/>
          </w:tcPr>
          <w:p w14:paraId="3612D2C5" w14:textId="77777777" w:rsidR="00132264" w:rsidRPr="00CC4086" w:rsidRDefault="00132264" w:rsidP="00BD0CD0">
            <w:pPr>
              <w:rPr>
                <w:rFonts w:ascii="David" w:hAnsi="David"/>
                <w:b/>
                <w:bCs/>
                <w:sz w:val="26"/>
                <w:szCs w:val="26"/>
                <w:rtl/>
              </w:rPr>
            </w:pPr>
            <w:r w:rsidRPr="00CC4086">
              <w:rPr>
                <w:rFonts w:ascii="David" w:hAnsi="David"/>
                <w:b/>
                <w:bCs/>
                <w:sz w:val="26"/>
                <w:szCs w:val="26"/>
                <w:rtl/>
              </w:rPr>
              <w:t>מדינת ישראל</w:t>
            </w:r>
          </w:p>
          <w:p w14:paraId="0B2C9BD9" w14:textId="77777777" w:rsidR="00132264" w:rsidRPr="00CC4086" w:rsidRDefault="00132264" w:rsidP="00BD0CD0">
            <w:pPr>
              <w:rPr>
                <w:rFonts w:ascii="David" w:hAnsi="David"/>
                <w:sz w:val="26"/>
                <w:szCs w:val="26"/>
                <w:rtl/>
              </w:rPr>
            </w:pPr>
            <w:r w:rsidRPr="00CC4086">
              <w:rPr>
                <w:rFonts w:ascii="David" w:hAnsi="David" w:hint="cs"/>
                <w:sz w:val="26"/>
                <w:szCs w:val="26"/>
                <w:rtl/>
              </w:rPr>
              <w:t>באמצעות פרקליטות מחוז ירושלים (פלילי)</w:t>
            </w:r>
          </w:p>
          <w:p w14:paraId="496383DC" w14:textId="77777777" w:rsidR="00132264" w:rsidRPr="00CC4086" w:rsidRDefault="00132264" w:rsidP="00BD0CD0">
            <w:pPr>
              <w:rPr>
                <w:rFonts w:ascii="David" w:hAnsi="David"/>
                <w:sz w:val="26"/>
                <w:szCs w:val="26"/>
              </w:rPr>
            </w:pPr>
            <w:r w:rsidRPr="00CC4086">
              <w:rPr>
                <w:rFonts w:ascii="David" w:hAnsi="David" w:hint="cs"/>
                <w:sz w:val="26"/>
                <w:szCs w:val="26"/>
                <w:rtl/>
              </w:rPr>
              <w:t>על ידי ב"כ עו"ד בני ליבסקינד</w:t>
            </w:r>
          </w:p>
        </w:tc>
        <w:tc>
          <w:tcPr>
            <w:tcW w:w="3261" w:type="dxa"/>
            <w:tcBorders>
              <w:top w:val="nil"/>
              <w:left w:val="nil"/>
              <w:bottom w:val="nil"/>
              <w:right w:val="nil"/>
            </w:tcBorders>
            <w:shd w:val="clear" w:color="auto" w:fill="auto"/>
          </w:tcPr>
          <w:p w14:paraId="09C67953" w14:textId="77777777" w:rsidR="00132264" w:rsidRPr="00CC4086" w:rsidRDefault="00132264" w:rsidP="00132264">
            <w:pPr>
              <w:jc w:val="both"/>
              <w:rPr>
                <w:rFonts w:ascii="David" w:hAnsi="David"/>
                <w:b/>
                <w:bCs/>
                <w:sz w:val="26"/>
                <w:szCs w:val="26"/>
              </w:rPr>
            </w:pPr>
          </w:p>
        </w:tc>
      </w:tr>
      <w:bookmarkEnd w:id="1"/>
      <w:bookmarkEnd w:id="2"/>
      <w:tr w:rsidR="00132264" w:rsidRPr="00CC4086" w14:paraId="56CBE7DB" w14:textId="77777777" w:rsidTr="00132264">
        <w:trPr>
          <w:trHeight w:val="355"/>
          <w:jc w:val="center"/>
        </w:trPr>
        <w:tc>
          <w:tcPr>
            <w:tcW w:w="923" w:type="dxa"/>
            <w:tcBorders>
              <w:top w:val="nil"/>
              <w:left w:val="nil"/>
              <w:bottom w:val="nil"/>
              <w:right w:val="nil"/>
            </w:tcBorders>
            <w:shd w:val="clear" w:color="auto" w:fill="auto"/>
          </w:tcPr>
          <w:p w14:paraId="293B2ED1" w14:textId="77777777" w:rsidR="00132264" w:rsidRPr="00CC4086" w:rsidRDefault="00132264" w:rsidP="00132264">
            <w:pPr>
              <w:jc w:val="both"/>
              <w:rPr>
                <w:rFonts w:ascii="David" w:hAnsi="David"/>
                <w:b/>
                <w:bCs/>
                <w:sz w:val="26"/>
                <w:szCs w:val="26"/>
                <w:rtl/>
              </w:rPr>
            </w:pPr>
          </w:p>
        </w:tc>
        <w:tc>
          <w:tcPr>
            <w:tcW w:w="4636" w:type="dxa"/>
            <w:tcBorders>
              <w:top w:val="nil"/>
              <w:left w:val="nil"/>
              <w:bottom w:val="nil"/>
              <w:right w:val="nil"/>
            </w:tcBorders>
            <w:shd w:val="clear" w:color="auto" w:fill="auto"/>
          </w:tcPr>
          <w:p w14:paraId="5E7FDC38" w14:textId="77777777" w:rsidR="00132264" w:rsidRPr="00CC4086" w:rsidRDefault="00132264" w:rsidP="00132264">
            <w:pPr>
              <w:jc w:val="both"/>
              <w:rPr>
                <w:rFonts w:ascii="David" w:hAnsi="David"/>
                <w:b/>
                <w:bCs/>
                <w:sz w:val="26"/>
                <w:szCs w:val="26"/>
                <w:rtl/>
              </w:rPr>
            </w:pPr>
          </w:p>
        </w:tc>
        <w:tc>
          <w:tcPr>
            <w:tcW w:w="3261" w:type="dxa"/>
            <w:tcBorders>
              <w:top w:val="nil"/>
              <w:left w:val="nil"/>
              <w:bottom w:val="nil"/>
              <w:right w:val="nil"/>
            </w:tcBorders>
            <w:shd w:val="clear" w:color="auto" w:fill="auto"/>
          </w:tcPr>
          <w:p w14:paraId="6A303771" w14:textId="77777777" w:rsidR="00132264" w:rsidRPr="00CC4086" w:rsidRDefault="00132264" w:rsidP="00132264">
            <w:pPr>
              <w:jc w:val="right"/>
              <w:rPr>
                <w:rFonts w:ascii="David" w:hAnsi="David"/>
                <w:b/>
                <w:bCs/>
                <w:sz w:val="26"/>
                <w:szCs w:val="26"/>
                <w:rtl/>
              </w:rPr>
            </w:pPr>
            <w:r w:rsidRPr="00CC4086">
              <w:rPr>
                <w:rFonts w:ascii="David" w:hAnsi="David"/>
                <w:b/>
                <w:bCs/>
                <w:sz w:val="26"/>
                <w:szCs w:val="26"/>
                <w:rtl/>
              </w:rPr>
              <w:t>המאשימה</w:t>
            </w:r>
          </w:p>
        </w:tc>
      </w:tr>
      <w:tr w:rsidR="00132264" w:rsidRPr="00CC4086" w14:paraId="2491322D" w14:textId="77777777" w:rsidTr="00132264">
        <w:trPr>
          <w:trHeight w:val="355"/>
          <w:jc w:val="center"/>
        </w:trPr>
        <w:tc>
          <w:tcPr>
            <w:tcW w:w="923" w:type="dxa"/>
            <w:tcBorders>
              <w:top w:val="nil"/>
              <w:left w:val="nil"/>
              <w:bottom w:val="nil"/>
              <w:right w:val="nil"/>
            </w:tcBorders>
            <w:shd w:val="clear" w:color="auto" w:fill="auto"/>
          </w:tcPr>
          <w:p w14:paraId="678A956C" w14:textId="77777777" w:rsidR="00132264" w:rsidRPr="00CC4086" w:rsidRDefault="00132264" w:rsidP="00132264">
            <w:pPr>
              <w:jc w:val="both"/>
              <w:rPr>
                <w:rFonts w:ascii="David" w:hAnsi="David"/>
                <w:b/>
                <w:bCs/>
                <w:sz w:val="26"/>
                <w:szCs w:val="26"/>
                <w:rtl/>
              </w:rPr>
            </w:pPr>
          </w:p>
        </w:tc>
        <w:tc>
          <w:tcPr>
            <w:tcW w:w="7897" w:type="dxa"/>
            <w:gridSpan w:val="2"/>
            <w:tcBorders>
              <w:top w:val="nil"/>
              <w:left w:val="nil"/>
              <w:bottom w:val="nil"/>
              <w:right w:val="nil"/>
            </w:tcBorders>
            <w:shd w:val="clear" w:color="auto" w:fill="auto"/>
          </w:tcPr>
          <w:p w14:paraId="4A933A68" w14:textId="77777777" w:rsidR="00132264" w:rsidRPr="00CC4086" w:rsidRDefault="00132264" w:rsidP="00132264">
            <w:pPr>
              <w:jc w:val="center"/>
              <w:rPr>
                <w:rFonts w:ascii="David" w:hAnsi="David"/>
                <w:b/>
                <w:bCs/>
                <w:sz w:val="26"/>
                <w:szCs w:val="26"/>
                <w:rtl/>
              </w:rPr>
            </w:pPr>
          </w:p>
          <w:p w14:paraId="0D349062" w14:textId="77777777" w:rsidR="00132264" w:rsidRPr="00CC4086" w:rsidRDefault="00132264" w:rsidP="00132264">
            <w:pPr>
              <w:jc w:val="center"/>
              <w:rPr>
                <w:rFonts w:ascii="David" w:hAnsi="David"/>
                <w:b/>
                <w:bCs/>
                <w:sz w:val="26"/>
                <w:szCs w:val="26"/>
                <w:rtl/>
              </w:rPr>
            </w:pPr>
            <w:r w:rsidRPr="00CC4086">
              <w:rPr>
                <w:rFonts w:ascii="David" w:hAnsi="David"/>
                <w:b/>
                <w:bCs/>
                <w:sz w:val="26"/>
                <w:szCs w:val="26"/>
                <w:rtl/>
              </w:rPr>
              <w:t>נגד</w:t>
            </w:r>
          </w:p>
          <w:p w14:paraId="3493C8F5" w14:textId="77777777" w:rsidR="00132264" w:rsidRPr="00CC4086" w:rsidRDefault="00132264" w:rsidP="00132264">
            <w:pPr>
              <w:jc w:val="both"/>
              <w:rPr>
                <w:rFonts w:ascii="David" w:hAnsi="David"/>
                <w:b/>
                <w:bCs/>
                <w:sz w:val="26"/>
                <w:szCs w:val="26"/>
              </w:rPr>
            </w:pPr>
          </w:p>
        </w:tc>
      </w:tr>
      <w:tr w:rsidR="00132264" w:rsidRPr="00CC4086" w14:paraId="2CCEF24D" w14:textId="77777777" w:rsidTr="00132264">
        <w:trPr>
          <w:trHeight w:val="355"/>
          <w:jc w:val="center"/>
        </w:trPr>
        <w:tc>
          <w:tcPr>
            <w:tcW w:w="923" w:type="dxa"/>
            <w:tcBorders>
              <w:top w:val="nil"/>
              <w:left w:val="nil"/>
              <w:bottom w:val="nil"/>
              <w:right w:val="nil"/>
            </w:tcBorders>
            <w:shd w:val="clear" w:color="auto" w:fill="auto"/>
          </w:tcPr>
          <w:p w14:paraId="713EB3A6" w14:textId="77777777" w:rsidR="00132264" w:rsidRPr="00CC4086" w:rsidRDefault="00132264" w:rsidP="00BD0CD0">
            <w:pPr>
              <w:rPr>
                <w:rFonts w:ascii="David" w:hAnsi="David"/>
                <w:b/>
                <w:bCs/>
                <w:sz w:val="26"/>
                <w:szCs w:val="26"/>
                <w:rtl/>
              </w:rPr>
            </w:pPr>
          </w:p>
        </w:tc>
        <w:tc>
          <w:tcPr>
            <w:tcW w:w="4636" w:type="dxa"/>
            <w:tcBorders>
              <w:top w:val="nil"/>
              <w:left w:val="nil"/>
              <w:bottom w:val="nil"/>
              <w:right w:val="nil"/>
            </w:tcBorders>
            <w:shd w:val="clear" w:color="auto" w:fill="auto"/>
          </w:tcPr>
          <w:p w14:paraId="0D7ED634" w14:textId="77777777" w:rsidR="00132264" w:rsidRPr="00CC4086" w:rsidRDefault="00132264" w:rsidP="00BD0CD0">
            <w:pPr>
              <w:rPr>
                <w:rFonts w:ascii="David" w:hAnsi="David"/>
                <w:b/>
                <w:bCs/>
                <w:sz w:val="26"/>
                <w:szCs w:val="26"/>
                <w:rtl/>
              </w:rPr>
            </w:pPr>
            <w:r w:rsidRPr="00CC4086">
              <w:rPr>
                <w:rFonts w:ascii="David" w:hAnsi="David"/>
                <w:b/>
                <w:bCs/>
                <w:sz w:val="26"/>
                <w:szCs w:val="26"/>
                <w:rtl/>
              </w:rPr>
              <w:t>מחמד סובח (עציר)</w:t>
            </w:r>
          </w:p>
          <w:p w14:paraId="55EC35C6" w14:textId="77777777" w:rsidR="00132264" w:rsidRPr="00CC4086" w:rsidRDefault="00132264" w:rsidP="00BD0CD0">
            <w:pPr>
              <w:rPr>
                <w:rFonts w:ascii="David" w:hAnsi="David"/>
                <w:sz w:val="26"/>
                <w:szCs w:val="26"/>
                <w:rtl/>
              </w:rPr>
            </w:pPr>
            <w:r w:rsidRPr="00CC4086">
              <w:rPr>
                <w:rFonts w:ascii="David" w:hAnsi="David" w:hint="cs"/>
                <w:sz w:val="26"/>
                <w:szCs w:val="26"/>
                <w:rtl/>
              </w:rPr>
              <w:t>באמצעות ב"כ עו"ד היתם חאג' יחיא</w:t>
            </w:r>
          </w:p>
        </w:tc>
        <w:tc>
          <w:tcPr>
            <w:tcW w:w="3261" w:type="dxa"/>
            <w:tcBorders>
              <w:top w:val="nil"/>
              <w:left w:val="nil"/>
              <w:bottom w:val="nil"/>
              <w:right w:val="nil"/>
            </w:tcBorders>
            <w:shd w:val="clear" w:color="auto" w:fill="auto"/>
          </w:tcPr>
          <w:p w14:paraId="61D7BF33" w14:textId="77777777" w:rsidR="00132264" w:rsidRPr="00CC4086" w:rsidRDefault="00132264" w:rsidP="00132264">
            <w:pPr>
              <w:jc w:val="right"/>
              <w:rPr>
                <w:rFonts w:ascii="David" w:hAnsi="David"/>
                <w:b/>
                <w:bCs/>
                <w:sz w:val="26"/>
                <w:szCs w:val="26"/>
              </w:rPr>
            </w:pPr>
          </w:p>
        </w:tc>
      </w:tr>
      <w:tr w:rsidR="00132264" w:rsidRPr="00CC4086" w14:paraId="76A53FD4" w14:textId="77777777" w:rsidTr="00132264">
        <w:trPr>
          <w:trHeight w:val="355"/>
          <w:jc w:val="center"/>
        </w:trPr>
        <w:tc>
          <w:tcPr>
            <w:tcW w:w="923" w:type="dxa"/>
            <w:tcBorders>
              <w:top w:val="nil"/>
              <w:left w:val="nil"/>
              <w:bottom w:val="nil"/>
              <w:right w:val="nil"/>
            </w:tcBorders>
            <w:shd w:val="clear" w:color="auto" w:fill="auto"/>
          </w:tcPr>
          <w:p w14:paraId="1A324798" w14:textId="77777777" w:rsidR="00132264" w:rsidRPr="00CC4086" w:rsidRDefault="00132264" w:rsidP="00132264">
            <w:pPr>
              <w:jc w:val="both"/>
              <w:rPr>
                <w:rFonts w:ascii="David" w:hAnsi="David"/>
                <w:b/>
                <w:bCs/>
                <w:sz w:val="26"/>
                <w:szCs w:val="26"/>
                <w:rtl/>
              </w:rPr>
            </w:pPr>
          </w:p>
        </w:tc>
        <w:tc>
          <w:tcPr>
            <w:tcW w:w="4636" w:type="dxa"/>
            <w:tcBorders>
              <w:top w:val="nil"/>
              <w:left w:val="nil"/>
              <w:bottom w:val="nil"/>
              <w:right w:val="nil"/>
            </w:tcBorders>
            <w:shd w:val="clear" w:color="auto" w:fill="auto"/>
          </w:tcPr>
          <w:p w14:paraId="15F160F9" w14:textId="77777777" w:rsidR="00132264" w:rsidRPr="00CC4086" w:rsidRDefault="00132264" w:rsidP="00132264">
            <w:pPr>
              <w:jc w:val="both"/>
              <w:rPr>
                <w:rFonts w:ascii="David" w:hAnsi="David"/>
                <w:b/>
                <w:bCs/>
                <w:sz w:val="26"/>
                <w:szCs w:val="26"/>
                <w:rtl/>
              </w:rPr>
            </w:pPr>
          </w:p>
        </w:tc>
        <w:tc>
          <w:tcPr>
            <w:tcW w:w="3261" w:type="dxa"/>
            <w:tcBorders>
              <w:top w:val="nil"/>
              <w:left w:val="nil"/>
              <w:bottom w:val="nil"/>
              <w:right w:val="nil"/>
            </w:tcBorders>
            <w:shd w:val="clear" w:color="auto" w:fill="auto"/>
          </w:tcPr>
          <w:p w14:paraId="6821E042" w14:textId="77777777" w:rsidR="00132264" w:rsidRPr="00CC4086" w:rsidRDefault="00132264" w:rsidP="00132264">
            <w:pPr>
              <w:jc w:val="right"/>
              <w:rPr>
                <w:rFonts w:ascii="David" w:hAnsi="David"/>
                <w:b/>
                <w:bCs/>
                <w:sz w:val="26"/>
                <w:szCs w:val="26"/>
              </w:rPr>
            </w:pPr>
            <w:r w:rsidRPr="00CC4086">
              <w:rPr>
                <w:rFonts w:ascii="David" w:hAnsi="David"/>
                <w:b/>
                <w:bCs/>
                <w:sz w:val="26"/>
                <w:szCs w:val="26"/>
                <w:rtl/>
              </w:rPr>
              <w:t>הנאש</w:t>
            </w:r>
            <w:r w:rsidRPr="00CC4086">
              <w:rPr>
                <w:rFonts w:ascii="David" w:hAnsi="David" w:hint="cs"/>
                <w:b/>
                <w:bCs/>
                <w:sz w:val="26"/>
                <w:szCs w:val="26"/>
                <w:rtl/>
              </w:rPr>
              <w:t>ם</w:t>
            </w:r>
          </w:p>
        </w:tc>
      </w:tr>
    </w:tbl>
    <w:p w14:paraId="3C8EB1E2" w14:textId="77777777" w:rsidR="00132264" w:rsidRPr="00CC4086" w:rsidRDefault="00132264" w:rsidP="00132264">
      <w:pPr>
        <w:rPr>
          <w:rFonts w:ascii="David" w:hAnsi="David"/>
          <w:b/>
          <w:bCs/>
          <w:sz w:val="26"/>
          <w:szCs w:val="26"/>
        </w:rPr>
      </w:pPr>
    </w:p>
    <w:p w14:paraId="494B0D55" w14:textId="77777777" w:rsidR="00CC4086" w:rsidRPr="00CC4086" w:rsidRDefault="00CC4086" w:rsidP="00CC4086">
      <w:pPr>
        <w:spacing w:before="120" w:after="120" w:line="240" w:lineRule="exact"/>
        <w:ind w:left="283" w:hanging="283"/>
        <w:jc w:val="both"/>
        <w:rPr>
          <w:rFonts w:ascii="FrankRuehl" w:hAnsi="FrankRuehl" w:cs="FrankRuehl"/>
          <w:rtl/>
        </w:rPr>
      </w:pPr>
    </w:p>
    <w:p w14:paraId="5F4B54BD" w14:textId="77777777" w:rsidR="00CC4086" w:rsidRPr="00CC4086" w:rsidRDefault="00CC4086" w:rsidP="00CC4086">
      <w:pPr>
        <w:spacing w:line="360" w:lineRule="auto"/>
        <w:jc w:val="center"/>
        <w:rPr>
          <w:rFonts w:ascii="David" w:hAnsi="David"/>
          <w:sz w:val="28"/>
          <w:szCs w:val="28"/>
          <w:rtl/>
        </w:rPr>
      </w:pPr>
    </w:p>
    <w:p w14:paraId="67FEAED9" w14:textId="77777777" w:rsidR="009B0DE9" w:rsidRPr="009B0DE9" w:rsidRDefault="009B0DE9" w:rsidP="009B0DE9">
      <w:pPr>
        <w:spacing w:before="120" w:after="120" w:line="240" w:lineRule="exact"/>
        <w:ind w:left="283" w:hanging="283"/>
        <w:jc w:val="both"/>
        <w:rPr>
          <w:rFonts w:ascii="FrankRuehl" w:hAnsi="FrankRuehl" w:cs="FrankRuehl"/>
          <w:rtl/>
        </w:rPr>
      </w:pPr>
      <w:bookmarkStart w:id="3" w:name="LawTable"/>
      <w:bookmarkEnd w:id="3"/>
    </w:p>
    <w:p w14:paraId="3086B305" w14:textId="77777777" w:rsidR="009B0DE9" w:rsidRPr="009B0DE9" w:rsidRDefault="009B0DE9" w:rsidP="009B0DE9">
      <w:pPr>
        <w:spacing w:before="120" w:after="120" w:line="240" w:lineRule="exact"/>
        <w:ind w:left="283" w:hanging="283"/>
        <w:jc w:val="both"/>
        <w:rPr>
          <w:rFonts w:ascii="FrankRuehl" w:hAnsi="FrankRuehl" w:cs="FrankRuehl"/>
          <w:rtl/>
        </w:rPr>
      </w:pPr>
    </w:p>
    <w:p w14:paraId="3A8E87C8" w14:textId="77777777" w:rsidR="009B0DE9" w:rsidRPr="009B0DE9" w:rsidRDefault="009B0DE9" w:rsidP="009B0DE9">
      <w:pPr>
        <w:spacing w:before="120" w:after="120" w:line="240" w:lineRule="exact"/>
        <w:ind w:left="283" w:hanging="283"/>
        <w:jc w:val="both"/>
        <w:rPr>
          <w:rFonts w:ascii="FrankRuehl" w:hAnsi="FrankRuehl" w:cs="FrankRuehl"/>
          <w:rtl/>
        </w:rPr>
      </w:pPr>
      <w:r w:rsidRPr="009B0DE9">
        <w:rPr>
          <w:rFonts w:ascii="FrankRuehl" w:hAnsi="FrankRuehl" w:cs="FrankRuehl"/>
          <w:rtl/>
        </w:rPr>
        <w:t xml:space="preserve">חקיקה שאוזכרה: </w:t>
      </w:r>
    </w:p>
    <w:p w14:paraId="08FBC9A5" w14:textId="77777777" w:rsidR="009B0DE9" w:rsidRPr="009B0DE9" w:rsidRDefault="009B0DE9" w:rsidP="009B0DE9">
      <w:pPr>
        <w:spacing w:before="120" w:after="120" w:line="240" w:lineRule="exact"/>
        <w:ind w:left="283" w:hanging="283"/>
        <w:jc w:val="both"/>
        <w:rPr>
          <w:rFonts w:ascii="FrankRuehl" w:hAnsi="FrankRuehl" w:cs="FrankRuehl"/>
          <w:color w:val="0000FF"/>
          <w:rtl/>
        </w:rPr>
      </w:pPr>
      <w:hyperlink r:id="rId7" w:history="1">
        <w:r w:rsidRPr="009B0DE9">
          <w:rPr>
            <w:rStyle w:val="Hyperlink"/>
            <w:rFonts w:ascii="FrankRuehl" w:hAnsi="FrankRuehl" w:cs="FrankRuehl"/>
            <w:rtl/>
          </w:rPr>
          <w:t>חוק העונשין, תשל"ז-1977</w:t>
        </w:r>
      </w:hyperlink>
      <w:r w:rsidRPr="009B0DE9">
        <w:rPr>
          <w:rFonts w:ascii="FrankRuehl" w:hAnsi="FrankRuehl" w:cs="FrankRuehl"/>
          <w:color w:val="0000FF"/>
          <w:u w:val="single"/>
          <w:rtl/>
        </w:rPr>
        <w:t xml:space="preserve">: סע'  </w:t>
      </w:r>
      <w:hyperlink r:id="rId8" w:history="1">
        <w:r w:rsidRPr="009B0DE9">
          <w:rPr>
            <w:rStyle w:val="Hyperlink"/>
            <w:rFonts w:ascii="FrankRuehl" w:hAnsi="FrankRuehl" w:cs="FrankRuehl"/>
          </w:rPr>
          <w:t xml:space="preserve">40 </w:t>
        </w:r>
        <w:r w:rsidRPr="009B0DE9">
          <w:rPr>
            <w:rStyle w:val="Hyperlink"/>
            <w:rFonts w:ascii="FrankRuehl" w:hAnsi="FrankRuehl" w:cs="FrankRuehl"/>
            <w:rtl/>
          </w:rPr>
          <w:t>ב</w:t>
        </w:r>
        <w:r w:rsidRPr="009B0DE9">
          <w:rPr>
            <w:rStyle w:val="Hyperlink"/>
            <w:rFonts w:ascii="FrankRuehl" w:hAnsi="FrankRuehl" w:cs="FrankRuehl"/>
          </w:rPr>
          <w:t>'</w:t>
        </w:r>
      </w:hyperlink>
      <w:r w:rsidRPr="009B0DE9">
        <w:rPr>
          <w:rFonts w:ascii="FrankRuehl" w:hAnsi="FrankRuehl" w:cs="FrankRuehl"/>
          <w:color w:val="0000FF"/>
          <w:u w:val="single"/>
          <w:rtl/>
        </w:rPr>
        <w:t xml:space="preserve">, </w:t>
      </w:r>
      <w:hyperlink r:id="rId9" w:history="1">
        <w:r w:rsidRPr="009B0DE9">
          <w:rPr>
            <w:rStyle w:val="Hyperlink"/>
            <w:rFonts w:ascii="FrankRuehl" w:hAnsi="FrankRuehl" w:cs="FrankRuehl"/>
          </w:rPr>
          <w:t>144.</w:t>
        </w:r>
        <w:r w:rsidRPr="009B0DE9">
          <w:rPr>
            <w:rStyle w:val="Hyperlink"/>
            <w:rFonts w:ascii="FrankRuehl" w:hAnsi="FrankRuehl" w:cs="FrankRuehl"/>
            <w:rtl/>
          </w:rPr>
          <w:t>א</w:t>
        </w:r>
        <w:r w:rsidRPr="009B0DE9">
          <w:rPr>
            <w:rStyle w:val="Hyperlink"/>
            <w:rFonts w:ascii="FrankRuehl" w:hAnsi="FrankRuehl" w:cs="FrankRuehl"/>
          </w:rPr>
          <w:t>.</w:t>
        </w:r>
      </w:hyperlink>
      <w:r w:rsidRPr="009B0DE9">
        <w:rPr>
          <w:rFonts w:ascii="FrankRuehl" w:hAnsi="FrankRuehl" w:cs="FrankRuehl"/>
          <w:color w:val="0000FF"/>
          <w:u w:val="single"/>
          <w:rtl/>
        </w:rPr>
        <w:t xml:space="preserve">, </w:t>
      </w:r>
      <w:hyperlink r:id="rId10" w:history="1">
        <w:r w:rsidRPr="009B0DE9">
          <w:rPr>
            <w:rStyle w:val="Hyperlink"/>
            <w:rFonts w:ascii="FrankRuehl" w:hAnsi="FrankRuehl" w:cs="FrankRuehl"/>
          </w:rPr>
          <w:t>144</w:t>
        </w:r>
      </w:hyperlink>
      <w:r w:rsidRPr="009B0DE9">
        <w:rPr>
          <w:rFonts w:ascii="FrankRuehl" w:hAnsi="FrankRuehl" w:cs="FrankRuehl"/>
          <w:color w:val="0000FF"/>
          <w:rtl/>
        </w:rPr>
        <w:t xml:space="preserve">(ב), </w:t>
      </w:r>
      <w:hyperlink r:id="rId11" w:history="1">
        <w:r w:rsidRPr="009B0DE9">
          <w:rPr>
            <w:rStyle w:val="Hyperlink"/>
            <w:rFonts w:ascii="FrankRuehl" w:hAnsi="FrankRuehl" w:cs="FrankRuehl"/>
          </w:rPr>
          <w:t>287</w:t>
        </w:r>
      </w:hyperlink>
      <w:r w:rsidRPr="009B0DE9">
        <w:rPr>
          <w:rFonts w:ascii="FrankRuehl" w:hAnsi="FrankRuehl" w:cs="FrankRuehl"/>
          <w:color w:val="0000FF"/>
          <w:rtl/>
        </w:rPr>
        <w:t xml:space="preserve">(א), </w:t>
      </w:r>
      <w:hyperlink r:id="rId12" w:history="1">
        <w:r w:rsidRPr="009B0DE9">
          <w:rPr>
            <w:rStyle w:val="Hyperlink"/>
            <w:rFonts w:ascii="FrankRuehl" w:hAnsi="FrankRuehl" w:cs="FrankRuehl"/>
          </w:rPr>
          <w:t>340</w:t>
        </w:r>
        <w:r w:rsidRPr="009B0DE9">
          <w:rPr>
            <w:rStyle w:val="Hyperlink"/>
            <w:rFonts w:ascii="FrankRuehl" w:hAnsi="FrankRuehl" w:cs="FrankRuehl"/>
            <w:rtl/>
          </w:rPr>
          <w:t>א</w:t>
        </w:r>
      </w:hyperlink>
      <w:r w:rsidRPr="009B0DE9">
        <w:rPr>
          <w:rFonts w:ascii="FrankRuehl" w:hAnsi="FrankRuehl" w:cs="FrankRuehl"/>
          <w:color w:val="0000FF"/>
          <w:rtl/>
        </w:rPr>
        <w:t xml:space="preserve">(א), </w:t>
      </w:r>
      <w:hyperlink r:id="rId13" w:history="1">
        <w:r w:rsidRPr="009B0DE9">
          <w:rPr>
            <w:rStyle w:val="Hyperlink"/>
            <w:rFonts w:ascii="FrankRuehl" w:hAnsi="FrankRuehl" w:cs="FrankRuehl"/>
          </w:rPr>
          <w:t xml:space="preserve">40 </w:t>
        </w:r>
        <w:r w:rsidRPr="009B0DE9">
          <w:rPr>
            <w:rStyle w:val="Hyperlink"/>
            <w:rFonts w:ascii="FrankRuehl" w:hAnsi="FrankRuehl" w:cs="FrankRuehl"/>
            <w:rtl/>
          </w:rPr>
          <w:t>יא</w:t>
        </w:r>
        <w:r w:rsidRPr="009B0DE9">
          <w:rPr>
            <w:rStyle w:val="Hyperlink"/>
            <w:rFonts w:ascii="FrankRuehl" w:hAnsi="FrankRuehl" w:cs="FrankRuehl"/>
          </w:rPr>
          <w:t>'</w:t>
        </w:r>
      </w:hyperlink>
      <w:r w:rsidRPr="009B0DE9">
        <w:rPr>
          <w:rFonts w:ascii="FrankRuehl" w:hAnsi="FrankRuehl" w:cs="FrankRuehl"/>
          <w:color w:val="0000FF"/>
          <w:rtl/>
        </w:rPr>
        <w:t xml:space="preserve">, </w:t>
      </w:r>
      <w:hyperlink r:id="rId14" w:history="1">
        <w:r w:rsidRPr="009B0DE9">
          <w:rPr>
            <w:rStyle w:val="Hyperlink"/>
            <w:rFonts w:ascii="FrankRuehl" w:hAnsi="FrankRuehl" w:cs="FrankRuehl"/>
          </w:rPr>
          <w:t>499</w:t>
        </w:r>
      </w:hyperlink>
      <w:r w:rsidRPr="009B0DE9">
        <w:rPr>
          <w:rFonts w:ascii="FrankRuehl" w:hAnsi="FrankRuehl" w:cs="FrankRuehl"/>
          <w:color w:val="0000FF"/>
          <w:rtl/>
        </w:rPr>
        <w:t>(א)(1)</w:t>
      </w:r>
    </w:p>
    <w:p w14:paraId="3E736515" w14:textId="77777777" w:rsidR="00CC4086" w:rsidRDefault="00CC4086" w:rsidP="009B0DE9">
      <w:pPr>
        <w:spacing w:line="360" w:lineRule="auto"/>
        <w:jc w:val="center"/>
        <w:rPr>
          <w:rFonts w:ascii="David" w:hAnsi="David" w:hint="cs"/>
          <w:sz w:val="28"/>
          <w:szCs w:val="28"/>
          <w:rtl/>
        </w:rPr>
      </w:pPr>
      <w:bookmarkStart w:id="4" w:name="LawTable_End"/>
      <w:bookmarkEnd w:id="4"/>
    </w:p>
    <w:p w14:paraId="6BF99B90" w14:textId="77777777" w:rsidR="009B0DE9" w:rsidRDefault="009B0DE9" w:rsidP="009B0DE9">
      <w:pPr>
        <w:spacing w:line="360" w:lineRule="auto"/>
        <w:jc w:val="center"/>
        <w:rPr>
          <w:rFonts w:ascii="David" w:hAnsi="David" w:hint="cs"/>
          <w:sz w:val="28"/>
          <w:szCs w:val="28"/>
          <w:rtl/>
        </w:rPr>
      </w:pPr>
    </w:p>
    <w:p w14:paraId="61D1C159" w14:textId="77777777" w:rsidR="009B0DE9" w:rsidRPr="009B0DE9" w:rsidRDefault="009B0DE9" w:rsidP="009B0DE9">
      <w:pPr>
        <w:spacing w:line="360" w:lineRule="auto"/>
        <w:jc w:val="center"/>
        <w:rPr>
          <w:rFonts w:ascii="David" w:hAnsi="David" w:hint="cs"/>
          <w:sz w:val="28"/>
          <w:szCs w:val="28"/>
          <w:rtl/>
        </w:rPr>
      </w:pPr>
    </w:p>
    <w:p w14:paraId="46F34BAC" w14:textId="77777777" w:rsidR="00CC4086" w:rsidRPr="00CC4086" w:rsidRDefault="00CC4086" w:rsidP="00CC4086">
      <w:pPr>
        <w:spacing w:line="360" w:lineRule="auto"/>
        <w:jc w:val="center"/>
        <w:rPr>
          <w:rFonts w:ascii="David" w:hAnsi="David"/>
          <w:b/>
          <w:bCs/>
          <w:sz w:val="28"/>
          <w:szCs w:val="28"/>
          <w:u w:val="single"/>
          <w:rtl/>
        </w:rPr>
      </w:pPr>
      <w:bookmarkStart w:id="5" w:name="PsakDin"/>
      <w:bookmarkEnd w:id="0"/>
      <w:r w:rsidRPr="00CC4086">
        <w:rPr>
          <w:rFonts w:ascii="David" w:hAnsi="David"/>
          <w:b/>
          <w:bCs/>
          <w:sz w:val="28"/>
          <w:szCs w:val="28"/>
          <w:u w:val="single"/>
          <w:rtl/>
        </w:rPr>
        <w:t>גזר דין</w:t>
      </w:r>
    </w:p>
    <w:bookmarkEnd w:id="5"/>
    <w:p w14:paraId="7EAAE53D" w14:textId="77777777" w:rsidR="00132264" w:rsidRDefault="00132264" w:rsidP="00132264">
      <w:pPr>
        <w:spacing w:line="360" w:lineRule="auto"/>
        <w:jc w:val="both"/>
        <w:rPr>
          <w:rFonts w:ascii="David" w:hAnsi="David"/>
          <w:b/>
          <w:bCs/>
          <w:u w:val="single"/>
          <w:rtl/>
        </w:rPr>
      </w:pPr>
    </w:p>
    <w:p w14:paraId="7D295A9B" w14:textId="77777777" w:rsidR="00132264" w:rsidRPr="002C3145" w:rsidRDefault="00132264" w:rsidP="00132264">
      <w:pPr>
        <w:spacing w:line="360" w:lineRule="auto"/>
        <w:jc w:val="both"/>
        <w:rPr>
          <w:rFonts w:ascii="David" w:hAnsi="David"/>
          <w:b/>
          <w:bCs/>
          <w:u w:val="single"/>
          <w:rtl/>
        </w:rPr>
      </w:pPr>
      <w:r w:rsidRPr="002C3145">
        <w:rPr>
          <w:rFonts w:ascii="David" w:hAnsi="David"/>
          <w:b/>
          <w:bCs/>
          <w:u w:val="single"/>
          <w:rtl/>
        </w:rPr>
        <w:t>רקע</w:t>
      </w:r>
    </w:p>
    <w:p w14:paraId="3685D97B" w14:textId="77777777" w:rsidR="00132264" w:rsidRDefault="00132264" w:rsidP="00132264">
      <w:pPr>
        <w:pStyle w:val="a9"/>
        <w:numPr>
          <w:ilvl w:val="0"/>
          <w:numId w:val="1"/>
        </w:numPr>
        <w:spacing w:line="360" w:lineRule="auto"/>
        <w:ind w:left="283" w:hanging="283"/>
        <w:jc w:val="both"/>
        <w:rPr>
          <w:rFonts w:ascii="David" w:hAnsi="David" w:cs="David"/>
          <w:sz w:val="24"/>
          <w:szCs w:val="24"/>
        </w:rPr>
      </w:pPr>
      <w:bookmarkStart w:id="6" w:name="ABSTRACT_START"/>
      <w:bookmarkEnd w:id="6"/>
      <w:r>
        <w:rPr>
          <w:rFonts w:ascii="David" w:hAnsi="David" w:cs="David"/>
          <w:sz w:val="24"/>
          <w:szCs w:val="24"/>
          <w:rtl/>
        </w:rPr>
        <w:t>הנאשם הורשע על פי הוד</w:t>
      </w:r>
      <w:r>
        <w:rPr>
          <w:rFonts w:ascii="David" w:hAnsi="David" w:cs="David" w:hint="cs"/>
          <w:sz w:val="24"/>
          <w:szCs w:val="24"/>
          <w:rtl/>
        </w:rPr>
        <w:t>א</w:t>
      </w:r>
      <w:r w:rsidRPr="002C3145">
        <w:rPr>
          <w:rFonts w:ascii="David" w:hAnsi="David" w:cs="David"/>
          <w:sz w:val="24"/>
          <w:szCs w:val="24"/>
          <w:rtl/>
        </w:rPr>
        <w:t xml:space="preserve">תו, במסגרת הסדר טיעון בכתב אישום מתוקן, בשתי עבירות </w:t>
      </w:r>
      <w:r>
        <w:rPr>
          <w:rFonts w:ascii="David" w:hAnsi="David" w:cs="David" w:hint="cs"/>
          <w:sz w:val="24"/>
          <w:szCs w:val="24"/>
          <w:rtl/>
        </w:rPr>
        <w:t>של</w:t>
      </w:r>
      <w:r w:rsidRPr="002C3145">
        <w:rPr>
          <w:rFonts w:ascii="David" w:hAnsi="David" w:cs="David"/>
          <w:sz w:val="24"/>
          <w:szCs w:val="24"/>
          <w:rtl/>
        </w:rPr>
        <w:t xml:space="preserve"> קשירת קשר </w:t>
      </w:r>
      <w:r w:rsidRPr="00C13D42">
        <w:rPr>
          <w:rFonts w:ascii="David" w:hAnsi="David" w:cs="David"/>
          <w:sz w:val="24"/>
          <w:szCs w:val="24"/>
          <w:rtl/>
        </w:rPr>
        <w:t>לפשע של סחר</w:t>
      </w:r>
      <w:r w:rsidRPr="002C3145">
        <w:rPr>
          <w:rFonts w:ascii="David" w:hAnsi="David" w:cs="David"/>
          <w:sz w:val="24"/>
          <w:szCs w:val="24"/>
          <w:rtl/>
        </w:rPr>
        <w:t xml:space="preserve"> בנשק לפי </w:t>
      </w:r>
      <w:hyperlink r:id="rId15" w:history="1">
        <w:r w:rsidR="009B0DE9" w:rsidRPr="009B0DE9">
          <w:rPr>
            <w:rStyle w:val="Hyperlink"/>
            <w:rFonts w:ascii="David" w:hAnsi="David" w:cs="David"/>
            <w:sz w:val="24"/>
            <w:szCs w:val="24"/>
            <w:rtl/>
          </w:rPr>
          <w:t>סעיף 499(א)(1)</w:t>
        </w:r>
      </w:hyperlink>
      <w:r>
        <w:rPr>
          <w:rFonts w:ascii="David" w:hAnsi="David" w:cs="David" w:hint="cs"/>
          <w:sz w:val="24"/>
          <w:szCs w:val="24"/>
          <w:rtl/>
        </w:rPr>
        <w:t>,</w:t>
      </w:r>
      <w:r w:rsidRPr="002C3145">
        <w:rPr>
          <w:rFonts w:ascii="David" w:hAnsi="David" w:cs="David"/>
          <w:sz w:val="24"/>
          <w:szCs w:val="24"/>
          <w:rtl/>
        </w:rPr>
        <w:t xml:space="preserve"> עבירת נשיאה והובלת נשק לפי </w:t>
      </w:r>
      <w:hyperlink r:id="rId16" w:history="1">
        <w:r w:rsidR="009B0DE9" w:rsidRPr="009B0DE9">
          <w:rPr>
            <w:rStyle w:val="Hyperlink"/>
            <w:rFonts w:ascii="David" w:hAnsi="David" w:cs="David" w:hint="cs"/>
            <w:sz w:val="24"/>
            <w:szCs w:val="24"/>
            <w:rtl/>
          </w:rPr>
          <w:t>סעיף</w:t>
        </w:r>
        <w:r w:rsidR="009B0DE9" w:rsidRPr="009B0DE9">
          <w:rPr>
            <w:rStyle w:val="Hyperlink"/>
            <w:rFonts w:ascii="David" w:hAnsi="David" w:cs="David"/>
            <w:sz w:val="24"/>
            <w:szCs w:val="24"/>
            <w:rtl/>
          </w:rPr>
          <w:t xml:space="preserve"> 144(ב)</w:t>
        </w:r>
      </w:hyperlink>
      <w:r>
        <w:rPr>
          <w:rFonts w:ascii="David" w:hAnsi="David" w:cs="David"/>
          <w:sz w:val="24"/>
          <w:szCs w:val="24"/>
          <w:rtl/>
        </w:rPr>
        <w:t xml:space="preserve">, </w:t>
      </w:r>
      <w:r w:rsidRPr="002C3145">
        <w:rPr>
          <w:rFonts w:ascii="David" w:hAnsi="David" w:cs="David"/>
          <w:sz w:val="24"/>
          <w:szCs w:val="24"/>
          <w:rtl/>
        </w:rPr>
        <w:t>עבי</w:t>
      </w:r>
      <w:r>
        <w:rPr>
          <w:rFonts w:ascii="David" w:hAnsi="David" w:cs="David"/>
          <w:sz w:val="24"/>
          <w:szCs w:val="24"/>
          <w:rtl/>
        </w:rPr>
        <w:t xml:space="preserve">רת ירי מנשק חם לפי </w:t>
      </w:r>
      <w:hyperlink r:id="rId17" w:history="1">
        <w:r w:rsidR="009B0DE9" w:rsidRPr="009B0DE9">
          <w:rPr>
            <w:rStyle w:val="Hyperlink"/>
            <w:rFonts w:ascii="David" w:hAnsi="David" w:cs="David"/>
            <w:sz w:val="24"/>
            <w:szCs w:val="24"/>
            <w:rtl/>
          </w:rPr>
          <w:t>סעיף 340א(א)</w:t>
        </w:r>
      </w:hyperlink>
      <w:r>
        <w:rPr>
          <w:rFonts w:ascii="David" w:hAnsi="David" w:cs="David" w:hint="cs"/>
          <w:sz w:val="24"/>
          <w:szCs w:val="24"/>
          <w:rtl/>
        </w:rPr>
        <w:t xml:space="preserve"> </w:t>
      </w:r>
      <w:r w:rsidRPr="002C3145">
        <w:rPr>
          <w:rFonts w:ascii="David" w:hAnsi="David" w:cs="David"/>
          <w:sz w:val="24"/>
          <w:szCs w:val="24"/>
          <w:rtl/>
        </w:rPr>
        <w:t xml:space="preserve">ובעבירת הפרת הוראה חוקית לפי </w:t>
      </w:r>
      <w:hyperlink r:id="rId18" w:history="1">
        <w:r w:rsidR="009B0DE9" w:rsidRPr="009B0DE9">
          <w:rPr>
            <w:rStyle w:val="Hyperlink"/>
            <w:rFonts w:ascii="David" w:hAnsi="David" w:cs="David"/>
            <w:sz w:val="24"/>
            <w:szCs w:val="24"/>
            <w:rtl/>
          </w:rPr>
          <w:t>סעיף 287(א)</w:t>
        </w:r>
      </w:hyperlink>
      <w:r w:rsidRPr="002C3145">
        <w:rPr>
          <w:rFonts w:ascii="David" w:hAnsi="David" w:cs="David"/>
          <w:sz w:val="24"/>
          <w:szCs w:val="24"/>
          <w:rtl/>
        </w:rPr>
        <w:t xml:space="preserve"> </w:t>
      </w:r>
      <w:r>
        <w:rPr>
          <w:rFonts w:ascii="David" w:hAnsi="David" w:cs="David" w:hint="cs"/>
          <w:sz w:val="24"/>
          <w:szCs w:val="24"/>
          <w:rtl/>
        </w:rPr>
        <w:t>כולן ל</w:t>
      </w:r>
      <w:hyperlink r:id="rId19" w:history="1">
        <w:r w:rsidR="00CC4086" w:rsidRPr="00CC4086">
          <w:rPr>
            <w:rFonts w:ascii="David" w:hAnsi="David" w:cs="David"/>
            <w:color w:val="0000FF"/>
            <w:sz w:val="24"/>
            <w:szCs w:val="24"/>
            <w:u w:val="single"/>
            <w:rtl/>
          </w:rPr>
          <w:t>חוק העונשין</w:t>
        </w:r>
      </w:hyperlink>
      <w:r w:rsidRPr="002C3145">
        <w:rPr>
          <w:rFonts w:ascii="David" w:hAnsi="David" w:cs="David"/>
          <w:sz w:val="24"/>
          <w:szCs w:val="24"/>
          <w:rtl/>
        </w:rPr>
        <w:t xml:space="preserve">, התשל"ז-1977 (להלן: </w:t>
      </w:r>
      <w:r w:rsidRPr="002C3145">
        <w:rPr>
          <w:rFonts w:ascii="David" w:hAnsi="David" w:cs="David"/>
          <w:b/>
          <w:bCs/>
          <w:sz w:val="24"/>
          <w:szCs w:val="24"/>
          <w:rtl/>
        </w:rPr>
        <w:t>"החוק"</w:t>
      </w:r>
      <w:r>
        <w:rPr>
          <w:rFonts w:ascii="David" w:hAnsi="David" w:cs="David"/>
          <w:sz w:val="24"/>
          <w:szCs w:val="24"/>
          <w:rtl/>
        </w:rPr>
        <w:t>)</w:t>
      </w:r>
      <w:r w:rsidRPr="002C3145">
        <w:rPr>
          <w:rFonts w:ascii="David" w:hAnsi="David" w:cs="David"/>
          <w:sz w:val="24"/>
          <w:szCs w:val="24"/>
          <w:rtl/>
        </w:rPr>
        <w:t xml:space="preserve">. </w:t>
      </w:r>
    </w:p>
    <w:p w14:paraId="47F5102F" w14:textId="77777777" w:rsidR="00132264" w:rsidRPr="00A26544" w:rsidRDefault="00132264" w:rsidP="00132264">
      <w:pPr>
        <w:pStyle w:val="a9"/>
        <w:spacing w:line="360" w:lineRule="auto"/>
        <w:ind w:left="927"/>
        <w:jc w:val="both"/>
        <w:rPr>
          <w:rFonts w:ascii="David" w:hAnsi="David" w:cs="David"/>
          <w:sz w:val="12"/>
          <w:szCs w:val="12"/>
          <w:rtl/>
        </w:rPr>
      </w:pPr>
      <w:bookmarkStart w:id="7" w:name="ABSTRACT_END"/>
      <w:bookmarkEnd w:id="7"/>
    </w:p>
    <w:p w14:paraId="1F7AC660" w14:textId="77777777" w:rsidR="00132264" w:rsidRDefault="00132264" w:rsidP="00132264">
      <w:pPr>
        <w:pStyle w:val="a9"/>
        <w:numPr>
          <w:ilvl w:val="0"/>
          <w:numId w:val="1"/>
        </w:numPr>
        <w:spacing w:line="360" w:lineRule="auto"/>
        <w:ind w:left="283" w:hanging="283"/>
        <w:jc w:val="both"/>
        <w:rPr>
          <w:rFonts w:ascii="David" w:hAnsi="David" w:cs="David"/>
          <w:sz w:val="24"/>
          <w:szCs w:val="24"/>
        </w:rPr>
      </w:pPr>
      <w:r w:rsidRPr="003278DB">
        <w:rPr>
          <w:rFonts w:ascii="David" w:hAnsi="David" w:cs="David"/>
          <w:sz w:val="24"/>
          <w:szCs w:val="24"/>
          <w:rtl/>
        </w:rPr>
        <w:t xml:space="preserve">במסגרת הסדר הטיעון, לא הייתה הסכמה לעניין העונש. </w:t>
      </w:r>
      <w:r w:rsidRPr="003278DB">
        <w:rPr>
          <w:rFonts w:ascii="David" w:hAnsi="David" w:cs="David" w:hint="cs"/>
          <w:sz w:val="24"/>
          <w:szCs w:val="24"/>
          <w:rtl/>
        </w:rPr>
        <w:t>בא כוחו</w:t>
      </w:r>
      <w:r w:rsidRPr="003278DB">
        <w:rPr>
          <w:rFonts w:ascii="David" w:hAnsi="David" w:cs="David"/>
          <w:sz w:val="24"/>
          <w:szCs w:val="24"/>
          <w:rtl/>
        </w:rPr>
        <w:t xml:space="preserve"> </w:t>
      </w:r>
      <w:r>
        <w:rPr>
          <w:rFonts w:ascii="David" w:hAnsi="David" w:cs="David" w:hint="cs"/>
          <w:sz w:val="24"/>
          <w:szCs w:val="24"/>
          <w:rtl/>
        </w:rPr>
        <w:t xml:space="preserve">של הנאשם </w:t>
      </w:r>
      <w:r w:rsidRPr="003278DB">
        <w:rPr>
          <w:rFonts w:ascii="David" w:hAnsi="David" w:cs="David"/>
          <w:sz w:val="24"/>
          <w:szCs w:val="24"/>
          <w:rtl/>
        </w:rPr>
        <w:t>לא ביקש שיערך תסקיר בעניינו</w:t>
      </w:r>
      <w:r>
        <w:rPr>
          <w:rFonts w:ascii="David" w:hAnsi="David" w:cs="David" w:hint="cs"/>
          <w:sz w:val="24"/>
          <w:szCs w:val="24"/>
          <w:rtl/>
        </w:rPr>
        <w:t>,</w:t>
      </w:r>
      <w:r w:rsidRPr="003278DB">
        <w:rPr>
          <w:rFonts w:ascii="David" w:hAnsi="David" w:cs="David"/>
          <w:sz w:val="24"/>
          <w:szCs w:val="24"/>
          <w:rtl/>
        </w:rPr>
        <w:t xml:space="preserve"> וביקש כי הטיעונים לעונש יערכו לאחר שייגזר דינם של המעורבים האחרים</w:t>
      </w:r>
      <w:r w:rsidRPr="002C3145">
        <w:rPr>
          <w:rFonts w:ascii="David" w:hAnsi="David" w:cs="David"/>
          <w:sz w:val="24"/>
          <w:szCs w:val="24"/>
          <w:rtl/>
        </w:rPr>
        <w:t xml:space="preserve"> בפרשה</w:t>
      </w:r>
      <w:r>
        <w:rPr>
          <w:rFonts w:ascii="David" w:hAnsi="David" w:cs="David"/>
          <w:sz w:val="24"/>
          <w:szCs w:val="24"/>
          <w:rtl/>
        </w:rPr>
        <w:t>.</w:t>
      </w:r>
      <w:r w:rsidRPr="002C3145">
        <w:rPr>
          <w:rFonts w:ascii="David" w:hAnsi="David" w:cs="David"/>
          <w:sz w:val="24"/>
          <w:szCs w:val="24"/>
          <w:rtl/>
        </w:rPr>
        <w:t xml:space="preserve">  </w:t>
      </w:r>
    </w:p>
    <w:p w14:paraId="4419088C" w14:textId="77777777" w:rsidR="00132264" w:rsidRPr="00A26544" w:rsidRDefault="00132264" w:rsidP="00132264">
      <w:pPr>
        <w:pStyle w:val="a9"/>
        <w:spacing w:line="360" w:lineRule="auto"/>
        <w:ind w:left="927"/>
        <w:jc w:val="both"/>
        <w:rPr>
          <w:rFonts w:ascii="David" w:hAnsi="David" w:cs="David"/>
          <w:sz w:val="12"/>
          <w:szCs w:val="12"/>
        </w:rPr>
      </w:pPr>
    </w:p>
    <w:p w14:paraId="0F69BB21" w14:textId="77777777" w:rsidR="00132264" w:rsidRDefault="00132264" w:rsidP="00132264">
      <w:pPr>
        <w:pStyle w:val="a9"/>
        <w:numPr>
          <w:ilvl w:val="0"/>
          <w:numId w:val="1"/>
        </w:numPr>
        <w:spacing w:line="360" w:lineRule="auto"/>
        <w:ind w:left="283" w:hanging="283"/>
        <w:jc w:val="both"/>
        <w:rPr>
          <w:rFonts w:ascii="David" w:hAnsi="David" w:cs="David"/>
          <w:sz w:val="24"/>
          <w:szCs w:val="24"/>
        </w:rPr>
      </w:pPr>
      <w:r w:rsidRPr="002C3145">
        <w:rPr>
          <w:rFonts w:ascii="David" w:hAnsi="David" w:cs="David"/>
          <w:sz w:val="24"/>
          <w:szCs w:val="24"/>
          <w:rtl/>
        </w:rPr>
        <w:t xml:space="preserve">מהחלק הכללי </w:t>
      </w:r>
      <w:r w:rsidRPr="00C13D42">
        <w:rPr>
          <w:rFonts w:ascii="David" w:hAnsi="David" w:cs="David"/>
          <w:sz w:val="24"/>
          <w:szCs w:val="24"/>
          <w:rtl/>
        </w:rPr>
        <w:t>של כתב האישום המתוקן עולה, כי הנאשם תושב ירושלים המתגורר בכפר עקב. ביום 28.11.18 ניתנה החלטת כבוד השופט דוד גבאי ריכטר בתיק 60252-11-18 בבית משפט השלום בירושלים</w:t>
      </w:r>
      <w:r>
        <w:rPr>
          <w:rFonts w:ascii="David" w:hAnsi="David" w:cs="David" w:hint="cs"/>
          <w:sz w:val="24"/>
          <w:szCs w:val="24"/>
          <w:rtl/>
        </w:rPr>
        <w:t>,</w:t>
      </w:r>
      <w:r w:rsidRPr="00C13D42">
        <w:rPr>
          <w:rFonts w:ascii="David" w:hAnsi="David" w:cs="David"/>
          <w:sz w:val="24"/>
          <w:szCs w:val="24"/>
          <w:rtl/>
        </w:rPr>
        <w:t xml:space="preserve"> </w:t>
      </w:r>
      <w:r>
        <w:rPr>
          <w:rFonts w:ascii="David" w:hAnsi="David" w:cs="David" w:hint="cs"/>
          <w:sz w:val="24"/>
          <w:szCs w:val="24"/>
          <w:rtl/>
        </w:rPr>
        <w:t>לפיה</w:t>
      </w:r>
      <w:r w:rsidRPr="00C13D42">
        <w:rPr>
          <w:rFonts w:ascii="David" w:hAnsi="David" w:cs="David"/>
          <w:sz w:val="24"/>
          <w:szCs w:val="24"/>
          <w:rtl/>
        </w:rPr>
        <w:t xml:space="preserve"> הנאשם ישהה במעצר בית בכתובת ברח' אל מטר 1 בעטרות. ההחלטה האמורה עמדה בתוקפה במועדים הרלוונטיים לכתב האישום.</w:t>
      </w:r>
    </w:p>
    <w:p w14:paraId="663C936A" w14:textId="77777777" w:rsidR="00132264" w:rsidRPr="00A26544" w:rsidRDefault="00132264" w:rsidP="00132264">
      <w:pPr>
        <w:pStyle w:val="a9"/>
        <w:spacing w:line="360" w:lineRule="auto"/>
        <w:ind w:left="927"/>
        <w:jc w:val="both"/>
        <w:rPr>
          <w:rFonts w:ascii="David" w:hAnsi="David" w:cs="David"/>
          <w:sz w:val="12"/>
          <w:szCs w:val="12"/>
        </w:rPr>
      </w:pPr>
    </w:p>
    <w:p w14:paraId="3CF02CB7" w14:textId="77777777" w:rsidR="00132264" w:rsidRDefault="00132264" w:rsidP="00132264">
      <w:pPr>
        <w:pStyle w:val="a9"/>
        <w:numPr>
          <w:ilvl w:val="0"/>
          <w:numId w:val="1"/>
        </w:numPr>
        <w:spacing w:line="360" w:lineRule="auto"/>
        <w:ind w:left="283" w:hanging="283"/>
        <w:jc w:val="both"/>
        <w:rPr>
          <w:rFonts w:ascii="David" w:hAnsi="David" w:cs="David"/>
          <w:sz w:val="24"/>
          <w:szCs w:val="24"/>
        </w:rPr>
      </w:pPr>
      <w:r w:rsidRPr="002C3145">
        <w:rPr>
          <w:rFonts w:ascii="David" w:hAnsi="David" w:cs="David"/>
          <w:sz w:val="24"/>
          <w:szCs w:val="24"/>
          <w:rtl/>
        </w:rPr>
        <w:t xml:space="preserve">מעובדות האישום הראשון </w:t>
      </w:r>
      <w:r>
        <w:rPr>
          <w:rFonts w:ascii="David" w:hAnsi="David" w:cs="David" w:hint="cs"/>
          <w:sz w:val="24"/>
          <w:szCs w:val="24"/>
          <w:rtl/>
        </w:rPr>
        <w:t>ש</w:t>
      </w:r>
      <w:r w:rsidRPr="002C3145">
        <w:rPr>
          <w:rFonts w:ascii="David" w:hAnsi="David" w:cs="David"/>
          <w:sz w:val="24"/>
          <w:szCs w:val="24"/>
          <w:rtl/>
        </w:rPr>
        <w:t>בכתב האישום המתוקן עולה</w:t>
      </w:r>
      <w:r>
        <w:rPr>
          <w:rFonts w:ascii="David" w:hAnsi="David" w:cs="David" w:hint="cs"/>
          <w:sz w:val="24"/>
          <w:szCs w:val="24"/>
          <w:rtl/>
        </w:rPr>
        <w:t>,</w:t>
      </w:r>
      <w:r w:rsidRPr="002C3145">
        <w:rPr>
          <w:rFonts w:ascii="David" w:hAnsi="David" w:cs="David"/>
          <w:sz w:val="24"/>
          <w:szCs w:val="24"/>
          <w:rtl/>
        </w:rPr>
        <w:t xml:space="preserve"> כי הנאשם תושב ירושלים התגורר בכפר עקב. ביום 10.12.18 פנה אדם שזהותו אינה ידועה במדויקת למאשימה (להלן: </w:t>
      </w:r>
      <w:r w:rsidRPr="002C3145">
        <w:rPr>
          <w:rFonts w:ascii="David" w:hAnsi="David" w:cs="David"/>
          <w:b/>
          <w:bCs/>
          <w:sz w:val="24"/>
          <w:szCs w:val="24"/>
          <w:rtl/>
        </w:rPr>
        <w:t>"האחר"</w:t>
      </w:r>
      <w:r w:rsidRPr="002C3145">
        <w:rPr>
          <w:rFonts w:ascii="David" w:hAnsi="David" w:cs="David"/>
          <w:sz w:val="24"/>
          <w:szCs w:val="24"/>
          <w:rtl/>
        </w:rPr>
        <w:t>) אל הנאשם וביקש כי יסייע לו ברכישת נשק. בתגובה ענה הנאשם</w:t>
      </w:r>
      <w:r>
        <w:rPr>
          <w:rFonts w:ascii="David" w:hAnsi="David" w:cs="David" w:hint="cs"/>
          <w:sz w:val="24"/>
          <w:szCs w:val="24"/>
          <w:rtl/>
        </w:rPr>
        <w:t>,</w:t>
      </w:r>
      <w:r w:rsidRPr="002C3145">
        <w:rPr>
          <w:rFonts w:ascii="David" w:hAnsi="David" w:cs="David"/>
          <w:sz w:val="24"/>
          <w:szCs w:val="24"/>
          <w:rtl/>
        </w:rPr>
        <w:t xml:space="preserve"> כי כעת אין ברשותו נשק נוסף למכירה מלבד נשקו הפרטי.</w:t>
      </w:r>
    </w:p>
    <w:p w14:paraId="64F02ED6" w14:textId="77777777" w:rsidR="00132264" w:rsidRPr="00F43E8A" w:rsidRDefault="00132264" w:rsidP="00132264">
      <w:pPr>
        <w:pStyle w:val="a9"/>
        <w:spacing w:line="360" w:lineRule="auto"/>
        <w:ind w:left="927"/>
        <w:jc w:val="both"/>
        <w:rPr>
          <w:rFonts w:ascii="David" w:hAnsi="David" w:cs="David"/>
          <w:sz w:val="12"/>
          <w:szCs w:val="12"/>
        </w:rPr>
      </w:pPr>
    </w:p>
    <w:p w14:paraId="6D41B715" w14:textId="77777777" w:rsidR="00132264" w:rsidRDefault="00132264" w:rsidP="00132264">
      <w:pPr>
        <w:pStyle w:val="a9"/>
        <w:numPr>
          <w:ilvl w:val="0"/>
          <w:numId w:val="1"/>
        </w:numPr>
        <w:spacing w:line="360" w:lineRule="auto"/>
        <w:ind w:left="283" w:hanging="283"/>
        <w:jc w:val="both"/>
        <w:rPr>
          <w:rFonts w:ascii="David" w:hAnsi="David" w:cs="David"/>
          <w:sz w:val="24"/>
          <w:szCs w:val="24"/>
        </w:rPr>
      </w:pPr>
      <w:r w:rsidRPr="002C3145">
        <w:rPr>
          <w:rFonts w:ascii="David" w:hAnsi="David" w:cs="David"/>
          <w:sz w:val="24"/>
          <w:szCs w:val="24"/>
          <w:rtl/>
        </w:rPr>
        <w:t>בהמשך לכך, שלח הנאשם לאחר תמונת נשק 16-</w:t>
      </w:r>
      <w:r>
        <w:rPr>
          <w:rFonts w:ascii="David" w:hAnsi="David" w:cs="David"/>
          <w:sz w:val="24"/>
          <w:szCs w:val="24"/>
        </w:rPr>
        <w:t>M</w:t>
      </w:r>
      <w:r w:rsidRPr="002C3145">
        <w:rPr>
          <w:rFonts w:ascii="David" w:hAnsi="David" w:cs="David"/>
          <w:sz w:val="24"/>
          <w:szCs w:val="24"/>
          <w:rtl/>
        </w:rPr>
        <w:t xml:space="preserve"> והציע את הנשק בתמורה ל-</w:t>
      </w:r>
      <w:r>
        <w:rPr>
          <w:rFonts w:ascii="David" w:hAnsi="David" w:cs="David" w:hint="cs"/>
          <w:sz w:val="24"/>
          <w:szCs w:val="24"/>
          <w:rtl/>
        </w:rPr>
        <w:t>6</w:t>
      </w:r>
      <w:r w:rsidRPr="002C3145">
        <w:rPr>
          <w:rFonts w:ascii="David" w:hAnsi="David" w:cs="David"/>
          <w:sz w:val="24"/>
          <w:szCs w:val="24"/>
          <w:rtl/>
        </w:rPr>
        <w:t>0</w:t>
      </w:r>
      <w:r>
        <w:rPr>
          <w:rFonts w:ascii="David" w:hAnsi="David" w:cs="David" w:hint="cs"/>
          <w:sz w:val="24"/>
          <w:szCs w:val="24"/>
          <w:rtl/>
        </w:rPr>
        <w:t>,000</w:t>
      </w:r>
      <w:r w:rsidRPr="002C3145">
        <w:rPr>
          <w:rFonts w:ascii="David" w:hAnsi="David" w:cs="David"/>
          <w:sz w:val="24"/>
          <w:szCs w:val="24"/>
          <w:rtl/>
        </w:rPr>
        <w:t xml:space="preserve"> ₪ לאחר משא ומתן ביניהם, הציע הנאשם לאחר כי ישלם חצי מהסכום המבוקש במזומן ואת יתרת הסכום בתשלומים. לחילופין, הציע הנאשם</w:t>
      </w:r>
      <w:r>
        <w:rPr>
          <w:rFonts w:ascii="David" w:hAnsi="David" w:cs="David" w:hint="cs"/>
          <w:sz w:val="24"/>
          <w:szCs w:val="24"/>
          <w:rtl/>
        </w:rPr>
        <w:t>,</w:t>
      </w:r>
      <w:r w:rsidRPr="002C3145">
        <w:rPr>
          <w:rFonts w:ascii="David" w:hAnsi="David" w:cs="David"/>
          <w:sz w:val="24"/>
          <w:szCs w:val="24"/>
          <w:rtl/>
        </w:rPr>
        <w:t xml:space="preserve"> כי </w:t>
      </w:r>
      <w:r>
        <w:rPr>
          <w:rFonts w:ascii="David" w:hAnsi="David" w:cs="David" w:hint="cs"/>
          <w:sz w:val="24"/>
          <w:szCs w:val="24"/>
          <w:rtl/>
        </w:rPr>
        <w:t xml:space="preserve">אם </w:t>
      </w:r>
      <w:r w:rsidRPr="002C3145">
        <w:rPr>
          <w:rFonts w:ascii="David" w:hAnsi="David" w:cs="David"/>
          <w:sz w:val="24"/>
          <w:szCs w:val="24"/>
          <w:rtl/>
        </w:rPr>
        <w:t>האחר מעוניין בכך ויכול לשלם את כל הסכום במזומן, ניתן יהיה להוריד במעט את המחיר הסופי.</w:t>
      </w:r>
      <w:r>
        <w:rPr>
          <w:rFonts w:ascii="David" w:hAnsi="David" w:cs="David" w:hint="cs"/>
          <w:sz w:val="24"/>
          <w:szCs w:val="24"/>
          <w:rtl/>
        </w:rPr>
        <w:t xml:space="preserve"> </w:t>
      </w:r>
      <w:r w:rsidRPr="00582EB2">
        <w:rPr>
          <w:rFonts w:ascii="David" w:hAnsi="David" w:cs="David"/>
          <w:sz w:val="24"/>
          <w:szCs w:val="24"/>
          <w:rtl/>
        </w:rPr>
        <w:t xml:space="preserve">בסופו של </w:t>
      </w:r>
      <w:r>
        <w:rPr>
          <w:rFonts w:ascii="David" w:hAnsi="David" w:cs="David" w:hint="cs"/>
          <w:sz w:val="24"/>
          <w:szCs w:val="24"/>
          <w:rtl/>
        </w:rPr>
        <w:t>דבר</w:t>
      </w:r>
      <w:r w:rsidRPr="00582EB2">
        <w:rPr>
          <w:rFonts w:ascii="David" w:hAnsi="David" w:cs="David"/>
          <w:sz w:val="24"/>
          <w:szCs w:val="24"/>
          <w:rtl/>
        </w:rPr>
        <w:t xml:space="preserve">, לא יצאה העסקה אל הפועל. </w:t>
      </w:r>
    </w:p>
    <w:p w14:paraId="0D199DB0" w14:textId="77777777" w:rsidR="00132264" w:rsidRPr="003A76E1" w:rsidRDefault="00132264" w:rsidP="00132264">
      <w:pPr>
        <w:pStyle w:val="a9"/>
        <w:spacing w:line="360" w:lineRule="auto"/>
        <w:ind w:left="283"/>
        <w:jc w:val="both"/>
        <w:rPr>
          <w:rFonts w:ascii="David" w:hAnsi="David" w:cs="David"/>
          <w:sz w:val="12"/>
          <w:szCs w:val="12"/>
        </w:rPr>
      </w:pPr>
    </w:p>
    <w:p w14:paraId="2AC3228F" w14:textId="77777777" w:rsidR="00132264" w:rsidRPr="00582EB2" w:rsidRDefault="00132264" w:rsidP="00132264">
      <w:pPr>
        <w:pStyle w:val="a9"/>
        <w:numPr>
          <w:ilvl w:val="0"/>
          <w:numId w:val="1"/>
        </w:numPr>
        <w:spacing w:line="360" w:lineRule="auto"/>
        <w:ind w:left="283" w:hanging="283"/>
        <w:jc w:val="both"/>
        <w:rPr>
          <w:rFonts w:ascii="David" w:hAnsi="David" w:cs="David"/>
          <w:sz w:val="24"/>
          <w:szCs w:val="24"/>
        </w:rPr>
      </w:pPr>
      <w:r w:rsidRPr="00582EB2">
        <w:rPr>
          <w:rFonts w:ascii="David" w:hAnsi="David" w:cs="David"/>
          <w:sz w:val="24"/>
          <w:szCs w:val="24"/>
          <w:rtl/>
        </w:rPr>
        <w:t xml:space="preserve">ביום 23.01.19 פנה הנאשם למחמד סילוואד אסעלוק (להלן: </w:t>
      </w:r>
      <w:r w:rsidRPr="00582EB2">
        <w:rPr>
          <w:rFonts w:ascii="David" w:hAnsi="David" w:cs="David"/>
          <w:b/>
          <w:bCs/>
          <w:sz w:val="24"/>
          <w:szCs w:val="24"/>
          <w:rtl/>
        </w:rPr>
        <w:t>"סעלוק"</w:t>
      </w:r>
      <w:r w:rsidRPr="00582EB2">
        <w:rPr>
          <w:rFonts w:ascii="David" w:hAnsi="David" w:cs="David"/>
          <w:sz w:val="24"/>
          <w:szCs w:val="24"/>
          <w:rtl/>
        </w:rPr>
        <w:t>) ושאל אותו האם יוכל להשיג עבורו נשק מסוג "גלילון", וזאת במטרה למכרו לאחרים. במענה לפנייתו, שלח סעלוק לנאשם הודעה בה שאל האם הקונים מוכנים לשלם 80 אלף ₪ עבור הנשק. בהמשך לכך כתב סעלוק לנאשם</w:t>
      </w:r>
      <w:r>
        <w:rPr>
          <w:rFonts w:ascii="David" w:hAnsi="David" w:cs="David" w:hint="cs"/>
          <w:sz w:val="24"/>
          <w:szCs w:val="24"/>
          <w:rtl/>
        </w:rPr>
        <w:t>,</w:t>
      </w:r>
      <w:r w:rsidRPr="00582EB2">
        <w:rPr>
          <w:rFonts w:ascii="David" w:hAnsi="David" w:cs="David"/>
          <w:sz w:val="24"/>
          <w:szCs w:val="24"/>
          <w:rtl/>
        </w:rPr>
        <w:t xml:space="preserve"> כי ה-"גלילון" לא נמכר לבדו אלא יחד עם אקדח "זיגזאוור", והמחיר המבוקש על שני הנשקים יחד הוא 115 אלף ₪.</w:t>
      </w:r>
      <w:r w:rsidRPr="00582EB2">
        <w:rPr>
          <w:rFonts w:ascii="David" w:hAnsi="David" w:cs="David" w:hint="cs"/>
          <w:sz w:val="24"/>
          <w:szCs w:val="24"/>
          <w:rtl/>
        </w:rPr>
        <w:t xml:space="preserve"> </w:t>
      </w:r>
      <w:r w:rsidRPr="00582EB2">
        <w:rPr>
          <w:rFonts w:ascii="David" w:hAnsi="David" w:cs="David"/>
          <w:sz w:val="24"/>
          <w:szCs w:val="24"/>
          <w:rtl/>
        </w:rPr>
        <w:t>נוכח המחיר המבוקש, ויתר הנאשם על ביצוע העסקה.</w:t>
      </w:r>
    </w:p>
    <w:p w14:paraId="1B119594" w14:textId="77777777" w:rsidR="00132264" w:rsidRPr="00F43E8A" w:rsidRDefault="00132264" w:rsidP="00132264">
      <w:pPr>
        <w:pStyle w:val="a9"/>
        <w:spacing w:line="360" w:lineRule="auto"/>
        <w:ind w:left="927"/>
        <w:jc w:val="both"/>
        <w:rPr>
          <w:rFonts w:ascii="David" w:hAnsi="David" w:cs="David"/>
          <w:sz w:val="12"/>
          <w:szCs w:val="12"/>
        </w:rPr>
      </w:pPr>
    </w:p>
    <w:p w14:paraId="0CA40923" w14:textId="77777777" w:rsidR="00132264" w:rsidRDefault="00132264" w:rsidP="00132264">
      <w:pPr>
        <w:pStyle w:val="a9"/>
        <w:numPr>
          <w:ilvl w:val="0"/>
          <w:numId w:val="1"/>
        </w:numPr>
        <w:spacing w:line="360" w:lineRule="auto"/>
        <w:ind w:left="283" w:hanging="283"/>
        <w:jc w:val="both"/>
        <w:rPr>
          <w:rFonts w:ascii="David" w:hAnsi="David" w:cs="David"/>
          <w:sz w:val="24"/>
          <w:szCs w:val="24"/>
        </w:rPr>
      </w:pPr>
      <w:r w:rsidRPr="002C3145">
        <w:rPr>
          <w:rFonts w:ascii="David" w:hAnsi="David" w:cs="David"/>
          <w:sz w:val="24"/>
          <w:szCs w:val="24"/>
          <w:rtl/>
        </w:rPr>
        <w:t>במעשיו המתוארים לעיל', קשר הנאשם עם אדם לעשות פשע של סחר בנשק.</w:t>
      </w:r>
    </w:p>
    <w:p w14:paraId="0BFF4A4D" w14:textId="77777777" w:rsidR="00132264" w:rsidRPr="00F43E8A" w:rsidRDefault="00132264" w:rsidP="00132264">
      <w:pPr>
        <w:pStyle w:val="a9"/>
        <w:spacing w:line="360" w:lineRule="auto"/>
        <w:ind w:left="927"/>
        <w:jc w:val="both"/>
        <w:rPr>
          <w:rFonts w:ascii="David" w:hAnsi="David" w:cs="David"/>
          <w:sz w:val="12"/>
          <w:szCs w:val="12"/>
        </w:rPr>
      </w:pPr>
    </w:p>
    <w:p w14:paraId="5BD2237E" w14:textId="77777777" w:rsidR="00132264" w:rsidRDefault="00132264" w:rsidP="00132264">
      <w:pPr>
        <w:pStyle w:val="a9"/>
        <w:numPr>
          <w:ilvl w:val="0"/>
          <w:numId w:val="1"/>
        </w:numPr>
        <w:spacing w:line="360" w:lineRule="auto"/>
        <w:ind w:left="283" w:hanging="283"/>
        <w:jc w:val="both"/>
        <w:rPr>
          <w:rFonts w:ascii="David" w:hAnsi="David" w:cs="David"/>
          <w:sz w:val="24"/>
          <w:szCs w:val="24"/>
        </w:rPr>
      </w:pPr>
      <w:r w:rsidRPr="002C3145">
        <w:rPr>
          <w:rFonts w:ascii="David" w:hAnsi="David" w:cs="David"/>
          <w:sz w:val="24"/>
          <w:szCs w:val="24"/>
          <w:rtl/>
        </w:rPr>
        <w:t>מעובדות האישום השני בכתב האישום המתוקן עולה</w:t>
      </w:r>
      <w:r>
        <w:rPr>
          <w:rFonts w:ascii="David" w:hAnsi="David" w:cs="David" w:hint="cs"/>
          <w:sz w:val="24"/>
          <w:szCs w:val="24"/>
          <w:rtl/>
        </w:rPr>
        <w:t>,</w:t>
      </w:r>
      <w:r w:rsidRPr="002C3145">
        <w:rPr>
          <w:rFonts w:ascii="David" w:hAnsi="David" w:cs="David"/>
          <w:sz w:val="24"/>
          <w:szCs w:val="24"/>
          <w:rtl/>
        </w:rPr>
        <w:t xml:space="preserve"> כי ביום 13.05.19 פנה מעאד זהראן המכונה "כושי" אל הנאשם וביקש להיפגש איתו. למחרת, בשעות אחר הצהרים, הגיע, כושי יחד עם אסיד זיר (להלן: </w:t>
      </w:r>
      <w:r w:rsidRPr="002C3145">
        <w:rPr>
          <w:rFonts w:ascii="David" w:hAnsi="David" w:cs="David"/>
          <w:b/>
          <w:bCs/>
          <w:sz w:val="24"/>
          <w:szCs w:val="24"/>
          <w:rtl/>
        </w:rPr>
        <w:t>"אסיד"</w:t>
      </w:r>
      <w:r w:rsidRPr="002C3145">
        <w:rPr>
          <w:rFonts w:ascii="David" w:hAnsi="David" w:cs="David"/>
          <w:sz w:val="24"/>
          <w:szCs w:val="24"/>
          <w:rtl/>
        </w:rPr>
        <w:t xml:space="preserve">) לעסק הסמוך לביתו של הנאשם בכפר עקב, והשניים ביקשו את עזרת הנאשם בתיקון נשק הנמצא ברשותם, מאחר </w:t>
      </w:r>
      <w:r>
        <w:rPr>
          <w:rFonts w:ascii="David" w:hAnsi="David" w:cs="David" w:hint="cs"/>
          <w:sz w:val="24"/>
          <w:szCs w:val="24"/>
          <w:rtl/>
        </w:rPr>
        <w:t>ש</w:t>
      </w:r>
      <w:r w:rsidRPr="002C3145">
        <w:rPr>
          <w:rFonts w:ascii="David" w:hAnsi="David" w:cs="David"/>
          <w:sz w:val="24"/>
          <w:szCs w:val="24"/>
          <w:rtl/>
        </w:rPr>
        <w:t>הם יודעים כי הוא בעל ידע בתיקון כלי נשק. הנאשם הציע לשניים לפנות לאדם המכונה טאה</w:t>
      </w:r>
      <w:r>
        <w:rPr>
          <w:rFonts w:ascii="David" w:hAnsi="David" w:cs="David" w:hint="cs"/>
          <w:sz w:val="24"/>
          <w:szCs w:val="24"/>
          <w:rtl/>
        </w:rPr>
        <w:t>ה</w:t>
      </w:r>
      <w:r w:rsidRPr="002C3145">
        <w:rPr>
          <w:rFonts w:ascii="David" w:hAnsi="David" w:cs="David"/>
          <w:sz w:val="24"/>
          <w:szCs w:val="24"/>
          <w:rtl/>
        </w:rPr>
        <w:t xml:space="preserve"> ערמוש (להלן: </w:t>
      </w:r>
      <w:r w:rsidRPr="002C3145">
        <w:rPr>
          <w:rFonts w:ascii="David" w:hAnsi="David" w:cs="David"/>
          <w:b/>
          <w:bCs/>
          <w:sz w:val="24"/>
          <w:szCs w:val="24"/>
          <w:rtl/>
        </w:rPr>
        <w:t>"טאה</w:t>
      </w:r>
      <w:r>
        <w:rPr>
          <w:rFonts w:ascii="David" w:hAnsi="David" w:cs="David" w:hint="cs"/>
          <w:b/>
          <w:bCs/>
          <w:sz w:val="24"/>
          <w:szCs w:val="24"/>
          <w:rtl/>
        </w:rPr>
        <w:t>ה</w:t>
      </w:r>
      <w:r w:rsidRPr="002C3145">
        <w:rPr>
          <w:rFonts w:ascii="David" w:hAnsi="David" w:cs="David"/>
          <w:b/>
          <w:bCs/>
          <w:sz w:val="24"/>
          <w:szCs w:val="24"/>
          <w:rtl/>
        </w:rPr>
        <w:t>"</w:t>
      </w:r>
      <w:r w:rsidRPr="002C3145">
        <w:rPr>
          <w:rFonts w:ascii="David" w:hAnsi="David" w:cs="David"/>
          <w:sz w:val="24"/>
          <w:szCs w:val="24"/>
          <w:rtl/>
        </w:rPr>
        <w:t>), שיוכל לסייע להם בתיקון הנשק, אך השניים השיבו כי הם חייבים לטאה כסף ולכן לא פנו אליו. הנאשם השיב כי יטפל בעניין.</w:t>
      </w:r>
    </w:p>
    <w:p w14:paraId="27A88978" w14:textId="77777777" w:rsidR="00132264" w:rsidRPr="00F43E8A" w:rsidRDefault="00132264" w:rsidP="00132264">
      <w:pPr>
        <w:pStyle w:val="a9"/>
        <w:spacing w:line="360" w:lineRule="auto"/>
        <w:ind w:left="927"/>
        <w:jc w:val="both"/>
        <w:rPr>
          <w:rFonts w:ascii="David" w:hAnsi="David" w:cs="David"/>
          <w:sz w:val="12"/>
          <w:szCs w:val="12"/>
        </w:rPr>
      </w:pPr>
    </w:p>
    <w:p w14:paraId="07AE7B44" w14:textId="77777777" w:rsidR="00132264" w:rsidRDefault="00132264" w:rsidP="00132264">
      <w:pPr>
        <w:pStyle w:val="a9"/>
        <w:numPr>
          <w:ilvl w:val="0"/>
          <w:numId w:val="1"/>
        </w:numPr>
        <w:spacing w:line="360" w:lineRule="auto"/>
        <w:ind w:left="283" w:hanging="283"/>
        <w:jc w:val="both"/>
        <w:rPr>
          <w:rFonts w:ascii="David" w:hAnsi="David" w:cs="David"/>
          <w:sz w:val="24"/>
          <w:szCs w:val="24"/>
        </w:rPr>
      </w:pPr>
      <w:r w:rsidRPr="002C3145">
        <w:rPr>
          <w:rFonts w:ascii="David" w:hAnsi="David" w:cs="David"/>
          <w:sz w:val="24"/>
          <w:szCs w:val="24"/>
          <w:rtl/>
        </w:rPr>
        <w:t>בהמשך לכך, פנה הנאשם לטא</w:t>
      </w:r>
      <w:r>
        <w:rPr>
          <w:rFonts w:ascii="David" w:hAnsi="David" w:cs="David" w:hint="cs"/>
          <w:sz w:val="24"/>
          <w:szCs w:val="24"/>
          <w:rtl/>
        </w:rPr>
        <w:t>ה</w:t>
      </w:r>
      <w:r w:rsidRPr="002C3145">
        <w:rPr>
          <w:rFonts w:ascii="David" w:hAnsi="David" w:cs="David"/>
          <w:sz w:val="24"/>
          <w:szCs w:val="24"/>
          <w:rtl/>
        </w:rPr>
        <w:t>ה ובדק איתו האם יוכל לסייע בתיקון הנשק. משנענה על ידי טא</w:t>
      </w:r>
      <w:r>
        <w:rPr>
          <w:rFonts w:ascii="David" w:hAnsi="David" w:cs="David" w:hint="cs"/>
          <w:sz w:val="24"/>
          <w:szCs w:val="24"/>
          <w:rtl/>
        </w:rPr>
        <w:t>ה</w:t>
      </w:r>
      <w:r w:rsidRPr="002C3145">
        <w:rPr>
          <w:rFonts w:ascii="David" w:hAnsi="David" w:cs="David"/>
          <w:sz w:val="24"/>
          <w:szCs w:val="24"/>
          <w:rtl/>
        </w:rPr>
        <w:t>ה בחיוב קבעו השניים להיפגש. הנאשם עדכן את כושי ואסיד בתשובתו של טאה בשעה 22:00 או בסמוך לכך, הגיע אסיד וכושי א</w:t>
      </w:r>
      <w:r>
        <w:rPr>
          <w:rFonts w:ascii="David" w:hAnsi="David" w:cs="David" w:hint="cs"/>
          <w:sz w:val="24"/>
          <w:szCs w:val="24"/>
          <w:rtl/>
        </w:rPr>
        <w:t>ל</w:t>
      </w:r>
      <w:r w:rsidRPr="002C3145">
        <w:rPr>
          <w:rFonts w:ascii="David" w:hAnsi="David" w:cs="David"/>
          <w:sz w:val="24"/>
          <w:szCs w:val="24"/>
          <w:rtl/>
        </w:rPr>
        <w:t xml:space="preserve"> הנאשם והעבירו לידיו תיק ובו רובה </w:t>
      </w:r>
      <w:r w:rsidRPr="002C3145">
        <w:rPr>
          <w:rFonts w:ascii="David" w:hAnsi="David" w:cs="David"/>
          <w:sz w:val="24"/>
          <w:szCs w:val="24"/>
        </w:rPr>
        <w:t>M-16</w:t>
      </w:r>
      <w:r w:rsidRPr="002C3145">
        <w:rPr>
          <w:rFonts w:ascii="David" w:hAnsi="David" w:cs="David"/>
          <w:sz w:val="24"/>
          <w:szCs w:val="24"/>
          <w:rtl/>
        </w:rPr>
        <w:t xml:space="preserve"> (להלן באישום זה: </w:t>
      </w:r>
      <w:r w:rsidRPr="002C3145">
        <w:rPr>
          <w:rFonts w:ascii="David" w:hAnsi="David" w:cs="David"/>
          <w:b/>
          <w:bCs/>
          <w:sz w:val="24"/>
          <w:szCs w:val="24"/>
          <w:rtl/>
        </w:rPr>
        <w:t>"הנשק"</w:t>
      </w:r>
      <w:r w:rsidRPr="002C3145">
        <w:rPr>
          <w:rFonts w:ascii="David" w:hAnsi="David" w:cs="David"/>
          <w:sz w:val="24"/>
          <w:szCs w:val="24"/>
          <w:rtl/>
        </w:rPr>
        <w:t>) הנאשם עדכן את טא</w:t>
      </w:r>
      <w:r>
        <w:rPr>
          <w:rFonts w:ascii="David" w:hAnsi="David" w:cs="David" w:hint="cs"/>
          <w:sz w:val="24"/>
          <w:szCs w:val="24"/>
          <w:rtl/>
        </w:rPr>
        <w:t>ה</w:t>
      </w:r>
      <w:r w:rsidRPr="002C3145">
        <w:rPr>
          <w:rFonts w:ascii="David" w:hAnsi="David" w:cs="David"/>
          <w:sz w:val="24"/>
          <w:szCs w:val="24"/>
          <w:rtl/>
        </w:rPr>
        <w:t>ה</w:t>
      </w:r>
      <w:r>
        <w:rPr>
          <w:rFonts w:ascii="David" w:hAnsi="David" w:cs="David" w:hint="cs"/>
          <w:sz w:val="24"/>
          <w:szCs w:val="24"/>
          <w:rtl/>
        </w:rPr>
        <w:t>,</w:t>
      </w:r>
      <w:r w:rsidRPr="002C3145">
        <w:rPr>
          <w:rFonts w:ascii="David" w:hAnsi="David" w:cs="David"/>
          <w:sz w:val="24"/>
          <w:szCs w:val="24"/>
          <w:rtl/>
        </w:rPr>
        <w:t xml:space="preserve"> כי הוא בדרכו אליו, והשניים קבעו להיפגש בכיכר הכניסה לביתוניא. הנאשם עלה על קטנוע ונסע לביתוניא, כשהוא נושא את כלי הנשק, שם פגש את טא</w:t>
      </w:r>
      <w:r>
        <w:rPr>
          <w:rFonts w:ascii="David" w:hAnsi="David" w:cs="David" w:hint="cs"/>
          <w:sz w:val="24"/>
          <w:szCs w:val="24"/>
          <w:rtl/>
        </w:rPr>
        <w:t>ה</w:t>
      </w:r>
      <w:r w:rsidRPr="002C3145">
        <w:rPr>
          <w:rFonts w:ascii="David" w:hAnsi="David" w:cs="David"/>
          <w:sz w:val="24"/>
          <w:szCs w:val="24"/>
          <w:rtl/>
        </w:rPr>
        <w:t>ה ומסר לו את הנשק לשם תיקונו.</w:t>
      </w:r>
    </w:p>
    <w:p w14:paraId="4BBB9BCC" w14:textId="77777777" w:rsidR="00132264" w:rsidRPr="00F43E8A" w:rsidRDefault="00132264" w:rsidP="00132264">
      <w:pPr>
        <w:pStyle w:val="a9"/>
        <w:spacing w:line="360" w:lineRule="auto"/>
        <w:ind w:left="927"/>
        <w:jc w:val="both"/>
        <w:rPr>
          <w:rFonts w:ascii="David" w:hAnsi="David" w:cs="David"/>
          <w:sz w:val="12"/>
          <w:szCs w:val="12"/>
        </w:rPr>
      </w:pPr>
    </w:p>
    <w:p w14:paraId="7754AE82" w14:textId="77777777" w:rsidR="00132264" w:rsidRDefault="00132264" w:rsidP="00132264">
      <w:pPr>
        <w:pStyle w:val="a9"/>
        <w:numPr>
          <w:ilvl w:val="0"/>
          <w:numId w:val="1"/>
        </w:numPr>
        <w:spacing w:line="360" w:lineRule="auto"/>
        <w:ind w:left="283" w:hanging="283"/>
        <w:jc w:val="both"/>
        <w:rPr>
          <w:rFonts w:ascii="David" w:hAnsi="David" w:cs="David"/>
          <w:sz w:val="24"/>
          <w:szCs w:val="24"/>
        </w:rPr>
      </w:pPr>
      <w:r w:rsidRPr="002C3145">
        <w:rPr>
          <w:rFonts w:ascii="David" w:hAnsi="David" w:cs="David"/>
          <w:sz w:val="24"/>
          <w:szCs w:val="24"/>
          <w:rtl/>
        </w:rPr>
        <w:t>ביום 16.</w:t>
      </w:r>
      <w:r>
        <w:rPr>
          <w:rFonts w:ascii="David" w:hAnsi="David" w:cs="David" w:hint="cs"/>
          <w:sz w:val="24"/>
          <w:szCs w:val="24"/>
          <w:rtl/>
        </w:rPr>
        <w:t>5</w:t>
      </w:r>
      <w:r w:rsidRPr="002C3145">
        <w:rPr>
          <w:rFonts w:ascii="David" w:hAnsi="David" w:cs="David"/>
          <w:sz w:val="24"/>
          <w:szCs w:val="24"/>
          <w:rtl/>
        </w:rPr>
        <w:t>.19 לאחר שטא</w:t>
      </w:r>
      <w:r>
        <w:rPr>
          <w:rFonts w:ascii="David" w:hAnsi="David" w:cs="David" w:hint="cs"/>
          <w:sz w:val="24"/>
          <w:szCs w:val="24"/>
          <w:rtl/>
        </w:rPr>
        <w:t>ה</w:t>
      </w:r>
      <w:r w:rsidRPr="002C3145">
        <w:rPr>
          <w:rFonts w:ascii="David" w:hAnsi="David" w:cs="David"/>
          <w:sz w:val="24"/>
          <w:szCs w:val="24"/>
          <w:rtl/>
        </w:rPr>
        <w:t>ה עדכן את הנאשם כי הנשק תוקן, נסע הנאשם לביתוניא, שם קיבל מידי טא</w:t>
      </w:r>
      <w:r>
        <w:rPr>
          <w:rFonts w:ascii="David" w:hAnsi="David" w:cs="David" w:hint="cs"/>
          <w:sz w:val="24"/>
          <w:szCs w:val="24"/>
          <w:rtl/>
        </w:rPr>
        <w:t>ה</w:t>
      </w:r>
      <w:r w:rsidRPr="002C3145">
        <w:rPr>
          <w:rFonts w:ascii="David" w:hAnsi="David" w:cs="David"/>
          <w:sz w:val="24"/>
          <w:szCs w:val="24"/>
          <w:rtl/>
        </w:rPr>
        <w:t>ה את התיק ובו הנשק. טא</w:t>
      </w:r>
      <w:r>
        <w:rPr>
          <w:rFonts w:ascii="David" w:hAnsi="David" w:cs="David" w:hint="cs"/>
          <w:sz w:val="24"/>
          <w:szCs w:val="24"/>
          <w:rtl/>
        </w:rPr>
        <w:t>ה</w:t>
      </w:r>
      <w:r w:rsidRPr="002C3145">
        <w:rPr>
          <w:rFonts w:ascii="David" w:hAnsi="David" w:cs="David"/>
          <w:sz w:val="24"/>
          <w:szCs w:val="24"/>
          <w:rtl/>
        </w:rPr>
        <w:t>ה מסר</w:t>
      </w:r>
      <w:r>
        <w:rPr>
          <w:rFonts w:ascii="David" w:hAnsi="David" w:cs="David" w:hint="cs"/>
          <w:sz w:val="24"/>
          <w:szCs w:val="24"/>
          <w:rtl/>
        </w:rPr>
        <w:t>,</w:t>
      </w:r>
      <w:r w:rsidRPr="002C3145">
        <w:rPr>
          <w:rFonts w:ascii="David" w:hAnsi="David" w:cs="David"/>
          <w:sz w:val="24"/>
          <w:szCs w:val="24"/>
          <w:rtl/>
        </w:rPr>
        <w:t xml:space="preserve"> כי עלות התיקון 2</w:t>
      </w:r>
      <w:r>
        <w:rPr>
          <w:rFonts w:ascii="David" w:hAnsi="David" w:cs="David" w:hint="cs"/>
          <w:sz w:val="24"/>
          <w:szCs w:val="24"/>
          <w:rtl/>
        </w:rPr>
        <w:t>,</w:t>
      </w:r>
      <w:r w:rsidRPr="002C3145">
        <w:rPr>
          <w:rFonts w:ascii="David" w:hAnsi="David" w:cs="David"/>
          <w:sz w:val="24"/>
          <w:szCs w:val="24"/>
          <w:rtl/>
        </w:rPr>
        <w:t>000 ₪ הנאשם מסר לטאה 5</w:t>
      </w:r>
      <w:r>
        <w:rPr>
          <w:rFonts w:ascii="David" w:hAnsi="David" w:cs="David" w:hint="cs"/>
          <w:sz w:val="24"/>
          <w:szCs w:val="24"/>
          <w:rtl/>
        </w:rPr>
        <w:t>00</w:t>
      </w:r>
      <w:r w:rsidRPr="002C3145">
        <w:rPr>
          <w:rFonts w:ascii="David" w:hAnsi="David" w:cs="David"/>
          <w:sz w:val="24"/>
          <w:szCs w:val="24"/>
          <w:rtl/>
        </w:rPr>
        <w:t xml:space="preserve"> ₪ שהיו ברשותו והתחייב להעביר לו בהמשך את יתרת הסכום. לאחר מכן שב לקלנדיה, כשהוא נושא עמו את הנשק, שם מסר את הנשק לכושי ואסיד שעזבו את המקום.</w:t>
      </w:r>
    </w:p>
    <w:p w14:paraId="06B7A36C" w14:textId="77777777" w:rsidR="00132264" w:rsidRPr="00EA7517" w:rsidRDefault="00132264" w:rsidP="00132264">
      <w:pPr>
        <w:pStyle w:val="a9"/>
        <w:spacing w:line="360" w:lineRule="auto"/>
        <w:ind w:left="927"/>
        <w:jc w:val="both"/>
        <w:rPr>
          <w:rFonts w:ascii="David" w:hAnsi="David" w:cs="David"/>
          <w:sz w:val="12"/>
          <w:szCs w:val="12"/>
        </w:rPr>
      </w:pPr>
    </w:p>
    <w:p w14:paraId="4E0512D1" w14:textId="77777777" w:rsidR="00132264" w:rsidRDefault="00132264" w:rsidP="00132264">
      <w:pPr>
        <w:pStyle w:val="a9"/>
        <w:numPr>
          <w:ilvl w:val="0"/>
          <w:numId w:val="1"/>
        </w:numPr>
        <w:spacing w:line="360" w:lineRule="auto"/>
        <w:ind w:left="283" w:hanging="283"/>
        <w:jc w:val="both"/>
        <w:rPr>
          <w:rFonts w:ascii="David" w:hAnsi="David" w:cs="David"/>
          <w:sz w:val="24"/>
          <w:szCs w:val="24"/>
        </w:rPr>
      </w:pPr>
      <w:r w:rsidRPr="002C3145">
        <w:rPr>
          <w:rFonts w:ascii="David" w:hAnsi="David" w:cs="David"/>
          <w:sz w:val="24"/>
          <w:szCs w:val="24"/>
          <w:rtl/>
        </w:rPr>
        <w:t>לאחר כחצי שעה, שבו השניים אל הנאשם וביקשו שיצטרף אליהם לצורך בדיקת הנשק. השלושה נסעו יחד לשדה פתוח בכפר עקב</w:t>
      </w:r>
      <w:r>
        <w:rPr>
          <w:rFonts w:ascii="David" w:hAnsi="David" w:cs="David" w:hint="cs"/>
          <w:sz w:val="24"/>
          <w:szCs w:val="24"/>
          <w:rtl/>
        </w:rPr>
        <w:t>,</w:t>
      </w:r>
      <w:r w:rsidRPr="002C3145">
        <w:rPr>
          <w:rFonts w:ascii="David" w:hAnsi="David" w:cs="David"/>
          <w:sz w:val="24"/>
          <w:szCs w:val="24"/>
          <w:rtl/>
        </w:rPr>
        <w:t xml:space="preserve"> שם ירה הנאשם בנשק שני כדורים באוויר.</w:t>
      </w:r>
    </w:p>
    <w:p w14:paraId="33AFB8B0" w14:textId="77777777" w:rsidR="00132264" w:rsidRPr="00F43E8A" w:rsidRDefault="00132264" w:rsidP="00132264">
      <w:pPr>
        <w:pStyle w:val="a9"/>
        <w:spacing w:line="360" w:lineRule="auto"/>
        <w:ind w:left="927"/>
        <w:jc w:val="both"/>
        <w:rPr>
          <w:rFonts w:ascii="David" w:hAnsi="David" w:cs="David"/>
          <w:sz w:val="12"/>
          <w:szCs w:val="12"/>
          <w:rtl/>
        </w:rPr>
      </w:pPr>
      <w:r w:rsidRPr="002C3145">
        <w:rPr>
          <w:rFonts w:ascii="David" w:hAnsi="David" w:cs="David"/>
          <w:sz w:val="24"/>
          <w:szCs w:val="24"/>
        </w:rPr>
        <w:t xml:space="preserve"> </w:t>
      </w:r>
    </w:p>
    <w:p w14:paraId="774D0CD4" w14:textId="77777777" w:rsidR="00132264" w:rsidRDefault="00132264" w:rsidP="00132264">
      <w:pPr>
        <w:pStyle w:val="a9"/>
        <w:numPr>
          <w:ilvl w:val="0"/>
          <w:numId w:val="1"/>
        </w:numPr>
        <w:spacing w:line="360" w:lineRule="auto"/>
        <w:ind w:left="283" w:hanging="283"/>
        <w:jc w:val="both"/>
        <w:rPr>
          <w:rFonts w:ascii="David" w:hAnsi="David" w:cs="David"/>
          <w:sz w:val="24"/>
          <w:szCs w:val="24"/>
        </w:rPr>
      </w:pPr>
      <w:r w:rsidRPr="002C3145">
        <w:rPr>
          <w:rFonts w:ascii="David" w:hAnsi="David" w:cs="David"/>
          <w:sz w:val="24"/>
          <w:szCs w:val="24"/>
          <w:rtl/>
        </w:rPr>
        <w:t>במעשיו האמורים לעיל</w:t>
      </w:r>
      <w:r>
        <w:rPr>
          <w:rFonts w:ascii="David" w:hAnsi="David" w:cs="David" w:hint="cs"/>
          <w:sz w:val="24"/>
          <w:szCs w:val="24"/>
          <w:rtl/>
        </w:rPr>
        <w:t>,</w:t>
      </w:r>
      <w:r w:rsidRPr="002C3145">
        <w:rPr>
          <w:rFonts w:ascii="David" w:hAnsi="David" w:cs="David"/>
          <w:sz w:val="24"/>
          <w:szCs w:val="24"/>
          <w:rtl/>
        </w:rPr>
        <w:t xml:space="preserve"> הפר הנאשם הוראה שניתנה כשורה מאת בית המשפט כמצוין בחלק הכללי </w:t>
      </w:r>
      <w:r>
        <w:rPr>
          <w:rFonts w:ascii="David" w:hAnsi="David" w:cs="David"/>
          <w:sz w:val="24"/>
          <w:szCs w:val="24"/>
          <w:rtl/>
        </w:rPr>
        <w:t>לכתב האישום</w:t>
      </w:r>
      <w:r>
        <w:rPr>
          <w:rFonts w:ascii="David" w:hAnsi="David" w:cs="David" w:hint="cs"/>
          <w:sz w:val="24"/>
          <w:szCs w:val="24"/>
          <w:rtl/>
        </w:rPr>
        <w:t>, וכן</w:t>
      </w:r>
      <w:r>
        <w:rPr>
          <w:rFonts w:ascii="David" w:hAnsi="David" w:cs="David"/>
          <w:sz w:val="24"/>
          <w:szCs w:val="24"/>
          <w:rtl/>
        </w:rPr>
        <w:t xml:space="preserve"> עשה </w:t>
      </w:r>
      <w:r w:rsidRPr="00AB5B3C">
        <w:rPr>
          <w:rFonts w:ascii="David" w:hAnsi="David" w:cs="David"/>
          <w:sz w:val="24"/>
          <w:szCs w:val="24"/>
          <w:rtl/>
        </w:rPr>
        <w:t>עסקה אחרת בנשק שיש עמה מסירת החזקה בנשק לזולתו בין בתמורה ובין שלא בתמורה, בלא רשות על פי דין, נשא נשק ללא רשות על פי דין לנשיאתו</w:t>
      </w:r>
      <w:r>
        <w:rPr>
          <w:rFonts w:ascii="David" w:hAnsi="David" w:cs="David" w:hint="cs"/>
          <w:sz w:val="24"/>
          <w:szCs w:val="24"/>
          <w:rtl/>
        </w:rPr>
        <w:t>,</w:t>
      </w:r>
      <w:r w:rsidRPr="00AB5B3C">
        <w:rPr>
          <w:rFonts w:ascii="David" w:hAnsi="David" w:cs="David"/>
          <w:sz w:val="24"/>
          <w:szCs w:val="24"/>
          <w:rtl/>
        </w:rPr>
        <w:t xml:space="preserve"> וכן ירה מנשק חם שלא כדין.</w:t>
      </w:r>
    </w:p>
    <w:p w14:paraId="61F21980" w14:textId="77777777" w:rsidR="00132264" w:rsidRPr="00F43E8A" w:rsidRDefault="00132264" w:rsidP="00132264">
      <w:pPr>
        <w:pStyle w:val="a9"/>
        <w:spacing w:line="360" w:lineRule="auto"/>
        <w:ind w:left="927"/>
        <w:jc w:val="both"/>
        <w:rPr>
          <w:rFonts w:ascii="David" w:hAnsi="David" w:cs="David"/>
          <w:sz w:val="12"/>
          <w:szCs w:val="12"/>
        </w:rPr>
      </w:pPr>
    </w:p>
    <w:p w14:paraId="1FC92057" w14:textId="77777777" w:rsidR="00132264" w:rsidRDefault="00132264" w:rsidP="00132264">
      <w:pPr>
        <w:pStyle w:val="a9"/>
        <w:numPr>
          <w:ilvl w:val="0"/>
          <w:numId w:val="1"/>
        </w:numPr>
        <w:spacing w:line="360" w:lineRule="auto"/>
        <w:ind w:left="283" w:hanging="283"/>
        <w:jc w:val="both"/>
        <w:rPr>
          <w:rFonts w:ascii="David" w:hAnsi="David" w:cs="David"/>
          <w:sz w:val="24"/>
          <w:szCs w:val="24"/>
        </w:rPr>
      </w:pPr>
      <w:r w:rsidRPr="002C3145">
        <w:rPr>
          <w:rFonts w:ascii="David" w:hAnsi="David" w:cs="David"/>
          <w:sz w:val="24"/>
          <w:szCs w:val="24"/>
          <w:rtl/>
        </w:rPr>
        <w:t>מעובדות האישום השלישי בכתב האישום המתוקן עולה</w:t>
      </w:r>
      <w:r>
        <w:rPr>
          <w:rFonts w:ascii="David" w:hAnsi="David" w:cs="David" w:hint="cs"/>
          <w:sz w:val="24"/>
          <w:szCs w:val="24"/>
          <w:rtl/>
        </w:rPr>
        <w:t>,</w:t>
      </w:r>
      <w:r w:rsidRPr="002C3145">
        <w:rPr>
          <w:rFonts w:ascii="David" w:hAnsi="David" w:cs="David"/>
          <w:sz w:val="24"/>
          <w:szCs w:val="24"/>
          <w:rtl/>
        </w:rPr>
        <w:t xml:space="preserve"> כי המכונה עמר מלוח' (להלן: </w:t>
      </w:r>
      <w:r w:rsidRPr="002C3145">
        <w:rPr>
          <w:rFonts w:ascii="David" w:hAnsi="David" w:cs="David"/>
          <w:b/>
          <w:bCs/>
          <w:sz w:val="24"/>
          <w:szCs w:val="24"/>
          <w:rtl/>
        </w:rPr>
        <w:t>"עמר"</w:t>
      </w:r>
      <w:r w:rsidRPr="002C3145">
        <w:rPr>
          <w:rFonts w:ascii="David" w:hAnsi="David" w:cs="David"/>
          <w:sz w:val="24"/>
          <w:szCs w:val="24"/>
          <w:rtl/>
        </w:rPr>
        <w:t xml:space="preserve">) הוא חברו של הנאשם. במשך תקופה של מספר חודשים בין סוף שנת 2018 ותחילת שנת </w:t>
      </w:r>
      <w:r>
        <w:rPr>
          <w:rFonts w:ascii="David" w:hAnsi="David" w:cs="David" w:hint="cs"/>
          <w:sz w:val="24"/>
          <w:szCs w:val="24"/>
          <w:rtl/>
        </w:rPr>
        <w:t>2</w:t>
      </w:r>
      <w:r w:rsidRPr="002C3145">
        <w:rPr>
          <w:rFonts w:ascii="David" w:hAnsi="David" w:cs="David"/>
          <w:sz w:val="24"/>
          <w:szCs w:val="24"/>
          <w:rtl/>
        </w:rPr>
        <w:t>019 עובר למועד הגשת כתב האישום, קשר הנאשם קשר עם עמר למכירת כלי נשק על מנת להרוויח דמי תיווך ממכירתם כמפורט להלן:</w:t>
      </w:r>
    </w:p>
    <w:p w14:paraId="01EA5F1C" w14:textId="77777777" w:rsidR="00132264" w:rsidRPr="00F43E8A" w:rsidRDefault="00132264" w:rsidP="00132264">
      <w:pPr>
        <w:pStyle w:val="a9"/>
        <w:spacing w:line="360" w:lineRule="auto"/>
        <w:ind w:left="927"/>
        <w:jc w:val="both"/>
        <w:rPr>
          <w:rFonts w:ascii="David" w:hAnsi="David" w:cs="David"/>
          <w:sz w:val="12"/>
          <w:szCs w:val="12"/>
        </w:rPr>
      </w:pPr>
    </w:p>
    <w:p w14:paraId="174F5CD0" w14:textId="77777777" w:rsidR="00132264" w:rsidRDefault="00132264" w:rsidP="00132264">
      <w:pPr>
        <w:pStyle w:val="a9"/>
        <w:numPr>
          <w:ilvl w:val="0"/>
          <w:numId w:val="1"/>
        </w:numPr>
        <w:spacing w:line="360" w:lineRule="auto"/>
        <w:ind w:left="283" w:hanging="283"/>
        <w:jc w:val="both"/>
        <w:rPr>
          <w:rFonts w:ascii="David" w:hAnsi="David" w:cs="David"/>
          <w:sz w:val="24"/>
          <w:szCs w:val="24"/>
        </w:rPr>
      </w:pPr>
      <w:r w:rsidRPr="002C3145">
        <w:rPr>
          <w:rFonts w:ascii="David" w:hAnsi="David" w:cs="David"/>
          <w:sz w:val="24"/>
          <w:szCs w:val="24"/>
          <w:rtl/>
        </w:rPr>
        <w:t>ביום 31.10.18 שוחח הנאשם עם עמר באמצעות יישומון "וואטספ". בשיחתם ביקש עמר מהנאשם להשיג עבורו חלקי נשק, לצורך מכירתם. בהמשך לכך, באותו המועד שלח עמר לנאשם תמונה של אקדח "מגנום". בתגובה אמר הנאשם לעמר כי במידה ומדובר באקדח טוב, יקנה אותו ממנו, וביקש את עזרתו של עמר להוריד את המחיר המבוקש עבורו.</w:t>
      </w:r>
    </w:p>
    <w:p w14:paraId="5AA84E69" w14:textId="77777777" w:rsidR="00132264" w:rsidRPr="00F43E8A" w:rsidRDefault="00132264" w:rsidP="00132264">
      <w:pPr>
        <w:pStyle w:val="a9"/>
        <w:spacing w:line="360" w:lineRule="auto"/>
        <w:ind w:left="927"/>
        <w:jc w:val="both"/>
        <w:rPr>
          <w:rFonts w:ascii="David" w:hAnsi="David" w:cs="David"/>
          <w:sz w:val="12"/>
          <w:szCs w:val="12"/>
        </w:rPr>
      </w:pPr>
    </w:p>
    <w:p w14:paraId="05D5017E" w14:textId="77777777" w:rsidR="00132264" w:rsidRDefault="00132264" w:rsidP="00132264">
      <w:pPr>
        <w:pStyle w:val="a9"/>
        <w:numPr>
          <w:ilvl w:val="0"/>
          <w:numId w:val="1"/>
        </w:numPr>
        <w:spacing w:line="360" w:lineRule="auto"/>
        <w:ind w:left="283" w:hanging="283"/>
        <w:jc w:val="both"/>
        <w:rPr>
          <w:rFonts w:ascii="David" w:hAnsi="David" w:cs="David"/>
          <w:sz w:val="24"/>
          <w:szCs w:val="24"/>
        </w:rPr>
      </w:pPr>
      <w:r w:rsidRPr="002C3145">
        <w:rPr>
          <w:rFonts w:ascii="David" w:hAnsi="David" w:cs="David"/>
          <w:sz w:val="24"/>
          <w:szCs w:val="24"/>
          <w:rtl/>
        </w:rPr>
        <w:t xml:space="preserve">ביום 08.01.19 שוחח הנאשם עם עמר ושאל אותו מתי יגיע לידיו אקדח מסוג "גלוק", במטרה לרכוש את האקדח מעמר ולמכרו לאחרים. במענה לבקשת הנאשם, השיב עמר כי מחירו של גלוק, לא יפחת משלושים ושבע אלף ₪ אך ככל שהנאשם מעוניין בכך, יש ברשותו רובה </w:t>
      </w:r>
      <w:r>
        <w:rPr>
          <w:rFonts w:ascii="David" w:hAnsi="David" w:cs="David"/>
          <w:sz w:val="24"/>
          <w:szCs w:val="24"/>
        </w:rPr>
        <w:t>-</w:t>
      </w:r>
      <w:r w:rsidRPr="002C3145">
        <w:rPr>
          <w:rFonts w:ascii="David" w:hAnsi="David" w:cs="David"/>
          <w:sz w:val="24"/>
          <w:szCs w:val="24"/>
        </w:rPr>
        <w:t>M</w:t>
      </w:r>
      <w:r w:rsidRPr="002C3145">
        <w:rPr>
          <w:rFonts w:ascii="David" w:hAnsi="David" w:cs="David"/>
          <w:sz w:val="24"/>
          <w:szCs w:val="24"/>
          <w:rtl/>
        </w:rPr>
        <w:t>16 תקין ויוכל למכור אותו לנאשם. בתגובה ביקש הנאשם מעמר שיביא את אקדח ה"גלוק" שהשניים ירוויחו ממכירתו.</w:t>
      </w:r>
    </w:p>
    <w:p w14:paraId="57A6EF1A" w14:textId="77777777" w:rsidR="00132264" w:rsidRPr="00F43E8A" w:rsidRDefault="00132264" w:rsidP="00132264">
      <w:pPr>
        <w:pStyle w:val="a9"/>
        <w:spacing w:line="360" w:lineRule="auto"/>
        <w:ind w:left="927"/>
        <w:jc w:val="both"/>
        <w:rPr>
          <w:rFonts w:ascii="David" w:hAnsi="David" w:cs="David"/>
          <w:sz w:val="12"/>
          <w:szCs w:val="12"/>
        </w:rPr>
      </w:pPr>
    </w:p>
    <w:p w14:paraId="3A2F985B" w14:textId="77777777" w:rsidR="00132264" w:rsidRDefault="00132264" w:rsidP="00132264">
      <w:pPr>
        <w:pStyle w:val="a9"/>
        <w:numPr>
          <w:ilvl w:val="0"/>
          <w:numId w:val="1"/>
        </w:numPr>
        <w:spacing w:line="360" w:lineRule="auto"/>
        <w:ind w:left="283" w:hanging="283"/>
        <w:jc w:val="both"/>
        <w:rPr>
          <w:rFonts w:ascii="David" w:hAnsi="David" w:cs="David"/>
          <w:sz w:val="24"/>
          <w:szCs w:val="24"/>
        </w:rPr>
      </w:pPr>
      <w:r w:rsidRPr="002C3145">
        <w:rPr>
          <w:rFonts w:ascii="David" w:hAnsi="David" w:cs="David"/>
          <w:sz w:val="24"/>
          <w:szCs w:val="24"/>
          <w:rtl/>
        </w:rPr>
        <w:t>ביום 16.01.19 שלחו עמר לנאשם תמונת אקדח וביקש את עזרתו לצורך בדיקה האם מדובר באקדח מקורי. הנאשם השיב כי מד</w:t>
      </w:r>
      <w:r>
        <w:rPr>
          <w:rFonts w:ascii="David" w:hAnsi="David" w:cs="David" w:hint="cs"/>
          <w:sz w:val="24"/>
          <w:szCs w:val="24"/>
          <w:rtl/>
        </w:rPr>
        <w:t>ו</w:t>
      </w:r>
      <w:r w:rsidRPr="002C3145">
        <w:rPr>
          <w:rFonts w:ascii="David" w:hAnsi="David" w:cs="David"/>
          <w:sz w:val="24"/>
          <w:szCs w:val="24"/>
          <w:rtl/>
        </w:rPr>
        <w:t xml:space="preserve">בר באקדח "גלוק טורקי". בהמשך לכך שוחחו השניים על מחיר האקדח ב"שוק" . הנאשם הציע כי עמר יבדוק עם בעליו של האקדח האם הוא מוכן למכור עבור 20 אלף ₪ . הנאשם ציין בפני </w:t>
      </w:r>
      <w:r>
        <w:rPr>
          <w:rFonts w:ascii="David" w:hAnsi="David" w:cs="David"/>
          <w:sz w:val="24"/>
          <w:szCs w:val="24"/>
          <w:rtl/>
        </w:rPr>
        <w:t>עמר כי בכוונתו למכור את האקדח ב</w:t>
      </w:r>
      <w:r>
        <w:rPr>
          <w:rFonts w:ascii="David" w:hAnsi="David" w:cs="David" w:hint="cs"/>
          <w:sz w:val="24"/>
          <w:szCs w:val="24"/>
          <w:rtl/>
        </w:rPr>
        <w:t>-</w:t>
      </w:r>
      <w:r w:rsidRPr="002C3145">
        <w:rPr>
          <w:rFonts w:ascii="David" w:hAnsi="David" w:cs="David"/>
          <w:sz w:val="24"/>
          <w:szCs w:val="24"/>
          <w:rtl/>
        </w:rPr>
        <w:t>22 אלף ₪.</w:t>
      </w:r>
    </w:p>
    <w:p w14:paraId="4EF4A1B7" w14:textId="77777777" w:rsidR="00132264" w:rsidRPr="00843150" w:rsidRDefault="00132264" w:rsidP="00132264">
      <w:pPr>
        <w:pStyle w:val="a9"/>
        <w:spacing w:line="360" w:lineRule="auto"/>
        <w:ind w:left="927"/>
        <w:jc w:val="both"/>
        <w:rPr>
          <w:rFonts w:ascii="David" w:hAnsi="David" w:cs="David"/>
          <w:sz w:val="12"/>
          <w:szCs w:val="12"/>
        </w:rPr>
      </w:pPr>
    </w:p>
    <w:p w14:paraId="19ECCE56" w14:textId="77777777" w:rsidR="00132264" w:rsidRDefault="00132264" w:rsidP="00132264">
      <w:pPr>
        <w:pStyle w:val="a9"/>
        <w:numPr>
          <w:ilvl w:val="0"/>
          <w:numId w:val="1"/>
        </w:numPr>
        <w:spacing w:line="360" w:lineRule="auto"/>
        <w:ind w:left="283" w:hanging="283"/>
        <w:jc w:val="both"/>
        <w:rPr>
          <w:rFonts w:ascii="David" w:hAnsi="David" w:cs="David"/>
          <w:sz w:val="24"/>
          <w:szCs w:val="24"/>
        </w:rPr>
      </w:pPr>
      <w:r w:rsidRPr="002C3145">
        <w:rPr>
          <w:rFonts w:ascii="David" w:hAnsi="David" w:cs="David"/>
          <w:sz w:val="24"/>
          <w:szCs w:val="24"/>
          <w:rtl/>
        </w:rPr>
        <w:t xml:space="preserve">ביום 28.03.19 שוחח עמר עם הנאשם וביקש ממנו כדורי נשק לרגל חגיגה לכבוד שחרורו של אסיר. בהמשך לכך שאל הנאשם לדעתו </w:t>
      </w:r>
      <w:r>
        <w:rPr>
          <w:rFonts w:ascii="David" w:hAnsi="David" w:cs="David" w:hint="cs"/>
          <w:sz w:val="24"/>
          <w:szCs w:val="24"/>
          <w:rtl/>
        </w:rPr>
        <w:t xml:space="preserve">של </w:t>
      </w:r>
      <w:r w:rsidRPr="002C3145">
        <w:rPr>
          <w:rFonts w:ascii="David" w:hAnsi="David" w:cs="David"/>
          <w:sz w:val="24"/>
          <w:szCs w:val="24"/>
          <w:rtl/>
        </w:rPr>
        <w:t xml:space="preserve">עמר בנוגע לרכישת שני ארגזי תחמושת </w:t>
      </w:r>
      <w:r w:rsidRPr="002C3145">
        <w:rPr>
          <w:rFonts w:ascii="David" w:hAnsi="David" w:cs="David"/>
          <w:sz w:val="24"/>
          <w:szCs w:val="24"/>
        </w:rPr>
        <w:t>M</w:t>
      </w:r>
      <w:r>
        <w:rPr>
          <w:rFonts w:ascii="David" w:hAnsi="David" w:cs="David"/>
          <w:sz w:val="24"/>
          <w:szCs w:val="24"/>
        </w:rPr>
        <w:t>-</w:t>
      </w:r>
      <w:r w:rsidRPr="002C3145">
        <w:rPr>
          <w:rFonts w:ascii="David" w:hAnsi="David" w:cs="David"/>
          <w:sz w:val="24"/>
          <w:szCs w:val="24"/>
        </w:rPr>
        <w:t>16</w:t>
      </w:r>
      <w:r w:rsidRPr="002C3145">
        <w:rPr>
          <w:rFonts w:ascii="David" w:hAnsi="David" w:cs="David"/>
          <w:sz w:val="24"/>
          <w:szCs w:val="24"/>
          <w:rtl/>
        </w:rPr>
        <w:t xml:space="preserve"> במחיר 7</w:t>
      </w:r>
      <w:r>
        <w:rPr>
          <w:rFonts w:ascii="David" w:hAnsi="David" w:cs="David" w:hint="cs"/>
          <w:sz w:val="24"/>
          <w:szCs w:val="24"/>
          <w:rtl/>
        </w:rPr>
        <w:t>,</w:t>
      </w:r>
      <w:r w:rsidRPr="002C3145">
        <w:rPr>
          <w:rFonts w:ascii="David" w:hAnsi="David" w:cs="David"/>
          <w:sz w:val="24"/>
          <w:szCs w:val="24"/>
          <w:rtl/>
        </w:rPr>
        <w:t>200 ₪ בציינו כי  ארגז מכיל 999 כדורים.</w:t>
      </w:r>
    </w:p>
    <w:p w14:paraId="2CB47F74" w14:textId="77777777" w:rsidR="00132264" w:rsidRPr="00F43E8A" w:rsidRDefault="00132264" w:rsidP="00132264">
      <w:pPr>
        <w:pStyle w:val="a9"/>
        <w:spacing w:line="360" w:lineRule="auto"/>
        <w:ind w:left="927"/>
        <w:jc w:val="both"/>
        <w:rPr>
          <w:rFonts w:ascii="David" w:hAnsi="David" w:cs="David"/>
          <w:sz w:val="12"/>
          <w:szCs w:val="12"/>
        </w:rPr>
      </w:pPr>
    </w:p>
    <w:p w14:paraId="238A4030" w14:textId="77777777" w:rsidR="00132264" w:rsidRPr="00B74387" w:rsidRDefault="00132264" w:rsidP="00132264">
      <w:pPr>
        <w:pStyle w:val="a9"/>
        <w:numPr>
          <w:ilvl w:val="0"/>
          <w:numId w:val="1"/>
        </w:numPr>
        <w:spacing w:line="360" w:lineRule="auto"/>
        <w:ind w:left="283" w:hanging="283"/>
        <w:jc w:val="both"/>
        <w:rPr>
          <w:rFonts w:ascii="David" w:hAnsi="David" w:cs="David"/>
          <w:sz w:val="24"/>
          <w:szCs w:val="24"/>
        </w:rPr>
      </w:pPr>
      <w:r>
        <w:rPr>
          <w:rFonts w:ascii="David" w:hAnsi="David" w:cs="David"/>
          <w:sz w:val="24"/>
          <w:szCs w:val="24"/>
          <w:rtl/>
        </w:rPr>
        <w:t>במעשיו המתוארים לעיל</w:t>
      </w:r>
      <w:r w:rsidRPr="002C3145">
        <w:rPr>
          <w:rFonts w:ascii="David" w:hAnsi="David" w:cs="David"/>
          <w:sz w:val="24"/>
          <w:szCs w:val="24"/>
          <w:rtl/>
        </w:rPr>
        <w:t>, קשר הנאשם קשר עם אדם לעשות פשע.</w:t>
      </w:r>
      <w:r w:rsidRPr="00B74387">
        <w:rPr>
          <w:rFonts w:ascii="David" w:hAnsi="David" w:cs="David"/>
          <w:sz w:val="24"/>
          <w:szCs w:val="24"/>
          <w:highlight w:val="yellow"/>
          <w:rtl/>
        </w:rPr>
        <w:t xml:space="preserve"> </w:t>
      </w:r>
    </w:p>
    <w:p w14:paraId="09CD2A03" w14:textId="77777777" w:rsidR="00132264" w:rsidRDefault="00132264" w:rsidP="00132264">
      <w:pPr>
        <w:spacing w:line="360" w:lineRule="auto"/>
        <w:jc w:val="both"/>
        <w:rPr>
          <w:rFonts w:ascii="David" w:hAnsi="David"/>
          <w:b/>
          <w:bCs/>
          <w:u w:val="single"/>
          <w:rtl/>
        </w:rPr>
      </w:pPr>
    </w:p>
    <w:p w14:paraId="1ED16DE3" w14:textId="77777777" w:rsidR="00132264" w:rsidRPr="002C3145" w:rsidRDefault="00132264" w:rsidP="00132264">
      <w:pPr>
        <w:spacing w:line="360" w:lineRule="auto"/>
        <w:jc w:val="both"/>
        <w:rPr>
          <w:rFonts w:ascii="David" w:hAnsi="David"/>
          <w:rtl/>
        </w:rPr>
      </w:pPr>
      <w:r w:rsidRPr="002C3145">
        <w:rPr>
          <w:rFonts w:ascii="David" w:hAnsi="David"/>
          <w:b/>
          <w:bCs/>
          <w:u w:val="single"/>
          <w:rtl/>
        </w:rPr>
        <w:t>טיעוני הצדדים לעונש</w:t>
      </w:r>
    </w:p>
    <w:p w14:paraId="63716B2A" w14:textId="77777777" w:rsidR="00132264" w:rsidRDefault="00132264" w:rsidP="00132264">
      <w:pPr>
        <w:pStyle w:val="a9"/>
        <w:numPr>
          <w:ilvl w:val="0"/>
          <w:numId w:val="1"/>
        </w:numPr>
        <w:spacing w:line="360" w:lineRule="auto"/>
        <w:ind w:left="283" w:hanging="283"/>
        <w:jc w:val="both"/>
        <w:rPr>
          <w:rFonts w:ascii="David" w:hAnsi="David" w:cs="David"/>
          <w:sz w:val="24"/>
          <w:szCs w:val="24"/>
        </w:rPr>
      </w:pPr>
      <w:r>
        <w:rPr>
          <w:rFonts w:ascii="David" w:hAnsi="David" w:cs="David" w:hint="cs"/>
          <w:sz w:val="24"/>
          <w:szCs w:val="24"/>
          <w:rtl/>
        </w:rPr>
        <w:t>ב"כ המאשימה טען לחומרת מעשיו של הנאשם, כפי שניתן ללמוד מעובדות כתב האישום המתוקן, ממנו עולה שהנאשם הוא מי שיודעים לפנות אליו ולבקש את עזרתו בהשגת נשק, הוא יודע להציע נשקים למכירה והוא קושר קשר לסחר בנשק. העסקה לא יצאה אל הפועל בשל מחיר הנשק ולא עקב חרטתו של הנאשם. בנוסף, באישום השני התבקש סיועו של הנאשם בתיקון כלי נשק. מדובר בנשק מסוג 16-</w:t>
      </w:r>
      <w:r>
        <w:rPr>
          <w:rFonts w:ascii="David" w:hAnsi="David" w:cs="David" w:hint="cs"/>
          <w:sz w:val="24"/>
          <w:szCs w:val="24"/>
        </w:rPr>
        <w:t>M</w:t>
      </w:r>
      <w:r>
        <w:rPr>
          <w:rFonts w:ascii="David" w:hAnsi="David" w:cs="David" w:hint="cs"/>
          <w:sz w:val="24"/>
          <w:szCs w:val="24"/>
          <w:rtl/>
        </w:rPr>
        <w:t xml:space="preserve"> שהנאשם סייע בתיקונו ואף ירה בו. הנאשם מבצע את העבירות לאורך זמן ואין מדובר באירועים נקודתיים, והכל בתמורה לרווח כלכלי בגין עמלת תיווך, לאחר מכירת הנשקים. הנאשם הוא זה שאליו פונים גם על מנת לארגן כדורים לנשק כדי לירות בחגיגות. בא כוח המאשימה הדגיש, כי הנאשם ביצע את העבירות שעה שהיה משוחרר בתנאים, ובהם מעצר בית שהוטל עליו בגדרי ת"פ 60252-11-18, ובמעשיו באישום 2 הוא אף הפר את  תנאי השחרור בערובה שהוטלו עליו. </w:t>
      </w:r>
    </w:p>
    <w:p w14:paraId="112911F6" w14:textId="77777777" w:rsidR="00132264" w:rsidRPr="00D50E65" w:rsidRDefault="00132264" w:rsidP="00132264">
      <w:pPr>
        <w:pStyle w:val="a9"/>
        <w:spacing w:line="360" w:lineRule="auto"/>
        <w:ind w:left="927"/>
        <w:jc w:val="both"/>
        <w:rPr>
          <w:rFonts w:ascii="David" w:hAnsi="David" w:cs="David"/>
          <w:sz w:val="12"/>
          <w:szCs w:val="12"/>
        </w:rPr>
      </w:pPr>
    </w:p>
    <w:p w14:paraId="6FA2CCD3" w14:textId="77777777" w:rsidR="00132264" w:rsidRDefault="00132264" w:rsidP="00132264">
      <w:pPr>
        <w:pStyle w:val="a9"/>
        <w:numPr>
          <w:ilvl w:val="0"/>
          <w:numId w:val="1"/>
        </w:numPr>
        <w:spacing w:line="360" w:lineRule="auto"/>
        <w:ind w:left="283" w:hanging="283"/>
        <w:jc w:val="both"/>
        <w:rPr>
          <w:rFonts w:ascii="David" w:hAnsi="David" w:cs="David"/>
          <w:sz w:val="24"/>
          <w:szCs w:val="24"/>
        </w:rPr>
      </w:pPr>
      <w:r>
        <w:rPr>
          <w:rFonts w:ascii="David" w:hAnsi="David" w:cs="David" w:hint="cs"/>
          <w:sz w:val="24"/>
          <w:szCs w:val="24"/>
          <w:rtl/>
        </w:rPr>
        <w:t xml:space="preserve">בהמשך, טען ב"כ המאשימה לערכים המוגנים העומדים בבסיס העבירות בהן הורשע הנאשם, והן שלמות הגוף, הגנה על חיי אדם ועל שלומו ובטחונו של הציבור. הדברים מקבלים משנה תוקף בשים לב להיקף התופעה ולאופן התפשטותה. כמענה לכך, ישנה מגמה עקבית בפסיקה להחמיר את הענישה בגין עבירות אלה, באופן שיהלום את מידת הפגיעה בערכים המוגנים. בית המשפט העליון פסק, כי יש להעדיף את הרתעת הציבור ואת המלחמה בתופעה, על פני עקרונות הענישה האינדיבידואליים ונסיבותיו של כל נאשם ונאשם. </w:t>
      </w:r>
    </w:p>
    <w:p w14:paraId="5398BF46" w14:textId="77777777" w:rsidR="00132264" w:rsidRPr="00D50E65" w:rsidRDefault="00132264" w:rsidP="00132264">
      <w:pPr>
        <w:pStyle w:val="a9"/>
        <w:spacing w:line="360" w:lineRule="auto"/>
        <w:ind w:left="927"/>
        <w:jc w:val="both"/>
        <w:rPr>
          <w:rFonts w:ascii="David" w:hAnsi="David" w:cs="David"/>
          <w:sz w:val="12"/>
          <w:szCs w:val="12"/>
        </w:rPr>
      </w:pPr>
    </w:p>
    <w:p w14:paraId="25EECDC1" w14:textId="77777777" w:rsidR="00132264" w:rsidRDefault="00132264" w:rsidP="00132264">
      <w:pPr>
        <w:pStyle w:val="a9"/>
        <w:numPr>
          <w:ilvl w:val="0"/>
          <w:numId w:val="1"/>
        </w:numPr>
        <w:spacing w:line="360" w:lineRule="auto"/>
        <w:ind w:left="283" w:hanging="283"/>
        <w:jc w:val="both"/>
        <w:rPr>
          <w:rFonts w:ascii="David" w:hAnsi="David" w:cs="David"/>
          <w:sz w:val="24"/>
          <w:szCs w:val="24"/>
        </w:rPr>
      </w:pPr>
      <w:r w:rsidRPr="00E069FE">
        <w:rPr>
          <w:rFonts w:ascii="David" w:hAnsi="David" w:cs="David" w:hint="cs"/>
          <w:sz w:val="24"/>
          <w:szCs w:val="24"/>
          <w:rtl/>
        </w:rPr>
        <w:t xml:space="preserve">אשר למתחם העונש </w:t>
      </w:r>
      <w:r>
        <w:rPr>
          <w:rFonts w:ascii="David" w:hAnsi="David" w:cs="David" w:hint="cs"/>
          <w:sz w:val="24"/>
          <w:szCs w:val="24"/>
          <w:rtl/>
        </w:rPr>
        <w:t>ההולם</w:t>
      </w:r>
      <w:r w:rsidRPr="00E069FE">
        <w:rPr>
          <w:rFonts w:ascii="David" w:hAnsi="David" w:cs="David" w:hint="cs"/>
          <w:sz w:val="24"/>
          <w:szCs w:val="24"/>
          <w:rtl/>
        </w:rPr>
        <w:t>, ב"כ המאשימה עתר ל</w:t>
      </w:r>
      <w:r>
        <w:rPr>
          <w:rFonts w:ascii="David" w:hAnsi="David" w:cs="David" w:hint="cs"/>
          <w:sz w:val="24"/>
          <w:szCs w:val="24"/>
          <w:rtl/>
        </w:rPr>
        <w:t>קביעת</w:t>
      </w:r>
      <w:r w:rsidRPr="00E069FE">
        <w:rPr>
          <w:rFonts w:ascii="David" w:hAnsi="David" w:cs="David" w:hint="cs"/>
          <w:sz w:val="24"/>
          <w:szCs w:val="24"/>
          <w:rtl/>
        </w:rPr>
        <w:t xml:space="preserve"> מתחם עונש הולם נפרד לכל אישום ואישום, וזאת בהתחשב בכך שמדובר ב</w:t>
      </w:r>
      <w:r>
        <w:rPr>
          <w:rFonts w:ascii="David" w:hAnsi="David" w:cs="David" w:hint="cs"/>
          <w:sz w:val="24"/>
          <w:szCs w:val="24"/>
          <w:rtl/>
        </w:rPr>
        <w:t>עבירות</w:t>
      </w:r>
      <w:r w:rsidRPr="00E069FE">
        <w:rPr>
          <w:rFonts w:ascii="David" w:hAnsi="David" w:cs="David" w:hint="cs"/>
          <w:sz w:val="24"/>
          <w:szCs w:val="24"/>
          <w:rtl/>
        </w:rPr>
        <w:t xml:space="preserve"> </w:t>
      </w:r>
      <w:r>
        <w:rPr>
          <w:rFonts w:ascii="David" w:hAnsi="David" w:cs="David" w:hint="cs"/>
          <w:sz w:val="24"/>
          <w:szCs w:val="24"/>
          <w:rtl/>
        </w:rPr>
        <w:t>שנעברו</w:t>
      </w:r>
      <w:r w:rsidRPr="00E069FE">
        <w:rPr>
          <w:rFonts w:ascii="David" w:hAnsi="David" w:cs="David" w:hint="cs"/>
          <w:sz w:val="24"/>
          <w:szCs w:val="24"/>
          <w:rtl/>
        </w:rPr>
        <w:t xml:space="preserve"> בפער זמנים, </w:t>
      </w:r>
      <w:r>
        <w:rPr>
          <w:rFonts w:ascii="David" w:hAnsi="David" w:cs="David" w:hint="cs"/>
          <w:sz w:val="24"/>
          <w:szCs w:val="24"/>
          <w:rtl/>
        </w:rPr>
        <w:t xml:space="preserve">אל </w:t>
      </w:r>
      <w:r w:rsidRPr="00E069FE">
        <w:rPr>
          <w:rFonts w:ascii="David" w:hAnsi="David" w:cs="David" w:hint="cs"/>
          <w:sz w:val="24"/>
          <w:szCs w:val="24"/>
          <w:rtl/>
        </w:rPr>
        <w:t>מול אנשים אחרים בכל פעם. בא כוח המאשימה ה</w:t>
      </w:r>
      <w:r>
        <w:rPr>
          <w:rFonts w:ascii="David" w:hAnsi="David" w:cs="David" w:hint="cs"/>
          <w:sz w:val="24"/>
          <w:szCs w:val="24"/>
          <w:rtl/>
        </w:rPr>
        <w:t>פנה לענישה הנוהגת וסבר, כי נוכח הוראות בית המשפט העליון, יש להחמיר בקביעת המתחם מעבר לענישה זו, שכן הענישה היא במגמת החמרה. בא כוח המאשימה הדגיש את חלקו המרכזי של הנאשם בביצוע העבירות ואת פוטנציאל הנזק הרב ממעשיו, נוכח העובדה שמדובר בכלי נשק רבים, בסכומים גבוהים והנזק לא התממש בשל העלות הגבוהה, ולא בשל רצון הנאשם. ביחס לאישום הראשון עתר בא כוח המאשימה לקבוע מתחם עונש הולם הנע בין 18 ל-36 חודשי מאסר בפועל. אשר לאישום השלישי שעניינו נשקים במדרג נמוך יותר, עתר לקבוע מתחם עונש הולם הנע בין 12 ל-24 חודשים. אשר לאישום השני, בשים לב לשימוש בנשק ולעובדה שהעבירה בוצעה שעה שהנאשם מצוי בתנאים מגבילים, סבר בא כוח המאשימה, כי מתחם העונש ההולם נע בין 3 שנות מאסר ועד ל-60 חודשי מאסר.</w:t>
      </w:r>
    </w:p>
    <w:p w14:paraId="5558191D" w14:textId="77777777" w:rsidR="00132264" w:rsidRPr="00D50E65" w:rsidRDefault="00132264" w:rsidP="00132264">
      <w:pPr>
        <w:pStyle w:val="a9"/>
        <w:spacing w:line="360" w:lineRule="auto"/>
        <w:ind w:left="567"/>
        <w:jc w:val="both"/>
        <w:rPr>
          <w:rFonts w:ascii="David" w:hAnsi="David" w:cs="David"/>
          <w:sz w:val="12"/>
          <w:szCs w:val="12"/>
        </w:rPr>
      </w:pPr>
    </w:p>
    <w:p w14:paraId="2FC849A0" w14:textId="77777777" w:rsidR="00132264" w:rsidRDefault="00132264" w:rsidP="00132264">
      <w:pPr>
        <w:pStyle w:val="a9"/>
        <w:numPr>
          <w:ilvl w:val="0"/>
          <w:numId w:val="1"/>
        </w:numPr>
        <w:spacing w:line="360" w:lineRule="auto"/>
        <w:ind w:left="283" w:hanging="283"/>
        <w:jc w:val="both"/>
        <w:rPr>
          <w:rFonts w:ascii="David" w:hAnsi="David" w:cs="David"/>
          <w:sz w:val="24"/>
          <w:szCs w:val="24"/>
        </w:rPr>
      </w:pPr>
      <w:r>
        <w:rPr>
          <w:rFonts w:ascii="David" w:hAnsi="David" w:cs="David" w:hint="cs"/>
          <w:sz w:val="24"/>
          <w:szCs w:val="24"/>
          <w:rtl/>
        </w:rPr>
        <w:t xml:space="preserve">אשר לעונש המתאים, ציין בא כוח המאשימה שמדובר במי ששיתף פעולה עוד בשלב החקירה, נטל אחריות למעשיו גם בבית המשפט, ועברו הפלילי אינו מכביד. על כן, לדידו, יש להטיל עליו עונש בחלק התחתון של המתחם, אך לא הנמוך ביותר, בהתחשב בשיקולי הרתעת היחיד והרתעת הרבים, תוך חפיפה מסוימת בין העונשים. בסופו של דבר, עתר בא כוח המאשימה להטלת עונש של 54 חודשי מאסר בפועל, מאסר מותנה וקנס. בא כוח המאשימה ביקש שהמאסר ירוצה במצטבר לעונש המאסר אותו מרצה הנאשם, והגיש פסיקה לתמיכה בטיעוניו. </w:t>
      </w:r>
    </w:p>
    <w:p w14:paraId="31BD3BAB" w14:textId="77777777" w:rsidR="00132264" w:rsidRPr="00D50E65" w:rsidRDefault="00132264" w:rsidP="00132264">
      <w:pPr>
        <w:pStyle w:val="a9"/>
        <w:spacing w:line="360" w:lineRule="auto"/>
        <w:ind w:left="927"/>
        <w:jc w:val="both"/>
        <w:rPr>
          <w:rFonts w:ascii="David" w:hAnsi="David" w:cs="David"/>
          <w:sz w:val="12"/>
          <w:szCs w:val="12"/>
        </w:rPr>
      </w:pPr>
    </w:p>
    <w:p w14:paraId="43A6DFF8" w14:textId="77777777" w:rsidR="00132264" w:rsidRPr="00E069FE" w:rsidRDefault="00132264" w:rsidP="00132264">
      <w:pPr>
        <w:pStyle w:val="a9"/>
        <w:numPr>
          <w:ilvl w:val="0"/>
          <w:numId w:val="1"/>
        </w:numPr>
        <w:spacing w:line="360" w:lineRule="auto"/>
        <w:ind w:left="283" w:hanging="283"/>
        <w:jc w:val="both"/>
        <w:rPr>
          <w:rFonts w:ascii="David" w:hAnsi="David" w:cs="David"/>
          <w:sz w:val="24"/>
          <w:szCs w:val="24"/>
        </w:rPr>
      </w:pPr>
      <w:r>
        <w:rPr>
          <w:rFonts w:ascii="David" w:hAnsi="David" w:cs="David" w:hint="cs"/>
          <w:sz w:val="24"/>
          <w:szCs w:val="24"/>
          <w:rtl/>
        </w:rPr>
        <w:t xml:space="preserve">בא כוח המאשימה הגיש את גזר דינו של שותפו של הנאשם לביצוע העבירות שבאישום השני, שנדון בבית דין צבאי ביהודה לעונש של 12 חודשי מאסר, והסביר כי אין ללמוד מגזר דין שהוטל בבית דין צבאי, שאינו מחייב לגזר דין המוטל בבית משפט בישראל. בנוסף ציין, כי הסדר הטיעון נבע, בין היתר, מקשיים ראייתיים משמעותיים, מה שאין כן בעניינו. </w:t>
      </w:r>
    </w:p>
    <w:p w14:paraId="73EB068E" w14:textId="77777777" w:rsidR="00132264" w:rsidRPr="00635E35" w:rsidRDefault="00132264" w:rsidP="00132264">
      <w:pPr>
        <w:pStyle w:val="a9"/>
        <w:spacing w:line="360" w:lineRule="auto"/>
        <w:ind w:left="927"/>
        <w:jc w:val="both"/>
        <w:rPr>
          <w:rFonts w:ascii="David" w:hAnsi="David" w:cs="David"/>
          <w:sz w:val="12"/>
          <w:szCs w:val="12"/>
        </w:rPr>
      </w:pPr>
    </w:p>
    <w:p w14:paraId="1A677125" w14:textId="77777777" w:rsidR="00132264" w:rsidRDefault="00132264" w:rsidP="00132264">
      <w:pPr>
        <w:pStyle w:val="a9"/>
        <w:numPr>
          <w:ilvl w:val="0"/>
          <w:numId w:val="1"/>
        </w:numPr>
        <w:spacing w:line="360" w:lineRule="auto"/>
        <w:ind w:left="283" w:hanging="283"/>
        <w:jc w:val="both"/>
        <w:rPr>
          <w:rFonts w:ascii="David" w:hAnsi="David" w:cs="David"/>
          <w:sz w:val="24"/>
          <w:szCs w:val="24"/>
        </w:rPr>
      </w:pPr>
      <w:r>
        <w:rPr>
          <w:rFonts w:ascii="David" w:hAnsi="David" w:cs="David" w:hint="cs"/>
          <w:sz w:val="24"/>
          <w:szCs w:val="24"/>
          <w:rtl/>
        </w:rPr>
        <w:t xml:space="preserve">מנגד, טען בא כוח הנאשם שיש לקבוע מתחם עונש אחד בשל שלושת האירועים שבכתב האישום המתוקן. מדובר באירועים שהתרחשו בתקופה קצרה, באותו פרץ עברייני, כאשר מדובר באותם ערכים מוגנים. בא כוח הנאשם הדגיש, כי אף אחת מהעסקאות הנשק לא הושלמה, כך שמדובר בשלב של דיבורים בלבד שלא הגיעו לידי מעשה, ובאישום השני מדובר בתיקון נשק תקול. גם באישום זה מעמדו של הנאשם הוא כמתווך בלבד. אין לנאשם מעבדת נשק, אין לו ידע בתיקון נשק, והירי בוצע מעבר לגדר ההפרדה.  עוד הדגיש, כי שותפו של הנאשם נדון בבית דין צבאי לעונש של 12 חודשי מאסר, ואין מדובר במערכת משפט אחרת. בא כוח הנאשם עתר למתחם עונש הולם אחד שנע בין 12 ל-36 חודשי מאסר והגיש פסיקה לתמיכה בטיעוניו. </w:t>
      </w:r>
    </w:p>
    <w:p w14:paraId="0D6C6027" w14:textId="77777777" w:rsidR="00132264" w:rsidRPr="00D50E65" w:rsidRDefault="00132264" w:rsidP="00132264">
      <w:pPr>
        <w:pStyle w:val="a9"/>
        <w:spacing w:line="360" w:lineRule="auto"/>
        <w:ind w:left="927"/>
        <w:jc w:val="both"/>
        <w:rPr>
          <w:rFonts w:ascii="David" w:hAnsi="David" w:cs="David"/>
          <w:sz w:val="12"/>
          <w:szCs w:val="12"/>
        </w:rPr>
      </w:pPr>
    </w:p>
    <w:p w14:paraId="11B16521" w14:textId="77777777" w:rsidR="00132264" w:rsidRDefault="00132264" w:rsidP="00132264">
      <w:pPr>
        <w:pStyle w:val="a9"/>
        <w:numPr>
          <w:ilvl w:val="0"/>
          <w:numId w:val="1"/>
        </w:numPr>
        <w:spacing w:line="360" w:lineRule="auto"/>
        <w:ind w:left="283" w:hanging="283"/>
        <w:jc w:val="both"/>
        <w:rPr>
          <w:rFonts w:ascii="David" w:hAnsi="David" w:cs="David"/>
          <w:sz w:val="24"/>
          <w:szCs w:val="24"/>
        </w:rPr>
      </w:pPr>
      <w:r>
        <w:rPr>
          <w:rFonts w:ascii="David" w:hAnsi="David" w:cs="David" w:hint="cs"/>
          <w:sz w:val="24"/>
          <w:szCs w:val="24"/>
          <w:rtl/>
        </w:rPr>
        <w:t xml:space="preserve">אשר לעונש המתאים, סבר בא כוחו, שיש להטיל על הנאשם עונש ברף התחתון של המתחם בשל גילו הצעיר והעובדה שהרשעתו היא מאוחרת לעבירות בהן הוא נדון. הנאשם נטל אחריות למעשיו, שיתף פעולה עם הרשויות, עבר חקירת שב"כ לא פשוטה ונדון כאסיר פלילי ולא כאסיר ביטחוני, ואין מדובר במי שמתעסק בנשק בדרך כלל. </w:t>
      </w:r>
    </w:p>
    <w:p w14:paraId="5D8155DD" w14:textId="77777777" w:rsidR="00132264" w:rsidRPr="00D50E65" w:rsidRDefault="00132264" w:rsidP="00132264">
      <w:pPr>
        <w:pStyle w:val="a9"/>
        <w:spacing w:line="360" w:lineRule="auto"/>
        <w:ind w:left="927"/>
        <w:jc w:val="both"/>
        <w:rPr>
          <w:rFonts w:ascii="David" w:hAnsi="David" w:cs="David"/>
          <w:sz w:val="12"/>
          <w:szCs w:val="12"/>
        </w:rPr>
      </w:pPr>
    </w:p>
    <w:p w14:paraId="45C7E5F0" w14:textId="77777777" w:rsidR="00132264" w:rsidRDefault="00132264" w:rsidP="00132264">
      <w:pPr>
        <w:pStyle w:val="a9"/>
        <w:numPr>
          <w:ilvl w:val="0"/>
          <w:numId w:val="1"/>
        </w:numPr>
        <w:spacing w:line="360" w:lineRule="auto"/>
        <w:ind w:left="283" w:hanging="283"/>
        <w:jc w:val="both"/>
        <w:rPr>
          <w:rFonts w:ascii="David" w:hAnsi="David" w:cs="David"/>
          <w:sz w:val="24"/>
          <w:szCs w:val="24"/>
        </w:rPr>
      </w:pPr>
      <w:r>
        <w:rPr>
          <w:rFonts w:ascii="David" w:hAnsi="David" w:cs="David" w:hint="cs"/>
          <w:sz w:val="24"/>
          <w:szCs w:val="24"/>
          <w:rtl/>
        </w:rPr>
        <w:t xml:space="preserve">אשר לנסיבותיו האישיות של הנאשם, ציין בא כוחו כי מדובר בצעיר בן 26, רווק, אשר השלים 12 שנות לימוד, החל בלימודים אקדמאיים ועבד כחשמלאי טרם מעצרו. בתיקו הקודם הוא היה אמור להישפט לעונש מאסר שירוצה בעבודות שירות, אך בשל מעצרו בתיק זה הוא נדון לעונש של מאסר בפועל. אביו סובל מנכות ואמו עקרת בית העוסקת בעבודות מזכירות באופן מזדמן. </w:t>
      </w:r>
    </w:p>
    <w:p w14:paraId="20CCFC2F" w14:textId="77777777" w:rsidR="00132264" w:rsidRPr="00D50E65" w:rsidRDefault="00132264" w:rsidP="00132264">
      <w:pPr>
        <w:pStyle w:val="a9"/>
        <w:spacing w:line="360" w:lineRule="auto"/>
        <w:ind w:left="927"/>
        <w:jc w:val="both"/>
        <w:rPr>
          <w:rFonts w:ascii="David" w:hAnsi="David" w:cs="David"/>
          <w:sz w:val="12"/>
          <w:szCs w:val="12"/>
        </w:rPr>
      </w:pPr>
    </w:p>
    <w:p w14:paraId="72F3624D" w14:textId="77777777" w:rsidR="00132264" w:rsidRPr="00F43E8A" w:rsidRDefault="00132264" w:rsidP="00132264">
      <w:pPr>
        <w:pStyle w:val="a9"/>
        <w:numPr>
          <w:ilvl w:val="0"/>
          <w:numId w:val="1"/>
        </w:numPr>
        <w:spacing w:line="360" w:lineRule="auto"/>
        <w:ind w:left="283" w:hanging="283"/>
        <w:jc w:val="both"/>
        <w:rPr>
          <w:rFonts w:ascii="David" w:hAnsi="David" w:cs="David"/>
          <w:sz w:val="24"/>
          <w:szCs w:val="24"/>
        </w:rPr>
      </w:pPr>
      <w:r>
        <w:rPr>
          <w:rFonts w:ascii="David" w:hAnsi="David" w:cs="David" w:hint="cs"/>
          <w:sz w:val="24"/>
          <w:szCs w:val="24"/>
          <w:rtl/>
        </w:rPr>
        <w:t xml:space="preserve">הנאשם בדברו האחרון הביע צער על מעשיו, ומסר כי טעה. הוא הביע רצון לחזור לנהל אורח חיים נורמטיבי עם שחרורו, להתחתן ולהמשיך בלימודיו. עוד מסר, כי הוא לומד באוניברסיטה עזרה ראשונה ומשמש כמורה בעניין זה. </w:t>
      </w:r>
    </w:p>
    <w:p w14:paraId="7E0F0BE5" w14:textId="77777777" w:rsidR="00132264" w:rsidRDefault="00132264" w:rsidP="00132264">
      <w:pPr>
        <w:spacing w:line="360" w:lineRule="auto"/>
        <w:jc w:val="both"/>
        <w:rPr>
          <w:rFonts w:ascii="David" w:hAnsi="David"/>
          <w:rtl/>
        </w:rPr>
      </w:pPr>
      <w:r w:rsidRPr="002C3145">
        <w:rPr>
          <w:rFonts w:ascii="David" w:hAnsi="David"/>
          <w:b/>
          <w:bCs/>
          <w:u w:val="single"/>
          <w:rtl/>
        </w:rPr>
        <w:t>מתחם העונש ההולם</w:t>
      </w:r>
    </w:p>
    <w:p w14:paraId="22484E00" w14:textId="77777777" w:rsidR="00132264" w:rsidRPr="00057D98" w:rsidRDefault="00132264" w:rsidP="00132264">
      <w:pPr>
        <w:pStyle w:val="a9"/>
        <w:numPr>
          <w:ilvl w:val="0"/>
          <w:numId w:val="1"/>
        </w:numPr>
        <w:spacing w:line="360" w:lineRule="auto"/>
        <w:ind w:left="283" w:hanging="283"/>
        <w:jc w:val="both"/>
        <w:rPr>
          <w:rFonts w:ascii="David" w:hAnsi="David" w:cs="David"/>
          <w:sz w:val="24"/>
          <w:szCs w:val="24"/>
        </w:rPr>
      </w:pPr>
      <w:r>
        <w:rPr>
          <w:rFonts w:ascii="David" w:hAnsi="David" w:cs="David" w:hint="cs"/>
          <w:sz w:val="24"/>
          <w:szCs w:val="24"/>
          <w:rtl/>
        </w:rPr>
        <w:t xml:space="preserve">הצדדים היו חלוקים בשאלה, האם יש לקבוע מתחם עונש הולם אחד בשל שלושת האישומים, או שמא יש לקבוע מתחם עונש הולם נפרד בשל כל אישום ואישום. אני סבורה, כי </w:t>
      </w:r>
      <w:r w:rsidRPr="00057D98">
        <w:rPr>
          <w:rFonts w:ascii="David" w:hAnsi="David" w:cs="David"/>
          <w:sz w:val="24"/>
          <w:szCs w:val="24"/>
          <w:rtl/>
        </w:rPr>
        <w:t xml:space="preserve">מאחר </w:t>
      </w:r>
      <w:r w:rsidRPr="00057D98">
        <w:rPr>
          <w:rFonts w:ascii="David" w:hAnsi="David" w:cs="David" w:hint="cs"/>
          <w:sz w:val="24"/>
          <w:szCs w:val="24"/>
          <w:rtl/>
        </w:rPr>
        <w:t>ש</w:t>
      </w:r>
      <w:r w:rsidRPr="00057D98">
        <w:rPr>
          <w:rFonts w:ascii="David" w:hAnsi="David" w:cs="David"/>
          <w:sz w:val="24"/>
          <w:szCs w:val="24"/>
          <w:rtl/>
        </w:rPr>
        <w:t>מדובר באירועים שהתרחשו ב</w:t>
      </w:r>
      <w:r w:rsidRPr="00057D98">
        <w:rPr>
          <w:rFonts w:ascii="David" w:hAnsi="David" w:cs="David" w:hint="cs"/>
          <w:sz w:val="24"/>
          <w:szCs w:val="24"/>
          <w:rtl/>
        </w:rPr>
        <w:t>סד זמנים קצר</w:t>
      </w:r>
      <w:r w:rsidRPr="00057D98">
        <w:rPr>
          <w:rFonts w:ascii="David" w:hAnsi="David" w:cs="David"/>
          <w:sz w:val="24"/>
          <w:szCs w:val="24"/>
          <w:rtl/>
        </w:rPr>
        <w:t>,</w:t>
      </w:r>
      <w:r w:rsidRPr="00057D98">
        <w:rPr>
          <w:rFonts w:ascii="David" w:hAnsi="David" w:cs="David" w:hint="cs"/>
          <w:sz w:val="24"/>
          <w:szCs w:val="24"/>
          <w:rtl/>
        </w:rPr>
        <w:t xml:space="preserve"> באותו פרץ עברייני</w:t>
      </w:r>
      <w:r w:rsidRPr="00057D98">
        <w:rPr>
          <w:rFonts w:ascii="David" w:hAnsi="David" w:cs="David"/>
          <w:sz w:val="24"/>
          <w:szCs w:val="24"/>
          <w:rtl/>
        </w:rPr>
        <w:t xml:space="preserve">, והערכים המוגנים הם </w:t>
      </w:r>
      <w:r w:rsidRPr="00057D98">
        <w:rPr>
          <w:rFonts w:ascii="David" w:hAnsi="David" w:cs="David" w:hint="cs"/>
          <w:sz w:val="24"/>
          <w:szCs w:val="24"/>
          <w:rtl/>
        </w:rPr>
        <w:t>זהים</w:t>
      </w:r>
      <w:r w:rsidRPr="00057D98">
        <w:rPr>
          <w:rFonts w:ascii="David" w:hAnsi="David" w:cs="David"/>
          <w:sz w:val="24"/>
          <w:szCs w:val="24"/>
          <w:rtl/>
        </w:rPr>
        <w:t xml:space="preserve">, </w:t>
      </w:r>
      <w:r>
        <w:rPr>
          <w:rFonts w:ascii="David" w:hAnsi="David" w:cs="David" w:hint="cs"/>
          <w:sz w:val="24"/>
          <w:szCs w:val="24"/>
          <w:rtl/>
        </w:rPr>
        <w:t xml:space="preserve">יש </w:t>
      </w:r>
      <w:r w:rsidRPr="00057D98">
        <w:rPr>
          <w:rFonts w:ascii="David" w:hAnsi="David" w:cs="David"/>
          <w:sz w:val="24"/>
          <w:szCs w:val="24"/>
          <w:rtl/>
        </w:rPr>
        <w:t xml:space="preserve">לקבוע מתחם עונש הולם </w:t>
      </w:r>
      <w:r w:rsidRPr="00057D98">
        <w:rPr>
          <w:rFonts w:ascii="David" w:hAnsi="David" w:cs="David" w:hint="cs"/>
          <w:sz w:val="24"/>
          <w:szCs w:val="24"/>
          <w:rtl/>
        </w:rPr>
        <w:t>אחד. מתחם זה י</w:t>
      </w:r>
      <w:r>
        <w:rPr>
          <w:rFonts w:ascii="David" w:hAnsi="David" w:cs="David" w:hint="cs"/>
          <w:sz w:val="24"/>
          <w:szCs w:val="24"/>
          <w:rtl/>
        </w:rPr>
        <w:t>י</w:t>
      </w:r>
      <w:r w:rsidRPr="00057D98">
        <w:rPr>
          <w:rFonts w:ascii="David" w:hAnsi="David" w:cs="David" w:hint="cs"/>
          <w:sz w:val="24"/>
          <w:szCs w:val="24"/>
          <w:rtl/>
        </w:rPr>
        <w:t xml:space="preserve">תן  ביטוי לריבוי העבירות ולכך שמדובר בשלושה אישומים </w:t>
      </w:r>
      <w:r w:rsidRPr="00057D98">
        <w:rPr>
          <w:rFonts w:ascii="David" w:hAnsi="David" w:cs="David"/>
          <w:sz w:val="24"/>
          <w:szCs w:val="24"/>
          <w:rtl/>
        </w:rPr>
        <w:t>נפרד</w:t>
      </w:r>
      <w:r w:rsidRPr="00057D98">
        <w:rPr>
          <w:rFonts w:ascii="David" w:hAnsi="David" w:cs="David" w:hint="cs"/>
          <w:sz w:val="24"/>
          <w:szCs w:val="24"/>
          <w:rtl/>
        </w:rPr>
        <w:t>ים.</w:t>
      </w:r>
    </w:p>
    <w:p w14:paraId="4AE50894" w14:textId="77777777" w:rsidR="00132264" w:rsidRPr="00057D98" w:rsidRDefault="00132264" w:rsidP="00132264">
      <w:pPr>
        <w:pStyle w:val="a9"/>
        <w:spacing w:line="360" w:lineRule="auto"/>
        <w:ind w:left="283"/>
        <w:jc w:val="both"/>
        <w:rPr>
          <w:rFonts w:ascii="David" w:hAnsi="David" w:cs="David"/>
          <w:sz w:val="12"/>
          <w:szCs w:val="12"/>
          <w:rtl/>
        </w:rPr>
      </w:pPr>
    </w:p>
    <w:p w14:paraId="4F86E08B" w14:textId="77777777" w:rsidR="00132264" w:rsidRDefault="00132264" w:rsidP="00132264">
      <w:pPr>
        <w:pStyle w:val="a9"/>
        <w:numPr>
          <w:ilvl w:val="0"/>
          <w:numId w:val="1"/>
        </w:numPr>
        <w:spacing w:line="360" w:lineRule="auto"/>
        <w:ind w:left="283" w:hanging="283"/>
        <w:jc w:val="both"/>
        <w:rPr>
          <w:rFonts w:ascii="David" w:hAnsi="David" w:cs="David"/>
          <w:sz w:val="24"/>
          <w:szCs w:val="24"/>
        </w:rPr>
      </w:pPr>
      <w:r w:rsidRPr="002C3145">
        <w:rPr>
          <w:rFonts w:ascii="David" w:hAnsi="David" w:cs="David"/>
          <w:sz w:val="24"/>
          <w:szCs w:val="24"/>
          <w:rtl/>
        </w:rPr>
        <w:t xml:space="preserve">על פי סעיף </w:t>
      </w:r>
      <w:hyperlink r:id="rId20" w:history="1">
        <w:r w:rsidR="009B0DE9" w:rsidRPr="009B0DE9">
          <w:rPr>
            <w:rStyle w:val="Hyperlink"/>
            <w:rFonts w:ascii="David" w:hAnsi="David" w:cs="David"/>
            <w:sz w:val="24"/>
            <w:szCs w:val="24"/>
            <w:rtl/>
          </w:rPr>
          <w:t>40 ב'</w:t>
        </w:r>
      </w:hyperlink>
      <w:r w:rsidRPr="002C3145">
        <w:rPr>
          <w:rFonts w:ascii="David" w:hAnsi="David" w:cs="David"/>
          <w:sz w:val="24"/>
          <w:szCs w:val="24"/>
          <w:rtl/>
        </w:rPr>
        <w:t xml:space="preserve"> ל</w:t>
      </w:r>
      <w:hyperlink r:id="rId21" w:history="1">
        <w:r w:rsidR="00CC4086" w:rsidRPr="00CC4086">
          <w:rPr>
            <w:rFonts w:ascii="David" w:hAnsi="David" w:cs="David"/>
            <w:color w:val="0000FF"/>
            <w:sz w:val="24"/>
            <w:szCs w:val="24"/>
            <w:u w:val="single"/>
            <w:rtl/>
          </w:rPr>
          <w:t>חוק העונשין</w:t>
        </w:r>
      </w:hyperlink>
      <w:r w:rsidRPr="002C3145">
        <w:rPr>
          <w:rFonts w:ascii="David" w:hAnsi="David" w:cs="David"/>
          <w:sz w:val="24"/>
          <w:szCs w:val="24"/>
          <w:rtl/>
        </w:rPr>
        <w:t xml:space="preserve"> העיקרון המנחה בענישה הוא הלימה, קרי: יחס הולם בין חומרת מעשה העבירה ונסיבותיו ומידת אשמו של הנאשם, לבין סוג ומידת העונש המוטל עליו. בקביעת מתחם העונש ההולם, על בית המשפט להתחשב בערך החברתי שנפגע, במידת הפגיעה בו, במדיניות הענישה הנהוגה ובנסיבות הקשורות לביצוע העבירה.</w:t>
      </w:r>
    </w:p>
    <w:p w14:paraId="046118FB" w14:textId="77777777" w:rsidR="00132264" w:rsidRPr="00D50E65" w:rsidRDefault="00132264" w:rsidP="00132264">
      <w:pPr>
        <w:pStyle w:val="a9"/>
        <w:spacing w:line="360" w:lineRule="auto"/>
        <w:ind w:left="927"/>
        <w:jc w:val="both"/>
        <w:rPr>
          <w:rFonts w:ascii="David" w:hAnsi="David" w:cs="David"/>
          <w:sz w:val="12"/>
          <w:szCs w:val="12"/>
        </w:rPr>
      </w:pPr>
    </w:p>
    <w:p w14:paraId="1C07F88D" w14:textId="77777777" w:rsidR="00132264" w:rsidRDefault="00132264" w:rsidP="00132264">
      <w:pPr>
        <w:pStyle w:val="a9"/>
        <w:numPr>
          <w:ilvl w:val="0"/>
          <w:numId w:val="1"/>
        </w:numPr>
        <w:spacing w:line="360" w:lineRule="auto"/>
        <w:ind w:left="283" w:hanging="283"/>
        <w:jc w:val="both"/>
        <w:rPr>
          <w:rFonts w:ascii="David" w:hAnsi="David" w:cs="David"/>
          <w:sz w:val="24"/>
          <w:szCs w:val="24"/>
        </w:rPr>
      </w:pPr>
      <w:r w:rsidRPr="00513CFE">
        <w:rPr>
          <w:rFonts w:ascii="David" w:hAnsi="David" w:cs="David"/>
          <w:sz w:val="24"/>
          <w:szCs w:val="24"/>
          <w:rtl/>
        </w:rPr>
        <w:t>הערכים החברתיים</w:t>
      </w:r>
      <w:r w:rsidRPr="002C3145">
        <w:rPr>
          <w:rFonts w:ascii="David" w:hAnsi="David" w:cs="David"/>
          <w:sz w:val="24"/>
          <w:szCs w:val="24"/>
          <w:rtl/>
        </w:rPr>
        <w:t xml:space="preserve"> עליהם יש להגן מפני אלה המבצעים עבירות בנשק, הם ההגנה על שלום הציבור וביטחונו, שמירה על שלמות גופו ורכושו של אדם ומניעת פגיעה משמעותית בו כתוצאה משימוש בנשק חם על ידי מי שאינו מיומן בכך. בית המשפט העליון חזר פעם אחר פעם על החומרה הגלומה בעבירות נשק ועל פוטנציאל הפגיעה בנפש וברכוש שעלולים להיגרם כתוצאה מהשימוש </w:t>
      </w:r>
      <w:r w:rsidRPr="00B74387">
        <w:rPr>
          <w:rFonts w:ascii="David" w:hAnsi="David" w:cs="David"/>
          <w:sz w:val="24"/>
          <w:szCs w:val="24"/>
          <w:rtl/>
        </w:rPr>
        <w:t>בו.</w:t>
      </w:r>
    </w:p>
    <w:p w14:paraId="78D708DE" w14:textId="77777777" w:rsidR="00132264" w:rsidRPr="001C0417" w:rsidRDefault="00132264" w:rsidP="00132264">
      <w:pPr>
        <w:pStyle w:val="a9"/>
        <w:spacing w:line="360" w:lineRule="auto"/>
        <w:ind w:left="283"/>
        <w:jc w:val="both"/>
        <w:rPr>
          <w:rFonts w:ascii="David" w:hAnsi="David" w:cs="David"/>
          <w:sz w:val="12"/>
          <w:szCs w:val="12"/>
        </w:rPr>
      </w:pPr>
    </w:p>
    <w:p w14:paraId="6C7C3012" w14:textId="77777777" w:rsidR="00132264" w:rsidRDefault="00132264" w:rsidP="00132264">
      <w:pPr>
        <w:pStyle w:val="a9"/>
        <w:numPr>
          <w:ilvl w:val="0"/>
          <w:numId w:val="1"/>
        </w:numPr>
        <w:spacing w:line="360" w:lineRule="auto"/>
        <w:ind w:left="283" w:hanging="283"/>
        <w:jc w:val="both"/>
        <w:rPr>
          <w:rFonts w:ascii="David" w:hAnsi="David" w:cs="David"/>
          <w:sz w:val="12"/>
          <w:szCs w:val="12"/>
        </w:rPr>
      </w:pPr>
      <w:r w:rsidRPr="001C0417">
        <w:rPr>
          <w:rFonts w:ascii="David" w:hAnsi="David" w:cs="David" w:hint="cs"/>
          <w:sz w:val="24"/>
          <w:szCs w:val="24"/>
          <w:rtl/>
        </w:rPr>
        <w:t xml:space="preserve">נשק, שהוא מטבעו הוא כלי קטלני, עלול לעבור מיד ליד ולהגיע לידי גורמים שיבצעו באמצעותו עבירות פליליות חמורות, ואף לידי ארגוני טרור שיעשו בו שימוש באירועי טרור. על-כן, פוטנציאל הסיכון הנשקף מהסחר בו מחייב הטלת ענישה מחמירה ומרתיעה, אף אם מבצעי העבירות בחוליות השונות בשרשרת העברת הנשק, אינם מודעים לתכלית השימוש בו. </w:t>
      </w:r>
    </w:p>
    <w:p w14:paraId="734D1374" w14:textId="77777777" w:rsidR="00132264" w:rsidRPr="001C0417" w:rsidRDefault="00132264" w:rsidP="00132264">
      <w:pPr>
        <w:pStyle w:val="a9"/>
        <w:spacing w:line="360" w:lineRule="auto"/>
        <w:ind w:left="927"/>
        <w:jc w:val="both"/>
        <w:rPr>
          <w:rFonts w:ascii="David" w:hAnsi="David" w:cs="David"/>
          <w:sz w:val="12"/>
          <w:szCs w:val="12"/>
        </w:rPr>
      </w:pPr>
    </w:p>
    <w:p w14:paraId="6EF03F26" w14:textId="77777777" w:rsidR="00132264" w:rsidRDefault="00132264" w:rsidP="00132264">
      <w:pPr>
        <w:pStyle w:val="a9"/>
        <w:numPr>
          <w:ilvl w:val="0"/>
          <w:numId w:val="1"/>
        </w:numPr>
        <w:spacing w:line="360" w:lineRule="auto"/>
        <w:ind w:left="283" w:hanging="283"/>
        <w:jc w:val="both"/>
        <w:rPr>
          <w:rFonts w:ascii="David" w:hAnsi="David" w:cs="David"/>
          <w:b/>
          <w:bCs/>
          <w:sz w:val="24"/>
          <w:szCs w:val="24"/>
        </w:rPr>
      </w:pPr>
      <w:r w:rsidRPr="00F119B2">
        <w:rPr>
          <w:rFonts w:ascii="David" w:hAnsi="David" w:cs="David"/>
          <w:sz w:val="24"/>
          <w:szCs w:val="24"/>
          <w:rtl/>
        </w:rPr>
        <w:t>עוד נפסק</w:t>
      </w:r>
      <w:r>
        <w:rPr>
          <w:rFonts w:ascii="David" w:hAnsi="David" w:cs="David" w:hint="cs"/>
          <w:sz w:val="24"/>
          <w:szCs w:val="24"/>
          <w:rtl/>
        </w:rPr>
        <w:t>,</w:t>
      </w:r>
      <w:r w:rsidRPr="00F119B2">
        <w:rPr>
          <w:rFonts w:ascii="David" w:hAnsi="David" w:cs="David"/>
          <w:sz w:val="24"/>
          <w:szCs w:val="24"/>
          <w:rtl/>
        </w:rPr>
        <w:t xml:space="preserve"> כי בשל הסכנה הרבה הטמונה בעבירות הנשק, מוצדק להטיל עונשי מאסר בפועל גם על מי שזוהי עבורו </w:t>
      </w:r>
      <w:r w:rsidRPr="001C0417">
        <w:rPr>
          <w:rFonts w:ascii="David" w:hAnsi="David" w:cs="David"/>
          <w:sz w:val="24"/>
          <w:szCs w:val="24"/>
          <w:rtl/>
        </w:rPr>
        <w:t>הרשעתו הראשונה בפלילים</w:t>
      </w:r>
      <w:r w:rsidRPr="00F119B2">
        <w:rPr>
          <w:rFonts w:ascii="David" w:hAnsi="David" w:cs="David"/>
          <w:sz w:val="24"/>
          <w:szCs w:val="24"/>
          <w:rtl/>
        </w:rPr>
        <w:t xml:space="preserve">. </w:t>
      </w:r>
      <w:r w:rsidRPr="002E4661">
        <w:rPr>
          <w:rFonts w:ascii="David" w:hAnsi="David" w:cs="David"/>
          <w:sz w:val="24"/>
          <w:szCs w:val="24"/>
          <w:rtl/>
        </w:rPr>
        <w:t>על בית המשפט</w:t>
      </w:r>
      <w:r w:rsidRPr="002C3145">
        <w:rPr>
          <w:rFonts w:ascii="David" w:hAnsi="David" w:cs="David"/>
          <w:sz w:val="24"/>
          <w:szCs w:val="24"/>
          <w:rtl/>
        </w:rPr>
        <w:t xml:space="preserve"> לתת משקל משמעותי יותר לאינטרס הציבורי ולצורך להרתיע עבריינים מלבצע עבירות דומות, על-פני הנסיבות האישיות של העבריין. כב' השופט זילברטל חזר על כך</w:t>
      </w:r>
      <w:r>
        <w:rPr>
          <w:rFonts w:ascii="David" w:hAnsi="David" w:cs="David" w:hint="cs"/>
          <w:sz w:val="24"/>
          <w:szCs w:val="24"/>
          <w:rtl/>
        </w:rPr>
        <w:t xml:space="preserve"> ב</w:t>
      </w:r>
      <w:hyperlink w:history="1">
        <w:r w:rsidRPr="00CC4086">
          <w:rPr>
            <w:rStyle w:val="Hyperlink"/>
            <w:rFonts w:ascii="David" w:hAnsi="David" w:cs="David"/>
            <w:color w:val="000000"/>
            <w:sz w:val="24"/>
            <w:szCs w:val="24"/>
            <w:u w:val="none"/>
            <w:rtl/>
          </w:rPr>
          <w:t>ע"פ 6989/13</w:t>
        </w:r>
        <w:r w:rsidR="00CC4086" w:rsidRPr="00CC4086">
          <w:rPr>
            <w:rStyle w:val="Hyperlink"/>
            <w:rFonts w:ascii="David" w:hAnsi="David" w:cs="David"/>
            <w:color w:val="000000"/>
            <w:sz w:val="24"/>
            <w:szCs w:val="24"/>
            <w:u w:val="none"/>
          </w:rPr>
          <w:t xml:space="preserve"> </w:t>
        </w:r>
        <w:r w:rsidRPr="00CC4086">
          <w:rPr>
            <w:rStyle w:val="Hyperlink"/>
            <w:rFonts w:ascii="David" w:hAnsi="David" w:cs="David"/>
            <w:b/>
            <w:bCs/>
            <w:color w:val="000000"/>
            <w:sz w:val="24"/>
            <w:szCs w:val="24"/>
            <w:u w:val="none"/>
            <w:rtl/>
          </w:rPr>
          <w:t>חנא פרח נ' מדינת ישראל</w:t>
        </w:r>
        <w:r w:rsidRPr="00CC4086">
          <w:rPr>
            <w:rStyle w:val="Hyperlink"/>
            <w:rFonts w:ascii="David" w:hAnsi="David" w:cs="David"/>
            <w:color w:val="000000"/>
            <w:sz w:val="24"/>
            <w:szCs w:val="24"/>
            <w:u w:val="none"/>
          </w:rPr>
          <w:t>)</w:t>
        </w:r>
        <w:r w:rsidR="00CC4086" w:rsidRPr="00CC4086">
          <w:rPr>
            <w:rStyle w:val="Hyperlink"/>
            <w:rFonts w:ascii="David" w:hAnsi="David" w:cs="David"/>
            <w:color w:val="000000"/>
            <w:sz w:val="24"/>
            <w:szCs w:val="24"/>
            <w:u w:val="none"/>
          </w:rPr>
          <w:t xml:space="preserve"> </w:t>
        </w:r>
        <w:r w:rsidRPr="00CC4086">
          <w:rPr>
            <w:rStyle w:val="Hyperlink"/>
            <w:rFonts w:ascii="David" w:hAnsi="David" w:cs="David" w:hint="cs"/>
            <w:color w:val="000000"/>
            <w:sz w:val="24"/>
            <w:szCs w:val="24"/>
            <w:u w:val="none"/>
            <w:rtl/>
          </w:rPr>
          <w:t xml:space="preserve">מיום </w:t>
        </w:r>
        <w:r w:rsidRPr="00CC4086">
          <w:rPr>
            <w:rStyle w:val="Hyperlink"/>
            <w:rFonts w:ascii="David" w:hAnsi="David" w:cs="David"/>
            <w:color w:val="000000"/>
            <w:sz w:val="24"/>
            <w:szCs w:val="24"/>
            <w:u w:val="none"/>
            <w:rtl/>
          </w:rPr>
          <w:t>25.02.2014</w:t>
        </w:r>
        <w:r w:rsidRPr="00CC4086">
          <w:rPr>
            <w:rStyle w:val="Hyperlink"/>
            <w:rFonts w:ascii="David" w:hAnsi="David" w:cs="David" w:hint="cs"/>
            <w:color w:val="000000"/>
            <w:sz w:val="24"/>
            <w:szCs w:val="24"/>
            <w:u w:val="none"/>
            <w:rtl/>
          </w:rPr>
          <w:t>)</w:t>
        </w:r>
        <w:r w:rsidRPr="00CC4086">
          <w:rPr>
            <w:rStyle w:val="Hyperlink"/>
            <w:rFonts w:ascii="David" w:hAnsi="David" w:cs="David"/>
            <w:color w:val="000000"/>
            <w:sz w:val="24"/>
            <w:szCs w:val="24"/>
            <w:u w:val="none"/>
            <w:rtl/>
          </w:rPr>
          <w:t>‏</w:t>
        </w:r>
      </w:hyperlink>
      <w:r w:rsidRPr="00914BBB">
        <w:rPr>
          <w:rFonts w:ascii="David" w:hAnsi="David" w:cs="David"/>
          <w:sz w:val="24"/>
          <w:szCs w:val="24"/>
          <w:rtl/>
        </w:rPr>
        <w:t>‏</w:t>
      </w:r>
      <w:r w:rsidRPr="00914BBB">
        <w:rPr>
          <w:rFonts w:ascii="David" w:hAnsi="David" w:cs="David" w:hint="cs"/>
          <w:sz w:val="24"/>
          <w:szCs w:val="24"/>
          <w:rtl/>
        </w:rPr>
        <w:t>:</w:t>
      </w:r>
    </w:p>
    <w:p w14:paraId="11B3984F" w14:textId="77777777" w:rsidR="00132264" w:rsidRPr="00914BBB" w:rsidRDefault="00132264" w:rsidP="00132264">
      <w:pPr>
        <w:pStyle w:val="a9"/>
        <w:spacing w:line="360" w:lineRule="auto"/>
        <w:ind w:left="927"/>
        <w:jc w:val="both"/>
        <w:rPr>
          <w:rFonts w:ascii="David" w:hAnsi="David" w:cs="David"/>
          <w:b/>
          <w:bCs/>
          <w:sz w:val="12"/>
          <w:szCs w:val="12"/>
        </w:rPr>
      </w:pPr>
    </w:p>
    <w:p w14:paraId="31E6B9C9" w14:textId="77777777" w:rsidR="00132264" w:rsidRDefault="00132264" w:rsidP="00132264">
      <w:pPr>
        <w:pStyle w:val="a9"/>
        <w:spacing w:line="360" w:lineRule="auto"/>
        <w:ind w:left="567" w:right="567"/>
        <w:jc w:val="both"/>
        <w:rPr>
          <w:rFonts w:ascii="David" w:hAnsi="David" w:cs="David"/>
          <w:sz w:val="24"/>
          <w:szCs w:val="24"/>
          <w:rtl/>
        </w:rPr>
      </w:pPr>
      <w:r w:rsidRPr="002C3145">
        <w:rPr>
          <w:rFonts w:ascii="David" w:hAnsi="David" w:cs="David"/>
          <w:b/>
          <w:bCs/>
          <w:color w:val="000000"/>
          <w:sz w:val="24"/>
          <w:szCs w:val="24"/>
          <w:rtl/>
        </w:rPr>
        <w:t>"בית משפט זה חזר לא אחת על הסכנה הרבה הטמונה בעבירות נשק "בעיקר בשל כך שעבירות מסוג זה מקימות פוטנציאל להסלמה עבריינית ויוצרות סיכון ממשי וחמור לשלום הציבור וביטחונו" (</w:t>
      </w:r>
      <w:hyperlink r:id="rId22" w:history="1">
        <w:r w:rsidR="00CC4086" w:rsidRPr="00CC4086">
          <w:rPr>
            <w:rFonts w:ascii="David" w:hAnsi="David" w:cs="David"/>
            <w:b/>
            <w:bCs/>
            <w:color w:val="0000FF"/>
            <w:sz w:val="24"/>
            <w:szCs w:val="24"/>
            <w:u w:val="single"/>
            <w:rtl/>
          </w:rPr>
          <w:t>ע"פ 3156/11</w:t>
        </w:r>
      </w:hyperlink>
      <w:r w:rsidRPr="002C3145">
        <w:rPr>
          <w:rFonts w:ascii="David" w:hAnsi="David" w:cs="David"/>
          <w:b/>
          <w:bCs/>
          <w:color w:val="000000"/>
          <w:sz w:val="24"/>
          <w:szCs w:val="24"/>
          <w:rtl/>
        </w:rPr>
        <w:t xml:space="preserve"> זראיעה נ' מדינת ישראל, פסקה 5 (21.02.2012)). בהתאם, מדיניות הענישה הנהוגה בעבירות אלה היא מדיניות של ענישה מחמירה המחייבת בדרך כלל הטלת עונשי מאסר לריצוי בפועל גם על מי שזו הרשעתו הראשונה (</w:t>
      </w:r>
      <w:hyperlink r:id="rId23" w:history="1">
        <w:r w:rsidR="00CC4086" w:rsidRPr="00CC4086">
          <w:rPr>
            <w:rFonts w:ascii="David" w:hAnsi="David" w:cs="David"/>
            <w:b/>
            <w:bCs/>
            <w:color w:val="0000FF"/>
            <w:sz w:val="24"/>
            <w:szCs w:val="24"/>
            <w:u w:val="single"/>
            <w:rtl/>
          </w:rPr>
          <w:t>ע"פ 2006/12</w:t>
        </w:r>
      </w:hyperlink>
      <w:r w:rsidRPr="002C3145">
        <w:rPr>
          <w:rFonts w:ascii="David" w:hAnsi="David" w:cs="David"/>
          <w:b/>
          <w:bCs/>
          <w:color w:val="000000"/>
          <w:sz w:val="24"/>
          <w:szCs w:val="24"/>
          <w:rtl/>
        </w:rPr>
        <w:t xml:space="preserve"> מדינת ישראל נ' אסדי (28.3.2012), (להלן: עניין אסדי); </w:t>
      </w:r>
      <w:hyperlink r:id="rId24" w:history="1">
        <w:r w:rsidR="00CC4086" w:rsidRPr="00CC4086">
          <w:rPr>
            <w:rFonts w:ascii="David" w:hAnsi="David" w:cs="David"/>
            <w:b/>
            <w:bCs/>
            <w:color w:val="0000FF"/>
            <w:sz w:val="24"/>
            <w:szCs w:val="24"/>
            <w:u w:val="single"/>
            <w:rtl/>
          </w:rPr>
          <w:t>ע"פ 7502/12</w:t>
        </w:r>
      </w:hyperlink>
      <w:r w:rsidRPr="002C3145">
        <w:rPr>
          <w:rFonts w:ascii="David" w:hAnsi="David" w:cs="David"/>
          <w:b/>
          <w:bCs/>
          <w:color w:val="000000"/>
          <w:sz w:val="24"/>
          <w:szCs w:val="24"/>
          <w:rtl/>
        </w:rPr>
        <w:t xml:space="preserve"> כוויס נ' מדינת ישראל, פסקה 6 (25.6.2013)). בענייננו, המעשים שבהם הורשע המערער חמורים. המערער עשה שימוש באקדח, אותו החזיק שלא כדין, בלב שכונות מגורים ולאחר שאיים על המתלונן. אמנם באירוע הירי לא נגרם נזק אך אין בכך כדי להפחית מחומרת המעשה, שכן החומרה שבעבירות הנשק מתבטאת גם במה שעלול היה להתרחש (</w:t>
      </w:r>
      <w:hyperlink r:id="rId25" w:history="1">
        <w:r w:rsidR="00CC4086" w:rsidRPr="00CC4086">
          <w:rPr>
            <w:rFonts w:ascii="David" w:hAnsi="David" w:cs="David"/>
            <w:b/>
            <w:bCs/>
            <w:color w:val="0000FF"/>
            <w:sz w:val="24"/>
            <w:szCs w:val="24"/>
            <w:u w:val="single"/>
            <w:rtl/>
          </w:rPr>
          <w:t>ע"פ 116/13</w:t>
        </w:r>
      </w:hyperlink>
      <w:r w:rsidRPr="002C3145">
        <w:rPr>
          <w:rFonts w:ascii="David" w:hAnsi="David" w:cs="David"/>
          <w:b/>
          <w:bCs/>
          <w:color w:val="000000"/>
          <w:sz w:val="24"/>
          <w:szCs w:val="24"/>
          <w:rtl/>
        </w:rPr>
        <w:t xml:space="preserve"> ועקנין נ' מדינת ישראל, פסקה 7 (‏31.7.2013</w:t>
      </w:r>
      <w:r w:rsidRPr="002C3145">
        <w:rPr>
          <w:rFonts w:ascii="David" w:hAnsi="David" w:cs="David" w:hint="cs"/>
          <w:b/>
          <w:bCs/>
          <w:color w:val="000000"/>
          <w:sz w:val="24"/>
          <w:szCs w:val="24"/>
          <w:rtl/>
        </w:rPr>
        <w:t>))".</w:t>
      </w:r>
    </w:p>
    <w:p w14:paraId="7B721880" w14:textId="77777777" w:rsidR="00132264" w:rsidRPr="00F15162" w:rsidRDefault="00132264" w:rsidP="00132264">
      <w:pPr>
        <w:pStyle w:val="a9"/>
        <w:spacing w:line="360" w:lineRule="auto"/>
        <w:ind w:left="567" w:right="567"/>
        <w:jc w:val="both"/>
        <w:rPr>
          <w:rFonts w:ascii="David" w:hAnsi="David" w:cs="David"/>
          <w:sz w:val="12"/>
          <w:szCs w:val="12"/>
          <w:rtl/>
        </w:rPr>
      </w:pPr>
    </w:p>
    <w:p w14:paraId="6322E773" w14:textId="77777777" w:rsidR="00132264" w:rsidRDefault="00132264" w:rsidP="00132264">
      <w:pPr>
        <w:pStyle w:val="a9"/>
        <w:numPr>
          <w:ilvl w:val="0"/>
          <w:numId w:val="1"/>
        </w:numPr>
        <w:spacing w:line="360" w:lineRule="auto"/>
        <w:ind w:left="283" w:hanging="283"/>
        <w:jc w:val="both"/>
        <w:rPr>
          <w:rFonts w:ascii="David" w:hAnsi="David" w:cs="David"/>
          <w:sz w:val="24"/>
          <w:szCs w:val="24"/>
        </w:rPr>
      </w:pPr>
      <w:r w:rsidRPr="00914BBB">
        <w:rPr>
          <w:rFonts w:ascii="David" w:hAnsi="David" w:cs="David"/>
          <w:sz w:val="24"/>
          <w:szCs w:val="24"/>
          <w:rtl/>
        </w:rPr>
        <w:t>המגמה להחמיר בענישה בעבירות נשק באה לידי ביטוי בשורה ארוכה של פסק דין שניתנו על ידי בית משפט העליון, בין היתר, ב</w:t>
      </w:r>
      <w:hyperlink r:id="rId26" w:history="1">
        <w:r w:rsidR="00CC4086" w:rsidRPr="00CC4086">
          <w:rPr>
            <w:rFonts w:ascii="David" w:hAnsi="David" w:cs="David"/>
            <w:color w:val="0000FF"/>
            <w:sz w:val="24"/>
            <w:szCs w:val="24"/>
            <w:u w:val="single"/>
            <w:rtl/>
          </w:rPr>
          <w:t>ע"פ 1323/13</w:t>
        </w:r>
      </w:hyperlink>
      <w:r w:rsidRPr="00914BBB">
        <w:rPr>
          <w:rFonts w:ascii="David" w:hAnsi="David" w:cs="David"/>
          <w:sz w:val="24"/>
          <w:szCs w:val="24"/>
          <w:rtl/>
        </w:rPr>
        <w:t xml:space="preserve"> </w:t>
      </w:r>
      <w:r w:rsidRPr="00914BBB">
        <w:rPr>
          <w:rFonts w:ascii="David" w:hAnsi="David" w:cs="David"/>
          <w:b/>
          <w:bCs/>
          <w:sz w:val="24"/>
          <w:szCs w:val="24"/>
          <w:rtl/>
        </w:rPr>
        <w:t>רך חסן  נגד מדינת ישראל</w:t>
      </w:r>
      <w:r w:rsidRPr="00914BBB">
        <w:rPr>
          <w:rFonts w:ascii="David" w:hAnsi="David" w:cs="David"/>
          <w:sz w:val="24"/>
          <w:szCs w:val="24"/>
          <w:rtl/>
        </w:rPr>
        <w:t xml:space="preserve">  (ניתן ביום 5.6.13), שם קבעה כבוד השופטת ארבל:</w:t>
      </w:r>
    </w:p>
    <w:p w14:paraId="4D1617D8" w14:textId="77777777" w:rsidR="00132264" w:rsidRPr="00914BBB" w:rsidRDefault="00132264" w:rsidP="00132264">
      <w:pPr>
        <w:pStyle w:val="a9"/>
        <w:spacing w:line="360" w:lineRule="auto"/>
        <w:ind w:left="283"/>
        <w:jc w:val="both"/>
        <w:rPr>
          <w:rFonts w:ascii="David" w:hAnsi="David" w:cs="David"/>
          <w:sz w:val="12"/>
          <w:szCs w:val="12"/>
        </w:rPr>
      </w:pPr>
    </w:p>
    <w:p w14:paraId="639D96FA" w14:textId="77777777" w:rsidR="00132264" w:rsidRDefault="00132264" w:rsidP="00132264">
      <w:pPr>
        <w:pStyle w:val="a9"/>
        <w:spacing w:line="360" w:lineRule="auto"/>
        <w:ind w:left="567" w:right="567"/>
        <w:jc w:val="both"/>
        <w:rPr>
          <w:rFonts w:ascii="David" w:hAnsi="David" w:cs="David"/>
          <w:sz w:val="24"/>
          <w:szCs w:val="24"/>
          <w:rtl/>
        </w:rPr>
      </w:pPr>
      <w:r w:rsidRPr="00914BBB">
        <w:rPr>
          <w:rFonts w:ascii="David" w:hAnsi="David" w:cs="David"/>
          <w:b/>
          <w:bCs/>
          <w:sz w:val="24"/>
          <w:szCs w:val="24"/>
          <w:rtl/>
        </w:rPr>
        <w:t>"נוכח היקפן המתרחב של עבירות המבוצעות בנשק בכלל וסחר בנשק בפרט, וזמינותו המדאיגה של נשק בלתי חוקי במחוזותינו, התעורר הצורך להחמיר בעונשי המאסר המוטלים בעבירות אלה. אכן, "התגלגלותם" של כלי נשק מיד ליד ללא פיקוח עלול להוביל להגעתם בדרך לא דרך לגורמים פליליים ועוינים. אין לדעת מה יעלה בגורלם של כלי נשק אלה ולאילו תוצאות הרסניות יובילו – בסכסוך ברחוב, בקטטה בין ניצים ואף בתוך המשפחה פנימה. הסכנה הנשקפת לציבור כתוצאה מעבירות אלה, לצד המימדים שאליהם הגיעו, מחייבים לתת ביטוי הולם וכבד משקל להגנה על הערך החברתי שנפגע כתוצאה מפעילות עבריינית זאת, הגנה על שלום הציבור מפני פגיעות בגוף או בנפש, ולהחמיר את עונשי המאסר המוטלים בגין פעילות עבריינית זאת, בהדרגה".</w:t>
      </w:r>
    </w:p>
    <w:p w14:paraId="2FB5E909" w14:textId="77777777" w:rsidR="00132264" w:rsidRPr="00B0303D" w:rsidRDefault="00132264" w:rsidP="00132264">
      <w:pPr>
        <w:spacing w:line="360" w:lineRule="auto"/>
        <w:ind w:right="567"/>
        <w:jc w:val="both"/>
        <w:rPr>
          <w:rFonts w:ascii="David" w:hAnsi="David"/>
          <w:sz w:val="12"/>
          <w:szCs w:val="12"/>
          <w:rtl/>
        </w:rPr>
      </w:pPr>
    </w:p>
    <w:p w14:paraId="70B9CD8B" w14:textId="77777777" w:rsidR="00132264" w:rsidRDefault="00132264" w:rsidP="00132264">
      <w:pPr>
        <w:pStyle w:val="a9"/>
        <w:numPr>
          <w:ilvl w:val="0"/>
          <w:numId w:val="1"/>
        </w:numPr>
        <w:spacing w:line="360" w:lineRule="auto"/>
        <w:ind w:left="283" w:hanging="283"/>
        <w:jc w:val="both"/>
        <w:rPr>
          <w:rFonts w:ascii="David" w:hAnsi="David" w:cs="David"/>
          <w:sz w:val="24"/>
          <w:szCs w:val="24"/>
        </w:rPr>
      </w:pPr>
      <w:r w:rsidRPr="00B0303D">
        <w:rPr>
          <w:rFonts w:ascii="David" w:hAnsi="David" w:cs="David"/>
          <w:sz w:val="24"/>
          <w:szCs w:val="24"/>
          <w:rtl/>
        </w:rPr>
        <w:t>ב</w:t>
      </w:r>
      <w:hyperlink r:id="rId27" w:history="1">
        <w:r w:rsidR="00CC4086" w:rsidRPr="00CC4086">
          <w:rPr>
            <w:rFonts w:ascii="David" w:hAnsi="David" w:cs="David"/>
            <w:color w:val="0000FF"/>
            <w:sz w:val="24"/>
            <w:szCs w:val="24"/>
            <w:u w:val="single"/>
            <w:rtl/>
          </w:rPr>
          <w:t>ע"פ 2251/11</w:t>
        </w:r>
      </w:hyperlink>
      <w:r w:rsidRPr="00B0303D">
        <w:rPr>
          <w:rFonts w:ascii="David" w:hAnsi="David" w:cs="David"/>
          <w:sz w:val="24"/>
          <w:szCs w:val="24"/>
          <w:rtl/>
        </w:rPr>
        <w:t xml:space="preserve"> </w:t>
      </w:r>
      <w:r w:rsidRPr="00B0303D">
        <w:rPr>
          <w:rFonts w:ascii="David" w:hAnsi="David" w:cs="David"/>
          <w:b/>
          <w:bCs/>
          <w:sz w:val="24"/>
          <w:szCs w:val="24"/>
          <w:rtl/>
        </w:rPr>
        <w:t>נפאע נ' מדינת ישראל</w:t>
      </w:r>
      <w:r w:rsidRPr="00B0303D">
        <w:rPr>
          <w:rFonts w:ascii="David" w:hAnsi="David" w:cs="David"/>
          <w:sz w:val="24"/>
          <w:szCs w:val="24"/>
          <w:rtl/>
        </w:rPr>
        <w:t xml:space="preserve"> (ניתן ביום 4.12.11) קבעה כבוד השופטת חיות כך: "</w:t>
      </w:r>
      <w:r w:rsidRPr="00B0303D">
        <w:rPr>
          <w:rFonts w:ascii="David" w:hAnsi="David" w:cs="David"/>
          <w:b/>
          <w:bCs/>
          <w:sz w:val="24"/>
          <w:szCs w:val="24"/>
          <w:rtl/>
        </w:rPr>
        <w:t>נוכח מימדיה המדאיגים של תופעת הסחר הבלתי חוקי בנשק, הסכנות הנשקפות ממנה והקלות היחסית שבה ניתן לבצען, אכן הגיעה השעה – בכפוף לנסיבותיו הקונקרטיות של כל מקרה ומקרה - להחמיר בעונשי המאסר הנגזרים על נאשמים בעבירות אלו לעומת העונשים הנגזרים כיום</w:t>
      </w:r>
      <w:r w:rsidRPr="00B0303D">
        <w:rPr>
          <w:rFonts w:ascii="David" w:hAnsi="David" w:cs="David"/>
          <w:sz w:val="24"/>
          <w:szCs w:val="24"/>
          <w:rtl/>
        </w:rPr>
        <w:t xml:space="preserve">". </w:t>
      </w:r>
    </w:p>
    <w:p w14:paraId="230F2E15" w14:textId="77777777" w:rsidR="00132264" w:rsidRPr="00B0303D" w:rsidRDefault="00132264" w:rsidP="00132264">
      <w:pPr>
        <w:pStyle w:val="a9"/>
        <w:spacing w:line="360" w:lineRule="auto"/>
        <w:ind w:left="283"/>
        <w:jc w:val="both"/>
        <w:rPr>
          <w:rFonts w:ascii="David" w:hAnsi="David" w:cs="David"/>
          <w:sz w:val="12"/>
          <w:szCs w:val="12"/>
          <w:rtl/>
        </w:rPr>
      </w:pPr>
    </w:p>
    <w:p w14:paraId="1867945A" w14:textId="77777777" w:rsidR="00132264" w:rsidRPr="00B0303D" w:rsidRDefault="00132264" w:rsidP="00132264">
      <w:pPr>
        <w:pStyle w:val="a9"/>
        <w:numPr>
          <w:ilvl w:val="0"/>
          <w:numId w:val="1"/>
        </w:numPr>
        <w:spacing w:line="360" w:lineRule="auto"/>
        <w:ind w:left="283" w:hanging="283"/>
        <w:jc w:val="both"/>
        <w:rPr>
          <w:rFonts w:ascii="David" w:hAnsi="David" w:cs="David"/>
          <w:sz w:val="24"/>
          <w:szCs w:val="24"/>
          <w:rtl/>
        </w:rPr>
      </w:pPr>
      <w:r w:rsidRPr="00B0303D">
        <w:rPr>
          <w:rFonts w:ascii="David" w:hAnsi="David" w:cs="David"/>
          <w:sz w:val="24"/>
          <w:szCs w:val="24"/>
          <w:rtl/>
        </w:rPr>
        <w:t xml:space="preserve">כן יפים לענייננו הדברים שנקבעו במסגרת </w:t>
      </w:r>
      <w:hyperlink r:id="rId28" w:history="1">
        <w:r w:rsidR="00CC4086" w:rsidRPr="00CC4086">
          <w:rPr>
            <w:rFonts w:ascii="David" w:hAnsi="David" w:cs="David"/>
            <w:color w:val="0000FF"/>
            <w:sz w:val="24"/>
            <w:szCs w:val="24"/>
            <w:u w:val="single"/>
            <w:rtl/>
          </w:rPr>
          <w:t>ע"פ 8045/17</w:t>
        </w:r>
      </w:hyperlink>
      <w:r w:rsidRPr="00B0303D">
        <w:rPr>
          <w:rFonts w:ascii="David" w:hAnsi="David" w:cs="David"/>
          <w:sz w:val="24"/>
          <w:szCs w:val="24"/>
          <w:rtl/>
        </w:rPr>
        <w:t xml:space="preserve"> </w:t>
      </w:r>
      <w:r w:rsidRPr="00B0303D">
        <w:rPr>
          <w:rFonts w:ascii="David" w:hAnsi="David" w:cs="David"/>
          <w:b/>
          <w:bCs/>
          <w:sz w:val="24"/>
          <w:szCs w:val="24"/>
          <w:rtl/>
        </w:rPr>
        <w:t>מחמוד בראנסי נ' מדינת ישראל</w:t>
      </w:r>
      <w:r w:rsidRPr="00B0303D">
        <w:rPr>
          <w:rFonts w:ascii="David" w:hAnsi="David" w:cs="David"/>
          <w:sz w:val="24"/>
          <w:szCs w:val="24"/>
          <w:rtl/>
        </w:rPr>
        <w:t xml:space="preserve"> (ניתן ביום 16.8.18):</w:t>
      </w:r>
    </w:p>
    <w:p w14:paraId="58B3076D" w14:textId="77777777" w:rsidR="00132264" w:rsidRPr="00132264" w:rsidRDefault="00132264" w:rsidP="00132264">
      <w:pPr>
        <w:spacing w:before="120" w:after="120" w:line="360" w:lineRule="auto"/>
        <w:ind w:left="567" w:right="709"/>
        <w:contextualSpacing/>
        <w:jc w:val="both"/>
        <w:rPr>
          <w:rFonts w:ascii="Calibri" w:hAnsi="Calibri" w:cs="Arial"/>
          <w:b/>
          <w:bCs/>
          <w:rtl/>
        </w:rPr>
      </w:pPr>
      <w:r w:rsidRPr="00B0303D">
        <w:rPr>
          <w:rFonts w:ascii="David" w:hAnsi="David"/>
          <w:b/>
          <w:bCs/>
          <w:rtl/>
        </w:rPr>
        <w:t>"החומרה היתרה הכרוכה בעבירות נשק והסיכון הנשקף מביצוען לציבור, מקבלים משנה תוקף בשים לב להיקפיה של התופעה ואופן התפשטותה. כמענה לכך, מסתמנת בפסיקה מגמה עקבית להחמיר את הענישה בגין עבירות אלו, באופן שיהלום את מידת פגיעתן בערכים המוגנים ויקדם את מיגור התופעה (עניין דהוד, פסקה 11; עניין חסן, פסקה 12; עניין עספור, פסקה 7). משכך, חרף עיקרון הענישה האינדיבידואלית והמשקל שיש ליתן לנסיבותיו האישיות של כל נאשם לגופו, בבואו לגזור את דינו של מי שהורשע בביצוע עבירות חמורות אלו, על בית המשפט לתת בכורה לשיקולי ההרתעה והאינטרס הציבורי (</w:t>
      </w:r>
      <w:hyperlink r:id="rId29" w:history="1">
        <w:r w:rsidR="00CC4086" w:rsidRPr="00CC4086">
          <w:rPr>
            <w:rFonts w:ascii="David" w:hAnsi="David"/>
            <w:b/>
            <w:bCs/>
            <w:color w:val="0000FF"/>
            <w:u w:val="single"/>
            <w:rtl/>
          </w:rPr>
          <w:t>ע"פ 5643/14</w:t>
        </w:r>
      </w:hyperlink>
      <w:r w:rsidRPr="00B0303D">
        <w:rPr>
          <w:rFonts w:ascii="David" w:hAnsi="David"/>
          <w:b/>
          <w:bCs/>
          <w:rtl/>
        </w:rPr>
        <w:t xml:space="preserve"> </w:t>
      </w:r>
      <w:r w:rsidRPr="00B0303D">
        <w:rPr>
          <w:rFonts w:ascii="David" w:hAnsi="David" w:hint="cs"/>
          <w:b/>
          <w:bCs/>
          <w:rtl/>
        </w:rPr>
        <w:t>עיסא נ' מדינת ישראל (23.6.2015) (להלן: עניין עיסא), פסקה 13; עניין נפאע, פסקה 5)."</w:t>
      </w:r>
    </w:p>
    <w:p w14:paraId="6730CC6B" w14:textId="77777777" w:rsidR="00132264" w:rsidRPr="00132264" w:rsidRDefault="00132264" w:rsidP="00132264">
      <w:pPr>
        <w:spacing w:before="120" w:after="120" w:line="360" w:lineRule="auto"/>
        <w:ind w:right="709"/>
        <w:contextualSpacing/>
        <w:jc w:val="both"/>
        <w:rPr>
          <w:rFonts w:ascii="Calibri" w:hAnsi="Calibri" w:cs="Arial"/>
          <w:b/>
          <w:bCs/>
          <w:sz w:val="12"/>
          <w:szCs w:val="12"/>
        </w:rPr>
      </w:pPr>
    </w:p>
    <w:p w14:paraId="561F0D52" w14:textId="77777777" w:rsidR="00132264" w:rsidRDefault="00132264" w:rsidP="00132264">
      <w:pPr>
        <w:pStyle w:val="a9"/>
        <w:numPr>
          <w:ilvl w:val="0"/>
          <w:numId w:val="1"/>
        </w:numPr>
        <w:spacing w:line="360" w:lineRule="auto"/>
        <w:ind w:left="283" w:hanging="283"/>
        <w:jc w:val="both"/>
        <w:rPr>
          <w:rFonts w:ascii="David" w:hAnsi="David" w:cs="David"/>
          <w:sz w:val="24"/>
          <w:szCs w:val="24"/>
        </w:rPr>
      </w:pPr>
      <w:r>
        <w:rPr>
          <w:rFonts w:ascii="David" w:hAnsi="David" w:cs="David"/>
          <w:sz w:val="24"/>
          <w:szCs w:val="24"/>
          <w:rtl/>
        </w:rPr>
        <w:t>מדיניות הענישה הנהוגה בעבירות בנשק היא מגוונת, ותלויה בנסיבותיו של כל מקרה ומקרה. כך למשל-</w:t>
      </w:r>
    </w:p>
    <w:p w14:paraId="004EE493" w14:textId="77777777" w:rsidR="00132264" w:rsidRDefault="00132264" w:rsidP="00132264">
      <w:pPr>
        <w:pStyle w:val="a9"/>
        <w:numPr>
          <w:ilvl w:val="1"/>
          <w:numId w:val="1"/>
        </w:numPr>
        <w:spacing w:line="360" w:lineRule="auto"/>
        <w:jc w:val="both"/>
        <w:rPr>
          <w:rFonts w:ascii="David" w:hAnsi="David" w:cs="David"/>
          <w:color w:val="000000"/>
          <w:sz w:val="12"/>
          <w:szCs w:val="12"/>
          <w:shd w:val="clear" w:color="auto" w:fill="FFFFFF"/>
        </w:rPr>
      </w:pPr>
      <w:r>
        <w:rPr>
          <w:rFonts w:ascii="David" w:hAnsi="David" w:cs="David" w:hint="cs"/>
          <w:color w:val="000000"/>
          <w:sz w:val="24"/>
          <w:szCs w:val="24"/>
          <w:rtl/>
        </w:rPr>
        <w:t>ב</w:t>
      </w:r>
      <w:hyperlink r:id="rId30" w:history="1">
        <w:r w:rsidR="00CC4086" w:rsidRPr="00CC4086">
          <w:rPr>
            <w:rFonts w:ascii="David" w:hAnsi="David" w:cs="David"/>
            <w:color w:val="0000FF"/>
            <w:sz w:val="24"/>
            <w:szCs w:val="24"/>
            <w:u w:val="single"/>
            <w:rtl/>
          </w:rPr>
          <w:t>ע"פ 135/17</w:t>
        </w:r>
      </w:hyperlink>
      <w:r w:rsidR="00CC4086">
        <w:rPr>
          <w:rFonts w:ascii="David" w:hAnsi="David" w:cs="David"/>
          <w:color w:val="000000"/>
          <w:sz w:val="24"/>
          <w:szCs w:val="24"/>
        </w:rPr>
        <w:t xml:space="preserve"> </w:t>
      </w:r>
      <w:r w:rsidRPr="00E4779E">
        <w:rPr>
          <w:rFonts w:ascii="David" w:hAnsi="David" w:cs="David"/>
          <w:b/>
          <w:bCs/>
          <w:color w:val="000000"/>
          <w:sz w:val="24"/>
          <w:szCs w:val="24"/>
          <w:rtl/>
        </w:rPr>
        <w:t>מדינת ישראל נ' סמיר בסל</w:t>
      </w:r>
      <w:r w:rsidRPr="00E4779E">
        <w:rPr>
          <w:rFonts w:ascii="David" w:hAnsi="David" w:cs="David"/>
          <w:color w:val="000000"/>
          <w:sz w:val="24"/>
          <w:szCs w:val="24"/>
          <w:rtl/>
        </w:rPr>
        <w:t xml:space="preserve"> (08.03.2017</w:t>
      </w:r>
      <w:r w:rsidRPr="00E4779E">
        <w:rPr>
          <w:rFonts w:ascii="David" w:hAnsi="David" w:cs="David"/>
          <w:color w:val="000000"/>
          <w:sz w:val="24"/>
          <w:szCs w:val="24"/>
        </w:rPr>
        <w:t>(</w:t>
      </w:r>
      <w:r w:rsidRPr="00E4779E">
        <w:rPr>
          <w:rFonts w:ascii="David" w:hAnsi="David" w:cs="David"/>
          <w:color w:val="000000"/>
          <w:sz w:val="24"/>
          <w:szCs w:val="24"/>
          <w:shd w:val="clear" w:color="auto" w:fill="FFFFFF"/>
          <w:rtl/>
        </w:rPr>
        <w:t xml:space="preserve"> </w:t>
      </w:r>
      <w:r w:rsidRPr="00E4779E">
        <w:rPr>
          <w:rFonts w:ascii="David" w:hAnsi="David" w:cs="David" w:hint="cs"/>
          <w:color w:val="000000"/>
          <w:sz w:val="24"/>
          <w:szCs w:val="24"/>
          <w:shd w:val="clear" w:color="auto" w:fill="FFFFFF"/>
          <w:rtl/>
        </w:rPr>
        <w:t xml:space="preserve">קיבל בית המשפט העליון את ערעורה של המדינה, והחמיר את עונשו של המשיב - שעמד על 12 חודשים בפועל בגין הרשעתו בביצוע עבירה אחת של נשיאה והחזקת נשק (תת מקלע מאולתר) ל-18 חודשי מאסר בפועל. בית המשפט העליון בדבריו עמד על חומרתן של עבירות הנשק והצורך בהרתעת היחיד והרבים מפני ביצוע עבירות מעין אלו. יצוין כי המשיב הורשע במסגרת הסדר טיעון, לחובתו עמדה הרשעה אחת וגילו היה צעיר (בן 20). </w:t>
      </w:r>
    </w:p>
    <w:p w14:paraId="6DA39073" w14:textId="77777777" w:rsidR="00132264" w:rsidRDefault="00132264" w:rsidP="00132264">
      <w:pPr>
        <w:pStyle w:val="a9"/>
        <w:spacing w:line="360" w:lineRule="auto"/>
        <w:ind w:left="1440"/>
        <w:jc w:val="both"/>
        <w:rPr>
          <w:rFonts w:ascii="David" w:hAnsi="David" w:cs="David"/>
          <w:color w:val="000000"/>
          <w:sz w:val="12"/>
          <w:szCs w:val="12"/>
          <w:shd w:val="clear" w:color="auto" w:fill="FFFFFF"/>
        </w:rPr>
      </w:pPr>
    </w:p>
    <w:p w14:paraId="36E97CB2" w14:textId="77777777" w:rsidR="00132264" w:rsidRPr="00FB7EED" w:rsidRDefault="00132264" w:rsidP="00132264">
      <w:pPr>
        <w:pStyle w:val="a9"/>
        <w:numPr>
          <w:ilvl w:val="1"/>
          <w:numId w:val="1"/>
        </w:numPr>
        <w:spacing w:line="360" w:lineRule="auto"/>
        <w:jc w:val="both"/>
        <w:rPr>
          <w:rFonts w:ascii="David" w:eastAsia="Times New Roman" w:hAnsi="David" w:cs="David"/>
          <w:color w:val="000000"/>
          <w:sz w:val="24"/>
          <w:szCs w:val="24"/>
        </w:rPr>
      </w:pPr>
      <w:r w:rsidRPr="00FB7EED">
        <w:rPr>
          <w:rFonts w:ascii="David" w:hAnsi="David" w:cs="David"/>
          <w:sz w:val="24"/>
          <w:szCs w:val="24"/>
          <w:rtl/>
          <w:lang w:eastAsia="he-IL"/>
        </w:rPr>
        <w:t>ב</w:t>
      </w:r>
      <w:hyperlink r:id="rId31" w:history="1">
        <w:r w:rsidR="00CC4086" w:rsidRPr="00CC4086">
          <w:rPr>
            <w:rFonts w:ascii="David" w:hAnsi="David" w:cs="David"/>
            <w:color w:val="0000FF"/>
            <w:sz w:val="24"/>
            <w:szCs w:val="24"/>
            <w:u w:val="single"/>
            <w:rtl/>
          </w:rPr>
          <w:t>ע"פ 135/17</w:t>
        </w:r>
      </w:hyperlink>
      <w:r w:rsidRPr="00FB7EED">
        <w:rPr>
          <w:rFonts w:ascii="David" w:hAnsi="David" w:cs="David"/>
          <w:sz w:val="24"/>
          <w:szCs w:val="24"/>
          <w:rtl/>
        </w:rPr>
        <w:t xml:space="preserve"> </w:t>
      </w:r>
      <w:r w:rsidRPr="00FB7EED">
        <w:rPr>
          <w:rFonts w:ascii="David" w:hAnsi="David" w:cs="David"/>
          <w:b/>
          <w:bCs/>
          <w:sz w:val="24"/>
          <w:szCs w:val="24"/>
          <w:rtl/>
        </w:rPr>
        <w:t>מדינת ישראל נ' סמי בסל</w:t>
      </w:r>
      <w:r w:rsidRPr="00FB7EED">
        <w:rPr>
          <w:rFonts w:ascii="David" w:hAnsi="David" w:cs="David"/>
          <w:sz w:val="24"/>
          <w:szCs w:val="24"/>
          <w:rtl/>
        </w:rPr>
        <w:t xml:space="preserve"> (8.3.17) קיבל בית המשפט העליון את ערעורה של המדינה  על גזר דינו של בית המשפט המחוזי בחיפה, במסגרתו הושת על הנאשם 12 חודשי מאסר לריצוי בפועל, בגין ביצוע עבירות של החזקה ונשיאת נשק לפי סעיף </w:t>
      </w:r>
      <w:hyperlink r:id="rId32" w:history="1">
        <w:r w:rsidR="009B0DE9" w:rsidRPr="009B0DE9">
          <w:rPr>
            <w:rStyle w:val="Hyperlink"/>
            <w:rFonts w:ascii="David" w:hAnsi="David" w:cs="David"/>
            <w:sz w:val="24"/>
            <w:szCs w:val="24"/>
            <w:rtl/>
          </w:rPr>
          <w:t>144(א) ו-144(ב)</w:t>
        </w:r>
      </w:hyperlink>
      <w:r w:rsidRPr="00FB7EED">
        <w:rPr>
          <w:rFonts w:ascii="David" w:hAnsi="David" w:cs="David"/>
          <w:sz w:val="24"/>
          <w:szCs w:val="24"/>
          <w:rtl/>
        </w:rPr>
        <w:t xml:space="preserve"> ל</w:t>
      </w:r>
      <w:hyperlink r:id="rId33" w:history="1">
        <w:r w:rsidR="00CC4086" w:rsidRPr="00CC4086">
          <w:rPr>
            <w:rFonts w:ascii="David" w:hAnsi="David" w:cs="David"/>
            <w:color w:val="0000FF"/>
            <w:sz w:val="24"/>
            <w:szCs w:val="24"/>
            <w:u w:val="single"/>
            <w:rtl/>
          </w:rPr>
          <w:t>חוק העונשין</w:t>
        </w:r>
      </w:hyperlink>
      <w:r w:rsidRPr="00FB7EED">
        <w:rPr>
          <w:rFonts w:ascii="David" w:hAnsi="David" w:cs="David"/>
          <w:sz w:val="24"/>
          <w:szCs w:val="24"/>
          <w:rtl/>
        </w:rPr>
        <w:t xml:space="preserve"> וגזר עליו 18 חודשי מאסר. במקרה דנן הנאשם היה כבן 20, צבר לחובתו הרשעה אחת בעבירת איומים ושבל"ר, החזיק בתת מקלע ומחסנית והסתירם בשביל קרוב משפחתו, למשך שבוע ימים, שבסופם העבירם לאחר, אשר קנה את הנשק והמחסנית מקרוב משפחתו של הנאשם.</w:t>
      </w:r>
    </w:p>
    <w:p w14:paraId="366196B3" w14:textId="77777777" w:rsidR="00132264" w:rsidRPr="00FB7EED" w:rsidRDefault="00132264" w:rsidP="00132264">
      <w:pPr>
        <w:pStyle w:val="a9"/>
        <w:numPr>
          <w:ilvl w:val="1"/>
          <w:numId w:val="1"/>
        </w:numPr>
        <w:spacing w:line="360" w:lineRule="auto"/>
        <w:jc w:val="both"/>
        <w:rPr>
          <w:rFonts w:ascii="David" w:hAnsi="David" w:cs="David"/>
          <w:sz w:val="24"/>
          <w:szCs w:val="24"/>
        </w:rPr>
      </w:pPr>
      <w:r w:rsidRPr="00FB7EED">
        <w:rPr>
          <w:rFonts w:ascii="David" w:hAnsi="David" w:cs="David"/>
          <w:sz w:val="24"/>
          <w:szCs w:val="24"/>
          <w:rtl/>
        </w:rPr>
        <w:t>ב</w:t>
      </w:r>
      <w:hyperlink r:id="rId34" w:history="1">
        <w:r w:rsidR="00CC4086" w:rsidRPr="00CC4086">
          <w:rPr>
            <w:rFonts w:ascii="David" w:hAnsi="David" w:cs="David"/>
            <w:color w:val="0000FF"/>
            <w:sz w:val="24"/>
            <w:szCs w:val="24"/>
            <w:u w:val="single"/>
            <w:rtl/>
          </w:rPr>
          <w:t>ע"פ 4945/13</w:t>
        </w:r>
      </w:hyperlink>
      <w:r w:rsidRPr="00FB7EED">
        <w:rPr>
          <w:rFonts w:ascii="David" w:hAnsi="David" w:cs="David"/>
          <w:sz w:val="24"/>
          <w:szCs w:val="24"/>
          <w:rtl/>
        </w:rPr>
        <w:t xml:space="preserve"> </w:t>
      </w:r>
      <w:r w:rsidRPr="00FB7EED">
        <w:rPr>
          <w:rFonts w:ascii="David" w:hAnsi="David" w:cs="David"/>
          <w:b/>
          <w:bCs/>
          <w:sz w:val="24"/>
          <w:szCs w:val="24"/>
          <w:rtl/>
        </w:rPr>
        <w:t>מדינת ישראל נ' סלימאן</w:t>
      </w:r>
      <w:r w:rsidRPr="00FB7EED">
        <w:rPr>
          <w:rFonts w:ascii="David" w:hAnsi="David" w:cs="David"/>
          <w:sz w:val="24"/>
          <w:szCs w:val="24"/>
          <w:rtl/>
        </w:rPr>
        <w:t xml:space="preserve"> (19.1.14) נקבע מדרג חומרה לעבירות הנשק השונות, כאשר עבירת הסחר מצויה ברף העליון. עבירת נשיאת והובלת הנשק נמצאת ברף הבינוני. עבירת רכישת נשק ואביזר נשק, נמצאת ברף התחתון של עבירות הנשק. באותו האירוע נקבע מתחם בשל עבירות של נשיאת והובלת נשק וכן רכישת אביזר של נשק שנע בין 12 ל-36 חודשי מאסר. שם דובר בנשק מסוג קרל גוסטב עם מחסנית וכדורים, וכן הנאשם בדק את תקינות הנשק כאשר ירה כדור בודד. בסופו של יום, בית משפט חרג ממתחם העונש ההולם מטעמי שיקום, והטיל שישה חודשי מאסר שירוצו בעבודות שירות, שם דובר בצעיר שהיה בן 19 בעת ביצוע העבירות, והנסיבות שהובילו לביצוע העבירות היה פחד וחשש לחייו. גם במסגרת פסק דין זה חזר בית המשפט העליון והדגיש, כי כלל בעבירות מסוג זה לא ניתן להסתפק בעונש של מאסר בעבודות שירות, אלא ראוי להטיל עונש של מאסר שירוצה בבית הכלא, מאחורי סורג ובריח.</w:t>
      </w:r>
    </w:p>
    <w:p w14:paraId="58DF294B" w14:textId="77777777" w:rsidR="00132264" w:rsidRPr="00FB7EED" w:rsidRDefault="00132264" w:rsidP="00132264">
      <w:pPr>
        <w:pStyle w:val="a9"/>
        <w:spacing w:line="360" w:lineRule="auto"/>
        <w:ind w:left="1440"/>
        <w:jc w:val="both"/>
        <w:rPr>
          <w:rFonts w:ascii="David" w:eastAsia="Times New Roman" w:hAnsi="David" w:cs="David"/>
          <w:color w:val="000000"/>
          <w:sz w:val="12"/>
          <w:szCs w:val="12"/>
        </w:rPr>
      </w:pPr>
    </w:p>
    <w:p w14:paraId="043FFB0A" w14:textId="77777777" w:rsidR="00132264" w:rsidRPr="00FB7EED" w:rsidRDefault="00132264" w:rsidP="00132264">
      <w:pPr>
        <w:pStyle w:val="a9"/>
        <w:numPr>
          <w:ilvl w:val="1"/>
          <w:numId w:val="1"/>
        </w:numPr>
        <w:spacing w:line="360" w:lineRule="auto"/>
        <w:jc w:val="both"/>
        <w:rPr>
          <w:rFonts w:ascii="David" w:eastAsia="Times New Roman" w:hAnsi="David" w:cs="David"/>
          <w:color w:val="000000"/>
          <w:sz w:val="24"/>
          <w:szCs w:val="24"/>
        </w:rPr>
      </w:pPr>
      <w:r>
        <w:rPr>
          <w:rFonts w:ascii="David" w:hAnsi="David" w:cs="David" w:hint="cs"/>
          <w:color w:val="000000"/>
          <w:sz w:val="24"/>
          <w:szCs w:val="24"/>
          <w:rtl/>
        </w:rPr>
        <w:t>ב</w:t>
      </w:r>
      <w:hyperlink r:id="rId35" w:history="1">
        <w:r w:rsidR="00CC4086" w:rsidRPr="00CC4086">
          <w:rPr>
            <w:rFonts w:ascii="David" w:hAnsi="David" w:cs="David"/>
            <w:color w:val="0000FF"/>
            <w:sz w:val="24"/>
            <w:szCs w:val="24"/>
            <w:u w:val="single"/>
            <w:rtl/>
          </w:rPr>
          <w:t>ע"פ 5643/14</w:t>
        </w:r>
      </w:hyperlink>
      <w:r w:rsidR="00CC4086">
        <w:rPr>
          <w:rFonts w:ascii="David" w:hAnsi="David" w:cs="David"/>
          <w:color w:val="000000"/>
          <w:sz w:val="24"/>
          <w:szCs w:val="24"/>
        </w:rPr>
        <w:t xml:space="preserve"> </w:t>
      </w:r>
      <w:r w:rsidRPr="00FB7EED">
        <w:rPr>
          <w:rFonts w:ascii="David" w:hAnsi="David" w:cs="David"/>
          <w:b/>
          <w:bCs/>
          <w:color w:val="000000"/>
          <w:sz w:val="24"/>
          <w:szCs w:val="24"/>
          <w:rtl/>
        </w:rPr>
        <w:t>אחמד עיסא נ' מדינת ישראל</w:t>
      </w:r>
      <w:r w:rsidRPr="00FB7EED">
        <w:rPr>
          <w:rFonts w:ascii="David" w:hAnsi="David" w:cs="David"/>
          <w:color w:val="000000"/>
          <w:sz w:val="24"/>
          <w:szCs w:val="24"/>
        </w:rPr>
        <w:t>)</w:t>
      </w:r>
      <w:r w:rsidR="00CC4086">
        <w:rPr>
          <w:rFonts w:ascii="David" w:hAnsi="David" w:cs="David"/>
          <w:color w:val="000000"/>
          <w:sz w:val="24"/>
          <w:szCs w:val="24"/>
        </w:rPr>
        <w:t xml:space="preserve"> </w:t>
      </w:r>
      <w:r w:rsidRPr="00FB7EED">
        <w:rPr>
          <w:rFonts w:ascii="David" w:hAnsi="David" w:cs="David"/>
          <w:color w:val="000000"/>
          <w:sz w:val="24"/>
          <w:szCs w:val="24"/>
          <w:rtl/>
        </w:rPr>
        <w:t>23.06.2015)</w:t>
      </w:r>
      <w:r w:rsidRPr="00FB7EED">
        <w:rPr>
          <w:rFonts w:ascii="David" w:hAnsi="David" w:cs="David"/>
          <w:color w:val="000000"/>
          <w:sz w:val="24"/>
          <w:szCs w:val="24"/>
          <w:shd w:val="clear" w:color="auto" w:fill="FFFFFF"/>
          <w:rtl/>
        </w:rPr>
        <w:t xml:space="preserve"> במסגרת הערעור על פסק הדין דחה בית המשפט עליון את ערעורם של הנאשמים אשר הורשעו על פי הודאתם</w:t>
      </w:r>
      <w:r>
        <w:rPr>
          <w:rFonts w:ascii="David" w:hAnsi="David" w:cs="David" w:hint="cs"/>
          <w:color w:val="000000"/>
          <w:sz w:val="24"/>
          <w:szCs w:val="24"/>
          <w:shd w:val="clear" w:color="auto" w:fill="FFFFFF"/>
          <w:rtl/>
        </w:rPr>
        <w:t>,</w:t>
      </w:r>
      <w:r w:rsidRPr="00FB7EED">
        <w:rPr>
          <w:rFonts w:ascii="David" w:hAnsi="David" w:cs="David"/>
          <w:color w:val="000000"/>
          <w:sz w:val="24"/>
          <w:szCs w:val="24"/>
          <w:shd w:val="clear" w:color="auto" w:fill="FFFFFF"/>
          <w:rtl/>
        </w:rPr>
        <w:t xml:space="preserve"> בכתב האישום המתוקן במסגרת הסדר טיעון</w:t>
      </w:r>
      <w:r>
        <w:rPr>
          <w:rFonts w:ascii="David" w:hAnsi="David" w:cs="David" w:hint="cs"/>
          <w:color w:val="000000"/>
          <w:sz w:val="24"/>
          <w:szCs w:val="24"/>
          <w:shd w:val="clear" w:color="auto" w:fill="FFFFFF"/>
          <w:rtl/>
        </w:rPr>
        <w:t>,</w:t>
      </w:r>
      <w:r w:rsidRPr="00FB7EED">
        <w:rPr>
          <w:rFonts w:ascii="David" w:hAnsi="David" w:cs="David"/>
          <w:color w:val="000000"/>
          <w:sz w:val="24"/>
          <w:szCs w:val="24"/>
          <w:shd w:val="clear" w:color="auto" w:fill="FFFFFF"/>
          <w:rtl/>
        </w:rPr>
        <w:t xml:space="preserve"> בריבוי עבירות מסוג סחר בנשק, קשירת קשר לביצוע פשע (עסקה אחרת בנשק) </w:t>
      </w:r>
      <w:r w:rsidRPr="00FB7EED">
        <w:rPr>
          <w:rFonts w:ascii="David" w:hAnsi="David" w:cs="David"/>
          <w:sz w:val="24"/>
          <w:szCs w:val="24"/>
          <w:rtl/>
        </w:rPr>
        <w:t xml:space="preserve">וניסיון לסחר בנשק. על המערער 1 הוטלו 65 חודשי מאסר בפועל לצד ענישה נלווית ועל המערער 2 הוטלו 38 חודשי מאסר בפועל לצד ענישה נלווית. בית המשפט העליון עמד על חומרת מעשיהם של המערערים ועל מדיניות הענישה המחמירה הנהוגה. כמו כן עמד בית המשפט על המסוכנות הרבה שבתופעת הסחר הבלתי חוקי </w:t>
      </w:r>
      <w:r w:rsidRPr="00FB7EED">
        <w:rPr>
          <w:rFonts w:ascii="David" w:eastAsia="Times New Roman" w:hAnsi="David" w:cs="David"/>
          <w:color w:val="000000"/>
          <w:spacing w:val="10"/>
          <w:sz w:val="24"/>
          <w:szCs w:val="24"/>
          <w:rtl/>
        </w:rPr>
        <w:t>כאשר החשש הוא כי נשק זה ישמש בסופו של יום למטרות פליליות או לפעילות חבלנית עוינת, בייחוד במקרים</w:t>
      </w:r>
      <w:r w:rsidRPr="00FB7EED">
        <w:rPr>
          <w:rFonts w:ascii="David" w:eastAsia="Times New Roman" w:hAnsi="David" w:cs="David"/>
          <w:color w:val="000000"/>
          <w:sz w:val="24"/>
          <w:szCs w:val="24"/>
          <w:rtl/>
        </w:rPr>
        <w:t xml:space="preserve"> בהם לא אותר הנשק (כמו במקרה זה) בדחותו את הערעור סבר בית המשפט העליון כי העונש שהוטל על המערערים אינו חורג ממדיניות הענישה המקובלת במקרים דומים.</w:t>
      </w:r>
    </w:p>
    <w:p w14:paraId="258E6B7A" w14:textId="77777777" w:rsidR="00132264" w:rsidRPr="00275EDD" w:rsidRDefault="00132264" w:rsidP="00132264">
      <w:pPr>
        <w:pStyle w:val="a9"/>
        <w:spacing w:line="360" w:lineRule="auto"/>
        <w:ind w:left="1440"/>
        <w:jc w:val="both"/>
        <w:rPr>
          <w:rFonts w:ascii="David" w:eastAsia="Times New Roman" w:hAnsi="David" w:cs="David"/>
          <w:color w:val="000000"/>
          <w:sz w:val="12"/>
          <w:szCs w:val="12"/>
        </w:rPr>
      </w:pPr>
    </w:p>
    <w:p w14:paraId="63BDEDAD" w14:textId="77777777" w:rsidR="00132264" w:rsidRDefault="00132264" w:rsidP="00132264">
      <w:pPr>
        <w:pStyle w:val="a9"/>
        <w:numPr>
          <w:ilvl w:val="1"/>
          <w:numId w:val="1"/>
        </w:numPr>
        <w:spacing w:line="360" w:lineRule="auto"/>
        <w:jc w:val="both"/>
        <w:rPr>
          <w:rFonts w:ascii="David" w:hAnsi="David" w:cs="David"/>
          <w:sz w:val="24"/>
          <w:szCs w:val="24"/>
        </w:rPr>
      </w:pPr>
      <w:r w:rsidRPr="00E4779E">
        <w:rPr>
          <w:rFonts w:ascii="David" w:hAnsi="David" w:cs="David"/>
          <w:color w:val="000000"/>
          <w:sz w:val="24"/>
          <w:szCs w:val="24"/>
          <w:rtl/>
        </w:rPr>
        <w:t>ב</w:t>
      </w:r>
      <w:hyperlink r:id="rId36" w:history="1">
        <w:r w:rsidR="00CC4086" w:rsidRPr="00CC4086">
          <w:rPr>
            <w:rFonts w:ascii="David" w:hAnsi="David" w:cs="David"/>
            <w:color w:val="0000FF"/>
            <w:sz w:val="24"/>
            <w:szCs w:val="24"/>
            <w:u w:val="single"/>
            <w:rtl/>
          </w:rPr>
          <w:t>ת"פ (מחוזי חיפה) 7317-01-15</w:t>
        </w:r>
      </w:hyperlink>
      <w:r w:rsidR="00CC4086">
        <w:rPr>
          <w:rFonts w:ascii="David" w:hAnsi="David" w:cs="David"/>
          <w:color w:val="000000"/>
          <w:sz w:val="24"/>
          <w:szCs w:val="24"/>
        </w:rPr>
        <w:t xml:space="preserve"> </w:t>
      </w:r>
      <w:r w:rsidRPr="00E4779E">
        <w:rPr>
          <w:rFonts w:ascii="David" w:hAnsi="David" w:cs="David"/>
          <w:b/>
          <w:bCs/>
          <w:color w:val="000000"/>
          <w:sz w:val="24"/>
          <w:szCs w:val="24"/>
          <w:rtl/>
        </w:rPr>
        <w:t xml:space="preserve">מדינת ישראל נ' מועתז גנאים </w:t>
      </w:r>
      <w:r w:rsidRPr="00E4779E">
        <w:rPr>
          <w:rFonts w:ascii="David" w:hAnsi="David" w:cs="David"/>
          <w:color w:val="000000"/>
          <w:sz w:val="24"/>
          <w:szCs w:val="24"/>
        </w:rPr>
        <w:t>)</w:t>
      </w:r>
      <w:r w:rsidRPr="00E4779E">
        <w:rPr>
          <w:rFonts w:ascii="David" w:hAnsi="David" w:cs="David"/>
          <w:color w:val="000000"/>
          <w:sz w:val="24"/>
          <w:szCs w:val="24"/>
          <w:rtl/>
        </w:rPr>
        <w:t>07.01.2016)</w:t>
      </w:r>
      <w:r w:rsidRPr="00E4779E">
        <w:rPr>
          <w:rFonts w:ascii="David" w:hAnsi="David" w:cs="David"/>
          <w:sz w:val="24"/>
          <w:szCs w:val="24"/>
          <w:rtl/>
        </w:rPr>
        <w:t xml:space="preserve"> הרשיע בית המשפט את הנאשם</w:t>
      </w:r>
      <w:r>
        <w:rPr>
          <w:rFonts w:ascii="David" w:hAnsi="David" w:cs="David" w:hint="cs"/>
          <w:sz w:val="24"/>
          <w:szCs w:val="24"/>
          <w:rtl/>
        </w:rPr>
        <w:t>,</w:t>
      </w:r>
      <w:r w:rsidRPr="00E4779E">
        <w:rPr>
          <w:rFonts w:ascii="David" w:hAnsi="David" w:cs="David"/>
          <w:sz w:val="24"/>
          <w:szCs w:val="24"/>
          <w:rtl/>
        </w:rPr>
        <w:t xml:space="preserve"> </w:t>
      </w:r>
      <w:r w:rsidRPr="00E4779E">
        <w:rPr>
          <w:rFonts w:ascii="David" w:hAnsi="David" w:cs="David"/>
          <w:color w:val="000000"/>
          <w:sz w:val="24"/>
          <w:szCs w:val="24"/>
          <w:shd w:val="clear" w:color="auto" w:fill="FFFFFF"/>
          <w:rtl/>
        </w:rPr>
        <w:t>לאחר שהודה בעובדות כתב האישום המתוקן</w:t>
      </w:r>
      <w:r>
        <w:rPr>
          <w:rFonts w:ascii="David" w:hAnsi="David" w:cs="David" w:hint="cs"/>
          <w:color w:val="000000"/>
          <w:sz w:val="24"/>
          <w:szCs w:val="24"/>
          <w:shd w:val="clear" w:color="auto" w:fill="FFFFFF"/>
          <w:rtl/>
        </w:rPr>
        <w:t>,</w:t>
      </w:r>
      <w:r w:rsidRPr="00E4779E">
        <w:rPr>
          <w:rFonts w:ascii="David" w:hAnsi="David" w:cs="David"/>
          <w:color w:val="000000"/>
          <w:sz w:val="24"/>
          <w:szCs w:val="24"/>
          <w:shd w:val="clear" w:color="auto" w:fill="FFFFFF"/>
          <w:rtl/>
        </w:rPr>
        <w:t xml:space="preserve"> בעבירה של הובלה ונשיאה של נשק</w:t>
      </w:r>
      <w:r w:rsidRPr="00E4779E">
        <w:rPr>
          <w:rFonts w:ascii="David" w:hAnsi="David" w:cs="David"/>
          <w:color w:val="000000"/>
          <w:sz w:val="24"/>
          <w:szCs w:val="24"/>
          <w:shd w:val="clear" w:color="auto" w:fill="FFFFFF"/>
        </w:rPr>
        <w:t>,</w:t>
      </w:r>
      <w:r w:rsidRPr="00E4779E">
        <w:rPr>
          <w:rFonts w:ascii="David" w:hAnsi="David" w:cs="David"/>
          <w:color w:val="000000"/>
          <w:sz w:val="24"/>
          <w:szCs w:val="24"/>
          <w:shd w:val="clear" w:color="auto" w:fill="FFFFFF"/>
          <w:rtl/>
        </w:rPr>
        <w:t xml:space="preserve"> בעבירת החזקת נשק, ובעבירה של קשירת קשר לפשע (עסקה בנשק) במעשיו נשא הנאשם ברשותו אקדח טעון בש</w:t>
      </w:r>
      <w:r>
        <w:rPr>
          <w:rFonts w:ascii="David" w:hAnsi="David" w:cs="David" w:hint="cs"/>
          <w:color w:val="000000"/>
          <w:sz w:val="24"/>
          <w:szCs w:val="24"/>
          <w:shd w:val="clear" w:color="auto" w:fill="FFFFFF"/>
          <w:rtl/>
        </w:rPr>
        <w:t>ת</w:t>
      </w:r>
      <w:r w:rsidRPr="00E4779E">
        <w:rPr>
          <w:rFonts w:ascii="David" w:hAnsi="David" w:cs="David"/>
          <w:color w:val="000000"/>
          <w:sz w:val="24"/>
          <w:szCs w:val="24"/>
          <w:shd w:val="clear" w:color="auto" w:fill="FFFFFF"/>
          <w:rtl/>
        </w:rPr>
        <w:t>י הזדמנויות שונות ובאחת מהן אף עשה בו שימוש. בנוסף</w:t>
      </w:r>
      <w:r>
        <w:rPr>
          <w:rFonts w:ascii="David" w:hAnsi="David" w:cs="David" w:hint="cs"/>
          <w:color w:val="000000"/>
          <w:sz w:val="24"/>
          <w:szCs w:val="24"/>
          <w:shd w:val="clear" w:color="auto" w:fill="FFFFFF"/>
          <w:rtl/>
        </w:rPr>
        <w:t>,</w:t>
      </w:r>
      <w:r w:rsidRPr="00E4779E">
        <w:rPr>
          <w:rFonts w:ascii="David" w:hAnsi="David" w:cs="David"/>
          <w:color w:val="000000"/>
          <w:sz w:val="24"/>
          <w:szCs w:val="24"/>
          <w:shd w:val="clear" w:color="auto" w:fill="FFFFFF"/>
          <w:rtl/>
        </w:rPr>
        <w:t xml:space="preserve"> קשר הנאשם קשר לביצוע עסקה בנשק מסוג קלצ'ניקוב עבור ידידו אשר גילה דעתו בפני הנאשם כי בכוונתו לבצע באמצעות הנשק פיגוע בישראל בשל תמיכתו בארגון הטרור דאע"ש</w:t>
      </w:r>
      <w:r w:rsidRPr="00E4779E">
        <w:rPr>
          <w:rFonts w:ascii="David" w:hAnsi="David" w:cs="David"/>
          <w:sz w:val="24"/>
          <w:szCs w:val="24"/>
          <w:rtl/>
        </w:rPr>
        <w:t xml:space="preserve">. בגין מעשים אלו גזר בית המשפט על הנאשם 60 חודשי מאסר בפועל. בגזר הדין עמד בית המשפט על חומרת הפגיעה בשלום הציבור וביטחונו בעיקר לאור העובדה כי הנאשם ידע על כוונת ידידו לבצע פיגוע. </w:t>
      </w:r>
    </w:p>
    <w:p w14:paraId="0853F532" w14:textId="77777777" w:rsidR="00132264" w:rsidRPr="00275EDD" w:rsidRDefault="00132264" w:rsidP="00132264">
      <w:pPr>
        <w:pStyle w:val="a9"/>
        <w:spacing w:line="360" w:lineRule="auto"/>
        <w:ind w:left="1440"/>
        <w:jc w:val="both"/>
        <w:rPr>
          <w:rFonts w:ascii="David" w:hAnsi="David" w:cs="David"/>
          <w:sz w:val="12"/>
          <w:szCs w:val="12"/>
          <w:rtl/>
        </w:rPr>
      </w:pPr>
    </w:p>
    <w:p w14:paraId="17F22F7F" w14:textId="77777777" w:rsidR="00132264" w:rsidRPr="00275EDD" w:rsidRDefault="00132264" w:rsidP="00132264">
      <w:pPr>
        <w:pStyle w:val="a9"/>
        <w:numPr>
          <w:ilvl w:val="1"/>
          <w:numId w:val="1"/>
        </w:numPr>
        <w:spacing w:line="360" w:lineRule="auto"/>
        <w:jc w:val="both"/>
        <w:rPr>
          <w:rFonts w:ascii="David" w:hAnsi="David"/>
          <w:color w:val="000000"/>
        </w:rPr>
      </w:pPr>
      <w:r>
        <w:rPr>
          <w:rFonts w:ascii="David" w:hAnsi="David" w:cs="David" w:hint="cs"/>
          <w:color w:val="000000"/>
          <w:sz w:val="24"/>
          <w:szCs w:val="24"/>
          <w:rtl/>
        </w:rPr>
        <w:t>ב</w:t>
      </w:r>
      <w:r>
        <w:rPr>
          <w:rFonts w:ascii="David" w:hAnsi="David" w:cs="David"/>
          <w:color w:val="000000"/>
          <w:sz w:val="24"/>
          <w:szCs w:val="24"/>
          <w:rtl/>
        </w:rPr>
        <w:t>ע"</w:t>
      </w:r>
      <w:hyperlink r:id="rId37" w:history="1">
        <w:r w:rsidR="00CC4086" w:rsidRPr="00CC4086">
          <w:rPr>
            <w:rFonts w:ascii="David" w:hAnsi="David" w:cs="David"/>
            <w:color w:val="0000FF"/>
            <w:sz w:val="24"/>
            <w:szCs w:val="24"/>
            <w:u w:val="single"/>
            <w:rtl/>
          </w:rPr>
          <w:t>פ (מחוזי מרכז) 39850-07-16</w:t>
        </w:r>
      </w:hyperlink>
      <w:r w:rsidR="00CC4086">
        <w:rPr>
          <w:rFonts w:ascii="David" w:hAnsi="David" w:cs="David"/>
          <w:color w:val="000000"/>
          <w:sz w:val="24"/>
          <w:szCs w:val="24"/>
        </w:rPr>
        <w:t xml:space="preserve"> </w:t>
      </w:r>
      <w:r>
        <w:rPr>
          <w:rFonts w:ascii="David" w:hAnsi="David" w:cs="David"/>
          <w:b/>
          <w:bCs/>
          <w:color w:val="000000"/>
          <w:sz w:val="24"/>
          <w:szCs w:val="24"/>
          <w:rtl/>
        </w:rPr>
        <w:t>מדינת ישראל נ' גואד עבד אל קאדר</w:t>
      </w:r>
      <w:r>
        <w:rPr>
          <w:rFonts w:ascii="David" w:hAnsi="David" w:cs="David"/>
          <w:color w:val="000000"/>
          <w:sz w:val="24"/>
          <w:szCs w:val="24"/>
          <w:rtl/>
        </w:rPr>
        <w:t xml:space="preserve"> (30.03.2017</w:t>
      </w:r>
      <w:r>
        <w:rPr>
          <w:rFonts w:ascii="David" w:hAnsi="David" w:cs="David"/>
          <w:color w:val="000000"/>
          <w:sz w:val="24"/>
          <w:szCs w:val="24"/>
        </w:rPr>
        <w:t>(</w:t>
      </w:r>
      <w:r>
        <w:rPr>
          <w:rFonts w:ascii="David" w:hAnsi="David" w:cs="David"/>
          <w:color w:val="000000"/>
          <w:sz w:val="24"/>
          <w:szCs w:val="24"/>
          <w:rtl/>
        </w:rPr>
        <w:t xml:space="preserve"> הרשיע בית המשפט את הנאשמים על פי הודאתם</w:t>
      </w:r>
      <w:r>
        <w:rPr>
          <w:rFonts w:ascii="David" w:hAnsi="David" w:cs="David" w:hint="cs"/>
          <w:color w:val="000000"/>
          <w:sz w:val="24"/>
          <w:szCs w:val="24"/>
          <w:rtl/>
        </w:rPr>
        <w:t>,</w:t>
      </w:r>
      <w:r>
        <w:rPr>
          <w:rFonts w:ascii="David" w:hAnsi="David" w:cs="David"/>
          <w:color w:val="000000"/>
          <w:sz w:val="24"/>
          <w:szCs w:val="24"/>
          <w:rtl/>
        </w:rPr>
        <w:t xml:space="preserve"> בכתב האישום המתוקן במסגרת הסדר טיעון</w:t>
      </w:r>
      <w:r>
        <w:rPr>
          <w:rFonts w:ascii="David" w:hAnsi="David" w:cs="David" w:hint="cs"/>
          <w:color w:val="000000"/>
          <w:sz w:val="24"/>
          <w:szCs w:val="24"/>
          <w:rtl/>
        </w:rPr>
        <w:t>,</w:t>
      </w:r>
      <w:r>
        <w:rPr>
          <w:rFonts w:ascii="David" w:hAnsi="David" w:cs="David"/>
          <w:color w:val="000000"/>
          <w:sz w:val="24"/>
          <w:szCs w:val="24"/>
          <w:rtl/>
        </w:rPr>
        <w:t xml:space="preserve"> בעבירות מסוג קשירת קשר לפשע (סחר בנשק), נשיאת נשק ורכישת נשק. הנאשמים במעשיהם עסקו בפעולות תיווך לרכישת כלי הנשק, שינוע נשקים ממקום למקום (בין השאר לשם תיקונם) לשם ביצוע העסקאות וכן רכישה בפועל. בית המשפט הטיל על נאשם 1 45 חודשי מאסר בפועל ועל נאשם 2 36 חודשי מאסר בפועל. בית המשפט עמד על כך שהנאשמים ביצעו פעולות אקטיביות שקדם להם תכנון מוקדם על מנת שיהיה ניתן להוציא את העסקאות אל הפועל</w:t>
      </w:r>
      <w:r>
        <w:rPr>
          <w:rFonts w:ascii="David" w:hAnsi="David" w:cs="David" w:hint="cs"/>
          <w:color w:val="000000"/>
          <w:sz w:val="24"/>
          <w:szCs w:val="24"/>
          <w:rtl/>
        </w:rPr>
        <w:t>,</w:t>
      </w:r>
      <w:r>
        <w:rPr>
          <w:rFonts w:ascii="David" w:hAnsi="David" w:cs="David"/>
          <w:color w:val="000000"/>
          <w:sz w:val="24"/>
          <w:szCs w:val="24"/>
          <w:rtl/>
        </w:rPr>
        <w:t xml:space="preserve"> הן ביצירת קשר עם הלקוחות והן בשינוע הנשקים מהרשות הפלסטינית לתוך שטח מדינת ישראל.</w:t>
      </w:r>
    </w:p>
    <w:p w14:paraId="4114D4AF" w14:textId="77777777" w:rsidR="00132264" w:rsidRPr="00FB7EED" w:rsidRDefault="00132264" w:rsidP="00132264">
      <w:pPr>
        <w:pStyle w:val="a9"/>
        <w:spacing w:line="360" w:lineRule="auto"/>
        <w:ind w:left="283"/>
        <w:jc w:val="both"/>
        <w:rPr>
          <w:rFonts w:ascii="David" w:hAnsi="David" w:cs="David"/>
          <w:color w:val="FF0000"/>
          <w:sz w:val="24"/>
          <w:szCs w:val="24"/>
        </w:rPr>
      </w:pPr>
    </w:p>
    <w:p w14:paraId="5730043B" w14:textId="77777777" w:rsidR="00132264" w:rsidRDefault="00132264" w:rsidP="00132264">
      <w:pPr>
        <w:pStyle w:val="a9"/>
        <w:numPr>
          <w:ilvl w:val="0"/>
          <w:numId w:val="1"/>
        </w:numPr>
        <w:spacing w:line="360" w:lineRule="auto"/>
        <w:ind w:left="283" w:hanging="283"/>
        <w:jc w:val="both"/>
        <w:rPr>
          <w:rFonts w:ascii="David" w:hAnsi="David" w:cs="David"/>
          <w:sz w:val="24"/>
          <w:szCs w:val="24"/>
        </w:rPr>
      </w:pPr>
      <w:r w:rsidRPr="00FB7EED">
        <w:rPr>
          <w:rFonts w:ascii="David" w:hAnsi="David" w:cs="David"/>
          <w:sz w:val="24"/>
          <w:szCs w:val="24"/>
          <w:rtl/>
        </w:rPr>
        <w:t>אשר לנסיבות הקשורות בביצוע העבירה</w:t>
      </w:r>
      <w:r w:rsidRPr="00FB7EED">
        <w:rPr>
          <w:rFonts w:ascii="David" w:hAnsi="David" w:cs="David"/>
          <w:b/>
          <w:bCs/>
          <w:sz w:val="24"/>
          <w:szCs w:val="24"/>
          <w:rtl/>
        </w:rPr>
        <w:t xml:space="preserve"> </w:t>
      </w:r>
      <w:r w:rsidRPr="00FB7EED">
        <w:rPr>
          <w:rFonts w:ascii="David" w:hAnsi="David" w:cs="David"/>
          <w:sz w:val="24"/>
          <w:szCs w:val="24"/>
          <w:rtl/>
        </w:rPr>
        <w:t>(</w:t>
      </w:r>
      <w:hyperlink w:history="1">
        <w:r w:rsidRPr="00CC4086">
          <w:rPr>
            <w:rFonts w:ascii="David" w:hAnsi="David" w:cs="David"/>
            <w:color w:val="000000"/>
            <w:sz w:val="24"/>
            <w:szCs w:val="24"/>
            <w:rtl/>
          </w:rPr>
          <w:t>סעיף 40</w:t>
        </w:r>
      </w:hyperlink>
      <w:r w:rsidRPr="00FB7EED">
        <w:rPr>
          <w:rFonts w:ascii="David" w:hAnsi="David" w:cs="David"/>
          <w:sz w:val="24"/>
          <w:szCs w:val="24"/>
          <w:rtl/>
        </w:rPr>
        <w:t xml:space="preserve"> </w:t>
      </w:r>
      <w:r w:rsidRPr="00FB7EED">
        <w:rPr>
          <w:rFonts w:ascii="David" w:hAnsi="David" w:cs="David"/>
          <w:color w:val="000000"/>
          <w:sz w:val="24"/>
          <w:szCs w:val="24"/>
          <w:rtl/>
        </w:rPr>
        <w:t>ט'</w:t>
      </w:r>
      <w:r w:rsidRPr="00FB7EED">
        <w:rPr>
          <w:rFonts w:ascii="David" w:hAnsi="David" w:cs="David"/>
          <w:sz w:val="24"/>
          <w:szCs w:val="24"/>
          <w:rtl/>
        </w:rPr>
        <w:t xml:space="preserve"> לחוק), יש לתת את הדעת לשיקולים הבאים:</w:t>
      </w:r>
      <w:r>
        <w:rPr>
          <w:rFonts w:ascii="David" w:hAnsi="David" w:hint="cs"/>
          <w:rtl/>
        </w:rPr>
        <w:t xml:space="preserve"> </w:t>
      </w:r>
      <w:r>
        <w:rPr>
          <w:rFonts w:ascii="David" w:hAnsi="David" w:cs="David" w:hint="cs"/>
          <w:sz w:val="24"/>
          <w:szCs w:val="24"/>
          <w:rtl/>
        </w:rPr>
        <w:t>מחד גיסא, מדובר בשותף מרכזי לביצוע העבירות, הנאשם גילה הכירות עמוקה עם עולם הנשק, ניהל משא ומתן לרכישת מספר כלי נשק בסכומים גבוהים, ידע היכן לתקן נשק, היה בקי בשימוש בנשק, השתמש בו, והכל בשעה שמצוי בתנאי מעצר בית בשל תיק אחר ותוך הפרת הוראה חוקית. המטרה העומדת בבסיס פעולתו של הנאשם הוא בצע כסף. מאידך גיסא, העסקאות לא יצאו אל הפועל, כך שפוטנציאל הנזק לא מומש, הנאשם ירה בנשק באזור פתוח ולמרבה המזל איש לא נפגע, הנאשם לא קיבל תמורה על מעשיו ובאישום השני הנאשם לא יזם את ביצוע העבירות.</w:t>
      </w:r>
    </w:p>
    <w:p w14:paraId="681F3049" w14:textId="77777777" w:rsidR="00132264" w:rsidRPr="005C54A3" w:rsidRDefault="00132264" w:rsidP="00132264">
      <w:pPr>
        <w:pStyle w:val="a9"/>
        <w:spacing w:line="360" w:lineRule="auto"/>
        <w:ind w:left="283"/>
        <w:jc w:val="both"/>
        <w:rPr>
          <w:rFonts w:ascii="David" w:hAnsi="David" w:cs="David"/>
          <w:sz w:val="12"/>
          <w:szCs w:val="12"/>
        </w:rPr>
      </w:pPr>
    </w:p>
    <w:p w14:paraId="0F8C4D18" w14:textId="77777777" w:rsidR="00132264" w:rsidRPr="005C54A3" w:rsidRDefault="00132264" w:rsidP="00132264">
      <w:pPr>
        <w:pStyle w:val="a9"/>
        <w:numPr>
          <w:ilvl w:val="0"/>
          <w:numId w:val="1"/>
        </w:numPr>
        <w:spacing w:line="360" w:lineRule="auto"/>
        <w:ind w:left="283" w:hanging="283"/>
        <w:jc w:val="both"/>
        <w:rPr>
          <w:rFonts w:ascii="David" w:hAnsi="David" w:cs="David"/>
          <w:sz w:val="24"/>
          <w:szCs w:val="24"/>
        </w:rPr>
      </w:pPr>
      <w:r w:rsidRPr="005C54A3">
        <w:rPr>
          <w:rFonts w:ascii="David" w:hAnsi="David" w:cs="David"/>
          <w:sz w:val="24"/>
          <w:szCs w:val="24"/>
          <w:rtl/>
        </w:rPr>
        <w:t>לאחר שבחנתי את הערך החברתי שנפגע כתוצאה מביצוע העבירה שלפניי, את נסיבות ביצוע העביר</w:t>
      </w:r>
      <w:r>
        <w:rPr>
          <w:rFonts w:ascii="David" w:hAnsi="David" w:cs="David" w:hint="cs"/>
          <w:sz w:val="24"/>
          <w:szCs w:val="24"/>
          <w:rtl/>
        </w:rPr>
        <w:t>ות</w:t>
      </w:r>
      <w:r w:rsidRPr="005C54A3">
        <w:rPr>
          <w:rFonts w:ascii="David" w:hAnsi="David" w:cs="David"/>
          <w:sz w:val="24"/>
          <w:szCs w:val="24"/>
          <w:rtl/>
        </w:rPr>
        <w:t xml:space="preserve"> ואת מדיניות הענישה הנהוגה, הגעתי לכלל מסקנה כי מתחם העונש ההולם את העבירות שלפניי, נע בין עונש של מאסר בפועל לתקופה של 30 חודשי מאסר בפועל לבין עונש של 60 חודשי מאסר בפועל, זאת לצד רכיבי ענישה נלווים. </w:t>
      </w:r>
    </w:p>
    <w:p w14:paraId="14764CC4" w14:textId="77777777" w:rsidR="00132264" w:rsidRPr="00B0303D" w:rsidRDefault="00132264" w:rsidP="00132264">
      <w:pPr>
        <w:spacing w:line="360" w:lineRule="auto"/>
        <w:jc w:val="both"/>
        <w:rPr>
          <w:rFonts w:ascii="David" w:hAnsi="David"/>
          <w:b/>
          <w:bCs/>
        </w:rPr>
      </w:pPr>
    </w:p>
    <w:p w14:paraId="196BB3C7" w14:textId="77777777" w:rsidR="00132264" w:rsidRDefault="00132264" w:rsidP="00132264">
      <w:pPr>
        <w:spacing w:line="360" w:lineRule="auto"/>
        <w:jc w:val="both"/>
        <w:rPr>
          <w:rFonts w:ascii="David" w:hAnsi="David"/>
          <w:b/>
          <w:bCs/>
          <w:u w:val="single"/>
        </w:rPr>
      </w:pPr>
      <w:r>
        <w:rPr>
          <w:rFonts w:ascii="David" w:hAnsi="David"/>
          <w:b/>
          <w:bCs/>
          <w:u w:val="single"/>
          <w:rtl/>
        </w:rPr>
        <w:t>העונש המתאים</w:t>
      </w:r>
    </w:p>
    <w:p w14:paraId="53DC9216" w14:textId="77777777" w:rsidR="00132264" w:rsidRDefault="00132264" w:rsidP="00132264">
      <w:pPr>
        <w:numPr>
          <w:ilvl w:val="0"/>
          <w:numId w:val="1"/>
        </w:numPr>
        <w:shd w:val="clear" w:color="auto" w:fill="FFFFFF"/>
        <w:spacing w:line="360" w:lineRule="auto"/>
        <w:jc w:val="both"/>
        <w:rPr>
          <w:rFonts w:ascii="David" w:hAnsi="David"/>
          <w:rtl/>
        </w:rPr>
      </w:pPr>
      <w:r>
        <w:rPr>
          <w:rFonts w:ascii="David" w:hAnsi="David"/>
          <w:rtl/>
        </w:rPr>
        <w:t xml:space="preserve">בתיק זה לא מצאתי לחרוג לחומרה ממתחם העונש ההולם מטעמי הגנה על הציבור, בהתחשב בעברו הפלילי </w:t>
      </w:r>
      <w:r>
        <w:rPr>
          <w:rFonts w:ascii="David" w:hAnsi="David" w:hint="cs"/>
          <w:rtl/>
        </w:rPr>
        <w:t xml:space="preserve">הלא מכביד </w:t>
      </w:r>
      <w:r>
        <w:rPr>
          <w:rFonts w:ascii="David" w:hAnsi="David"/>
          <w:rtl/>
        </w:rPr>
        <w:t>של הנאשם. בנוסף, לא מצאתי לחרוג לקולה ממתחם העונש ההולם מטעמי שיקום וזאת נוכח העובדה</w:t>
      </w:r>
      <w:r>
        <w:rPr>
          <w:rFonts w:ascii="David" w:hAnsi="David" w:hint="cs"/>
          <w:rtl/>
        </w:rPr>
        <w:t>,</w:t>
      </w:r>
      <w:r>
        <w:rPr>
          <w:rFonts w:ascii="David" w:hAnsi="David"/>
          <w:rtl/>
        </w:rPr>
        <w:t xml:space="preserve"> כי אין אופק שיקומי טיפולי שהוצג לפנ</w:t>
      </w:r>
      <w:r>
        <w:rPr>
          <w:rFonts w:ascii="David" w:hAnsi="David" w:hint="cs"/>
          <w:rtl/>
        </w:rPr>
        <w:t>י</w:t>
      </w:r>
      <w:r>
        <w:rPr>
          <w:rFonts w:ascii="David" w:hAnsi="David"/>
          <w:rtl/>
        </w:rPr>
        <w:t xml:space="preserve">י במסגרת הליך זה. </w:t>
      </w:r>
    </w:p>
    <w:p w14:paraId="4FDD4A0E" w14:textId="77777777" w:rsidR="00132264" w:rsidRDefault="00132264" w:rsidP="00132264">
      <w:pPr>
        <w:shd w:val="clear" w:color="auto" w:fill="FFFFFF"/>
        <w:spacing w:line="360" w:lineRule="auto"/>
        <w:ind w:left="697"/>
        <w:jc w:val="both"/>
        <w:rPr>
          <w:rFonts w:ascii="David" w:hAnsi="David"/>
          <w:sz w:val="12"/>
          <w:szCs w:val="12"/>
        </w:rPr>
      </w:pPr>
    </w:p>
    <w:p w14:paraId="776EE2C9" w14:textId="77777777" w:rsidR="00132264" w:rsidRDefault="00132264" w:rsidP="00132264">
      <w:pPr>
        <w:numPr>
          <w:ilvl w:val="0"/>
          <w:numId w:val="1"/>
        </w:numPr>
        <w:shd w:val="clear" w:color="auto" w:fill="FFFFFF"/>
        <w:spacing w:line="360" w:lineRule="auto"/>
        <w:jc w:val="both"/>
        <w:rPr>
          <w:rFonts w:ascii="David" w:hAnsi="David"/>
          <w:sz w:val="12"/>
          <w:szCs w:val="12"/>
        </w:rPr>
      </w:pPr>
      <w:r>
        <w:rPr>
          <w:rFonts w:ascii="David" w:hAnsi="David"/>
          <w:rtl/>
        </w:rPr>
        <w:t xml:space="preserve">בגזירת העונש המתאים לנאשם, בגדרי מתחם העונש ההולם, יש להתחשב בנסיבות שאינן קשורות בביצוע העבירה </w:t>
      </w:r>
      <w:r w:rsidRPr="00945806">
        <w:rPr>
          <w:rFonts w:ascii="David" w:hAnsi="David"/>
          <w:rtl/>
        </w:rPr>
        <w:t>(</w:t>
      </w:r>
      <w:r w:rsidRPr="00CC4086">
        <w:rPr>
          <w:rFonts w:ascii="David" w:hAnsi="David"/>
          <w:color w:val="000000"/>
          <w:rtl/>
        </w:rPr>
        <w:t xml:space="preserve">סעיף </w:t>
      </w:r>
      <w:hyperlink r:id="rId38" w:history="1">
        <w:r w:rsidR="009B0DE9" w:rsidRPr="009B0DE9">
          <w:rPr>
            <w:rStyle w:val="Hyperlink"/>
            <w:rFonts w:ascii="David" w:hAnsi="David"/>
            <w:rtl/>
          </w:rPr>
          <w:t>40 יא'</w:t>
        </w:r>
      </w:hyperlink>
      <w:r w:rsidRPr="00945806">
        <w:rPr>
          <w:rFonts w:ascii="David" w:hAnsi="David"/>
          <w:rtl/>
        </w:rPr>
        <w:t xml:space="preserve">). </w:t>
      </w:r>
      <w:r>
        <w:rPr>
          <w:rFonts w:ascii="David" w:hAnsi="David"/>
          <w:rtl/>
        </w:rPr>
        <w:t xml:space="preserve">במסגרת זו מן הראוי לתת את הדעת לנסיבות שלהלן: הנאשם </w:t>
      </w:r>
      <w:r>
        <w:rPr>
          <w:rFonts w:ascii="David" w:hAnsi="David" w:hint="cs"/>
          <w:rtl/>
        </w:rPr>
        <w:t>רווק, עם הרשעה נוספת מיום 6.10.19 בעבירות הקשורות ברכב, שבגינן נדון לעונש של 7 חודשי מאסר בפועל. הנאשם צעיר בן 26, השלים 12 שנות לימוד, וטרם מעצרו למד לימודים אקדמיים, עבד ורצה להתחתן ולהקים משפחה</w:t>
      </w:r>
      <w:r>
        <w:rPr>
          <w:rFonts w:ascii="David" w:hAnsi="David"/>
          <w:sz w:val="12"/>
          <w:szCs w:val="12"/>
        </w:rPr>
        <w:t xml:space="preserve"> </w:t>
      </w:r>
      <w:r>
        <w:rPr>
          <w:rFonts w:ascii="David" w:hAnsi="David" w:hint="cs"/>
          <w:sz w:val="12"/>
          <w:szCs w:val="12"/>
          <w:rtl/>
        </w:rPr>
        <w:t xml:space="preserve">. </w:t>
      </w:r>
      <w:r>
        <w:rPr>
          <w:rFonts w:ascii="David" w:hAnsi="David" w:hint="cs"/>
          <w:rtl/>
        </w:rPr>
        <w:t>הנאשם שוהה בתנאי מעצר מזה תקופה ממושכת וידוע כי תנאי מעצר קשים מתנאי מאסר. יוער, כי על אף שהנאשם היה אסיר לאחר שנגזר דינו, תנאיו היו כשל עציר, לאחר שנעצר עד לתום ההליכים בתיק זה.</w:t>
      </w:r>
    </w:p>
    <w:p w14:paraId="73FF21D7" w14:textId="77777777" w:rsidR="00132264" w:rsidRDefault="00132264" w:rsidP="00132264">
      <w:pPr>
        <w:shd w:val="clear" w:color="auto" w:fill="FFFFFF"/>
        <w:spacing w:line="360" w:lineRule="auto"/>
        <w:ind w:left="360"/>
        <w:jc w:val="both"/>
        <w:rPr>
          <w:rFonts w:ascii="David" w:hAnsi="David"/>
          <w:sz w:val="12"/>
          <w:szCs w:val="12"/>
        </w:rPr>
      </w:pPr>
    </w:p>
    <w:p w14:paraId="1DC239CE" w14:textId="77777777" w:rsidR="00132264" w:rsidRDefault="00132264" w:rsidP="00132264">
      <w:pPr>
        <w:numPr>
          <w:ilvl w:val="0"/>
          <w:numId w:val="1"/>
        </w:numPr>
        <w:shd w:val="clear" w:color="auto" w:fill="FFFFFF"/>
        <w:spacing w:line="360" w:lineRule="auto"/>
        <w:jc w:val="both"/>
        <w:rPr>
          <w:rFonts w:ascii="David" w:hAnsi="David"/>
        </w:rPr>
      </w:pPr>
      <w:r>
        <w:rPr>
          <w:rFonts w:ascii="David" w:hAnsi="David"/>
          <w:rtl/>
        </w:rPr>
        <w:t xml:space="preserve">עוד התחשבתי בכך שהנאשם </w:t>
      </w:r>
      <w:r>
        <w:rPr>
          <w:rFonts w:ascii="David" w:hAnsi="David" w:hint="cs"/>
          <w:rtl/>
        </w:rPr>
        <w:t>הודה בביצוע העבירות</w:t>
      </w:r>
      <w:r>
        <w:rPr>
          <w:rFonts w:ascii="David" w:hAnsi="David"/>
          <w:rtl/>
        </w:rPr>
        <w:t>, חס</w:t>
      </w:r>
      <w:r>
        <w:rPr>
          <w:rFonts w:ascii="David" w:hAnsi="David" w:hint="cs"/>
          <w:rtl/>
        </w:rPr>
        <w:t>ך</w:t>
      </w:r>
      <w:r>
        <w:rPr>
          <w:rFonts w:ascii="David" w:hAnsi="David"/>
          <w:rtl/>
        </w:rPr>
        <w:t xml:space="preserve"> בזמן שיפוטי יקר</w:t>
      </w:r>
      <w:r>
        <w:rPr>
          <w:rFonts w:ascii="David" w:hAnsi="David" w:hint="cs"/>
          <w:rtl/>
        </w:rPr>
        <w:t>, שיתף פעולה עם הרשויות עוד בשלב החקירה, והביע</w:t>
      </w:r>
      <w:r>
        <w:rPr>
          <w:rFonts w:ascii="David" w:hAnsi="David"/>
          <w:rtl/>
        </w:rPr>
        <w:t xml:space="preserve"> לפניי</w:t>
      </w:r>
      <w:r>
        <w:rPr>
          <w:rFonts w:ascii="David" w:hAnsi="David" w:hint="cs"/>
          <w:rtl/>
        </w:rPr>
        <w:t xml:space="preserve"> חרטה וצער על מעשיו ואת שאיפתו לנהל אורח חיים נורמטיבי עם שחרורו</w:t>
      </w:r>
      <w:r>
        <w:rPr>
          <w:rFonts w:ascii="David" w:hAnsi="David"/>
          <w:rtl/>
        </w:rPr>
        <w:t>.</w:t>
      </w:r>
    </w:p>
    <w:p w14:paraId="3F3061B0" w14:textId="77777777" w:rsidR="00132264" w:rsidRDefault="00132264" w:rsidP="00132264">
      <w:pPr>
        <w:shd w:val="clear" w:color="auto" w:fill="FFFFFF"/>
        <w:spacing w:line="360" w:lineRule="auto"/>
        <w:ind w:left="697"/>
        <w:jc w:val="both"/>
        <w:rPr>
          <w:rFonts w:ascii="David" w:hAnsi="David"/>
          <w:sz w:val="12"/>
          <w:szCs w:val="12"/>
        </w:rPr>
      </w:pPr>
    </w:p>
    <w:p w14:paraId="3E206C36" w14:textId="77777777" w:rsidR="00132264" w:rsidRDefault="00132264" w:rsidP="00132264">
      <w:pPr>
        <w:numPr>
          <w:ilvl w:val="0"/>
          <w:numId w:val="1"/>
        </w:numPr>
        <w:shd w:val="clear" w:color="auto" w:fill="FFFFFF"/>
        <w:spacing w:line="360" w:lineRule="auto"/>
        <w:jc w:val="both"/>
        <w:rPr>
          <w:rFonts w:ascii="David" w:hAnsi="David"/>
        </w:rPr>
      </w:pPr>
      <w:r>
        <w:rPr>
          <w:rFonts w:ascii="David" w:hAnsi="David"/>
          <w:rtl/>
        </w:rPr>
        <w:t xml:space="preserve">לחובת הנאשם זקפתי את עברו </w:t>
      </w:r>
      <w:r>
        <w:rPr>
          <w:rFonts w:ascii="David" w:hAnsi="David" w:hint="cs"/>
          <w:rtl/>
        </w:rPr>
        <w:t>ואת העובדה שביצע את העבירות שעה שהוא משוחרר בתנאים, כאשר עליו לשהות במעצר בית מלא. התנהלות זו מלמדת על זלזול בחוק וכי אין מורה הדין עליו, ועל כן יש צורך במתן דגש בעניינו על הרתעת היחיד. בנוסף, לא התבקש תסקיר בעניינו של הנאשם, כך שאין כל אופק שיקומי טיפולי בעניינו.</w:t>
      </w:r>
    </w:p>
    <w:p w14:paraId="7CE43432" w14:textId="77777777" w:rsidR="00132264" w:rsidRDefault="00132264" w:rsidP="00132264">
      <w:pPr>
        <w:shd w:val="clear" w:color="auto" w:fill="FFFFFF"/>
        <w:spacing w:line="360" w:lineRule="auto"/>
        <w:jc w:val="both"/>
        <w:rPr>
          <w:rFonts w:ascii="David" w:hAnsi="David"/>
          <w:sz w:val="12"/>
          <w:szCs w:val="12"/>
        </w:rPr>
      </w:pPr>
    </w:p>
    <w:p w14:paraId="59B36789" w14:textId="77777777" w:rsidR="00132264" w:rsidRDefault="00132264" w:rsidP="00132264">
      <w:pPr>
        <w:numPr>
          <w:ilvl w:val="0"/>
          <w:numId w:val="1"/>
        </w:numPr>
        <w:shd w:val="clear" w:color="auto" w:fill="FFFFFF"/>
        <w:spacing w:line="360" w:lineRule="auto"/>
        <w:jc w:val="both"/>
        <w:rPr>
          <w:rFonts w:ascii="David" w:hAnsi="David"/>
        </w:rPr>
      </w:pPr>
      <w:r>
        <w:rPr>
          <w:rFonts w:ascii="David" w:hAnsi="David"/>
          <w:rtl/>
        </w:rPr>
        <w:t xml:space="preserve">אשר לשיקולי אחידות הענישה, שותפו של הנאשם לביצוע העבירה </w:t>
      </w:r>
      <w:r>
        <w:rPr>
          <w:rFonts w:ascii="David" w:hAnsi="David" w:hint="cs"/>
          <w:rtl/>
        </w:rPr>
        <w:t>באישום 2</w:t>
      </w:r>
      <w:r>
        <w:rPr>
          <w:rFonts w:ascii="David" w:hAnsi="David"/>
          <w:rtl/>
        </w:rPr>
        <w:t xml:space="preserve">, </w:t>
      </w:r>
      <w:r>
        <w:rPr>
          <w:rFonts w:ascii="David" w:hAnsi="David" w:hint="cs"/>
          <w:rtl/>
        </w:rPr>
        <w:t>נדון בבית דין צבאי לעונש של 12 חודשי מאסר, שנבע, בין היתר, משיקולים ראייתיים, כך שקשה לגזור גזרה שווה ביניהם, אך יש להתחשב גם בנתון זה בעת גזירת דינו של הנאשם.</w:t>
      </w:r>
    </w:p>
    <w:p w14:paraId="5297D8E5" w14:textId="77777777" w:rsidR="00132264" w:rsidRPr="002422A6" w:rsidRDefault="00132264" w:rsidP="00132264">
      <w:pPr>
        <w:shd w:val="clear" w:color="auto" w:fill="FFFFFF"/>
        <w:spacing w:line="360" w:lineRule="auto"/>
        <w:ind w:left="360"/>
        <w:jc w:val="both"/>
        <w:rPr>
          <w:rFonts w:ascii="David" w:hAnsi="David"/>
          <w:sz w:val="12"/>
          <w:szCs w:val="12"/>
        </w:rPr>
      </w:pPr>
    </w:p>
    <w:p w14:paraId="2668B923" w14:textId="77777777" w:rsidR="00132264" w:rsidRDefault="00132264" w:rsidP="00132264">
      <w:pPr>
        <w:pStyle w:val="a9"/>
        <w:numPr>
          <w:ilvl w:val="0"/>
          <w:numId w:val="1"/>
        </w:numPr>
        <w:spacing w:after="0" w:line="360" w:lineRule="auto"/>
        <w:ind w:right="284"/>
        <w:jc w:val="both"/>
        <w:rPr>
          <w:rFonts w:eastAsia="Times New Roman" w:cs="David"/>
          <w:bCs/>
          <w:sz w:val="24"/>
          <w:szCs w:val="24"/>
          <w:u w:val="single"/>
          <w:lang w:eastAsia="he-IL"/>
        </w:rPr>
      </w:pPr>
      <w:r>
        <w:rPr>
          <w:rFonts w:eastAsia="Times New Roman" w:cs="David"/>
          <w:sz w:val="24"/>
          <w:szCs w:val="24"/>
          <w:rtl/>
        </w:rPr>
        <w:t>עוד יש לתת דגש לצורך בהרתעת הרבים ובהרתעת היחיד</w:t>
      </w:r>
      <w:r>
        <w:rPr>
          <w:rFonts w:eastAsia="Times New Roman" w:cs="David" w:hint="cs"/>
          <w:sz w:val="24"/>
          <w:szCs w:val="24"/>
          <w:rtl/>
        </w:rPr>
        <w:t>, כאמור</w:t>
      </w:r>
      <w:r>
        <w:rPr>
          <w:rFonts w:eastAsia="Times New Roman" w:cs="David"/>
          <w:sz w:val="24"/>
          <w:szCs w:val="24"/>
          <w:rtl/>
        </w:rPr>
        <w:t xml:space="preserve">. </w:t>
      </w:r>
      <w:r>
        <w:rPr>
          <w:rFonts w:ascii="Times New Roman" w:eastAsia="Times New Roman" w:hAnsi="Times New Roman" w:cs="David"/>
          <w:sz w:val="24"/>
          <w:szCs w:val="24"/>
          <w:rtl/>
          <w:lang w:eastAsia="he-IL"/>
        </w:rPr>
        <w:t xml:space="preserve">בית המשפט העליון חזר על גישתו המחמירה בעבירות נשק במסגרת </w:t>
      </w:r>
      <w:hyperlink w:history="1">
        <w:r w:rsidRPr="00CC4086">
          <w:rPr>
            <w:rFonts w:ascii="Times New Roman" w:eastAsia="Times New Roman" w:hAnsi="Times New Roman" w:cs="David"/>
            <w:color w:val="000000"/>
            <w:sz w:val="24"/>
            <w:szCs w:val="24"/>
            <w:rtl/>
            <w:lang w:eastAsia="he-IL"/>
          </w:rPr>
          <w:t>ע"פ 5681/14</w:t>
        </w:r>
      </w:hyperlink>
      <w:r>
        <w:rPr>
          <w:rFonts w:ascii="Times New Roman" w:eastAsia="Times New Roman" w:hAnsi="Times New Roman" w:cs="David"/>
          <w:sz w:val="24"/>
          <w:szCs w:val="24"/>
          <w:rtl/>
          <w:lang w:eastAsia="he-IL"/>
        </w:rPr>
        <w:t xml:space="preserve"> </w:t>
      </w:r>
      <w:r>
        <w:rPr>
          <w:rFonts w:ascii="Times New Roman" w:eastAsia="Times New Roman" w:hAnsi="Times New Roman" w:cs="David" w:hint="cs"/>
          <w:b/>
          <w:bCs/>
          <w:sz w:val="24"/>
          <w:szCs w:val="24"/>
          <w:rtl/>
          <w:lang w:eastAsia="he-IL"/>
        </w:rPr>
        <w:t>מדינת ישראל נ' טאטור</w:t>
      </w:r>
      <w:r>
        <w:rPr>
          <w:rFonts w:ascii="Times New Roman" w:eastAsia="Times New Roman" w:hAnsi="Times New Roman" w:cs="David" w:hint="cs"/>
          <w:sz w:val="24"/>
          <w:szCs w:val="24"/>
          <w:rtl/>
          <w:lang w:eastAsia="he-IL"/>
        </w:rPr>
        <w:t>(1.2.15) בקבעו, כי:</w:t>
      </w:r>
    </w:p>
    <w:p w14:paraId="1A93356E" w14:textId="77777777" w:rsidR="00132264" w:rsidRDefault="00132264" w:rsidP="00132264">
      <w:pPr>
        <w:spacing w:before="120" w:after="120" w:line="360" w:lineRule="auto"/>
        <w:ind w:left="1701" w:right="1560"/>
        <w:contextualSpacing/>
        <w:jc w:val="both"/>
        <w:rPr>
          <w:b/>
          <w:bCs/>
          <w:lang w:eastAsia="he-IL"/>
        </w:rPr>
      </w:pPr>
      <w:r>
        <w:rPr>
          <w:b/>
          <w:bCs/>
          <w:rtl/>
          <w:lang w:eastAsia="he-IL"/>
        </w:rPr>
        <w:t xml:space="preserve">"דרך המלך בכגון דא, בסופו של יום, צריכה להיות ככלל מאסר מאחורי סורג ובריח, וזאת בראש וראשונה להרתעת היחיד והרבים; אורך התקופה כרוך כמובן בנסיבות הספציפיות של העושה והמעשה...אך נשק הוא נשק הוא נשק, ובנסיבות הישראליות נשק בידיים לא מורשות עלול להתגלגל למקום לא טוב, וכדברי האומר 'מחזה שבמערכתו הראשונה נראה אקדח, עשוי האקדח לירות במערכה האחרונה'..." </w:t>
      </w:r>
    </w:p>
    <w:p w14:paraId="1C757BE7" w14:textId="77777777" w:rsidR="00132264" w:rsidRDefault="00132264" w:rsidP="00132264">
      <w:pPr>
        <w:shd w:val="clear" w:color="auto" w:fill="FFFFFF"/>
        <w:spacing w:line="360" w:lineRule="auto"/>
        <w:ind w:left="697"/>
        <w:jc w:val="both"/>
        <w:rPr>
          <w:rFonts w:ascii="David" w:hAnsi="David"/>
          <w:sz w:val="12"/>
          <w:szCs w:val="12"/>
        </w:rPr>
      </w:pPr>
    </w:p>
    <w:p w14:paraId="621F1692" w14:textId="77777777" w:rsidR="00132264" w:rsidRDefault="00132264" w:rsidP="00132264">
      <w:pPr>
        <w:numPr>
          <w:ilvl w:val="0"/>
          <w:numId w:val="1"/>
        </w:numPr>
        <w:shd w:val="clear" w:color="auto" w:fill="FFFFFF"/>
        <w:spacing w:line="360" w:lineRule="auto"/>
        <w:jc w:val="both"/>
        <w:rPr>
          <w:rFonts w:ascii="David" w:hAnsi="David"/>
          <w:rtl/>
        </w:rPr>
      </w:pPr>
      <w:r>
        <w:rPr>
          <w:rFonts w:ascii="David" w:hAnsi="David"/>
          <w:rtl/>
        </w:rPr>
        <w:t xml:space="preserve">לאחר ששקלתי את הנסיבות לחומרה ולקולה, בהתחשב מחד בכך שנאשם לקח אחריות למעשיו, חסך זמן שיפוטי משמעותי, ובנסיבותיו האישיות, </w:t>
      </w:r>
      <w:r>
        <w:rPr>
          <w:rFonts w:ascii="David" w:hAnsi="David" w:hint="cs"/>
          <w:rtl/>
        </w:rPr>
        <w:t>עברו הפלילי המאוחר לביצוע העבירות שלפניי</w:t>
      </w:r>
      <w:r>
        <w:rPr>
          <w:rFonts w:ascii="David" w:hAnsi="David"/>
          <w:rtl/>
        </w:rPr>
        <w:t>, ומנגד, בהתחשב בכך שביצע עביר</w:t>
      </w:r>
      <w:r>
        <w:rPr>
          <w:rFonts w:ascii="David" w:hAnsi="David" w:hint="cs"/>
          <w:rtl/>
        </w:rPr>
        <w:t>ות</w:t>
      </w:r>
      <w:r>
        <w:rPr>
          <w:rFonts w:ascii="David" w:hAnsi="David"/>
          <w:rtl/>
        </w:rPr>
        <w:t xml:space="preserve"> תוך כדי ניהול הליך פלילי ובשעה שהוא מצוי </w:t>
      </w:r>
      <w:r>
        <w:rPr>
          <w:rFonts w:ascii="David" w:hAnsi="David" w:hint="cs"/>
          <w:rtl/>
        </w:rPr>
        <w:t>בתנאים מגבילים</w:t>
      </w:r>
      <w:r>
        <w:rPr>
          <w:rFonts w:ascii="David" w:hAnsi="David"/>
          <w:rtl/>
        </w:rPr>
        <w:t>, וכן בהתחשב בצורך בהרתעת הרבים בעבירות הנשק, כאמור, ובהתחשב בעונש שהוטל על שותפו, החלטתי לגזור על הנאשם עונש ברף הנמוך של המת</w:t>
      </w:r>
      <w:r>
        <w:rPr>
          <w:rFonts w:ascii="David" w:hAnsi="David" w:hint="cs"/>
          <w:rtl/>
        </w:rPr>
        <w:t>ח</w:t>
      </w:r>
      <w:r>
        <w:rPr>
          <w:rFonts w:ascii="David" w:hAnsi="David"/>
          <w:rtl/>
        </w:rPr>
        <w:t>ם.</w:t>
      </w:r>
    </w:p>
    <w:p w14:paraId="5DB1CE15" w14:textId="77777777" w:rsidR="00132264" w:rsidRPr="00586A5C" w:rsidRDefault="00132264" w:rsidP="00132264">
      <w:pPr>
        <w:spacing w:before="120" w:after="200" w:line="360" w:lineRule="auto"/>
        <w:ind w:left="720"/>
        <w:contextualSpacing/>
        <w:jc w:val="both"/>
        <w:rPr>
          <w:rFonts w:ascii="David" w:hAnsi="David"/>
          <w:sz w:val="12"/>
          <w:szCs w:val="12"/>
        </w:rPr>
      </w:pPr>
    </w:p>
    <w:p w14:paraId="093BDCD1" w14:textId="77777777" w:rsidR="00132264" w:rsidRDefault="00132264" w:rsidP="00132264">
      <w:pPr>
        <w:numPr>
          <w:ilvl w:val="0"/>
          <w:numId w:val="1"/>
        </w:numPr>
        <w:shd w:val="clear" w:color="auto" w:fill="FFFFFF"/>
        <w:spacing w:line="360" w:lineRule="auto"/>
        <w:jc w:val="both"/>
        <w:rPr>
          <w:rFonts w:ascii="David" w:hAnsi="David"/>
        </w:rPr>
      </w:pPr>
      <w:r>
        <w:rPr>
          <w:rFonts w:ascii="David" w:hAnsi="David"/>
          <w:rtl/>
        </w:rPr>
        <w:t>אשר על כן</w:t>
      </w:r>
      <w:r>
        <w:rPr>
          <w:rFonts w:ascii="David" w:hAnsi="David" w:hint="cs"/>
          <w:rtl/>
        </w:rPr>
        <w:t>,</w:t>
      </w:r>
      <w:r>
        <w:rPr>
          <w:rFonts w:ascii="David" w:hAnsi="David"/>
          <w:rtl/>
        </w:rPr>
        <w:t xml:space="preserve"> מצאתי לגזור על הנאשם </w:t>
      </w:r>
      <w:r>
        <w:rPr>
          <w:rFonts w:ascii="David" w:hAnsi="David" w:hint="cs"/>
          <w:rtl/>
        </w:rPr>
        <w:t>את העונשים</w:t>
      </w:r>
      <w:r>
        <w:rPr>
          <w:rFonts w:ascii="David" w:hAnsi="David"/>
          <w:rtl/>
        </w:rPr>
        <w:t xml:space="preserve"> כדלהלן:   </w:t>
      </w:r>
    </w:p>
    <w:p w14:paraId="5892E197" w14:textId="77777777" w:rsidR="00132264" w:rsidRPr="00586A5C" w:rsidRDefault="00132264" w:rsidP="00132264">
      <w:pPr>
        <w:shd w:val="clear" w:color="auto" w:fill="FFFFFF"/>
        <w:spacing w:line="360" w:lineRule="auto"/>
        <w:ind w:left="697"/>
        <w:jc w:val="both"/>
        <w:rPr>
          <w:rFonts w:ascii="David" w:hAnsi="David"/>
          <w:sz w:val="12"/>
          <w:szCs w:val="12"/>
        </w:rPr>
      </w:pPr>
    </w:p>
    <w:p w14:paraId="15E54961" w14:textId="77777777" w:rsidR="00132264" w:rsidRDefault="00132264" w:rsidP="00132264">
      <w:pPr>
        <w:numPr>
          <w:ilvl w:val="0"/>
          <w:numId w:val="2"/>
        </w:numPr>
        <w:spacing w:line="360" w:lineRule="auto"/>
        <w:ind w:left="1434" w:hanging="357"/>
        <w:jc w:val="both"/>
        <w:rPr>
          <w:rFonts w:ascii="David" w:hAnsi="David"/>
          <w:rtl/>
        </w:rPr>
      </w:pPr>
      <w:r>
        <w:rPr>
          <w:rFonts w:ascii="David" w:hAnsi="David"/>
          <w:rtl/>
        </w:rPr>
        <w:t>36 חודשי מאסר במצטבר לכל עונש מאסר אותו הוא מרצה כעת. מתקופה זו ינוכו ימי מעצרו, למעט הימים בהם ריצה עונש של מאסר ב</w:t>
      </w:r>
      <w:hyperlink r:id="rId39" w:history="1">
        <w:r w:rsidR="00CC4086" w:rsidRPr="00CC4086">
          <w:rPr>
            <w:rFonts w:ascii="David" w:hAnsi="David"/>
            <w:color w:val="0000FF"/>
            <w:u w:val="single"/>
            <w:rtl/>
          </w:rPr>
          <w:t>ת.פ. 60221-11-18</w:t>
        </w:r>
      </w:hyperlink>
      <w:r>
        <w:rPr>
          <w:rFonts w:ascii="David" w:hAnsi="David"/>
          <w:rtl/>
        </w:rPr>
        <w:t>, אשר לא ינוכו.</w:t>
      </w:r>
    </w:p>
    <w:p w14:paraId="183CDAD1" w14:textId="77777777" w:rsidR="00132264" w:rsidRDefault="00132264" w:rsidP="00132264">
      <w:pPr>
        <w:spacing w:line="360" w:lineRule="auto"/>
        <w:jc w:val="both"/>
        <w:rPr>
          <w:rFonts w:ascii="David" w:hAnsi="David"/>
          <w:sz w:val="12"/>
          <w:szCs w:val="12"/>
        </w:rPr>
      </w:pPr>
    </w:p>
    <w:p w14:paraId="71A34FD3" w14:textId="77777777" w:rsidR="00132264" w:rsidRDefault="00132264" w:rsidP="00132264">
      <w:pPr>
        <w:numPr>
          <w:ilvl w:val="0"/>
          <w:numId w:val="2"/>
        </w:numPr>
        <w:spacing w:line="360" w:lineRule="auto"/>
        <w:ind w:left="1434" w:hanging="357"/>
        <w:jc w:val="both"/>
        <w:rPr>
          <w:rFonts w:ascii="David" w:hAnsi="David"/>
        </w:rPr>
      </w:pPr>
      <w:r>
        <w:rPr>
          <w:rFonts w:ascii="David" w:hAnsi="David"/>
          <w:rtl/>
        </w:rPr>
        <w:t>12 חודשי מאסר. הנאשם לא ירצה עונש זה, אלא אם יעבור בתוך שנתיים מיום שחרורו על כל עבירת נשק מסוג פשע.</w:t>
      </w:r>
    </w:p>
    <w:p w14:paraId="213A51EF" w14:textId="77777777" w:rsidR="00132264" w:rsidRDefault="00132264" w:rsidP="00132264">
      <w:pPr>
        <w:spacing w:line="360" w:lineRule="auto"/>
        <w:ind w:left="1434"/>
        <w:jc w:val="both"/>
        <w:rPr>
          <w:rFonts w:ascii="David" w:hAnsi="David"/>
          <w:sz w:val="12"/>
          <w:szCs w:val="12"/>
        </w:rPr>
      </w:pPr>
    </w:p>
    <w:p w14:paraId="5565F01A" w14:textId="77777777" w:rsidR="00132264" w:rsidRDefault="00132264" w:rsidP="00132264">
      <w:pPr>
        <w:numPr>
          <w:ilvl w:val="0"/>
          <w:numId w:val="2"/>
        </w:numPr>
        <w:spacing w:line="360" w:lineRule="auto"/>
        <w:ind w:left="1434" w:hanging="357"/>
        <w:jc w:val="both"/>
        <w:rPr>
          <w:rFonts w:ascii="David" w:hAnsi="David"/>
        </w:rPr>
      </w:pPr>
      <w:r>
        <w:rPr>
          <w:rFonts w:ascii="David" w:hAnsi="David"/>
          <w:rtl/>
        </w:rPr>
        <w:t>6 חודשי מאסר. הנאשם לא ירצה עונש זה, אלא אם יעבור בתוך שנתיים מיום שחרורו על עבירה של קשירת קשר לביצוע פשע או על עבירה של הפרת הוראה חוקית או על כל עבירת נשק מסוג עוון.</w:t>
      </w:r>
    </w:p>
    <w:p w14:paraId="42B8EAB7" w14:textId="77777777" w:rsidR="00132264" w:rsidRPr="00652840" w:rsidRDefault="00132264" w:rsidP="00132264">
      <w:pPr>
        <w:spacing w:line="360" w:lineRule="auto"/>
        <w:ind w:left="1434"/>
        <w:jc w:val="both"/>
        <w:rPr>
          <w:rFonts w:ascii="David" w:hAnsi="David"/>
          <w:sz w:val="12"/>
          <w:szCs w:val="12"/>
        </w:rPr>
      </w:pPr>
    </w:p>
    <w:p w14:paraId="4B113D14" w14:textId="77777777" w:rsidR="00132264" w:rsidRDefault="00132264" w:rsidP="00132264">
      <w:pPr>
        <w:numPr>
          <w:ilvl w:val="0"/>
          <w:numId w:val="2"/>
        </w:numPr>
        <w:spacing w:line="360" w:lineRule="auto"/>
        <w:ind w:left="1434" w:hanging="357"/>
        <w:jc w:val="both"/>
        <w:rPr>
          <w:rFonts w:ascii="David" w:hAnsi="David"/>
        </w:rPr>
      </w:pPr>
      <w:r>
        <w:rPr>
          <w:rFonts w:ascii="David" w:hAnsi="David" w:hint="cs"/>
          <w:rtl/>
        </w:rPr>
        <w:t>לאור תקופת המאסר שהוטלה, ובהתחשב בכך שבפועל הנאשם לא קיבל תמורה בשל המעשים המיוחסים לו, לא מצאתי להטיל עליו קנס.</w:t>
      </w:r>
    </w:p>
    <w:p w14:paraId="6F6116DB" w14:textId="77777777" w:rsidR="00132264" w:rsidRPr="00652840" w:rsidRDefault="00132264" w:rsidP="00132264">
      <w:pPr>
        <w:spacing w:line="360" w:lineRule="auto"/>
        <w:ind w:left="1434"/>
        <w:jc w:val="both"/>
        <w:rPr>
          <w:rFonts w:ascii="David" w:hAnsi="David"/>
          <w:sz w:val="12"/>
          <w:szCs w:val="12"/>
        </w:rPr>
      </w:pPr>
    </w:p>
    <w:p w14:paraId="7AB6D3A7" w14:textId="77777777" w:rsidR="00132264" w:rsidRDefault="00132264" w:rsidP="00132264">
      <w:pPr>
        <w:rPr>
          <w:b/>
          <w:bCs/>
          <w:rtl/>
        </w:rPr>
      </w:pPr>
    </w:p>
    <w:p w14:paraId="52E2B6DC" w14:textId="77777777" w:rsidR="00132264" w:rsidRDefault="00132264" w:rsidP="00132264">
      <w:pPr>
        <w:rPr>
          <w:b/>
          <w:bCs/>
          <w:rtl/>
        </w:rPr>
      </w:pPr>
      <w:r>
        <w:rPr>
          <w:b/>
          <w:bCs/>
          <w:rtl/>
        </w:rPr>
        <w:t>זכות ערעור לבית משפט העליון תוך 45 יום מהיום.</w:t>
      </w:r>
    </w:p>
    <w:p w14:paraId="5E8E063D" w14:textId="77777777" w:rsidR="00132264" w:rsidRPr="00CC4086" w:rsidRDefault="00CC4086" w:rsidP="00132264">
      <w:pPr>
        <w:rPr>
          <w:color w:val="FFFFFF"/>
          <w:sz w:val="2"/>
          <w:szCs w:val="2"/>
          <w:rtl/>
        </w:rPr>
      </w:pPr>
      <w:r w:rsidRPr="00CC4086">
        <w:rPr>
          <w:color w:val="FFFFFF"/>
          <w:sz w:val="2"/>
          <w:szCs w:val="2"/>
          <w:rtl/>
        </w:rPr>
        <w:t>5129371</w:t>
      </w:r>
    </w:p>
    <w:p w14:paraId="099236B8" w14:textId="77777777" w:rsidR="00132264" w:rsidRDefault="00CC4086" w:rsidP="00132264">
      <w:pPr>
        <w:rPr>
          <w:rFonts w:cs="FrankRuehl"/>
          <w:sz w:val="28"/>
          <w:szCs w:val="28"/>
          <w:rtl/>
        </w:rPr>
      </w:pPr>
      <w:bookmarkStart w:id="8" w:name="Nitan"/>
      <w:r w:rsidRPr="00CC4086">
        <w:rPr>
          <w:rFonts w:ascii="Arial" w:hAnsi="Arial"/>
          <w:color w:val="FFFFFF"/>
          <w:sz w:val="2"/>
          <w:szCs w:val="2"/>
          <w:rtl/>
        </w:rPr>
        <w:t>54678313</w:t>
      </w:r>
      <w:r>
        <w:rPr>
          <w:rFonts w:ascii="Arial" w:hAnsi="Arial"/>
          <w:rtl/>
        </w:rPr>
        <w:t xml:space="preserve">ניתן היום,  כ"ט שבט תש"פ, 24 פברואר 2020, במעמד ב"כ הצדדים והנאשם. </w:t>
      </w:r>
      <w:bookmarkEnd w:id="8"/>
    </w:p>
    <w:p w14:paraId="4949DB2E" w14:textId="77777777" w:rsidR="00132264" w:rsidRDefault="00132264" w:rsidP="00CC4086">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316A3F3D" w14:textId="77777777" w:rsidR="00132264" w:rsidRDefault="00132264" w:rsidP="00132264">
      <w:pPr>
        <w:jc w:val="center"/>
        <w:rPr>
          <w:rFonts w:ascii="Arial" w:hAnsi="Arial" w:cs="FrankRuehl"/>
          <w:sz w:val="28"/>
          <w:szCs w:val="28"/>
          <w:rtl/>
        </w:rPr>
      </w:pPr>
    </w:p>
    <w:p w14:paraId="5408E498" w14:textId="77777777" w:rsidR="00CC4086" w:rsidRDefault="00CC4086" w:rsidP="00CC4086">
      <w:pPr>
        <w:rPr>
          <w:rtl/>
        </w:rPr>
      </w:pPr>
    </w:p>
    <w:p w14:paraId="74368876" w14:textId="77777777" w:rsidR="00CC4086" w:rsidRDefault="00CC4086" w:rsidP="00CC4086">
      <w:pPr>
        <w:jc w:val="center"/>
        <w:rPr>
          <w:color w:val="0000FF"/>
          <w:u w:val="single"/>
        </w:rPr>
      </w:pPr>
      <w:hyperlink r:id="rId40" w:history="1">
        <w:r>
          <w:rPr>
            <w:color w:val="0000FF"/>
            <w:u w:val="single"/>
            <w:rtl/>
          </w:rPr>
          <w:t>בעניין עריכה ושינויים במסמכי פסיקה, חקיקה ועוד באתר נבו – הקש כאן</w:t>
        </w:r>
      </w:hyperlink>
    </w:p>
    <w:p w14:paraId="6B1E10A0" w14:textId="77777777" w:rsidR="009B0DE9" w:rsidRPr="009B0DE9" w:rsidRDefault="009B0DE9" w:rsidP="009B0DE9">
      <w:pPr>
        <w:keepNext/>
        <w:rPr>
          <w:rFonts w:ascii="David" w:hAnsi="David"/>
          <w:color w:val="000000"/>
          <w:sz w:val="22"/>
          <w:szCs w:val="22"/>
          <w:rtl/>
        </w:rPr>
      </w:pPr>
    </w:p>
    <w:p w14:paraId="7B70AA68" w14:textId="77777777" w:rsidR="009B0DE9" w:rsidRPr="009B0DE9" w:rsidRDefault="009B0DE9" w:rsidP="009B0DE9">
      <w:pPr>
        <w:keepNext/>
        <w:rPr>
          <w:rFonts w:ascii="David" w:hAnsi="David"/>
          <w:color w:val="000000"/>
          <w:sz w:val="22"/>
          <w:szCs w:val="22"/>
          <w:rtl/>
        </w:rPr>
      </w:pPr>
      <w:r w:rsidRPr="009B0DE9">
        <w:rPr>
          <w:rFonts w:ascii="David" w:hAnsi="David"/>
          <w:color w:val="000000"/>
          <w:sz w:val="22"/>
          <w:szCs w:val="22"/>
          <w:rtl/>
        </w:rPr>
        <w:t>חנה מרים לומפ 54678313-/</w:t>
      </w:r>
    </w:p>
    <w:p w14:paraId="2C46415B" w14:textId="77777777" w:rsidR="00CC4086" w:rsidRPr="00CC4086" w:rsidRDefault="009B0DE9" w:rsidP="009B0DE9">
      <w:pPr>
        <w:rPr>
          <w:color w:val="0000FF"/>
          <w:u w:val="single"/>
        </w:rPr>
      </w:pPr>
      <w:r w:rsidRPr="009B0DE9">
        <w:rPr>
          <w:color w:val="000000"/>
          <w:u w:val="single"/>
          <w:rtl/>
        </w:rPr>
        <w:t>נוסח מסמך זה כפוף לשינויי ניסוח ועריכה</w:t>
      </w:r>
    </w:p>
    <w:sectPr w:rsidR="00CC4086" w:rsidRPr="00CC4086" w:rsidSect="009B0DE9">
      <w:headerReference w:type="even" r:id="rId41"/>
      <w:headerReference w:type="default" r:id="rId42"/>
      <w:footerReference w:type="even" r:id="rId43"/>
      <w:footerReference w:type="default" r:id="rId44"/>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781066" w14:textId="77777777" w:rsidR="00357716" w:rsidRDefault="00357716" w:rsidP="00E802FB">
      <w:r>
        <w:separator/>
      </w:r>
    </w:p>
  </w:endnote>
  <w:endnote w:type="continuationSeparator" w:id="0">
    <w:p w14:paraId="43598C67" w14:textId="77777777" w:rsidR="00357716" w:rsidRDefault="00357716" w:rsidP="00E802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avid">
    <w:panose1 w:val="020E0502060401010101"/>
    <w:charset w:val="00"/>
    <w:family w:val="swiss"/>
    <w:pitch w:val="variable"/>
    <w:sig w:usb0="00000803" w:usb1="00000000" w:usb2="00000000" w:usb3="00000000" w:csb0="0000002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E450E5" w14:textId="77777777" w:rsidR="009B0DE9" w:rsidRDefault="009B0DE9" w:rsidP="009B0DE9">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5D000DB3" w14:textId="77777777" w:rsidR="00BD0CD0" w:rsidRPr="009B0DE9" w:rsidRDefault="009B0DE9" w:rsidP="009B0DE9">
    <w:pPr>
      <w:pStyle w:val="a5"/>
      <w:pBdr>
        <w:top w:val="single" w:sz="4" w:space="1" w:color="auto"/>
        <w:between w:val="single" w:sz="4" w:space="0" w:color="auto"/>
      </w:pBdr>
      <w:spacing w:after="60"/>
      <w:jc w:val="center"/>
      <w:rPr>
        <w:rFonts w:ascii="FrankRuehl" w:hAnsi="FrankRuehl" w:cs="FrankRuehl"/>
        <w:color w:val="000000"/>
      </w:rPr>
    </w:pPr>
    <w:r w:rsidRPr="009B0DE9">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7.9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278E4E" w14:textId="77777777" w:rsidR="009B0DE9" w:rsidRDefault="009B0DE9" w:rsidP="009B0DE9">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3A34CD">
      <w:rPr>
        <w:rFonts w:ascii="FrankRuehl" w:hAnsi="FrankRuehl" w:cs="FrankRuehl"/>
        <w:noProof/>
        <w:rtl/>
      </w:rPr>
      <w:t>1</w:t>
    </w:r>
    <w:r>
      <w:rPr>
        <w:rFonts w:ascii="FrankRuehl" w:hAnsi="FrankRuehl" w:cs="FrankRuehl"/>
        <w:rtl/>
      </w:rPr>
      <w:fldChar w:fldCharType="end"/>
    </w:r>
  </w:p>
  <w:p w14:paraId="118B1816" w14:textId="77777777" w:rsidR="00BD0CD0" w:rsidRPr="009B0DE9" w:rsidRDefault="009B0DE9" w:rsidP="009B0DE9">
    <w:pPr>
      <w:pStyle w:val="a5"/>
      <w:pBdr>
        <w:top w:val="single" w:sz="4" w:space="1" w:color="auto"/>
        <w:between w:val="single" w:sz="4" w:space="0" w:color="auto"/>
      </w:pBdr>
      <w:spacing w:after="60"/>
      <w:jc w:val="center"/>
      <w:rPr>
        <w:rFonts w:ascii="FrankRuehl" w:hAnsi="FrankRuehl" w:cs="FrankRuehl"/>
        <w:color w:val="000000"/>
      </w:rPr>
    </w:pPr>
    <w:r w:rsidRPr="009B0DE9">
      <w:rPr>
        <w:rFonts w:ascii="FrankRuehl" w:hAnsi="FrankRuehl" w:cs="FrankRuehl"/>
        <w:color w:val="000000"/>
      </w:rPr>
      <w:pict w14:anchorId="1BED2E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7.9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FAA2A1" w14:textId="77777777" w:rsidR="00357716" w:rsidRDefault="00357716" w:rsidP="00E802FB">
      <w:r>
        <w:separator/>
      </w:r>
    </w:p>
  </w:footnote>
  <w:footnote w:type="continuationSeparator" w:id="0">
    <w:p w14:paraId="6236C633" w14:textId="77777777" w:rsidR="00357716" w:rsidRDefault="00357716" w:rsidP="00E802F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0384F8" w14:textId="77777777" w:rsidR="00CC4086" w:rsidRPr="009B0DE9" w:rsidRDefault="009B0DE9" w:rsidP="009B0DE9">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52390-06-19</w:t>
    </w:r>
    <w:r>
      <w:rPr>
        <w:rFonts w:ascii="David" w:hAnsi="David"/>
        <w:color w:val="000000"/>
        <w:sz w:val="22"/>
        <w:szCs w:val="22"/>
        <w:rtl/>
      </w:rPr>
      <w:tab/>
      <w:t xml:space="preserve"> מדינת ישראל נ' מחמד סובח</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AB9887" w14:textId="77777777" w:rsidR="00CC4086" w:rsidRPr="009B0DE9" w:rsidRDefault="009B0DE9" w:rsidP="009B0DE9">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52390-06-19</w:t>
    </w:r>
    <w:r>
      <w:rPr>
        <w:rFonts w:ascii="David" w:hAnsi="David"/>
        <w:color w:val="000000"/>
        <w:sz w:val="22"/>
        <w:szCs w:val="22"/>
        <w:rtl/>
      </w:rPr>
      <w:tab/>
      <w:t xml:space="preserve"> מדינת ישראל נ' מחמד סובח</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C40CD"/>
    <w:multiLevelType w:val="hybridMultilevel"/>
    <w:tmpl w:val="C68A1010"/>
    <w:lvl w:ilvl="0" w:tplc="73504232">
      <w:start w:val="1"/>
      <w:numFmt w:val="decimal"/>
      <w:lvlText w:val="%1."/>
      <w:lvlJc w:val="left"/>
      <w:pPr>
        <w:ind w:left="360" w:hanging="360"/>
      </w:pPr>
      <w:rPr>
        <w:rFonts w:ascii="David" w:hAnsi="David" w:cs="David" w:hint="default"/>
        <w:b w:val="0"/>
        <w:bCs w:val="0"/>
        <w:sz w:val="24"/>
        <w:szCs w:val="24"/>
        <w:lang w:val="en-US"/>
      </w:rPr>
    </w:lvl>
    <w:lvl w:ilvl="1" w:tplc="A1860B48">
      <w:start w:val="1"/>
      <w:numFmt w:val="hebrew1"/>
      <w:lvlText w:val="%2."/>
      <w:lvlJc w:val="center"/>
      <w:pPr>
        <w:ind w:left="1440" w:hanging="360"/>
      </w:pPr>
      <w:rPr>
        <w:rFonts w:ascii="David" w:hAnsi="David" w:cs="David" w:hint="default"/>
        <w:sz w:val="24"/>
        <w:szCs w:val="24"/>
      </w:rPr>
    </w:lvl>
    <w:lvl w:ilvl="2" w:tplc="641AB07A" w:tentative="1">
      <w:start w:val="1"/>
      <w:numFmt w:val="lowerRoman"/>
      <w:lvlText w:val="%3."/>
      <w:lvlJc w:val="right"/>
      <w:pPr>
        <w:ind w:left="2160" w:hanging="180"/>
      </w:pPr>
    </w:lvl>
    <w:lvl w:ilvl="3" w:tplc="ADCAB962" w:tentative="1">
      <w:start w:val="1"/>
      <w:numFmt w:val="decimal"/>
      <w:lvlText w:val="%4."/>
      <w:lvlJc w:val="left"/>
      <w:pPr>
        <w:ind w:left="2880" w:hanging="360"/>
      </w:pPr>
    </w:lvl>
    <w:lvl w:ilvl="4" w:tplc="57B2AE92" w:tentative="1">
      <w:start w:val="1"/>
      <w:numFmt w:val="lowerLetter"/>
      <w:lvlText w:val="%5."/>
      <w:lvlJc w:val="left"/>
      <w:pPr>
        <w:ind w:left="3600" w:hanging="360"/>
      </w:pPr>
    </w:lvl>
    <w:lvl w:ilvl="5" w:tplc="BA085A8E" w:tentative="1">
      <w:start w:val="1"/>
      <w:numFmt w:val="lowerRoman"/>
      <w:lvlText w:val="%6."/>
      <w:lvlJc w:val="right"/>
      <w:pPr>
        <w:ind w:left="4320" w:hanging="180"/>
      </w:pPr>
    </w:lvl>
    <w:lvl w:ilvl="6" w:tplc="7F86BBF6" w:tentative="1">
      <w:start w:val="1"/>
      <w:numFmt w:val="decimal"/>
      <w:lvlText w:val="%7."/>
      <w:lvlJc w:val="left"/>
      <w:pPr>
        <w:ind w:left="5040" w:hanging="360"/>
      </w:pPr>
    </w:lvl>
    <w:lvl w:ilvl="7" w:tplc="5B4E184A" w:tentative="1">
      <w:start w:val="1"/>
      <w:numFmt w:val="lowerLetter"/>
      <w:lvlText w:val="%8."/>
      <w:lvlJc w:val="left"/>
      <w:pPr>
        <w:ind w:left="5760" w:hanging="360"/>
      </w:pPr>
    </w:lvl>
    <w:lvl w:ilvl="8" w:tplc="2E1C4FF4" w:tentative="1">
      <w:start w:val="1"/>
      <w:numFmt w:val="lowerRoman"/>
      <w:lvlText w:val="%9."/>
      <w:lvlJc w:val="right"/>
      <w:pPr>
        <w:ind w:left="6480" w:hanging="180"/>
      </w:pPr>
    </w:lvl>
  </w:abstractNum>
  <w:abstractNum w:abstractNumId="1" w15:restartNumberingAfterBreak="0">
    <w:nsid w:val="69A2382B"/>
    <w:multiLevelType w:val="hybridMultilevel"/>
    <w:tmpl w:val="1AD60DCE"/>
    <w:lvl w:ilvl="0" w:tplc="EEB63D50">
      <w:start w:val="1"/>
      <w:numFmt w:val="hebrew1"/>
      <w:lvlText w:val="%1."/>
      <w:lvlJc w:val="center"/>
      <w:pPr>
        <w:ind w:left="1440" w:hanging="360"/>
      </w:pPr>
      <w:rPr>
        <w:rFonts w:cs="David"/>
      </w:rPr>
    </w:lvl>
    <w:lvl w:ilvl="1" w:tplc="04090019">
      <w:start w:val="1"/>
      <w:numFmt w:val="lowerLetter"/>
      <w:lvlText w:val="%2."/>
      <w:lvlJc w:val="left"/>
      <w:pPr>
        <w:ind w:left="2160" w:hanging="360"/>
      </w:pPr>
      <w:rPr>
        <w:rFonts w:cs="Times New Roman"/>
      </w:rPr>
    </w:lvl>
    <w:lvl w:ilvl="2" w:tplc="0409001B">
      <w:start w:val="1"/>
      <w:numFmt w:val="lowerRoman"/>
      <w:lvlText w:val="%3."/>
      <w:lvlJc w:val="right"/>
      <w:pPr>
        <w:ind w:left="2880" w:hanging="180"/>
      </w:pPr>
      <w:rPr>
        <w:rFonts w:cs="Times New Roman"/>
      </w:rPr>
    </w:lvl>
    <w:lvl w:ilvl="3" w:tplc="0409000F">
      <w:start w:val="1"/>
      <w:numFmt w:val="decimal"/>
      <w:lvlText w:val="%4."/>
      <w:lvlJc w:val="left"/>
      <w:pPr>
        <w:ind w:left="3600" w:hanging="360"/>
      </w:pPr>
      <w:rPr>
        <w:rFonts w:cs="Times New Roman"/>
      </w:rPr>
    </w:lvl>
    <w:lvl w:ilvl="4" w:tplc="04090019">
      <w:start w:val="1"/>
      <w:numFmt w:val="lowerLetter"/>
      <w:lvlText w:val="%5."/>
      <w:lvlJc w:val="left"/>
      <w:pPr>
        <w:ind w:left="4320" w:hanging="360"/>
      </w:pPr>
      <w:rPr>
        <w:rFonts w:cs="Times New Roman"/>
      </w:rPr>
    </w:lvl>
    <w:lvl w:ilvl="5" w:tplc="0409001B">
      <w:start w:val="1"/>
      <w:numFmt w:val="lowerRoman"/>
      <w:lvlText w:val="%6."/>
      <w:lvlJc w:val="right"/>
      <w:pPr>
        <w:ind w:left="5040" w:hanging="180"/>
      </w:pPr>
      <w:rPr>
        <w:rFonts w:cs="Times New Roman"/>
      </w:rPr>
    </w:lvl>
    <w:lvl w:ilvl="6" w:tplc="0409000F">
      <w:start w:val="1"/>
      <w:numFmt w:val="decimal"/>
      <w:lvlText w:val="%7."/>
      <w:lvlJc w:val="left"/>
      <w:pPr>
        <w:ind w:left="5760" w:hanging="360"/>
      </w:pPr>
      <w:rPr>
        <w:rFonts w:cs="Times New Roman"/>
      </w:rPr>
    </w:lvl>
    <w:lvl w:ilvl="7" w:tplc="04090019">
      <w:start w:val="1"/>
      <w:numFmt w:val="lowerLetter"/>
      <w:lvlText w:val="%8."/>
      <w:lvlJc w:val="left"/>
      <w:pPr>
        <w:ind w:left="6480" w:hanging="360"/>
      </w:pPr>
      <w:rPr>
        <w:rFonts w:cs="Times New Roman"/>
      </w:rPr>
    </w:lvl>
    <w:lvl w:ilvl="8" w:tplc="0409001B">
      <w:start w:val="1"/>
      <w:numFmt w:val="lowerRoman"/>
      <w:lvlText w:val="%9."/>
      <w:lvlJc w:val="right"/>
      <w:pPr>
        <w:ind w:left="7200" w:hanging="180"/>
      </w:pPr>
      <w:rPr>
        <w:rFonts w:cs="Times New Roman"/>
      </w:rPr>
    </w:lvl>
  </w:abstractNum>
  <w:num w:numId="1" w16cid:durableId="1584415571">
    <w:abstractNumId w:val="0"/>
  </w:num>
  <w:num w:numId="2" w16cid:durableId="35273287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132264"/>
    <w:rsid w:val="00132264"/>
    <w:rsid w:val="0034341B"/>
    <w:rsid w:val="00357716"/>
    <w:rsid w:val="003A34CD"/>
    <w:rsid w:val="004D16B5"/>
    <w:rsid w:val="009B0DE9"/>
    <w:rsid w:val="00BD0CD0"/>
    <w:rsid w:val="00C501AB"/>
    <w:rsid w:val="00CC4086"/>
    <w:rsid w:val="00E802FB"/>
    <w:rsid w:val="00FB4E1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73B90C6"/>
  <w15:chartTrackingRefBased/>
  <w15:docId w15:val="{D0D57F0A-D07A-4971-9B41-9AC25F5284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132264"/>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132264"/>
    <w:pPr>
      <w:tabs>
        <w:tab w:val="center" w:pos="4153"/>
        <w:tab w:val="right" w:pos="8306"/>
      </w:tabs>
    </w:pPr>
  </w:style>
  <w:style w:type="character" w:customStyle="1" w:styleId="a4">
    <w:name w:val="כותרת עליונה תו"/>
    <w:link w:val="a3"/>
    <w:rsid w:val="00132264"/>
    <w:rPr>
      <w:rFonts w:ascii="Times New Roman" w:eastAsia="Times New Roman" w:hAnsi="Times New Roman" w:cs="David"/>
      <w:sz w:val="24"/>
      <w:szCs w:val="24"/>
    </w:rPr>
  </w:style>
  <w:style w:type="paragraph" w:styleId="a5">
    <w:name w:val="footer"/>
    <w:basedOn w:val="a"/>
    <w:link w:val="a6"/>
    <w:rsid w:val="00132264"/>
    <w:pPr>
      <w:tabs>
        <w:tab w:val="center" w:pos="4153"/>
        <w:tab w:val="right" w:pos="8306"/>
      </w:tabs>
    </w:pPr>
  </w:style>
  <w:style w:type="character" w:customStyle="1" w:styleId="a6">
    <w:name w:val="כותרת תחתונה תו"/>
    <w:link w:val="a5"/>
    <w:rsid w:val="00132264"/>
    <w:rPr>
      <w:rFonts w:ascii="Times New Roman" w:eastAsia="Times New Roman" w:hAnsi="Times New Roman" w:cs="David"/>
      <w:sz w:val="24"/>
      <w:szCs w:val="24"/>
    </w:rPr>
  </w:style>
  <w:style w:type="table" w:styleId="a7">
    <w:name w:val="Table Grid"/>
    <w:basedOn w:val="a1"/>
    <w:rsid w:val="00132264"/>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132264"/>
  </w:style>
  <w:style w:type="paragraph" w:styleId="a9">
    <w:name w:val="List Paragraph"/>
    <w:basedOn w:val="a"/>
    <w:qFormat/>
    <w:rsid w:val="00132264"/>
    <w:pPr>
      <w:spacing w:after="200" w:line="276" w:lineRule="auto"/>
      <w:ind w:left="720"/>
      <w:contextualSpacing/>
    </w:pPr>
    <w:rPr>
      <w:rFonts w:ascii="Calibri" w:eastAsia="Calibri" w:hAnsi="Calibri" w:cs="Arial"/>
      <w:sz w:val="22"/>
      <w:szCs w:val="22"/>
    </w:rPr>
  </w:style>
  <w:style w:type="character" w:styleId="Hyperlink">
    <w:name w:val="Hyperlink"/>
    <w:rsid w:val="0013226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40ja" TargetMode="External"/><Relationship Id="rId18" Type="http://schemas.openxmlformats.org/officeDocument/2006/relationships/hyperlink" Target="http://www.nevo.co.il/law/70301/287.a" TargetMode="External"/><Relationship Id="rId26" Type="http://schemas.openxmlformats.org/officeDocument/2006/relationships/hyperlink" Target="http://www.nevo.co.il/case/6473037" TargetMode="External"/><Relationship Id="rId39" Type="http://schemas.openxmlformats.org/officeDocument/2006/relationships/hyperlink" Target="http://www.nevo.co.il/case/25177929" TargetMode="External"/><Relationship Id="rId21" Type="http://schemas.openxmlformats.org/officeDocument/2006/relationships/hyperlink" Target="http://www.nevo.co.il/law/70301" TargetMode="External"/><Relationship Id="rId34" Type="http://schemas.openxmlformats.org/officeDocument/2006/relationships/hyperlink" Target="http://www.nevo.co.il/case/7791493" TargetMode="External"/><Relationship Id="rId42" Type="http://schemas.openxmlformats.org/officeDocument/2006/relationships/header" Target="header2.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law/70301/144.b" TargetMode="External"/><Relationship Id="rId29" Type="http://schemas.openxmlformats.org/officeDocument/2006/relationships/hyperlink" Target="http://www.nevo.co.il/case/17954235"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287.a" TargetMode="External"/><Relationship Id="rId24" Type="http://schemas.openxmlformats.org/officeDocument/2006/relationships/hyperlink" Target="http://www.nevo.co.il/case/5601503" TargetMode="External"/><Relationship Id="rId32" Type="http://schemas.openxmlformats.org/officeDocument/2006/relationships/hyperlink" Target="http://www.nevo.co.il/law/70301/144.a.;144.b" TargetMode="External"/><Relationship Id="rId37" Type="http://schemas.openxmlformats.org/officeDocument/2006/relationships/hyperlink" Target="http://www.nevo.co.il/case/21480646" TargetMode="External"/><Relationship Id="rId40" Type="http://schemas.openxmlformats.org/officeDocument/2006/relationships/hyperlink" Target="http://www.nevo.co.il/advertisements/nevo-100.doc" TargetMode="External"/><Relationship Id="rId45"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nevo.co.il/law/70301/499.a.1" TargetMode="External"/><Relationship Id="rId23" Type="http://schemas.openxmlformats.org/officeDocument/2006/relationships/hyperlink" Target="http://www.nevo.co.il/case/5578534" TargetMode="External"/><Relationship Id="rId28" Type="http://schemas.openxmlformats.org/officeDocument/2006/relationships/hyperlink" Target="http://www.nevo.co.il/case/23750625" TargetMode="External"/><Relationship Id="rId36" Type="http://schemas.openxmlformats.org/officeDocument/2006/relationships/hyperlink" Target="http://www.nevo.co.il/case/18791079" TargetMode="External"/><Relationship Id="rId10" Type="http://schemas.openxmlformats.org/officeDocument/2006/relationships/hyperlink" Target="http://www.nevo.co.il/law/70301/144.b" TargetMode="External"/><Relationship Id="rId19" Type="http://schemas.openxmlformats.org/officeDocument/2006/relationships/hyperlink" Target="http://www.nevo.co.il/law/70301" TargetMode="External"/><Relationship Id="rId31" Type="http://schemas.openxmlformats.org/officeDocument/2006/relationships/hyperlink" Target="http://www.nevo.co.il/case/22006503" TargetMode="External"/><Relationship Id="rId44"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www.nevo.co.il/law/70301/144.a." TargetMode="External"/><Relationship Id="rId14" Type="http://schemas.openxmlformats.org/officeDocument/2006/relationships/hyperlink" Target="http://www.nevo.co.il/law/70301/499.a.1" TargetMode="External"/><Relationship Id="rId22" Type="http://schemas.openxmlformats.org/officeDocument/2006/relationships/hyperlink" Target="http://www.nevo.co.il/case/5878682" TargetMode="External"/><Relationship Id="rId27" Type="http://schemas.openxmlformats.org/officeDocument/2006/relationships/hyperlink" Target="http://www.nevo.co.il/case/5821327" TargetMode="External"/><Relationship Id="rId30" Type="http://schemas.openxmlformats.org/officeDocument/2006/relationships/hyperlink" Target="http://www.nevo.co.il/case/22006503" TargetMode="External"/><Relationship Id="rId35" Type="http://schemas.openxmlformats.org/officeDocument/2006/relationships/hyperlink" Target="http://www.nevo.co.il/case/17954235" TargetMode="External"/><Relationship Id="rId43" Type="http://schemas.openxmlformats.org/officeDocument/2006/relationships/footer" Target="footer1.xml"/><Relationship Id="rId8" Type="http://schemas.openxmlformats.org/officeDocument/2006/relationships/hyperlink" Target="http://www.nevo.co.il/law/70301/40b" TargetMode="External"/><Relationship Id="rId3" Type="http://schemas.openxmlformats.org/officeDocument/2006/relationships/settings" Target="settings.xml"/><Relationship Id="rId12" Type="http://schemas.openxmlformats.org/officeDocument/2006/relationships/hyperlink" Target="http://www.nevo.co.il/law/70301/340a.a" TargetMode="External"/><Relationship Id="rId17" Type="http://schemas.openxmlformats.org/officeDocument/2006/relationships/hyperlink" Target="http://www.nevo.co.il/law/70301/340a.a" TargetMode="External"/><Relationship Id="rId25" Type="http://schemas.openxmlformats.org/officeDocument/2006/relationships/hyperlink" Target="http://www.nevo.co.il/case/5568354" TargetMode="External"/><Relationship Id="rId33" Type="http://schemas.openxmlformats.org/officeDocument/2006/relationships/hyperlink" Target="http://www.nevo.co.il/law/70301" TargetMode="External"/><Relationship Id="rId38" Type="http://schemas.openxmlformats.org/officeDocument/2006/relationships/hyperlink" Target="http://www.nevo.co.il/law/70301/40ja" TargetMode="External"/><Relationship Id="rId46" Type="http://schemas.openxmlformats.org/officeDocument/2006/relationships/theme" Target="theme/theme1.xml"/><Relationship Id="rId20" Type="http://schemas.openxmlformats.org/officeDocument/2006/relationships/hyperlink" Target="http://www.nevo.co.il/law/70301/40b" TargetMode="External"/><Relationship Id="rId41"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3966</Words>
  <Characters>19832</Characters>
  <Application>Microsoft Office Word</Application>
  <DocSecurity>0</DocSecurity>
  <Lines>165</Lines>
  <Paragraphs>47</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23751</CharactersWithSpaces>
  <SharedDoc>false</SharedDoc>
  <HLinks>
    <vt:vector size="204" baseType="variant">
      <vt:variant>
        <vt:i4>393283</vt:i4>
      </vt:variant>
      <vt:variant>
        <vt:i4>108</vt:i4>
      </vt:variant>
      <vt:variant>
        <vt:i4>0</vt:i4>
      </vt:variant>
      <vt:variant>
        <vt:i4>5</vt:i4>
      </vt:variant>
      <vt:variant>
        <vt:lpwstr>http://www.nevo.co.il/advertisements/nevo-100.doc</vt:lpwstr>
      </vt:variant>
      <vt:variant>
        <vt:lpwstr/>
      </vt:variant>
      <vt:variant>
        <vt:i4>3539071</vt:i4>
      </vt:variant>
      <vt:variant>
        <vt:i4>105</vt:i4>
      </vt:variant>
      <vt:variant>
        <vt:i4>0</vt:i4>
      </vt:variant>
      <vt:variant>
        <vt:i4>5</vt:i4>
      </vt:variant>
      <vt:variant>
        <vt:lpwstr>http://www.nevo.co.il/case/25177929</vt:lpwstr>
      </vt:variant>
      <vt:variant>
        <vt:lpwstr/>
      </vt:variant>
      <vt:variant>
        <vt:i4>262155</vt:i4>
      </vt:variant>
      <vt:variant>
        <vt:i4>99</vt:i4>
      </vt:variant>
      <vt:variant>
        <vt:i4>0</vt:i4>
      </vt:variant>
      <vt:variant>
        <vt:i4>5</vt:i4>
      </vt:variant>
      <vt:variant>
        <vt:lpwstr>http://www.nevo.co.il/law/70301/40ja</vt:lpwstr>
      </vt:variant>
      <vt:variant>
        <vt:lpwstr/>
      </vt:variant>
      <vt:variant>
        <vt:i4>3276923</vt:i4>
      </vt:variant>
      <vt:variant>
        <vt:i4>93</vt:i4>
      </vt:variant>
      <vt:variant>
        <vt:i4>0</vt:i4>
      </vt:variant>
      <vt:variant>
        <vt:i4>5</vt:i4>
      </vt:variant>
      <vt:variant>
        <vt:lpwstr>http://www.nevo.co.il/case/21480646</vt:lpwstr>
      </vt:variant>
      <vt:variant>
        <vt:lpwstr/>
      </vt:variant>
      <vt:variant>
        <vt:i4>3145845</vt:i4>
      </vt:variant>
      <vt:variant>
        <vt:i4>90</vt:i4>
      </vt:variant>
      <vt:variant>
        <vt:i4>0</vt:i4>
      </vt:variant>
      <vt:variant>
        <vt:i4>5</vt:i4>
      </vt:variant>
      <vt:variant>
        <vt:lpwstr>http://www.nevo.co.il/case/18791079</vt:lpwstr>
      </vt:variant>
      <vt:variant>
        <vt:lpwstr/>
      </vt:variant>
      <vt:variant>
        <vt:i4>4128884</vt:i4>
      </vt:variant>
      <vt:variant>
        <vt:i4>87</vt:i4>
      </vt:variant>
      <vt:variant>
        <vt:i4>0</vt:i4>
      </vt:variant>
      <vt:variant>
        <vt:i4>5</vt:i4>
      </vt:variant>
      <vt:variant>
        <vt:lpwstr>http://www.nevo.co.il/case/17954235</vt:lpwstr>
      </vt:variant>
      <vt:variant>
        <vt:lpwstr/>
      </vt:variant>
      <vt:variant>
        <vt:i4>3735675</vt:i4>
      </vt:variant>
      <vt:variant>
        <vt:i4>84</vt:i4>
      </vt:variant>
      <vt:variant>
        <vt:i4>0</vt:i4>
      </vt:variant>
      <vt:variant>
        <vt:i4>5</vt:i4>
      </vt:variant>
      <vt:variant>
        <vt:lpwstr>http://www.nevo.co.il/case/7791493</vt:lpwstr>
      </vt:variant>
      <vt:variant>
        <vt:lpwstr/>
      </vt:variant>
      <vt:variant>
        <vt:i4>7995492</vt:i4>
      </vt:variant>
      <vt:variant>
        <vt:i4>81</vt:i4>
      </vt:variant>
      <vt:variant>
        <vt:i4>0</vt:i4>
      </vt:variant>
      <vt:variant>
        <vt:i4>5</vt:i4>
      </vt:variant>
      <vt:variant>
        <vt:lpwstr>http://www.nevo.co.il/law/70301</vt:lpwstr>
      </vt:variant>
      <vt:variant>
        <vt:lpwstr/>
      </vt:variant>
      <vt:variant>
        <vt:i4>393232</vt:i4>
      </vt:variant>
      <vt:variant>
        <vt:i4>78</vt:i4>
      </vt:variant>
      <vt:variant>
        <vt:i4>0</vt:i4>
      </vt:variant>
      <vt:variant>
        <vt:i4>5</vt:i4>
      </vt:variant>
      <vt:variant>
        <vt:lpwstr>http://www.nevo.co.il/law/70301/144.a.;144.b</vt:lpwstr>
      </vt:variant>
      <vt:variant>
        <vt:lpwstr/>
      </vt:variant>
      <vt:variant>
        <vt:i4>3407987</vt:i4>
      </vt:variant>
      <vt:variant>
        <vt:i4>75</vt:i4>
      </vt:variant>
      <vt:variant>
        <vt:i4>0</vt:i4>
      </vt:variant>
      <vt:variant>
        <vt:i4>5</vt:i4>
      </vt:variant>
      <vt:variant>
        <vt:lpwstr>http://www.nevo.co.il/case/22006503</vt:lpwstr>
      </vt:variant>
      <vt:variant>
        <vt:lpwstr/>
      </vt:variant>
      <vt:variant>
        <vt:i4>3407987</vt:i4>
      </vt:variant>
      <vt:variant>
        <vt:i4>72</vt:i4>
      </vt:variant>
      <vt:variant>
        <vt:i4>0</vt:i4>
      </vt:variant>
      <vt:variant>
        <vt:i4>5</vt:i4>
      </vt:variant>
      <vt:variant>
        <vt:lpwstr>http://www.nevo.co.il/case/22006503</vt:lpwstr>
      </vt:variant>
      <vt:variant>
        <vt:lpwstr/>
      </vt:variant>
      <vt:variant>
        <vt:i4>4128884</vt:i4>
      </vt:variant>
      <vt:variant>
        <vt:i4>69</vt:i4>
      </vt:variant>
      <vt:variant>
        <vt:i4>0</vt:i4>
      </vt:variant>
      <vt:variant>
        <vt:i4>5</vt:i4>
      </vt:variant>
      <vt:variant>
        <vt:lpwstr>http://www.nevo.co.il/case/17954235</vt:lpwstr>
      </vt:variant>
      <vt:variant>
        <vt:lpwstr/>
      </vt:variant>
      <vt:variant>
        <vt:i4>3604596</vt:i4>
      </vt:variant>
      <vt:variant>
        <vt:i4>66</vt:i4>
      </vt:variant>
      <vt:variant>
        <vt:i4>0</vt:i4>
      </vt:variant>
      <vt:variant>
        <vt:i4>5</vt:i4>
      </vt:variant>
      <vt:variant>
        <vt:lpwstr>http://www.nevo.co.il/case/23750625</vt:lpwstr>
      </vt:variant>
      <vt:variant>
        <vt:lpwstr/>
      </vt:variant>
      <vt:variant>
        <vt:i4>3342463</vt:i4>
      </vt:variant>
      <vt:variant>
        <vt:i4>63</vt:i4>
      </vt:variant>
      <vt:variant>
        <vt:i4>0</vt:i4>
      </vt:variant>
      <vt:variant>
        <vt:i4>5</vt:i4>
      </vt:variant>
      <vt:variant>
        <vt:lpwstr>http://www.nevo.co.il/case/5821327</vt:lpwstr>
      </vt:variant>
      <vt:variant>
        <vt:lpwstr/>
      </vt:variant>
      <vt:variant>
        <vt:i4>3539056</vt:i4>
      </vt:variant>
      <vt:variant>
        <vt:i4>60</vt:i4>
      </vt:variant>
      <vt:variant>
        <vt:i4>0</vt:i4>
      </vt:variant>
      <vt:variant>
        <vt:i4>5</vt:i4>
      </vt:variant>
      <vt:variant>
        <vt:lpwstr>http://www.nevo.co.il/case/6473037</vt:lpwstr>
      </vt:variant>
      <vt:variant>
        <vt:lpwstr/>
      </vt:variant>
      <vt:variant>
        <vt:i4>3407996</vt:i4>
      </vt:variant>
      <vt:variant>
        <vt:i4>57</vt:i4>
      </vt:variant>
      <vt:variant>
        <vt:i4>0</vt:i4>
      </vt:variant>
      <vt:variant>
        <vt:i4>5</vt:i4>
      </vt:variant>
      <vt:variant>
        <vt:lpwstr>http://www.nevo.co.il/case/5568354</vt:lpwstr>
      </vt:variant>
      <vt:variant>
        <vt:lpwstr/>
      </vt:variant>
      <vt:variant>
        <vt:i4>3342451</vt:i4>
      </vt:variant>
      <vt:variant>
        <vt:i4>54</vt:i4>
      </vt:variant>
      <vt:variant>
        <vt:i4>0</vt:i4>
      </vt:variant>
      <vt:variant>
        <vt:i4>5</vt:i4>
      </vt:variant>
      <vt:variant>
        <vt:lpwstr>http://www.nevo.co.il/case/5601503</vt:lpwstr>
      </vt:variant>
      <vt:variant>
        <vt:lpwstr/>
      </vt:variant>
      <vt:variant>
        <vt:i4>3342458</vt:i4>
      </vt:variant>
      <vt:variant>
        <vt:i4>51</vt:i4>
      </vt:variant>
      <vt:variant>
        <vt:i4>0</vt:i4>
      </vt:variant>
      <vt:variant>
        <vt:i4>5</vt:i4>
      </vt:variant>
      <vt:variant>
        <vt:lpwstr>http://www.nevo.co.il/case/5578534</vt:lpwstr>
      </vt:variant>
      <vt:variant>
        <vt:lpwstr/>
      </vt:variant>
      <vt:variant>
        <vt:i4>3539068</vt:i4>
      </vt:variant>
      <vt:variant>
        <vt:i4>48</vt:i4>
      </vt:variant>
      <vt:variant>
        <vt:i4>0</vt:i4>
      </vt:variant>
      <vt:variant>
        <vt:i4>5</vt:i4>
      </vt:variant>
      <vt:variant>
        <vt:lpwstr>http://www.nevo.co.il/case/5878682</vt:lpwstr>
      </vt:variant>
      <vt:variant>
        <vt:lpwstr/>
      </vt:variant>
      <vt:variant>
        <vt:i4>7995492</vt:i4>
      </vt:variant>
      <vt:variant>
        <vt:i4>42</vt:i4>
      </vt:variant>
      <vt:variant>
        <vt:i4>0</vt:i4>
      </vt:variant>
      <vt:variant>
        <vt:i4>5</vt:i4>
      </vt:variant>
      <vt:variant>
        <vt:lpwstr>http://www.nevo.co.il/law/70301</vt:lpwstr>
      </vt:variant>
      <vt:variant>
        <vt:lpwstr/>
      </vt:variant>
      <vt:variant>
        <vt:i4>6619233</vt:i4>
      </vt:variant>
      <vt:variant>
        <vt:i4>39</vt:i4>
      </vt:variant>
      <vt:variant>
        <vt:i4>0</vt:i4>
      </vt:variant>
      <vt:variant>
        <vt:i4>5</vt:i4>
      </vt:variant>
      <vt:variant>
        <vt:lpwstr>http://www.nevo.co.il/law/70301/40b</vt:lpwstr>
      </vt:variant>
      <vt:variant>
        <vt:lpwstr/>
      </vt:variant>
      <vt:variant>
        <vt:i4>7995492</vt:i4>
      </vt:variant>
      <vt:variant>
        <vt:i4>36</vt:i4>
      </vt:variant>
      <vt:variant>
        <vt:i4>0</vt:i4>
      </vt:variant>
      <vt:variant>
        <vt:i4>5</vt:i4>
      </vt:variant>
      <vt:variant>
        <vt:lpwstr>http://www.nevo.co.il/law/70301</vt:lpwstr>
      </vt:variant>
      <vt:variant>
        <vt:lpwstr/>
      </vt:variant>
      <vt:variant>
        <vt:i4>4390992</vt:i4>
      </vt:variant>
      <vt:variant>
        <vt:i4>33</vt:i4>
      </vt:variant>
      <vt:variant>
        <vt:i4>0</vt:i4>
      </vt:variant>
      <vt:variant>
        <vt:i4>5</vt:i4>
      </vt:variant>
      <vt:variant>
        <vt:lpwstr>http://www.nevo.co.il/law/70301/287.a</vt:lpwstr>
      </vt:variant>
      <vt:variant>
        <vt:lpwstr/>
      </vt:variant>
      <vt:variant>
        <vt:i4>6357112</vt:i4>
      </vt:variant>
      <vt:variant>
        <vt:i4>30</vt:i4>
      </vt:variant>
      <vt:variant>
        <vt:i4>0</vt:i4>
      </vt:variant>
      <vt:variant>
        <vt:i4>5</vt:i4>
      </vt:variant>
      <vt:variant>
        <vt:lpwstr>http://www.nevo.co.il/law/70301/340a.a</vt:lpwstr>
      </vt:variant>
      <vt:variant>
        <vt:lpwstr/>
      </vt:variant>
      <vt:variant>
        <vt:i4>5177424</vt:i4>
      </vt:variant>
      <vt:variant>
        <vt:i4>27</vt:i4>
      </vt:variant>
      <vt:variant>
        <vt:i4>0</vt:i4>
      </vt:variant>
      <vt:variant>
        <vt:i4>5</vt:i4>
      </vt:variant>
      <vt:variant>
        <vt:lpwstr>http://www.nevo.co.il/law/70301/144.b</vt:lpwstr>
      </vt:variant>
      <vt:variant>
        <vt:lpwstr/>
      </vt:variant>
      <vt:variant>
        <vt:i4>7077945</vt:i4>
      </vt:variant>
      <vt:variant>
        <vt:i4>24</vt:i4>
      </vt:variant>
      <vt:variant>
        <vt:i4>0</vt:i4>
      </vt:variant>
      <vt:variant>
        <vt:i4>5</vt:i4>
      </vt:variant>
      <vt:variant>
        <vt:lpwstr>http://www.nevo.co.il/law/70301/499.a.1</vt:lpwstr>
      </vt:variant>
      <vt:variant>
        <vt:lpwstr/>
      </vt:variant>
      <vt:variant>
        <vt:i4>7077945</vt:i4>
      </vt:variant>
      <vt:variant>
        <vt:i4>21</vt:i4>
      </vt:variant>
      <vt:variant>
        <vt:i4>0</vt:i4>
      </vt:variant>
      <vt:variant>
        <vt:i4>5</vt:i4>
      </vt:variant>
      <vt:variant>
        <vt:lpwstr>http://www.nevo.co.il/law/70301/499.a.1</vt:lpwstr>
      </vt:variant>
      <vt:variant>
        <vt:lpwstr/>
      </vt:variant>
      <vt:variant>
        <vt:i4>262155</vt:i4>
      </vt:variant>
      <vt:variant>
        <vt:i4>18</vt:i4>
      </vt:variant>
      <vt:variant>
        <vt:i4>0</vt:i4>
      </vt:variant>
      <vt:variant>
        <vt:i4>5</vt:i4>
      </vt:variant>
      <vt:variant>
        <vt:lpwstr>http://www.nevo.co.il/law/70301/40ja</vt:lpwstr>
      </vt:variant>
      <vt:variant>
        <vt:lpwstr/>
      </vt:variant>
      <vt:variant>
        <vt:i4>6357112</vt:i4>
      </vt:variant>
      <vt:variant>
        <vt:i4>15</vt:i4>
      </vt:variant>
      <vt:variant>
        <vt:i4>0</vt:i4>
      </vt:variant>
      <vt:variant>
        <vt:i4>5</vt:i4>
      </vt:variant>
      <vt:variant>
        <vt:lpwstr>http://www.nevo.co.il/law/70301/340a.a</vt:lpwstr>
      </vt:variant>
      <vt:variant>
        <vt:lpwstr/>
      </vt:variant>
      <vt:variant>
        <vt:i4>4390992</vt:i4>
      </vt:variant>
      <vt:variant>
        <vt:i4>12</vt:i4>
      </vt:variant>
      <vt:variant>
        <vt:i4>0</vt:i4>
      </vt:variant>
      <vt:variant>
        <vt:i4>5</vt:i4>
      </vt:variant>
      <vt:variant>
        <vt:lpwstr>http://www.nevo.co.il/law/70301/287.a</vt:lpwstr>
      </vt:variant>
      <vt:variant>
        <vt:lpwstr/>
      </vt:variant>
      <vt:variant>
        <vt:i4>5177424</vt:i4>
      </vt:variant>
      <vt:variant>
        <vt:i4>9</vt:i4>
      </vt:variant>
      <vt:variant>
        <vt:i4>0</vt:i4>
      </vt:variant>
      <vt:variant>
        <vt:i4>5</vt:i4>
      </vt:variant>
      <vt:variant>
        <vt:lpwstr>http://www.nevo.co.il/law/70301/144.b</vt:lpwstr>
      </vt:variant>
      <vt:variant>
        <vt:lpwstr/>
      </vt:variant>
      <vt:variant>
        <vt:i4>6357041</vt:i4>
      </vt:variant>
      <vt:variant>
        <vt:i4>6</vt:i4>
      </vt:variant>
      <vt:variant>
        <vt:i4>0</vt:i4>
      </vt:variant>
      <vt:variant>
        <vt:i4>5</vt:i4>
      </vt:variant>
      <vt:variant>
        <vt:lpwstr>http://www.nevo.co.il/law/70301/144.a.</vt:lpwstr>
      </vt:variant>
      <vt:variant>
        <vt:lpwstr/>
      </vt:variant>
      <vt:variant>
        <vt:i4>6619233</vt:i4>
      </vt:variant>
      <vt:variant>
        <vt:i4>3</vt:i4>
      </vt:variant>
      <vt:variant>
        <vt:i4>0</vt:i4>
      </vt:variant>
      <vt:variant>
        <vt:i4>5</vt:i4>
      </vt:variant>
      <vt:variant>
        <vt:lpwstr>http://www.nevo.co.il/law/70301/40b</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ליאור קובי</cp:lastModifiedBy>
  <cp:revision>2</cp:revision>
  <dcterms:created xsi:type="dcterms:W3CDTF">2023-12-07T12:23:00Z</dcterms:created>
  <dcterms:modified xsi:type="dcterms:W3CDTF">2023-12-07T12:23:00Z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52390</vt:lpwstr>
  </property>
  <property fmtid="{D5CDD505-2E9C-101B-9397-08002B2CF9AE}" pid="6" name="NEWPARTB">
    <vt:lpwstr>06</vt:lpwstr>
  </property>
  <property fmtid="{D5CDD505-2E9C-101B-9397-08002B2CF9AE}" pid="7" name="NEWPARTC">
    <vt:lpwstr>19</vt:lpwstr>
  </property>
  <property fmtid="{D5CDD505-2E9C-101B-9397-08002B2CF9AE}" pid="8" name="APPELLANT">
    <vt:lpwstr>מדינת ישראל</vt:lpwstr>
  </property>
  <property fmtid="{D5CDD505-2E9C-101B-9397-08002B2CF9AE}" pid="9" name="APPELLEE">
    <vt:lpwstr>מחמד סובח</vt:lpwstr>
  </property>
  <property fmtid="{D5CDD505-2E9C-101B-9397-08002B2CF9AE}" pid="10" name="LAWYER">
    <vt:lpwstr>בני ליבסקינד;היתם חאג' יחיא</vt:lpwstr>
  </property>
  <property fmtid="{D5CDD505-2E9C-101B-9397-08002B2CF9AE}" pid="11" name="JUDGE">
    <vt:lpwstr>חנה מרים לומפ</vt:lpwstr>
  </property>
  <property fmtid="{D5CDD505-2E9C-101B-9397-08002B2CF9AE}" pid="12" name="CITY">
    <vt:lpwstr>י-ם</vt:lpwstr>
  </property>
  <property fmtid="{D5CDD505-2E9C-101B-9397-08002B2CF9AE}" pid="13" name="DATE">
    <vt:lpwstr>20200224</vt:lpwstr>
  </property>
  <property fmtid="{D5CDD505-2E9C-101B-9397-08002B2CF9AE}" pid="14" name="TYPE_N_DATE">
    <vt:lpwstr>39020200224</vt:lpwstr>
  </property>
  <property fmtid="{D5CDD505-2E9C-101B-9397-08002B2CF9AE}" pid="15" name="CASESLISTTMP1">
    <vt:lpwstr>5878682;5578534;5601503;5568354;6473037;5821327;23750625;17954235:2;22006503:2;7791493;18791079;21480646;25177929</vt:lpwstr>
  </property>
  <property fmtid="{D5CDD505-2E9C-101B-9397-08002B2CF9AE}" pid="16" name="CASENOTES1">
    <vt:lpwstr>ProcID=133&amp;PartA=39850&amp;PartB=07&amp;PartC=16</vt:lpwstr>
  </property>
  <property fmtid="{D5CDD505-2E9C-101B-9397-08002B2CF9AE}" pid="17" name="CASENOTES2">
    <vt:lpwstr>ProcID=209&amp;PartA=60252&amp;PartB=11&amp;PartC=18</vt:lpwstr>
  </property>
  <property fmtid="{D5CDD505-2E9C-101B-9397-08002B2CF9AE}" pid="18" name="WORDNUMPAGES">
    <vt:lpwstr>11</vt:lpwstr>
  </property>
  <property fmtid="{D5CDD505-2E9C-101B-9397-08002B2CF9AE}" pid="19" name="TYPE_ABS_DATE">
    <vt:lpwstr>390020200224</vt:lpwstr>
  </property>
  <property fmtid="{D5CDD505-2E9C-101B-9397-08002B2CF9AE}" pid="20" name="APPELLANT1">
    <vt:lpwstr/>
  </property>
  <property fmtid="{D5CDD505-2E9C-101B-9397-08002B2CF9AE}" pid="21" name="APPELLANT2">
    <vt:lpwstr/>
  </property>
  <property fmtid="{D5CDD505-2E9C-101B-9397-08002B2CF9AE}" pid="22" name="APPELLEE1">
    <vt:lpwstr/>
  </property>
  <property fmtid="{D5CDD505-2E9C-101B-9397-08002B2CF9AE}" pid="23" name="APPELLEE2">
    <vt:lpwstr/>
  </property>
  <property fmtid="{D5CDD505-2E9C-101B-9397-08002B2CF9AE}" pid="24" name="PROCESS">
    <vt:lpwstr/>
  </property>
  <property fmtid="{D5CDD505-2E9C-101B-9397-08002B2CF9AE}" pid="25" name="PROCNUM">
    <vt:lpwstr/>
  </property>
  <property fmtid="{D5CDD505-2E9C-101B-9397-08002B2CF9AE}" pid="26" name="PROCYEAR">
    <vt:lpwstr/>
  </property>
  <property fmtid="{D5CDD505-2E9C-101B-9397-08002B2CF9AE}" pid="27" name="VOLUME">
    <vt:lpwstr/>
  </property>
  <property fmtid="{D5CDD505-2E9C-101B-9397-08002B2CF9AE}" pid="28" name="PART">
    <vt:lpwstr/>
  </property>
  <property fmtid="{D5CDD505-2E9C-101B-9397-08002B2CF9AE}" pid="29" name="PAGE">
    <vt:lpwstr/>
  </property>
  <property fmtid="{D5CDD505-2E9C-101B-9397-08002B2CF9AE}" pid="30" name="PADIMAIL">
    <vt:lpwstr/>
  </property>
  <property fmtid="{D5CDD505-2E9C-101B-9397-08002B2CF9AE}" pid="31" name="DELEMATA">
    <vt:lpwstr/>
  </property>
  <property fmtid="{D5CDD505-2E9C-101B-9397-08002B2CF9AE}" pid="32" name="LINKK1">
    <vt:lpwstr/>
  </property>
  <property fmtid="{D5CDD505-2E9C-101B-9397-08002B2CF9AE}" pid="33" name="LINKK2">
    <vt:lpwstr/>
  </property>
  <property fmtid="{D5CDD505-2E9C-101B-9397-08002B2CF9AE}" pid="34" name="LINKK3">
    <vt:lpwstr/>
  </property>
  <property fmtid="{D5CDD505-2E9C-101B-9397-08002B2CF9AE}" pid="35" name="LINKK4">
    <vt:lpwstr/>
  </property>
  <property fmtid="{D5CDD505-2E9C-101B-9397-08002B2CF9AE}" pid="36" name="LINKK5">
    <vt:lpwstr/>
  </property>
  <property fmtid="{D5CDD505-2E9C-101B-9397-08002B2CF9AE}" pid="37" name="ISABSTRACT">
    <vt:lpwstr>Y</vt:lpwstr>
  </property>
  <property fmtid="{D5CDD505-2E9C-101B-9397-08002B2CF9AE}" pid="38" name="LAWLISTTMP1">
    <vt:lpwstr>70301/499.a.1;144.b:2;340a.a;287.a;040b;144.a;40ja</vt:lpwstr>
  </property>
</Properties>
</file>