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072115" w:rsidRPr="00200836" w14:paraId="76A24BF2" w14:textId="77777777" w:rsidTr="004934BE">
        <w:trPr>
          <w:trHeight w:hRule="exact" w:val="418"/>
          <w:jc w:val="center"/>
        </w:trPr>
        <w:tc>
          <w:tcPr>
            <w:tcW w:w="8721" w:type="dxa"/>
            <w:gridSpan w:val="2"/>
          </w:tcPr>
          <w:p w14:paraId="64E314D0" w14:textId="77777777" w:rsidR="00072115" w:rsidRPr="00200836" w:rsidRDefault="00072115" w:rsidP="009558A0">
            <w:pPr>
              <w:pStyle w:val="a3"/>
              <w:jc w:val="center"/>
              <w:rPr>
                <w:rFonts w:ascii="Tahoma" w:hAnsi="Tahoma" w:cs="Tahoma"/>
                <w:color w:val="000080"/>
                <w:rtl/>
              </w:rPr>
            </w:pPr>
            <w:bookmarkStart w:id="0" w:name="FirstLawyer"/>
            <w:bookmarkStart w:id="1" w:name="LastJudge"/>
            <w:r w:rsidRPr="00200836">
              <w:rPr>
                <w:rFonts w:ascii="Tahoma" w:hAnsi="Tahoma" w:cs="Tahoma"/>
                <w:b/>
                <w:bCs/>
                <w:color w:val="000080"/>
                <w:rtl/>
              </w:rPr>
              <w:t>בית משפט השלום בירושלים</w:t>
            </w:r>
          </w:p>
        </w:tc>
      </w:tr>
      <w:tr w:rsidR="00072115" w:rsidRPr="00200836" w14:paraId="34B8C982" w14:textId="77777777" w:rsidTr="004934BE">
        <w:trPr>
          <w:trHeight w:val="337"/>
          <w:jc w:val="center"/>
        </w:trPr>
        <w:tc>
          <w:tcPr>
            <w:tcW w:w="5054" w:type="dxa"/>
          </w:tcPr>
          <w:p w14:paraId="4B4881B1" w14:textId="77777777" w:rsidR="00072115" w:rsidRPr="00200836" w:rsidRDefault="00072115" w:rsidP="009558A0">
            <w:pPr>
              <w:rPr>
                <w:rFonts w:cs="FrankRuehl"/>
                <w:b/>
                <w:bCs/>
                <w:sz w:val="28"/>
                <w:szCs w:val="28"/>
                <w:rtl/>
              </w:rPr>
            </w:pPr>
            <w:r w:rsidRPr="00200836">
              <w:rPr>
                <w:rFonts w:cs="FrankRuehl"/>
                <w:b/>
                <w:bCs/>
                <w:sz w:val="28"/>
                <w:szCs w:val="28"/>
                <w:rtl/>
              </w:rPr>
              <w:t>ת"פ</w:t>
            </w:r>
            <w:r w:rsidRPr="00200836">
              <w:rPr>
                <w:rFonts w:cs="FrankRuehl" w:hint="cs"/>
                <w:b/>
                <w:bCs/>
                <w:sz w:val="28"/>
                <w:szCs w:val="28"/>
                <w:rtl/>
              </w:rPr>
              <w:t xml:space="preserve"> </w:t>
            </w:r>
            <w:r w:rsidRPr="00200836">
              <w:rPr>
                <w:rFonts w:cs="FrankRuehl"/>
                <w:b/>
                <w:bCs/>
                <w:sz w:val="28"/>
                <w:szCs w:val="28"/>
                <w:rtl/>
              </w:rPr>
              <w:t>21813-09-16</w:t>
            </w:r>
            <w:r w:rsidRPr="00200836">
              <w:rPr>
                <w:rFonts w:cs="FrankRuehl" w:hint="cs"/>
                <w:b/>
                <w:bCs/>
                <w:sz w:val="28"/>
                <w:szCs w:val="28"/>
                <w:rtl/>
              </w:rPr>
              <w:t xml:space="preserve"> </w:t>
            </w:r>
            <w:r w:rsidRPr="00200836">
              <w:rPr>
                <w:rFonts w:cs="FrankRuehl"/>
                <w:b/>
                <w:bCs/>
                <w:sz w:val="28"/>
                <w:szCs w:val="28"/>
                <w:rtl/>
              </w:rPr>
              <w:t>מדינת ישראל נ' טאהה</w:t>
            </w:r>
          </w:p>
        </w:tc>
        <w:tc>
          <w:tcPr>
            <w:tcW w:w="3667" w:type="dxa"/>
          </w:tcPr>
          <w:p w14:paraId="37A44A07" w14:textId="77777777" w:rsidR="00072115" w:rsidRPr="00200836" w:rsidRDefault="00072115" w:rsidP="009558A0">
            <w:pPr>
              <w:pStyle w:val="a3"/>
              <w:jc w:val="right"/>
              <w:rPr>
                <w:rFonts w:cs="FrankRuehl"/>
                <w:b/>
                <w:bCs/>
                <w:sz w:val="28"/>
                <w:szCs w:val="28"/>
                <w:rtl/>
              </w:rPr>
            </w:pPr>
          </w:p>
        </w:tc>
      </w:tr>
    </w:tbl>
    <w:p w14:paraId="30174756" w14:textId="77777777" w:rsidR="00072115" w:rsidRPr="00200836" w:rsidRDefault="00072115" w:rsidP="00072115">
      <w:pPr>
        <w:pStyle w:val="a3"/>
        <w:rPr>
          <w:b/>
          <w:bCs/>
          <w:rtl/>
        </w:rPr>
      </w:pPr>
    </w:p>
    <w:p w14:paraId="0818702F" w14:textId="77777777" w:rsidR="00072115" w:rsidRPr="00200836" w:rsidRDefault="00072115" w:rsidP="0007211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062"/>
        <w:gridCol w:w="2835"/>
      </w:tblGrid>
      <w:tr w:rsidR="00072115" w:rsidRPr="00200836" w14:paraId="7BD9FD4A" w14:textId="77777777" w:rsidTr="00072115">
        <w:trPr>
          <w:trHeight w:val="295"/>
          <w:jc w:val="center"/>
        </w:trPr>
        <w:tc>
          <w:tcPr>
            <w:tcW w:w="923" w:type="dxa"/>
            <w:tcBorders>
              <w:top w:val="nil"/>
              <w:left w:val="nil"/>
              <w:bottom w:val="nil"/>
              <w:right w:val="nil"/>
            </w:tcBorders>
            <w:shd w:val="clear" w:color="auto" w:fill="auto"/>
          </w:tcPr>
          <w:p w14:paraId="2C94688F" w14:textId="77777777" w:rsidR="00072115" w:rsidRPr="00200836" w:rsidRDefault="00072115" w:rsidP="00072115">
            <w:pPr>
              <w:jc w:val="both"/>
              <w:rPr>
                <w:rFonts w:ascii="Arial" w:hAnsi="Arial" w:cs="FrankRuehl"/>
                <w:b/>
                <w:bCs/>
                <w:sz w:val="30"/>
                <w:szCs w:val="30"/>
              </w:rPr>
            </w:pPr>
            <w:r w:rsidRPr="00200836">
              <w:rPr>
                <w:rFonts w:ascii="Arial" w:hAnsi="Arial" w:cs="FrankRuehl" w:hint="cs"/>
                <w:b/>
                <w:bCs/>
                <w:sz w:val="30"/>
                <w:szCs w:val="30"/>
                <w:rtl/>
              </w:rPr>
              <w:t>ב</w:t>
            </w:r>
            <w:r w:rsidRPr="00200836">
              <w:rPr>
                <w:rFonts w:ascii="Arial" w:hAnsi="Arial" w:cs="FrankRuehl"/>
                <w:b/>
                <w:bCs/>
                <w:sz w:val="30"/>
                <w:szCs w:val="30"/>
                <w:rtl/>
              </w:rPr>
              <w:t xml:space="preserve">פני </w:t>
            </w:r>
          </w:p>
        </w:tc>
        <w:tc>
          <w:tcPr>
            <w:tcW w:w="7897" w:type="dxa"/>
            <w:gridSpan w:val="2"/>
            <w:tcBorders>
              <w:top w:val="nil"/>
              <w:left w:val="nil"/>
              <w:bottom w:val="nil"/>
              <w:right w:val="nil"/>
            </w:tcBorders>
            <w:shd w:val="clear" w:color="auto" w:fill="auto"/>
          </w:tcPr>
          <w:p w14:paraId="547BF33D" w14:textId="77777777" w:rsidR="00072115" w:rsidRPr="00200836" w:rsidRDefault="00072115" w:rsidP="009558A0">
            <w:pPr>
              <w:rPr>
                <w:rFonts w:ascii="Arial" w:hAnsi="Arial" w:cs="FrankRuehl"/>
                <w:b/>
                <w:bCs/>
                <w:sz w:val="30"/>
                <w:szCs w:val="30"/>
                <w:rtl/>
              </w:rPr>
            </w:pPr>
            <w:r w:rsidRPr="00200836">
              <w:rPr>
                <w:rFonts w:ascii="Arial" w:hAnsi="Arial" w:cs="FrankRuehl" w:hint="cs"/>
                <w:b/>
                <w:bCs/>
                <w:sz w:val="30"/>
                <w:szCs w:val="30"/>
                <w:rtl/>
              </w:rPr>
              <w:t>כב' ה</w:t>
            </w:r>
            <w:r w:rsidRPr="00200836">
              <w:rPr>
                <w:rFonts w:ascii="Arial" w:hAnsi="Arial" w:cs="FrankRuehl"/>
                <w:b/>
                <w:bCs/>
                <w:sz w:val="30"/>
                <w:szCs w:val="30"/>
                <w:rtl/>
              </w:rPr>
              <w:t>שופט</w:t>
            </w:r>
            <w:r w:rsidRPr="00200836">
              <w:rPr>
                <w:rFonts w:ascii="Arial" w:hAnsi="Arial" w:cs="FrankRuehl" w:hint="cs"/>
                <w:b/>
                <w:bCs/>
                <w:sz w:val="30"/>
                <w:szCs w:val="30"/>
                <w:rtl/>
              </w:rPr>
              <w:t xml:space="preserve">  </w:t>
            </w:r>
            <w:r w:rsidRPr="00200836">
              <w:rPr>
                <w:rFonts w:ascii="Arial" w:hAnsi="Arial" w:cs="FrankRuehl"/>
                <w:b/>
                <w:bCs/>
                <w:sz w:val="30"/>
                <w:szCs w:val="30"/>
                <w:rtl/>
              </w:rPr>
              <w:t>אילן סלע</w:t>
            </w:r>
          </w:p>
          <w:p w14:paraId="322F5B54" w14:textId="77777777" w:rsidR="00072115" w:rsidRPr="00200836" w:rsidRDefault="00072115" w:rsidP="009558A0">
            <w:pPr>
              <w:rPr>
                <w:rFonts w:cs="FrankRuehl"/>
                <w:b/>
                <w:bCs/>
                <w:sz w:val="30"/>
                <w:szCs w:val="30"/>
                <w:rtl/>
              </w:rPr>
            </w:pPr>
          </w:p>
          <w:p w14:paraId="5DCF7C22" w14:textId="77777777" w:rsidR="00072115" w:rsidRPr="00200836" w:rsidRDefault="00072115" w:rsidP="00072115">
            <w:pPr>
              <w:jc w:val="both"/>
              <w:rPr>
                <w:rFonts w:ascii="Arial" w:hAnsi="Arial" w:cs="FrankRuehl"/>
                <w:b/>
                <w:bCs/>
                <w:sz w:val="30"/>
                <w:szCs w:val="30"/>
              </w:rPr>
            </w:pPr>
          </w:p>
        </w:tc>
      </w:tr>
      <w:tr w:rsidR="00072115" w:rsidRPr="00200836" w14:paraId="763826FF" w14:textId="77777777" w:rsidTr="00072115">
        <w:trPr>
          <w:trHeight w:val="355"/>
          <w:jc w:val="center"/>
        </w:trPr>
        <w:tc>
          <w:tcPr>
            <w:tcW w:w="923" w:type="dxa"/>
            <w:tcBorders>
              <w:top w:val="nil"/>
              <w:left w:val="nil"/>
              <w:bottom w:val="nil"/>
              <w:right w:val="nil"/>
            </w:tcBorders>
            <w:shd w:val="clear" w:color="auto" w:fill="auto"/>
          </w:tcPr>
          <w:p w14:paraId="74D6F106" w14:textId="77777777" w:rsidR="00072115" w:rsidRPr="00200836" w:rsidRDefault="00072115" w:rsidP="00072115">
            <w:pPr>
              <w:jc w:val="both"/>
              <w:rPr>
                <w:rFonts w:ascii="Arial" w:hAnsi="Arial" w:cs="FrankRuehl"/>
                <w:b/>
                <w:bCs/>
                <w:sz w:val="30"/>
                <w:szCs w:val="30"/>
              </w:rPr>
            </w:pPr>
            <w:bookmarkStart w:id="2" w:name="FirstAppellant"/>
            <w:r w:rsidRPr="00200836">
              <w:rPr>
                <w:rFonts w:ascii="Arial" w:hAnsi="Arial" w:cs="FrankRuehl" w:hint="cs"/>
                <w:b/>
                <w:bCs/>
                <w:sz w:val="30"/>
                <w:szCs w:val="30"/>
                <w:rtl/>
              </w:rPr>
              <w:t>בעניין:</w:t>
            </w:r>
          </w:p>
        </w:tc>
        <w:tc>
          <w:tcPr>
            <w:tcW w:w="5062" w:type="dxa"/>
            <w:tcBorders>
              <w:top w:val="nil"/>
              <w:left w:val="nil"/>
              <w:bottom w:val="nil"/>
              <w:right w:val="nil"/>
            </w:tcBorders>
            <w:shd w:val="clear" w:color="auto" w:fill="auto"/>
          </w:tcPr>
          <w:p w14:paraId="74E957CE" w14:textId="77777777" w:rsidR="00072115" w:rsidRPr="00200836" w:rsidRDefault="00072115" w:rsidP="009558A0">
            <w:pPr>
              <w:rPr>
                <w:rFonts w:cs="FrankRuehl"/>
                <w:b/>
                <w:bCs/>
                <w:sz w:val="30"/>
                <w:szCs w:val="30"/>
              </w:rPr>
            </w:pPr>
            <w:r w:rsidRPr="00200836">
              <w:rPr>
                <w:rFonts w:ascii="Arial" w:hAnsi="Arial" w:cs="FrankRuehl"/>
                <w:b/>
                <w:bCs/>
                <w:sz w:val="30"/>
                <w:szCs w:val="30"/>
                <w:rtl/>
              </w:rPr>
              <w:t>מדינת ישראל</w:t>
            </w:r>
          </w:p>
        </w:tc>
        <w:tc>
          <w:tcPr>
            <w:tcW w:w="2835" w:type="dxa"/>
            <w:tcBorders>
              <w:top w:val="nil"/>
              <w:left w:val="nil"/>
              <w:bottom w:val="nil"/>
              <w:right w:val="nil"/>
            </w:tcBorders>
            <w:shd w:val="clear" w:color="auto" w:fill="auto"/>
          </w:tcPr>
          <w:p w14:paraId="36DA77F1" w14:textId="77777777" w:rsidR="00072115" w:rsidRPr="00200836" w:rsidRDefault="00072115" w:rsidP="00072115">
            <w:pPr>
              <w:jc w:val="both"/>
              <w:rPr>
                <w:rFonts w:ascii="Arial" w:hAnsi="Arial" w:cs="FrankRuehl"/>
                <w:b/>
                <w:bCs/>
                <w:sz w:val="30"/>
                <w:szCs w:val="30"/>
              </w:rPr>
            </w:pPr>
          </w:p>
        </w:tc>
      </w:tr>
      <w:bookmarkEnd w:id="2"/>
      <w:tr w:rsidR="00072115" w:rsidRPr="00200836" w14:paraId="3724CB46" w14:textId="77777777" w:rsidTr="00072115">
        <w:trPr>
          <w:trHeight w:val="355"/>
          <w:jc w:val="center"/>
        </w:trPr>
        <w:tc>
          <w:tcPr>
            <w:tcW w:w="923" w:type="dxa"/>
            <w:tcBorders>
              <w:top w:val="nil"/>
              <w:left w:val="nil"/>
              <w:bottom w:val="nil"/>
              <w:right w:val="nil"/>
            </w:tcBorders>
            <w:shd w:val="clear" w:color="auto" w:fill="auto"/>
          </w:tcPr>
          <w:p w14:paraId="633D0BA8" w14:textId="77777777" w:rsidR="00072115" w:rsidRPr="00200836" w:rsidRDefault="00072115" w:rsidP="00072115">
            <w:pPr>
              <w:jc w:val="both"/>
              <w:rPr>
                <w:rFonts w:ascii="Arial" w:hAnsi="Arial" w:cs="FrankRuehl"/>
                <w:b/>
                <w:bCs/>
                <w:sz w:val="30"/>
                <w:szCs w:val="30"/>
                <w:rtl/>
              </w:rPr>
            </w:pPr>
          </w:p>
        </w:tc>
        <w:tc>
          <w:tcPr>
            <w:tcW w:w="5062" w:type="dxa"/>
            <w:tcBorders>
              <w:top w:val="nil"/>
              <w:left w:val="nil"/>
              <w:bottom w:val="nil"/>
              <w:right w:val="nil"/>
            </w:tcBorders>
            <w:shd w:val="clear" w:color="auto" w:fill="auto"/>
          </w:tcPr>
          <w:p w14:paraId="37F51229" w14:textId="77777777" w:rsidR="00072115" w:rsidRPr="00200836" w:rsidRDefault="00072115" w:rsidP="00072115">
            <w:pPr>
              <w:jc w:val="both"/>
              <w:rPr>
                <w:rFonts w:cs="FrankRuehl"/>
                <w:b/>
                <w:bCs/>
                <w:sz w:val="30"/>
                <w:szCs w:val="30"/>
                <w:rtl/>
              </w:rPr>
            </w:pPr>
            <w:r w:rsidRPr="00200836">
              <w:rPr>
                <w:rFonts w:cs="FrankRuehl" w:hint="cs"/>
                <w:b/>
                <w:bCs/>
                <w:sz w:val="30"/>
                <w:szCs w:val="30"/>
                <w:rtl/>
              </w:rPr>
              <w:t>באמצעות פרקליטות מחוז ירושלים (פלילי),</w:t>
            </w:r>
          </w:p>
          <w:p w14:paraId="4FC67879" w14:textId="77777777" w:rsidR="00072115" w:rsidRPr="00200836" w:rsidRDefault="00072115" w:rsidP="00072115">
            <w:pPr>
              <w:jc w:val="both"/>
              <w:rPr>
                <w:rFonts w:cs="FrankRuehl"/>
                <w:b/>
                <w:bCs/>
                <w:sz w:val="30"/>
                <w:szCs w:val="30"/>
                <w:rtl/>
              </w:rPr>
            </w:pPr>
            <w:r w:rsidRPr="00200836">
              <w:rPr>
                <w:rFonts w:cs="FrankRuehl" w:hint="cs"/>
                <w:b/>
                <w:bCs/>
                <w:sz w:val="30"/>
                <w:szCs w:val="30"/>
                <w:rtl/>
              </w:rPr>
              <w:t>ע"י עו"ד אריאלה נבון</w:t>
            </w:r>
          </w:p>
        </w:tc>
        <w:tc>
          <w:tcPr>
            <w:tcW w:w="2835" w:type="dxa"/>
            <w:tcBorders>
              <w:top w:val="nil"/>
              <w:left w:val="nil"/>
              <w:bottom w:val="nil"/>
              <w:right w:val="nil"/>
            </w:tcBorders>
            <w:shd w:val="clear" w:color="auto" w:fill="auto"/>
          </w:tcPr>
          <w:p w14:paraId="0C08A209" w14:textId="77777777" w:rsidR="00072115" w:rsidRPr="00200836" w:rsidRDefault="00072115" w:rsidP="00072115">
            <w:pPr>
              <w:jc w:val="right"/>
              <w:rPr>
                <w:rFonts w:ascii="Arial" w:hAnsi="Arial" w:cs="FrankRuehl"/>
                <w:b/>
                <w:bCs/>
                <w:sz w:val="30"/>
                <w:szCs w:val="30"/>
                <w:rtl/>
              </w:rPr>
            </w:pPr>
          </w:p>
          <w:p w14:paraId="423CF236" w14:textId="77777777" w:rsidR="00072115" w:rsidRPr="00200836" w:rsidRDefault="00072115" w:rsidP="00072115">
            <w:pPr>
              <w:jc w:val="right"/>
              <w:rPr>
                <w:rFonts w:ascii="Arial" w:hAnsi="Arial" w:cs="FrankRuehl"/>
                <w:b/>
                <w:bCs/>
                <w:sz w:val="30"/>
                <w:szCs w:val="30"/>
                <w:rtl/>
              </w:rPr>
            </w:pPr>
            <w:r w:rsidRPr="00200836">
              <w:rPr>
                <w:rFonts w:ascii="Arial" w:hAnsi="Arial" w:cs="FrankRuehl" w:hint="cs"/>
                <w:b/>
                <w:bCs/>
                <w:sz w:val="30"/>
                <w:szCs w:val="30"/>
                <w:rtl/>
              </w:rPr>
              <w:t>ה</w:t>
            </w:r>
            <w:r w:rsidRPr="00200836">
              <w:rPr>
                <w:rFonts w:ascii="Arial" w:hAnsi="Arial" w:cs="FrankRuehl"/>
                <w:b/>
                <w:bCs/>
                <w:sz w:val="30"/>
                <w:szCs w:val="30"/>
                <w:rtl/>
              </w:rPr>
              <w:t>מאשימה</w:t>
            </w:r>
          </w:p>
        </w:tc>
      </w:tr>
      <w:tr w:rsidR="00072115" w:rsidRPr="00200836" w14:paraId="43E29888" w14:textId="77777777" w:rsidTr="00072115">
        <w:trPr>
          <w:trHeight w:val="355"/>
          <w:jc w:val="center"/>
        </w:trPr>
        <w:tc>
          <w:tcPr>
            <w:tcW w:w="923" w:type="dxa"/>
            <w:tcBorders>
              <w:top w:val="nil"/>
              <w:left w:val="nil"/>
              <w:bottom w:val="nil"/>
              <w:right w:val="nil"/>
            </w:tcBorders>
            <w:shd w:val="clear" w:color="auto" w:fill="auto"/>
          </w:tcPr>
          <w:p w14:paraId="1997051D" w14:textId="77777777" w:rsidR="00072115" w:rsidRPr="00200836" w:rsidRDefault="00072115" w:rsidP="00072115">
            <w:pPr>
              <w:jc w:val="both"/>
              <w:rPr>
                <w:rFonts w:ascii="Arial" w:hAnsi="Arial" w:cs="FrankRuehl"/>
                <w:b/>
                <w:bCs/>
                <w:sz w:val="30"/>
                <w:szCs w:val="30"/>
                <w:rtl/>
              </w:rPr>
            </w:pPr>
          </w:p>
        </w:tc>
        <w:tc>
          <w:tcPr>
            <w:tcW w:w="7897" w:type="dxa"/>
            <w:gridSpan w:val="2"/>
            <w:tcBorders>
              <w:top w:val="nil"/>
              <w:left w:val="nil"/>
              <w:bottom w:val="nil"/>
              <w:right w:val="nil"/>
            </w:tcBorders>
            <w:shd w:val="clear" w:color="auto" w:fill="auto"/>
          </w:tcPr>
          <w:p w14:paraId="51ABE45A" w14:textId="77777777" w:rsidR="00072115" w:rsidRPr="00200836" w:rsidRDefault="00072115" w:rsidP="00072115">
            <w:pPr>
              <w:jc w:val="center"/>
              <w:rPr>
                <w:rFonts w:ascii="Arial" w:hAnsi="Arial" w:cs="FrankRuehl"/>
                <w:b/>
                <w:bCs/>
                <w:sz w:val="30"/>
                <w:szCs w:val="30"/>
                <w:rtl/>
              </w:rPr>
            </w:pPr>
          </w:p>
          <w:p w14:paraId="4A644116" w14:textId="77777777" w:rsidR="00072115" w:rsidRPr="00200836" w:rsidRDefault="00072115" w:rsidP="00072115">
            <w:pPr>
              <w:jc w:val="center"/>
              <w:rPr>
                <w:rFonts w:ascii="Arial" w:hAnsi="Arial" w:cs="FrankRuehl"/>
                <w:b/>
                <w:bCs/>
                <w:sz w:val="30"/>
                <w:szCs w:val="30"/>
                <w:rtl/>
              </w:rPr>
            </w:pPr>
            <w:r w:rsidRPr="00200836">
              <w:rPr>
                <w:rFonts w:ascii="Arial" w:hAnsi="Arial" w:cs="FrankRuehl"/>
                <w:b/>
                <w:bCs/>
                <w:sz w:val="30"/>
                <w:szCs w:val="30"/>
                <w:rtl/>
              </w:rPr>
              <w:t>נ</w:t>
            </w:r>
            <w:r w:rsidRPr="00200836">
              <w:rPr>
                <w:rFonts w:ascii="Arial" w:hAnsi="Arial" w:cs="FrankRuehl" w:hint="cs"/>
                <w:b/>
                <w:bCs/>
                <w:sz w:val="30"/>
                <w:szCs w:val="30"/>
                <w:rtl/>
              </w:rPr>
              <w:t xml:space="preserve"> </w:t>
            </w:r>
            <w:r w:rsidRPr="00200836">
              <w:rPr>
                <w:rFonts w:ascii="Arial" w:hAnsi="Arial" w:cs="FrankRuehl"/>
                <w:b/>
                <w:bCs/>
                <w:sz w:val="30"/>
                <w:szCs w:val="30"/>
                <w:rtl/>
              </w:rPr>
              <w:t>ג</w:t>
            </w:r>
            <w:r w:rsidRPr="00200836">
              <w:rPr>
                <w:rFonts w:ascii="Arial" w:hAnsi="Arial" w:cs="FrankRuehl" w:hint="cs"/>
                <w:b/>
                <w:bCs/>
                <w:sz w:val="30"/>
                <w:szCs w:val="30"/>
                <w:rtl/>
              </w:rPr>
              <w:t xml:space="preserve"> </w:t>
            </w:r>
            <w:r w:rsidRPr="00200836">
              <w:rPr>
                <w:rFonts w:ascii="Arial" w:hAnsi="Arial" w:cs="FrankRuehl"/>
                <w:b/>
                <w:bCs/>
                <w:sz w:val="30"/>
                <w:szCs w:val="30"/>
                <w:rtl/>
              </w:rPr>
              <w:t>ד</w:t>
            </w:r>
          </w:p>
          <w:p w14:paraId="0321D485" w14:textId="77777777" w:rsidR="00072115" w:rsidRPr="00200836" w:rsidRDefault="00072115" w:rsidP="00072115">
            <w:pPr>
              <w:jc w:val="both"/>
              <w:rPr>
                <w:rFonts w:ascii="Arial" w:hAnsi="Arial" w:cs="FrankRuehl"/>
                <w:b/>
                <w:bCs/>
                <w:sz w:val="30"/>
                <w:szCs w:val="30"/>
              </w:rPr>
            </w:pPr>
          </w:p>
        </w:tc>
      </w:tr>
      <w:tr w:rsidR="00072115" w:rsidRPr="00200836" w14:paraId="0D2E6A8E" w14:textId="77777777" w:rsidTr="00072115">
        <w:trPr>
          <w:trHeight w:val="355"/>
          <w:jc w:val="center"/>
        </w:trPr>
        <w:tc>
          <w:tcPr>
            <w:tcW w:w="923" w:type="dxa"/>
            <w:tcBorders>
              <w:top w:val="nil"/>
              <w:left w:val="nil"/>
              <w:bottom w:val="nil"/>
              <w:right w:val="nil"/>
            </w:tcBorders>
            <w:shd w:val="clear" w:color="auto" w:fill="auto"/>
          </w:tcPr>
          <w:p w14:paraId="6702654F" w14:textId="77777777" w:rsidR="00072115" w:rsidRPr="00200836" w:rsidRDefault="00072115" w:rsidP="009558A0">
            <w:pPr>
              <w:rPr>
                <w:rFonts w:ascii="Arial" w:hAnsi="Arial" w:cs="FrankRuehl"/>
                <w:b/>
                <w:bCs/>
                <w:sz w:val="30"/>
                <w:szCs w:val="30"/>
                <w:rtl/>
              </w:rPr>
            </w:pPr>
          </w:p>
        </w:tc>
        <w:tc>
          <w:tcPr>
            <w:tcW w:w="5062" w:type="dxa"/>
            <w:tcBorders>
              <w:top w:val="nil"/>
              <w:left w:val="nil"/>
              <w:bottom w:val="nil"/>
              <w:right w:val="nil"/>
            </w:tcBorders>
            <w:shd w:val="clear" w:color="auto" w:fill="auto"/>
          </w:tcPr>
          <w:p w14:paraId="61F5789D" w14:textId="77777777" w:rsidR="00072115" w:rsidRPr="00200836" w:rsidRDefault="00072115" w:rsidP="009558A0">
            <w:pPr>
              <w:rPr>
                <w:rFonts w:cs="FrankRuehl"/>
                <w:b/>
                <w:bCs/>
                <w:sz w:val="30"/>
                <w:szCs w:val="30"/>
                <w:rtl/>
              </w:rPr>
            </w:pPr>
            <w:r w:rsidRPr="00200836">
              <w:rPr>
                <w:rFonts w:ascii="Arial" w:hAnsi="Arial" w:cs="FrankRuehl"/>
                <w:b/>
                <w:bCs/>
                <w:sz w:val="30"/>
                <w:szCs w:val="30"/>
                <w:rtl/>
              </w:rPr>
              <w:t xml:space="preserve">עלאא טאהה </w:t>
            </w:r>
            <w:r w:rsidRPr="00200836">
              <w:rPr>
                <w:rFonts w:ascii="Arial" w:hAnsi="Arial" w:cs="FrankRuehl"/>
                <w:b/>
                <w:bCs/>
                <w:sz w:val="30"/>
                <w:szCs w:val="30"/>
                <w:rtl/>
              </w:rPr>
              <w:br/>
            </w:r>
            <w:r w:rsidRPr="00200836">
              <w:rPr>
                <w:rFonts w:ascii="Arial" w:hAnsi="Arial" w:cs="FrankRuehl" w:hint="cs"/>
                <w:b/>
                <w:bCs/>
                <w:sz w:val="30"/>
                <w:szCs w:val="30"/>
                <w:rtl/>
              </w:rPr>
              <w:t>ע"י ב"כ עו"ד אלי כץ</w:t>
            </w:r>
          </w:p>
        </w:tc>
        <w:tc>
          <w:tcPr>
            <w:tcW w:w="2835" w:type="dxa"/>
            <w:tcBorders>
              <w:top w:val="nil"/>
              <w:left w:val="nil"/>
              <w:bottom w:val="nil"/>
              <w:right w:val="nil"/>
            </w:tcBorders>
            <w:shd w:val="clear" w:color="auto" w:fill="auto"/>
          </w:tcPr>
          <w:p w14:paraId="212114F9" w14:textId="77777777" w:rsidR="00072115" w:rsidRPr="00200836" w:rsidRDefault="00072115" w:rsidP="00072115">
            <w:pPr>
              <w:jc w:val="right"/>
              <w:rPr>
                <w:rFonts w:ascii="Arial" w:hAnsi="Arial" w:cs="FrankRuehl"/>
                <w:b/>
                <w:bCs/>
                <w:sz w:val="30"/>
                <w:szCs w:val="30"/>
              </w:rPr>
            </w:pPr>
          </w:p>
        </w:tc>
      </w:tr>
      <w:tr w:rsidR="00072115" w:rsidRPr="00200836" w14:paraId="55B2DE4B" w14:textId="77777777" w:rsidTr="00072115">
        <w:trPr>
          <w:trHeight w:val="355"/>
          <w:jc w:val="center"/>
        </w:trPr>
        <w:tc>
          <w:tcPr>
            <w:tcW w:w="923" w:type="dxa"/>
            <w:tcBorders>
              <w:top w:val="nil"/>
              <w:left w:val="nil"/>
              <w:bottom w:val="nil"/>
              <w:right w:val="nil"/>
            </w:tcBorders>
            <w:shd w:val="clear" w:color="auto" w:fill="auto"/>
          </w:tcPr>
          <w:p w14:paraId="48BA71BF" w14:textId="77777777" w:rsidR="00072115" w:rsidRPr="00200836" w:rsidRDefault="00072115" w:rsidP="00072115">
            <w:pPr>
              <w:jc w:val="both"/>
              <w:rPr>
                <w:rFonts w:ascii="Arial" w:hAnsi="Arial" w:cs="FrankRuehl"/>
                <w:b/>
                <w:bCs/>
                <w:sz w:val="30"/>
                <w:szCs w:val="30"/>
                <w:rtl/>
              </w:rPr>
            </w:pPr>
          </w:p>
        </w:tc>
        <w:tc>
          <w:tcPr>
            <w:tcW w:w="5062" w:type="dxa"/>
            <w:tcBorders>
              <w:top w:val="nil"/>
              <w:left w:val="nil"/>
              <w:bottom w:val="nil"/>
              <w:right w:val="nil"/>
            </w:tcBorders>
            <w:shd w:val="clear" w:color="auto" w:fill="auto"/>
          </w:tcPr>
          <w:p w14:paraId="33AA9403" w14:textId="77777777" w:rsidR="00072115" w:rsidRPr="00200836" w:rsidRDefault="00072115" w:rsidP="00072115">
            <w:pPr>
              <w:jc w:val="both"/>
              <w:rPr>
                <w:rFonts w:cs="FrankRuehl"/>
                <w:b/>
                <w:bCs/>
                <w:sz w:val="30"/>
                <w:szCs w:val="30"/>
                <w:rtl/>
              </w:rPr>
            </w:pPr>
          </w:p>
        </w:tc>
        <w:tc>
          <w:tcPr>
            <w:tcW w:w="2835" w:type="dxa"/>
            <w:tcBorders>
              <w:top w:val="nil"/>
              <w:left w:val="nil"/>
              <w:bottom w:val="nil"/>
              <w:right w:val="nil"/>
            </w:tcBorders>
            <w:shd w:val="clear" w:color="auto" w:fill="auto"/>
          </w:tcPr>
          <w:p w14:paraId="31FD18F3" w14:textId="77777777" w:rsidR="00072115" w:rsidRPr="00200836" w:rsidRDefault="00072115" w:rsidP="00072115">
            <w:pPr>
              <w:jc w:val="right"/>
              <w:rPr>
                <w:rFonts w:ascii="Arial" w:hAnsi="Arial" w:cs="FrankRuehl"/>
                <w:b/>
                <w:bCs/>
                <w:sz w:val="30"/>
                <w:szCs w:val="30"/>
              </w:rPr>
            </w:pPr>
            <w:r w:rsidRPr="00200836">
              <w:rPr>
                <w:rFonts w:ascii="Arial" w:hAnsi="Arial" w:cs="FrankRuehl" w:hint="cs"/>
                <w:b/>
                <w:bCs/>
                <w:sz w:val="30"/>
                <w:szCs w:val="30"/>
                <w:rtl/>
              </w:rPr>
              <w:t>ה</w:t>
            </w:r>
            <w:r w:rsidRPr="00200836">
              <w:rPr>
                <w:rFonts w:ascii="Arial" w:hAnsi="Arial" w:cs="FrankRuehl"/>
                <w:b/>
                <w:bCs/>
                <w:sz w:val="30"/>
                <w:szCs w:val="30"/>
                <w:rtl/>
              </w:rPr>
              <w:t>נאשם</w:t>
            </w:r>
          </w:p>
        </w:tc>
      </w:tr>
    </w:tbl>
    <w:p w14:paraId="4A06D00B" w14:textId="77777777" w:rsidR="00200836" w:rsidRDefault="00200836" w:rsidP="00072115">
      <w:pPr>
        <w:rPr>
          <w:rFonts w:cs="FrankRuehl"/>
          <w:b/>
          <w:bCs/>
          <w:sz w:val="30"/>
          <w:szCs w:val="30"/>
          <w:rtl/>
        </w:rPr>
      </w:pPr>
      <w:bookmarkStart w:id="3" w:name="Links_Kitvei_Start"/>
    </w:p>
    <w:bookmarkEnd w:id="3"/>
    <w:p w14:paraId="026805F3" w14:textId="77777777" w:rsidR="00200836" w:rsidRPr="00200836" w:rsidRDefault="00200836" w:rsidP="00200836">
      <w:pPr>
        <w:spacing w:after="120" w:line="240" w:lineRule="exact"/>
        <w:ind w:left="283" w:hanging="283"/>
        <w:jc w:val="both"/>
        <w:rPr>
          <w:rStyle w:val="Hyperlink"/>
          <w:rFonts w:ascii="FrankRuehl" w:hAnsi="FrankRuehl" w:cs="FrankRuehl"/>
        </w:rPr>
      </w:pPr>
      <w:r w:rsidRPr="00200836">
        <w:rPr>
          <w:rFonts w:ascii="FrankRuehl" w:hAnsi="FrankRuehl" w:cs="FrankRuehl"/>
          <w:rtl/>
        </w:rPr>
        <w:t>כתבי עת:</w:t>
      </w:r>
      <w:r w:rsidRPr="00200836">
        <w:rPr>
          <w:rFonts w:ascii="FrankRuehl" w:hAnsi="FrankRuehl" w:cs="FrankRuehl"/>
          <w:u w:val="single"/>
          <w:rtl/>
        </w:rPr>
        <w:fldChar w:fldCharType="begin"/>
      </w:r>
      <w:r w:rsidRPr="00200836">
        <w:rPr>
          <w:rFonts w:ascii="FrankRuehl" w:hAnsi="FrankRuehl" w:cs="FrankRuehl"/>
          <w:u w:val="single"/>
          <w:rtl/>
        </w:rPr>
        <w:instrText xml:space="preserve"> </w:instrText>
      </w:r>
      <w:r w:rsidRPr="00200836">
        <w:rPr>
          <w:rFonts w:ascii="FrankRuehl" w:hAnsi="FrankRuehl" w:cs="FrankRuehl"/>
          <w:u w:val="single"/>
        </w:rPr>
        <w:instrText xml:space="preserve">HYPERLINK </w:instrText>
      </w:r>
      <w:r w:rsidRPr="00200836">
        <w:rPr>
          <w:rFonts w:ascii="FrankRuehl" w:hAnsi="FrankRuehl" w:cs="FrankRuehl"/>
          <w:u w:val="single"/>
          <w:rtl/>
        </w:rPr>
        <w:instrText>"</w:instrText>
      </w:r>
      <w:r w:rsidRPr="00200836">
        <w:rPr>
          <w:rFonts w:ascii="FrankRuehl" w:hAnsi="FrankRuehl" w:cs="FrankRuehl"/>
          <w:u w:val="single"/>
        </w:rPr>
        <w:instrText>http://www.nevo.co.il/safrut/book/7144"</w:instrText>
      </w:r>
      <w:r w:rsidRPr="00200836">
        <w:rPr>
          <w:rFonts w:ascii="FrankRuehl" w:hAnsi="FrankRuehl" w:cs="FrankRuehl"/>
          <w:u w:val="single"/>
          <w:rtl/>
        </w:rPr>
        <w:instrText xml:space="preserve"> </w:instrText>
      </w:r>
      <w:r w:rsidRPr="00200836">
        <w:rPr>
          <w:rFonts w:ascii="FrankRuehl" w:hAnsi="FrankRuehl" w:cs="FrankRuehl"/>
          <w:u w:val="single"/>
          <w:rtl/>
        </w:rPr>
      </w:r>
      <w:r w:rsidRPr="00200836">
        <w:rPr>
          <w:rFonts w:ascii="FrankRuehl" w:hAnsi="FrankRuehl" w:cs="FrankRuehl"/>
          <w:u w:val="single"/>
          <w:rtl/>
        </w:rPr>
        <w:fldChar w:fldCharType="separate"/>
      </w:r>
    </w:p>
    <w:p w14:paraId="6BB8E77C" w14:textId="77777777" w:rsidR="004934BE" w:rsidRDefault="00200836" w:rsidP="00200836">
      <w:pPr>
        <w:spacing w:after="120" w:line="240" w:lineRule="exact"/>
        <w:ind w:left="283" w:hanging="283"/>
        <w:jc w:val="both"/>
        <w:rPr>
          <w:rFonts w:ascii="FrankRuehl" w:hAnsi="FrankRuehl" w:cs="FrankRuehl"/>
        </w:rPr>
      </w:pPr>
      <w:r w:rsidRPr="00200836">
        <w:rPr>
          <w:rStyle w:val="Hyperlink"/>
          <w:rFonts w:ascii="FrankRuehl" w:hAnsi="FrankRuehl" w:cs="FrankRuehl"/>
          <w:rtl/>
        </w:rPr>
        <w:t>מרדכי קרמניצר, "תפקידו של התובע בהליך פלילי", פלילים, כרך ה (תשנ"ו-תשנ"ז) 173</w:t>
      </w:r>
      <w:r w:rsidRPr="00200836">
        <w:rPr>
          <w:rFonts w:ascii="FrankRuehl" w:hAnsi="FrankRuehl" w:cs="FrankRuehl"/>
          <w:u w:val="single"/>
          <w:rtl/>
        </w:rPr>
        <w:fldChar w:fldCharType="end"/>
      </w:r>
      <w:bookmarkStart w:id="4" w:name="LawTable"/>
      <w:bookmarkEnd w:id="4"/>
    </w:p>
    <w:p w14:paraId="2F956055" w14:textId="77777777" w:rsidR="004934BE" w:rsidRPr="004934BE" w:rsidRDefault="004934BE" w:rsidP="004934BE">
      <w:pPr>
        <w:spacing w:after="120" w:line="240" w:lineRule="exact"/>
        <w:ind w:left="283" w:hanging="283"/>
        <w:jc w:val="both"/>
        <w:rPr>
          <w:rFonts w:ascii="FrankRuehl" w:hAnsi="FrankRuehl" w:cs="FrankRuehl"/>
        </w:rPr>
      </w:pPr>
    </w:p>
    <w:p w14:paraId="109D7705" w14:textId="77777777" w:rsidR="004934BE" w:rsidRPr="004934BE" w:rsidRDefault="004934BE" w:rsidP="004934BE">
      <w:pPr>
        <w:spacing w:after="120" w:line="240" w:lineRule="exact"/>
        <w:ind w:left="283" w:hanging="283"/>
        <w:jc w:val="both"/>
        <w:rPr>
          <w:rFonts w:ascii="FrankRuehl" w:hAnsi="FrankRuehl" w:cs="FrankRuehl"/>
        </w:rPr>
      </w:pPr>
      <w:r w:rsidRPr="004934BE">
        <w:rPr>
          <w:rFonts w:ascii="FrankRuehl" w:hAnsi="FrankRuehl" w:cs="FrankRuehl"/>
          <w:rtl/>
        </w:rPr>
        <w:t xml:space="preserve">חקיקה שאוזכרה: </w:t>
      </w:r>
    </w:p>
    <w:p w14:paraId="03EBC201" w14:textId="77777777" w:rsidR="004934BE" w:rsidRPr="004934BE" w:rsidRDefault="004934BE" w:rsidP="004934BE">
      <w:pPr>
        <w:spacing w:after="120" w:line="240" w:lineRule="exact"/>
        <w:ind w:left="283" w:hanging="283"/>
        <w:jc w:val="both"/>
        <w:rPr>
          <w:rFonts w:ascii="FrankRuehl" w:hAnsi="FrankRuehl" w:cs="FrankRuehl"/>
        </w:rPr>
      </w:pPr>
      <w:hyperlink r:id="rId7" w:history="1">
        <w:r w:rsidRPr="004934BE">
          <w:rPr>
            <w:rFonts w:ascii="FrankRuehl" w:hAnsi="FrankRuehl" w:cs="FrankRuehl"/>
            <w:color w:val="0000FF"/>
            <w:u w:val="single"/>
            <w:rtl/>
          </w:rPr>
          <w:t>חוק העונשין, תשל"ז-1977</w:t>
        </w:r>
      </w:hyperlink>
      <w:r w:rsidRPr="004934BE">
        <w:rPr>
          <w:rFonts w:ascii="FrankRuehl" w:hAnsi="FrankRuehl" w:cs="FrankRuehl"/>
        </w:rPr>
        <w:t xml:space="preserve">: </w:t>
      </w:r>
      <w:r w:rsidRPr="004934BE">
        <w:rPr>
          <w:rFonts w:ascii="FrankRuehl" w:hAnsi="FrankRuehl" w:cs="FrankRuehl"/>
          <w:rtl/>
        </w:rPr>
        <w:t>סע</w:t>
      </w:r>
      <w:r w:rsidRPr="004934BE">
        <w:rPr>
          <w:rFonts w:ascii="FrankRuehl" w:hAnsi="FrankRuehl" w:cs="FrankRuehl"/>
        </w:rPr>
        <w:t xml:space="preserve">'  </w:t>
      </w:r>
      <w:hyperlink r:id="rId8" w:history="1">
        <w:r w:rsidRPr="004934BE">
          <w:rPr>
            <w:rFonts w:ascii="FrankRuehl" w:hAnsi="FrankRuehl" w:cs="FrankRuehl"/>
            <w:color w:val="0000FF"/>
            <w:u w:val="single"/>
          </w:rPr>
          <w:t>40</w:t>
        </w:r>
        <w:r w:rsidRPr="004934BE">
          <w:rPr>
            <w:rFonts w:ascii="FrankRuehl" w:hAnsi="FrankRuehl" w:cs="FrankRuehl"/>
            <w:color w:val="0000FF"/>
            <w:u w:val="single"/>
            <w:rtl/>
          </w:rPr>
          <w:t>ג(א</w:t>
        </w:r>
        <w:r w:rsidRPr="004934BE">
          <w:rPr>
            <w:rFonts w:ascii="FrankRuehl" w:hAnsi="FrankRuehl" w:cs="FrankRuehl"/>
            <w:color w:val="0000FF"/>
            <w:u w:val="single"/>
          </w:rPr>
          <w:t>)</w:t>
        </w:r>
      </w:hyperlink>
      <w:r w:rsidRPr="004934BE">
        <w:rPr>
          <w:rFonts w:ascii="FrankRuehl" w:hAnsi="FrankRuehl" w:cs="FrankRuehl"/>
        </w:rPr>
        <w:t xml:space="preserve">, </w:t>
      </w:r>
      <w:hyperlink r:id="rId9" w:history="1">
        <w:r w:rsidRPr="004934BE">
          <w:rPr>
            <w:rFonts w:ascii="FrankRuehl" w:hAnsi="FrankRuehl" w:cs="FrankRuehl"/>
            <w:color w:val="0000FF"/>
            <w:u w:val="single"/>
          </w:rPr>
          <w:t>40</w:t>
        </w:r>
        <w:r w:rsidRPr="004934BE">
          <w:rPr>
            <w:rFonts w:ascii="FrankRuehl" w:hAnsi="FrankRuehl" w:cs="FrankRuehl"/>
            <w:color w:val="0000FF"/>
            <w:u w:val="single"/>
            <w:rtl/>
          </w:rPr>
          <w:t>ט</w:t>
        </w:r>
        <w:r w:rsidRPr="004934BE">
          <w:rPr>
            <w:rFonts w:ascii="FrankRuehl" w:hAnsi="FrankRuehl" w:cs="FrankRuehl"/>
            <w:color w:val="0000FF"/>
            <w:u w:val="single"/>
          </w:rPr>
          <w:t>'</w:t>
        </w:r>
      </w:hyperlink>
      <w:r w:rsidRPr="004934BE">
        <w:rPr>
          <w:rFonts w:ascii="FrankRuehl" w:hAnsi="FrankRuehl" w:cs="FrankRuehl"/>
        </w:rPr>
        <w:t xml:space="preserve">, </w:t>
      </w:r>
      <w:hyperlink r:id="rId10" w:history="1">
        <w:r w:rsidRPr="004934BE">
          <w:rPr>
            <w:rFonts w:ascii="FrankRuehl" w:hAnsi="FrankRuehl" w:cs="FrankRuehl"/>
            <w:color w:val="0000FF"/>
            <w:u w:val="single"/>
          </w:rPr>
          <w:t>40</w:t>
        </w:r>
        <w:r w:rsidRPr="004934BE">
          <w:rPr>
            <w:rFonts w:ascii="FrankRuehl" w:hAnsi="FrankRuehl" w:cs="FrankRuehl"/>
            <w:color w:val="0000FF"/>
            <w:u w:val="single"/>
            <w:rtl/>
          </w:rPr>
          <w:t>י</w:t>
        </w:r>
        <w:r w:rsidRPr="004934BE">
          <w:rPr>
            <w:rFonts w:ascii="FrankRuehl" w:hAnsi="FrankRuehl" w:cs="FrankRuehl"/>
            <w:color w:val="0000FF"/>
            <w:u w:val="single"/>
          </w:rPr>
          <w:t>'</w:t>
        </w:r>
      </w:hyperlink>
      <w:r w:rsidRPr="004934BE">
        <w:rPr>
          <w:rFonts w:ascii="FrankRuehl" w:hAnsi="FrankRuehl" w:cs="FrankRuehl"/>
        </w:rPr>
        <w:t xml:space="preserve">, </w:t>
      </w:r>
      <w:hyperlink r:id="rId11" w:history="1">
        <w:r w:rsidRPr="004934BE">
          <w:rPr>
            <w:rFonts w:ascii="FrankRuehl" w:hAnsi="FrankRuehl" w:cs="FrankRuehl"/>
            <w:color w:val="0000FF"/>
            <w:u w:val="single"/>
          </w:rPr>
          <w:t>144(</w:t>
        </w:r>
        <w:r w:rsidRPr="004934BE">
          <w:rPr>
            <w:rFonts w:ascii="FrankRuehl" w:hAnsi="FrankRuehl" w:cs="FrankRuehl"/>
            <w:color w:val="0000FF"/>
            <w:u w:val="single"/>
            <w:rtl/>
          </w:rPr>
          <w:t>א</w:t>
        </w:r>
        <w:r w:rsidRPr="004934BE">
          <w:rPr>
            <w:rFonts w:ascii="FrankRuehl" w:hAnsi="FrankRuehl" w:cs="FrankRuehl"/>
            <w:color w:val="0000FF"/>
            <w:u w:val="single"/>
          </w:rPr>
          <w:t>)</w:t>
        </w:r>
      </w:hyperlink>
      <w:r w:rsidRPr="004934BE">
        <w:rPr>
          <w:rFonts w:ascii="FrankRuehl" w:hAnsi="FrankRuehl" w:cs="FrankRuehl"/>
        </w:rPr>
        <w:t xml:space="preserve">, </w:t>
      </w:r>
      <w:hyperlink r:id="rId12" w:history="1">
        <w:r w:rsidRPr="004934BE">
          <w:rPr>
            <w:rFonts w:ascii="FrankRuehl" w:hAnsi="FrankRuehl" w:cs="FrankRuehl"/>
            <w:color w:val="0000FF"/>
            <w:u w:val="single"/>
          </w:rPr>
          <w:t>40</w:t>
        </w:r>
        <w:r w:rsidRPr="004934BE">
          <w:rPr>
            <w:rFonts w:ascii="FrankRuehl" w:hAnsi="FrankRuehl" w:cs="FrankRuehl"/>
            <w:color w:val="0000FF"/>
            <w:u w:val="single"/>
            <w:rtl/>
          </w:rPr>
          <w:t>יא(6</w:t>
        </w:r>
        <w:r w:rsidRPr="004934BE">
          <w:rPr>
            <w:rFonts w:ascii="FrankRuehl" w:hAnsi="FrankRuehl" w:cs="FrankRuehl"/>
            <w:color w:val="0000FF"/>
            <w:u w:val="single"/>
          </w:rPr>
          <w:t>)</w:t>
        </w:r>
      </w:hyperlink>
    </w:p>
    <w:p w14:paraId="067E42E9" w14:textId="77777777" w:rsidR="004934BE" w:rsidRPr="004934BE" w:rsidRDefault="004934BE" w:rsidP="004934BE">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72115" w:rsidRPr="00577826" w14:paraId="6CFB08F9" w14:textId="77777777" w:rsidTr="00072115">
        <w:trPr>
          <w:trHeight w:val="355"/>
          <w:jc w:val="center"/>
        </w:trPr>
        <w:tc>
          <w:tcPr>
            <w:tcW w:w="8820" w:type="dxa"/>
            <w:tcBorders>
              <w:top w:val="nil"/>
              <w:left w:val="nil"/>
              <w:bottom w:val="nil"/>
              <w:right w:val="nil"/>
            </w:tcBorders>
            <w:shd w:val="clear" w:color="auto" w:fill="auto"/>
          </w:tcPr>
          <w:p w14:paraId="34D98E02" w14:textId="77777777" w:rsidR="00200836" w:rsidRPr="00200836" w:rsidRDefault="00200836" w:rsidP="00200836">
            <w:pPr>
              <w:jc w:val="center"/>
              <w:rPr>
                <w:rFonts w:ascii="Arial" w:hAnsi="Arial" w:cs="FrankRuehl"/>
                <w:b/>
                <w:bCs/>
                <w:sz w:val="36"/>
                <w:szCs w:val="36"/>
                <w:u w:val="single"/>
                <w:rtl/>
              </w:rPr>
            </w:pPr>
            <w:bookmarkStart w:id="5" w:name="LawTable_End"/>
            <w:bookmarkStart w:id="6" w:name="Links_Kitvei_End"/>
            <w:bookmarkStart w:id="7" w:name="PsakDin" w:colFirst="0" w:colLast="0"/>
            <w:bookmarkEnd w:id="0"/>
            <w:bookmarkEnd w:id="1"/>
            <w:bookmarkEnd w:id="5"/>
            <w:bookmarkEnd w:id="6"/>
            <w:r w:rsidRPr="00200836">
              <w:rPr>
                <w:rFonts w:ascii="Arial" w:hAnsi="Arial" w:cs="FrankRuehl"/>
                <w:b/>
                <w:bCs/>
                <w:sz w:val="36"/>
                <w:szCs w:val="36"/>
                <w:u w:val="single"/>
                <w:rtl/>
              </w:rPr>
              <w:t>גזר דין</w:t>
            </w:r>
          </w:p>
          <w:p w14:paraId="1929A065" w14:textId="77777777" w:rsidR="00072115" w:rsidRPr="00200836" w:rsidRDefault="00072115" w:rsidP="00200836">
            <w:pPr>
              <w:jc w:val="center"/>
              <w:rPr>
                <w:rFonts w:ascii="Arial" w:hAnsi="Arial" w:cs="FrankRuehl"/>
                <w:b/>
                <w:bCs/>
                <w:sz w:val="36"/>
                <w:szCs w:val="36"/>
                <w:u w:val="single"/>
                <w:rtl/>
              </w:rPr>
            </w:pPr>
          </w:p>
        </w:tc>
      </w:tr>
      <w:bookmarkEnd w:id="7"/>
    </w:tbl>
    <w:p w14:paraId="759420D4" w14:textId="77777777" w:rsidR="00072115" w:rsidRPr="00577826" w:rsidRDefault="00072115" w:rsidP="00072115">
      <w:pPr>
        <w:rPr>
          <w:rFonts w:ascii="Arial" w:hAnsi="Arial" w:cs="FrankRuehl"/>
          <w:b/>
          <w:bCs/>
          <w:sz w:val="30"/>
          <w:szCs w:val="30"/>
          <w:rtl/>
        </w:rPr>
      </w:pPr>
    </w:p>
    <w:p w14:paraId="4EBC6644" w14:textId="77777777" w:rsidR="00072115" w:rsidRDefault="00072115" w:rsidP="00072115">
      <w:pPr>
        <w:spacing w:line="360" w:lineRule="auto"/>
        <w:jc w:val="both"/>
        <w:rPr>
          <w:rFonts w:ascii="Arial" w:hAnsi="Arial" w:cs="FrankRuehl"/>
          <w:sz w:val="28"/>
          <w:szCs w:val="28"/>
          <w:rtl/>
        </w:rPr>
      </w:pPr>
    </w:p>
    <w:p w14:paraId="2CAC2548" w14:textId="77777777" w:rsidR="00072115" w:rsidRPr="00100AC6" w:rsidRDefault="00072115" w:rsidP="00072115">
      <w:pPr>
        <w:spacing w:line="360" w:lineRule="auto"/>
        <w:jc w:val="both"/>
        <w:rPr>
          <w:rFonts w:ascii="Arial" w:hAnsi="Arial" w:cs="FrankRuehl"/>
          <w:b/>
          <w:bCs/>
          <w:sz w:val="28"/>
          <w:szCs w:val="28"/>
          <w:u w:val="single"/>
          <w:rtl/>
        </w:rPr>
      </w:pPr>
      <w:r w:rsidRPr="00100AC6">
        <w:rPr>
          <w:rFonts w:ascii="Arial" w:hAnsi="Arial" w:cs="FrankRuehl" w:hint="cs"/>
          <w:b/>
          <w:bCs/>
          <w:sz w:val="28"/>
          <w:szCs w:val="28"/>
          <w:u w:val="single"/>
          <w:rtl/>
        </w:rPr>
        <w:t>הרקע</w:t>
      </w:r>
    </w:p>
    <w:p w14:paraId="631F082E" w14:textId="77777777" w:rsidR="00072115" w:rsidRPr="00BF35CB" w:rsidRDefault="00072115" w:rsidP="00072115">
      <w:pPr>
        <w:spacing w:line="360" w:lineRule="auto"/>
        <w:jc w:val="both"/>
        <w:rPr>
          <w:rFonts w:ascii="Arial" w:hAnsi="Arial" w:cs="FrankRuehl"/>
          <w:sz w:val="28"/>
          <w:szCs w:val="28"/>
          <w:rtl/>
        </w:rPr>
      </w:pPr>
      <w:r>
        <w:rPr>
          <w:rFonts w:ascii="Arial" w:hAnsi="Arial" w:cs="FrankRuehl" w:hint="cs"/>
          <w:sz w:val="28"/>
          <w:szCs w:val="28"/>
          <w:rtl/>
        </w:rPr>
        <w:t>1.</w:t>
      </w:r>
      <w:r>
        <w:rPr>
          <w:rFonts w:ascii="Arial" w:hAnsi="Arial" w:cs="FrankRuehl" w:hint="cs"/>
          <w:sz w:val="28"/>
          <w:szCs w:val="28"/>
          <w:rtl/>
        </w:rPr>
        <w:tab/>
      </w:r>
      <w:bookmarkStart w:id="8" w:name="ABSTRACT_START"/>
      <w:bookmarkEnd w:id="8"/>
      <w:r w:rsidRPr="00BF35CB">
        <w:rPr>
          <w:rFonts w:ascii="Arial" w:hAnsi="Arial" w:cs="FrankRuehl" w:hint="cs"/>
          <w:sz w:val="28"/>
          <w:szCs w:val="28"/>
          <w:rtl/>
        </w:rPr>
        <w:t xml:space="preserve">הנאשם הורשע לאחר ניהול הוכחות בעבירה של החזקת נשק לפי </w:t>
      </w:r>
      <w:hyperlink r:id="rId13" w:history="1">
        <w:r w:rsidR="004934BE" w:rsidRPr="004934BE">
          <w:rPr>
            <w:rFonts w:ascii="Arial" w:hAnsi="Arial" w:cs="FrankRuehl"/>
            <w:color w:val="0000FF"/>
            <w:sz w:val="28"/>
            <w:szCs w:val="28"/>
            <w:u w:val="single"/>
            <w:rtl/>
          </w:rPr>
          <w:t>סעיף 144(א)</w:t>
        </w:r>
      </w:hyperlink>
      <w:r w:rsidRPr="00BF35CB">
        <w:rPr>
          <w:rFonts w:ascii="Arial" w:hAnsi="Arial" w:cs="FrankRuehl" w:hint="cs"/>
          <w:sz w:val="28"/>
          <w:szCs w:val="28"/>
          <w:rtl/>
        </w:rPr>
        <w:t xml:space="preserve"> רישא ל</w:t>
      </w:r>
      <w:hyperlink r:id="rId14" w:history="1">
        <w:r w:rsidR="00200836" w:rsidRPr="00200836">
          <w:rPr>
            <w:rFonts w:ascii="Arial" w:hAnsi="Arial" w:cs="FrankRuehl"/>
            <w:color w:val="0000FF"/>
            <w:sz w:val="28"/>
            <w:szCs w:val="28"/>
            <w:u w:val="single"/>
            <w:rtl/>
          </w:rPr>
          <w:t>חוק העונשין</w:t>
        </w:r>
      </w:hyperlink>
      <w:r w:rsidRPr="00BF35CB">
        <w:rPr>
          <w:rFonts w:ascii="Arial" w:hAnsi="Arial" w:cs="FrankRuehl" w:hint="cs"/>
          <w:sz w:val="28"/>
          <w:szCs w:val="28"/>
          <w:rtl/>
        </w:rPr>
        <w:t xml:space="preserve">, התשל"ז-1977 (להלן: "החוק"), ובעבירה של החזקת אביזר נשק ותחמושת לפי </w:t>
      </w:r>
      <w:hyperlink r:id="rId15" w:history="1">
        <w:r w:rsidR="004934BE" w:rsidRPr="004934BE">
          <w:rPr>
            <w:rFonts w:ascii="Arial" w:hAnsi="Arial" w:cs="FrankRuehl"/>
            <w:color w:val="0000FF"/>
            <w:sz w:val="28"/>
            <w:szCs w:val="28"/>
            <w:u w:val="single"/>
            <w:rtl/>
          </w:rPr>
          <w:t>סעיף 144(א)</w:t>
        </w:r>
      </w:hyperlink>
      <w:r w:rsidRPr="00BF35CB">
        <w:rPr>
          <w:rFonts w:ascii="Arial" w:hAnsi="Arial" w:cs="FrankRuehl" w:hint="cs"/>
          <w:sz w:val="28"/>
          <w:szCs w:val="28"/>
          <w:rtl/>
        </w:rPr>
        <w:t xml:space="preserve"> סיפא לחוק. </w:t>
      </w:r>
    </w:p>
    <w:p w14:paraId="3889C26D" w14:textId="77777777" w:rsidR="00072115" w:rsidRPr="00BF35CB" w:rsidRDefault="00072115" w:rsidP="00072115">
      <w:pPr>
        <w:spacing w:line="360" w:lineRule="auto"/>
        <w:jc w:val="both"/>
        <w:rPr>
          <w:rFonts w:cs="FrankRuehl"/>
          <w:sz w:val="28"/>
          <w:szCs w:val="28"/>
          <w:rtl/>
        </w:rPr>
      </w:pPr>
      <w:bookmarkStart w:id="9" w:name="ABSTRACT_END"/>
      <w:bookmarkEnd w:id="9"/>
    </w:p>
    <w:p w14:paraId="17F490CA" w14:textId="77777777" w:rsidR="00072115" w:rsidRDefault="00072115" w:rsidP="00072115">
      <w:pPr>
        <w:spacing w:line="360" w:lineRule="auto"/>
        <w:jc w:val="both"/>
        <w:rPr>
          <w:rFonts w:ascii="Arial" w:hAnsi="Arial" w:cs="FrankRuehl"/>
          <w:sz w:val="28"/>
          <w:szCs w:val="28"/>
          <w:rtl/>
        </w:rPr>
      </w:pPr>
      <w:r>
        <w:rPr>
          <w:rFonts w:cs="FrankRuehl" w:hint="cs"/>
          <w:sz w:val="28"/>
          <w:szCs w:val="28"/>
          <w:rtl/>
        </w:rPr>
        <w:t>2.</w:t>
      </w:r>
      <w:r>
        <w:rPr>
          <w:rFonts w:cs="FrankRuehl" w:hint="cs"/>
          <w:sz w:val="28"/>
          <w:szCs w:val="28"/>
          <w:rtl/>
        </w:rPr>
        <w:tab/>
        <w:t xml:space="preserve">כמפורט בהכרעת הדין מיום 29.03.18, </w:t>
      </w:r>
      <w:r>
        <w:rPr>
          <w:rFonts w:ascii="Arial" w:hAnsi="Arial" w:cs="FrankRuehl" w:hint="cs"/>
          <w:sz w:val="28"/>
          <w:szCs w:val="28"/>
          <w:rtl/>
        </w:rPr>
        <w:t xml:space="preserve">ביום 5.09.16, החזיק הנאשם באקדח חצי אוטומטי מסוג </w:t>
      </w:r>
      <w:r w:rsidRPr="00072115">
        <w:rPr>
          <w:rFonts w:cs="Times New Roman"/>
          <w:sz w:val="22"/>
          <w:szCs w:val="22"/>
        </w:rPr>
        <w:t>STYER</w:t>
      </w:r>
      <w:r>
        <w:rPr>
          <w:rFonts w:ascii="Arial" w:hAnsi="Arial" w:cs="FrankRuehl" w:hint="cs"/>
          <w:sz w:val="22"/>
          <w:szCs w:val="22"/>
          <w:rtl/>
        </w:rPr>
        <w:t xml:space="preserve">, </w:t>
      </w:r>
      <w:r>
        <w:rPr>
          <w:rFonts w:ascii="Arial" w:hAnsi="Arial" w:cs="FrankRuehl" w:hint="cs"/>
          <w:sz w:val="28"/>
          <w:szCs w:val="28"/>
          <w:rtl/>
        </w:rPr>
        <w:t xml:space="preserve">קליבר 9 מ"מ, גנוב ובתוכו מחסנית ובה 11 כדורים בקליבר 9 מ"מ. האקדח הוחבא מתחת לבגדים בתוך ארון בחדר השינה של הנאשם, בביתו שבמחנה הפליטים בשעפאט. בנוסף, בתוך כספת שהייתה בחדר השינה, החזיק הנאשם מחסנית ריקה המתאימה </w:t>
      </w:r>
      <w:r>
        <w:rPr>
          <w:rFonts w:ascii="Arial" w:hAnsi="Arial" w:cs="FrankRuehl" w:hint="cs"/>
          <w:sz w:val="28"/>
          <w:szCs w:val="28"/>
          <w:rtl/>
        </w:rPr>
        <w:lastRenderedPageBreak/>
        <w:t>לאקדח חצי אוטומטי</w:t>
      </w:r>
      <w:r w:rsidRPr="00072115">
        <w:rPr>
          <w:rFonts w:cs="Times New Roman"/>
          <w:rtl/>
        </w:rPr>
        <w:t xml:space="preserve"> </w:t>
      </w:r>
      <w:r w:rsidRPr="00072115">
        <w:rPr>
          <w:rFonts w:cs="Times New Roman"/>
          <w:sz w:val="22"/>
          <w:szCs w:val="22"/>
        </w:rPr>
        <w:t>STYER M-9</w:t>
      </w:r>
      <w:r>
        <w:rPr>
          <w:rFonts w:ascii="Arial" w:hAnsi="Arial" w:cs="FrankRuehl" w:hint="cs"/>
          <w:sz w:val="22"/>
          <w:szCs w:val="22"/>
          <w:rtl/>
        </w:rPr>
        <w:t xml:space="preserve"> </w:t>
      </w:r>
      <w:r>
        <w:rPr>
          <w:rFonts w:ascii="Arial" w:hAnsi="Arial" w:cs="FrankRuehl" w:hint="cs"/>
          <w:sz w:val="28"/>
          <w:szCs w:val="28"/>
          <w:rtl/>
        </w:rPr>
        <w:t>וכן תחמושת תואמת, 190 כדורי 9 מ"מ. הנאשם לא היה בעל רישיון לשאת את הנשק ומעולם לא החזיק ברישיון לנשק.</w:t>
      </w:r>
    </w:p>
    <w:p w14:paraId="1C6349E9" w14:textId="77777777" w:rsidR="00072115" w:rsidRDefault="00072115" w:rsidP="00072115">
      <w:pPr>
        <w:spacing w:line="360" w:lineRule="auto"/>
        <w:jc w:val="both"/>
        <w:rPr>
          <w:rFonts w:cs="FrankRuehl"/>
          <w:sz w:val="28"/>
          <w:szCs w:val="28"/>
          <w:rtl/>
        </w:rPr>
      </w:pPr>
    </w:p>
    <w:p w14:paraId="28172FC9" w14:textId="77777777" w:rsidR="00072115" w:rsidRDefault="00072115" w:rsidP="00072115">
      <w:pPr>
        <w:spacing w:line="360" w:lineRule="auto"/>
        <w:jc w:val="both"/>
        <w:rPr>
          <w:rFonts w:cs="FrankRuehl"/>
          <w:sz w:val="28"/>
          <w:szCs w:val="28"/>
          <w:rtl/>
        </w:rPr>
      </w:pPr>
      <w:r>
        <w:rPr>
          <w:rFonts w:cs="FrankRuehl" w:hint="cs"/>
          <w:sz w:val="28"/>
          <w:szCs w:val="28"/>
          <w:rtl/>
        </w:rPr>
        <w:t>3.</w:t>
      </w:r>
      <w:r>
        <w:rPr>
          <w:rFonts w:cs="FrankRuehl" w:hint="cs"/>
          <w:sz w:val="28"/>
          <w:szCs w:val="28"/>
          <w:rtl/>
        </w:rPr>
        <w:tab/>
        <w:t>נתבקש והוגש תסקיר שירות המבחן ממנו נלמד אודות נסיבות חייו של הנאשם. בהתייחס לעבירות בהן הורשע ציין קצין המבחן כי הנאשם הודה בביצוען והביע חרטה על כך. לדבריו, הוא מצא את האקדח מספר ימים עובר לתפיסתו, בחניון הבניין בו הוא גר, והוא נטל אותו ללא מחשבה על משמעות מעשיו. הוא תיאר בפניו את תובנותיו כיום, הן באשר לאי החוקיות שבמעשה והן למסוכנות הגלומה בו. הוא גם שלל שהיה לו רצון לעשות שימוש כלשהו בנשק. בשולי התסקיר בא קצין המבחן בהמלצה להשית על הנאשם עונש של מאסר בעבודות שירות לצד עונש מותנה כגורם מרתיע.</w:t>
      </w:r>
    </w:p>
    <w:p w14:paraId="1C90F814" w14:textId="77777777" w:rsidR="00072115" w:rsidRDefault="00072115" w:rsidP="00072115">
      <w:pPr>
        <w:spacing w:line="360" w:lineRule="auto"/>
        <w:jc w:val="both"/>
        <w:rPr>
          <w:rFonts w:cs="FrankRuehl"/>
          <w:sz w:val="28"/>
          <w:szCs w:val="28"/>
          <w:rtl/>
        </w:rPr>
      </w:pPr>
    </w:p>
    <w:p w14:paraId="0089EABD" w14:textId="77777777" w:rsidR="00072115" w:rsidRPr="00100AC6" w:rsidRDefault="00072115" w:rsidP="00072115">
      <w:pPr>
        <w:spacing w:line="360" w:lineRule="auto"/>
        <w:jc w:val="both"/>
        <w:rPr>
          <w:rFonts w:cs="FrankRuehl"/>
          <w:b/>
          <w:bCs/>
          <w:sz w:val="28"/>
          <w:szCs w:val="28"/>
          <w:u w:val="single"/>
          <w:rtl/>
        </w:rPr>
      </w:pPr>
      <w:r w:rsidRPr="00100AC6">
        <w:rPr>
          <w:rFonts w:cs="FrankRuehl" w:hint="cs"/>
          <w:b/>
          <w:bCs/>
          <w:sz w:val="28"/>
          <w:szCs w:val="28"/>
          <w:u w:val="single"/>
          <w:rtl/>
        </w:rPr>
        <w:t>טיעוני ב"כ הצדדים</w:t>
      </w:r>
    </w:p>
    <w:p w14:paraId="45FF1579" w14:textId="77777777" w:rsidR="00072115" w:rsidRDefault="00072115" w:rsidP="00072115">
      <w:pPr>
        <w:spacing w:line="360" w:lineRule="auto"/>
        <w:jc w:val="both"/>
        <w:rPr>
          <w:rFonts w:ascii="Arial" w:hAnsi="Arial" w:cs="FrankRuehl"/>
          <w:sz w:val="28"/>
          <w:szCs w:val="28"/>
          <w:rtl/>
        </w:rPr>
      </w:pPr>
      <w:r>
        <w:rPr>
          <w:rFonts w:cs="FrankRuehl" w:hint="cs"/>
          <w:sz w:val="28"/>
          <w:szCs w:val="28"/>
          <w:rtl/>
        </w:rPr>
        <w:t>4.</w:t>
      </w:r>
      <w:r>
        <w:rPr>
          <w:rFonts w:cs="FrankRuehl" w:hint="cs"/>
          <w:sz w:val="28"/>
          <w:szCs w:val="28"/>
          <w:rtl/>
        </w:rPr>
        <w:tab/>
        <w:t xml:space="preserve">בטיעוניה לעונש, עמדה ב"כ המאשימה על </w:t>
      </w:r>
      <w:r>
        <w:rPr>
          <w:rFonts w:ascii="Arial" w:hAnsi="Arial" w:cs="FrankRuehl" w:hint="cs"/>
          <w:sz w:val="28"/>
          <w:szCs w:val="28"/>
          <w:rtl/>
        </w:rPr>
        <w:t xml:space="preserve">הסכנות לשלום הציבור וביטחונו הטמונות בהחזקת נשק בניגוד לחוק, בין היתר בשל החשש מכך שהנשק יעבור מיד ליד ללא פיקוח ועלול להגיע לגורמים עוינים. כמו גם, בשל החשש כי המחזיק יכול להתפתות בכל עת לעשות שימוש בנשק ולוּ ברגעי לחץ ופחד. לסיכון זה, כך נטען, יש לתת משקל בקביעת מתחם העונש ההולם. באשר לנסיבות ביצוע העבירה היא הצביע על כך שהנאשם החזיק בנשק והתחמושת בבית בו היו מצויים ילדים קטנים, במקום לא מאובטח. </w:t>
      </w:r>
    </w:p>
    <w:p w14:paraId="65E7A15E" w14:textId="77777777" w:rsidR="00072115" w:rsidRDefault="00072115" w:rsidP="00072115">
      <w:pPr>
        <w:spacing w:line="360" w:lineRule="auto"/>
        <w:jc w:val="both"/>
        <w:rPr>
          <w:rFonts w:ascii="Arial" w:hAnsi="Arial" w:cs="FrankRuehl"/>
          <w:sz w:val="28"/>
          <w:szCs w:val="28"/>
          <w:rtl/>
        </w:rPr>
      </w:pPr>
    </w:p>
    <w:p w14:paraId="0226735C" w14:textId="77777777" w:rsidR="00072115" w:rsidRDefault="00072115" w:rsidP="00072115">
      <w:pPr>
        <w:spacing w:line="360" w:lineRule="auto"/>
        <w:jc w:val="both"/>
        <w:rPr>
          <w:rFonts w:ascii="Arial" w:hAnsi="Arial" w:cs="FrankRuehl"/>
          <w:sz w:val="28"/>
          <w:szCs w:val="28"/>
          <w:rtl/>
        </w:rPr>
      </w:pPr>
      <w:r>
        <w:rPr>
          <w:rFonts w:ascii="Arial" w:hAnsi="Arial" w:cs="FrankRuehl" w:hint="cs"/>
          <w:sz w:val="28"/>
          <w:szCs w:val="28"/>
          <w:rtl/>
        </w:rPr>
        <w:t>5.</w:t>
      </w:r>
      <w:r>
        <w:rPr>
          <w:rFonts w:ascii="Arial" w:hAnsi="Arial" w:cs="FrankRuehl" w:hint="cs"/>
          <w:sz w:val="28"/>
          <w:szCs w:val="28"/>
          <w:rtl/>
        </w:rPr>
        <w:tab/>
        <w:t>באשר למתחם העונש ההולם הצביעה ב"כ המאשימה על מגמת ההחמרה בענישה בעבירות אלו והציגה פסיקה המלמדת על השתת מאסר לתקופה של 28 חודש (</w:t>
      </w:r>
      <w:hyperlink r:id="rId16" w:history="1">
        <w:r w:rsidR="00200836" w:rsidRPr="00200836">
          <w:rPr>
            <w:rFonts w:ascii="Arial" w:hAnsi="Arial" w:cs="FrankRuehl"/>
            <w:color w:val="0000FF"/>
            <w:sz w:val="28"/>
            <w:szCs w:val="28"/>
            <w:u w:val="single"/>
            <w:rtl/>
          </w:rPr>
          <w:t>ע"פ 5323/12</w:t>
        </w:r>
      </w:hyperlink>
      <w:r>
        <w:rPr>
          <w:rFonts w:ascii="Arial" w:hAnsi="Arial" w:cs="FrankRuehl" w:hint="cs"/>
          <w:sz w:val="28"/>
          <w:szCs w:val="28"/>
          <w:rtl/>
        </w:rPr>
        <w:t xml:space="preserve"> </w:t>
      </w:r>
      <w:r w:rsidRPr="00100AC6">
        <w:rPr>
          <w:rFonts w:ascii="Arial" w:hAnsi="Arial" w:cs="FrankRuehl" w:hint="cs"/>
          <w:b/>
          <w:bCs/>
          <w:sz w:val="28"/>
          <w:szCs w:val="28"/>
          <w:rtl/>
        </w:rPr>
        <w:t>אבו ליל נ' מדינת ישראל</w:t>
      </w:r>
      <w:r>
        <w:rPr>
          <w:rFonts w:ascii="Arial" w:hAnsi="Arial" w:cs="FrankRuehl" w:hint="cs"/>
          <w:sz w:val="28"/>
          <w:szCs w:val="28"/>
          <w:rtl/>
        </w:rPr>
        <w:t xml:space="preserve"> (פורסם בנבו, 17.06.14), לתקופה של 30 חודש (</w:t>
      </w:r>
      <w:hyperlink r:id="rId17" w:history="1">
        <w:r w:rsidR="00200836" w:rsidRPr="00200836">
          <w:rPr>
            <w:rFonts w:ascii="Arial" w:hAnsi="Arial" w:cs="FrankRuehl"/>
            <w:color w:val="0000FF"/>
            <w:sz w:val="28"/>
            <w:szCs w:val="28"/>
            <w:u w:val="single"/>
            <w:rtl/>
          </w:rPr>
          <w:t>ע"פ 9373/10</w:t>
        </w:r>
      </w:hyperlink>
      <w:r>
        <w:rPr>
          <w:rFonts w:ascii="Arial" w:hAnsi="Arial" w:cs="FrankRuehl" w:hint="cs"/>
          <w:sz w:val="28"/>
          <w:szCs w:val="28"/>
          <w:rtl/>
        </w:rPr>
        <w:t xml:space="preserve"> </w:t>
      </w:r>
      <w:r w:rsidRPr="00100AC6">
        <w:rPr>
          <w:rFonts w:ascii="Arial" w:hAnsi="Arial" w:cs="FrankRuehl" w:hint="cs"/>
          <w:b/>
          <w:bCs/>
          <w:sz w:val="28"/>
          <w:szCs w:val="28"/>
          <w:rtl/>
        </w:rPr>
        <w:t>ותד נ' מדינת ישראל</w:t>
      </w:r>
      <w:r>
        <w:rPr>
          <w:rFonts w:ascii="Arial" w:hAnsi="Arial" w:cs="FrankRuehl" w:hint="cs"/>
          <w:sz w:val="28"/>
          <w:szCs w:val="28"/>
          <w:rtl/>
        </w:rPr>
        <w:t xml:space="preserve"> (פורסם בנבו, 14.09.11), ולתקופה של 18 חודש (</w:t>
      </w:r>
      <w:hyperlink r:id="rId18" w:history="1">
        <w:r w:rsidR="00200836" w:rsidRPr="00200836">
          <w:rPr>
            <w:rFonts w:ascii="Arial" w:hAnsi="Arial" w:cs="FrankRuehl"/>
            <w:color w:val="0000FF"/>
            <w:sz w:val="28"/>
            <w:szCs w:val="28"/>
            <w:u w:val="single"/>
            <w:rtl/>
          </w:rPr>
          <w:t>ע"פ 9702/16</w:t>
        </w:r>
      </w:hyperlink>
      <w:r>
        <w:rPr>
          <w:rFonts w:ascii="Arial" w:hAnsi="Arial" w:cs="FrankRuehl" w:hint="cs"/>
          <w:sz w:val="28"/>
          <w:szCs w:val="28"/>
          <w:rtl/>
        </w:rPr>
        <w:t xml:space="preserve"> </w:t>
      </w:r>
      <w:r w:rsidRPr="00AD16BB">
        <w:rPr>
          <w:rFonts w:ascii="Arial" w:hAnsi="Arial" w:cs="FrankRuehl" w:hint="cs"/>
          <w:b/>
          <w:bCs/>
          <w:sz w:val="28"/>
          <w:szCs w:val="28"/>
          <w:rtl/>
        </w:rPr>
        <w:t>אבו אלוליאיה נ' מדינת ישראל</w:t>
      </w:r>
      <w:r>
        <w:rPr>
          <w:rFonts w:ascii="Arial" w:hAnsi="Arial" w:cs="FrankRuehl" w:hint="cs"/>
          <w:sz w:val="28"/>
          <w:szCs w:val="28"/>
          <w:rtl/>
        </w:rPr>
        <w:t xml:space="preserve"> (פורסם בנבו, 13.09.17). במקרה האחרון נקבע מתחם עונש הולם הנע בין 10 ל-30 חודשי מאסר. </w:t>
      </w:r>
    </w:p>
    <w:p w14:paraId="18244C98" w14:textId="77777777" w:rsidR="00072115" w:rsidRDefault="00072115" w:rsidP="00072115">
      <w:pPr>
        <w:spacing w:line="360" w:lineRule="auto"/>
        <w:jc w:val="both"/>
        <w:rPr>
          <w:rFonts w:ascii="Arial" w:hAnsi="Arial" w:cs="FrankRuehl"/>
          <w:sz w:val="28"/>
          <w:szCs w:val="28"/>
          <w:rtl/>
        </w:rPr>
      </w:pPr>
    </w:p>
    <w:p w14:paraId="439B113A" w14:textId="77777777" w:rsidR="00072115" w:rsidRDefault="00072115" w:rsidP="00072115">
      <w:pPr>
        <w:spacing w:line="360" w:lineRule="auto"/>
        <w:jc w:val="both"/>
        <w:rPr>
          <w:rFonts w:ascii="Arial" w:hAnsi="Arial" w:cs="FrankRuehl"/>
          <w:sz w:val="28"/>
          <w:szCs w:val="28"/>
          <w:rtl/>
        </w:rPr>
      </w:pPr>
      <w:r>
        <w:rPr>
          <w:rFonts w:ascii="Arial" w:hAnsi="Arial" w:cs="FrankRuehl" w:hint="cs"/>
          <w:sz w:val="28"/>
          <w:szCs w:val="28"/>
          <w:rtl/>
        </w:rPr>
        <w:t>6.</w:t>
      </w:r>
      <w:r>
        <w:rPr>
          <w:rFonts w:ascii="Arial" w:hAnsi="Arial" w:cs="FrankRuehl" w:hint="cs"/>
          <w:sz w:val="28"/>
          <w:szCs w:val="28"/>
          <w:rtl/>
        </w:rPr>
        <w:tab/>
        <w:t xml:space="preserve">בנוסף, הפנתה ב"כ המאשימה להנחיית פרקליטת המדינה (הנחייה מספר 9.16 מדיניות ענישה בעבירות נזק ומטעני חבלה) מיום 7.08.16, בה נקבע כי על נציגי התביעה לטעון למתחם הכולל בהכרח רכיב של מאסר בפועל לתקופה ממשית, גם כאשר מדובר בנאשם ללא עבר פלילי. כמו כן נקבע "מתחם מוצא" שלפיו יש לגזור את "מתחם העונש ההולם". הובהר כי "מתחם </w:t>
      </w:r>
      <w:r>
        <w:rPr>
          <w:rFonts w:ascii="Arial" w:hAnsi="Arial" w:cs="FrankRuehl" w:hint="cs"/>
          <w:sz w:val="28"/>
          <w:szCs w:val="28"/>
          <w:rtl/>
        </w:rPr>
        <w:lastRenderedPageBreak/>
        <w:t xml:space="preserve">המוצא" מתייחס למקרה בו אין נסיבות מחמירות, וככל שישנן נסיבות כאלו הדבר מצדיק החמרה במתחם העונש ההולם. בהמשך נקבע כי "מתחם המוצא" להחזקת אקדח הוא 3-1 שנות מאסר בפועל. נוכח האמור, ביקשה ב"כ המאשימה לקבוע מתחם עונש הולם שנע בין שנת מאסר בפועל ל-3 שנות מאסר בפועל. </w:t>
      </w:r>
    </w:p>
    <w:p w14:paraId="2EF0BCC8" w14:textId="77777777" w:rsidR="00072115" w:rsidRDefault="00072115" w:rsidP="00072115">
      <w:pPr>
        <w:spacing w:line="360" w:lineRule="auto"/>
        <w:jc w:val="both"/>
        <w:rPr>
          <w:rFonts w:ascii="Arial" w:hAnsi="Arial" w:cs="FrankRuehl"/>
          <w:sz w:val="28"/>
          <w:szCs w:val="28"/>
          <w:rtl/>
        </w:rPr>
      </w:pPr>
    </w:p>
    <w:p w14:paraId="64870EE9" w14:textId="77777777" w:rsidR="00072115" w:rsidRDefault="00072115" w:rsidP="00072115">
      <w:pPr>
        <w:spacing w:line="360" w:lineRule="auto"/>
        <w:jc w:val="both"/>
        <w:rPr>
          <w:rFonts w:ascii="Arial" w:hAnsi="Arial" w:cs="FrankRuehl"/>
          <w:sz w:val="28"/>
          <w:szCs w:val="28"/>
          <w:rtl/>
        </w:rPr>
      </w:pPr>
      <w:r>
        <w:rPr>
          <w:rFonts w:ascii="Arial" w:hAnsi="Arial" w:cs="FrankRuehl" w:hint="cs"/>
          <w:sz w:val="28"/>
          <w:szCs w:val="28"/>
          <w:rtl/>
        </w:rPr>
        <w:t>7.</w:t>
      </w:r>
      <w:r>
        <w:rPr>
          <w:rFonts w:ascii="Arial" w:hAnsi="Arial" w:cs="FrankRuehl" w:hint="cs"/>
          <w:sz w:val="28"/>
          <w:szCs w:val="28"/>
          <w:rtl/>
        </w:rPr>
        <w:tab/>
        <w:t xml:space="preserve">באשר לעונשו של הנאשם בתוך המתחם, ציינה ב"כ המאשימה, כי לנאשם אין עבר פלילי, נראה כי הוא הביע חרטה על מעשיו, ותסקיר שירות המבחן בעניינו חיובי באופן יחסי. עם זאת, היא ציינה את דברי קצין המבחן כי התרשם שהנאשם מתקשה להעמיק במניע לעבירה וברקע לה. לחומרה ציינה ב"כ המאשימה את העובדה כי הנאשם כפר במיוחס לו, ובנסיבות אלו משבחר לנהל את משפטו אין מקום לזקוף לזכותו את קבלת האחריות. היא הוסיפה כי בעבירות מסוג זה יש לשקול את הצורך בהרתעת היחיד והציבור. נתבקש אפוא, לגזור את עונשו של הנאשם בשליש התחתון של המתחם ולהטיל עליו בנוסף מאסר על תנאי וקנס. </w:t>
      </w:r>
    </w:p>
    <w:p w14:paraId="2C53DAB6" w14:textId="77777777" w:rsidR="00072115" w:rsidRDefault="00072115" w:rsidP="00072115">
      <w:pPr>
        <w:spacing w:line="360" w:lineRule="auto"/>
        <w:jc w:val="both"/>
        <w:rPr>
          <w:rFonts w:ascii="Arial" w:hAnsi="Arial" w:cs="FrankRuehl"/>
          <w:sz w:val="28"/>
          <w:szCs w:val="28"/>
          <w:rtl/>
        </w:rPr>
      </w:pPr>
    </w:p>
    <w:p w14:paraId="27FA3855" w14:textId="77777777" w:rsidR="00072115" w:rsidRDefault="00072115" w:rsidP="00072115">
      <w:pPr>
        <w:spacing w:line="360" w:lineRule="auto"/>
        <w:jc w:val="both"/>
        <w:rPr>
          <w:rFonts w:ascii="Arial" w:hAnsi="Arial" w:cs="FrankRuehl"/>
          <w:sz w:val="28"/>
          <w:szCs w:val="28"/>
          <w:rtl/>
        </w:rPr>
      </w:pPr>
      <w:r>
        <w:rPr>
          <w:rFonts w:ascii="Arial" w:hAnsi="Arial" w:cs="FrankRuehl" w:hint="cs"/>
          <w:sz w:val="28"/>
          <w:szCs w:val="28"/>
          <w:rtl/>
        </w:rPr>
        <w:t>8.</w:t>
      </w:r>
      <w:r>
        <w:rPr>
          <w:rFonts w:ascii="Arial" w:hAnsi="Arial" w:cs="FrankRuehl" w:hint="cs"/>
          <w:sz w:val="28"/>
          <w:szCs w:val="28"/>
          <w:rtl/>
        </w:rPr>
        <w:tab/>
        <w:t xml:space="preserve">מנגד, ציין ב"כ הנאשם כי האקדח הוסלק בתוך כספת דבר שמנע סיכון מהילדים הדרים בביתו של הנאשם, והצביע על כך שלפי כתב האישום, וכך גם נקבע בפסק הדין, הנאשם החזיק באקדח ובתחמושת ביום תפיסתו בביתו. אין כל אינדיקציה כי הוא החזיק בהם תקופה ארוכה יותר. עוד ציין, כי התחמושת שנתפסה כללה כדורים בתפזורת, שחלקם הגדול היה נקור, ותקינותם לא נבדקה מעולם. </w:t>
      </w:r>
    </w:p>
    <w:p w14:paraId="454FE1E8" w14:textId="77777777" w:rsidR="00072115" w:rsidRDefault="00072115" w:rsidP="00072115">
      <w:pPr>
        <w:spacing w:line="360" w:lineRule="auto"/>
        <w:jc w:val="both"/>
        <w:rPr>
          <w:rFonts w:ascii="Arial" w:hAnsi="Arial" w:cs="FrankRuehl"/>
          <w:sz w:val="28"/>
          <w:szCs w:val="28"/>
          <w:rtl/>
        </w:rPr>
      </w:pPr>
    </w:p>
    <w:p w14:paraId="249A50A2" w14:textId="77777777" w:rsidR="00072115" w:rsidRDefault="00072115" w:rsidP="00072115">
      <w:pPr>
        <w:spacing w:line="360" w:lineRule="auto"/>
        <w:jc w:val="both"/>
        <w:rPr>
          <w:rFonts w:ascii="Arial" w:hAnsi="Arial" w:cs="FrankRuehl"/>
          <w:sz w:val="28"/>
          <w:szCs w:val="28"/>
          <w:rtl/>
        </w:rPr>
      </w:pPr>
      <w:r>
        <w:rPr>
          <w:rFonts w:ascii="Arial" w:hAnsi="Arial" w:cs="FrankRuehl" w:hint="cs"/>
          <w:sz w:val="28"/>
          <w:szCs w:val="28"/>
          <w:rtl/>
        </w:rPr>
        <w:t>9.</w:t>
      </w:r>
      <w:r>
        <w:rPr>
          <w:rFonts w:ascii="Arial" w:hAnsi="Arial" w:cs="FrankRuehl" w:hint="cs"/>
          <w:sz w:val="28"/>
          <w:szCs w:val="28"/>
          <w:rtl/>
        </w:rPr>
        <w:tab/>
        <w:t xml:space="preserve">באשר למתחם העונש ההולם, הלין ב"כ הנאשם על הגשת ההנחיה של פרקליט המדינה. לדבריו, גם קיים פגם בטענה למתחם קבוע ללא בדיקה של הנסיבות כפי שנקבע בחוק. הוא הפנה מצדו לפסיקה בה הושת עונש של מאסר בעבודות שירות על מי שהורשע בעבירות של החזקת נשק, לא פעם בנסיבות חמורות ממקרה זה. לדבריו, מתחם העונש ההולם מקרה זה בנסיבותיו נע על הרצף שבין מספר חודשי מאסר מועט לריצוי בעבודות שירות, כשגם הרף העליון אינו כולל מאסר בפועל. </w:t>
      </w:r>
    </w:p>
    <w:p w14:paraId="4F14180A" w14:textId="77777777" w:rsidR="00072115" w:rsidRDefault="00072115" w:rsidP="00072115">
      <w:pPr>
        <w:spacing w:line="360" w:lineRule="auto"/>
        <w:jc w:val="both"/>
        <w:rPr>
          <w:rFonts w:ascii="Arial" w:hAnsi="Arial" w:cs="FrankRuehl"/>
          <w:sz w:val="28"/>
          <w:szCs w:val="28"/>
          <w:rtl/>
        </w:rPr>
      </w:pPr>
    </w:p>
    <w:p w14:paraId="50EB1285" w14:textId="77777777" w:rsidR="00072115" w:rsidRDefault="00072115" w:rsidP="00072115">
      <w:pPr>
        <w:spacing w:line="360" w:lineRule="auto"/>
        <w:jc w:val="both"/>
        <w:rPr>
          <w:rFonts w:ascii="Arial" w:hAnsi="Arial" w:cs="FrankRuehl"/>
          <w:sz w:val="28"/>
          <w:szCs w:val="28"/>
          <w:rtl/>
        </w:rPr>
      </w:pPr>
      <w:r>
        <w:rPr>
          <w:rFonts w:ascii="Arial" w:hAnsi="Arial" w:cs="FrankRuehl" w:hint="cs"/>
          <w:sz w:val="28"/>
          <w:szCs w:val="28"/>
          <w:rtl/>
        </w:rPr>
        <w:t>10.</w:t>
      </w:r>
      <w:r>
        <w:rPr>
          <w:rFonts w:ascii="Arial" w:hAnsi="Arial" w:cs="FrankRuehl" w:hint="cs"/>
          <w:sz w:val="28"/>
          <w:szCs w:val="28"/>
          <w:rtl/>
        </w:rPr>
        <w:tab/>
        <w:t xml:space="preserve">באשר לנאשם ציין הסניגור כי הנסיבה היחידה שב"כ המאשימה הצביעה עליה כנסיבה לחומרה, היא ניהול המשפט על ידו. לדבריו, מדובר בטענה העומדת בניגוד לאמור בעניין זה </w:t>
      </w:r>
      <w:hyperlink r:id="rId19" w:history="1">
        <w:r w:rsidR="004934BE" w:rsidRPr="004934BE">
          <w:rPr>
            <w:rFonts w:ascii="Arial" w:hAnsi="Arial" w:cs="FrankRuehl"/>
            <w:color w:val="0000FF"/>
            <w:sz w:val="28"/>
            <w:szCs w:val="28"/>
            <w:u w:val="single"/>
            <w:rtl/>
          </w:rPr>
          <w:t>בסעיף 40יא(6)</w:t>
        </w:r>
      </w:hyperlink>
      <w:r>
        <w:rPr>
          <w:rFonts w:ascii="Arial" w:hAnsi="Arial" w:cs="FrankRuehl" w:hint="cs"/>
          <w:sz w:val="28"/>
          <w:szCs w:val="28"/>
          <w:rtl/>
        </w:rPr>
        <w:t xml:space="preserve"> לחוק. ב"כ הנאשם ציין כי הנאשם נעדר עבר פלילי, הן מלפני מועד ביצוע העבירה, והן לאחריה ועד היום, בחלוף כשלוש שנים. כן ציין את העובדה כי הנאשם היה נתון במעצר בית, תחילה מלא ולאחר מכן ניתנו לו הקלות שונות, אך גם כיום הוא במעצר בית לילי. גם הוא ציין את התסקיר החיובי מאוד של הנאשם ואת נטילת האחריות על ידו עוד בחקירתו במשטרה והבעת החרטה על ידו. </w:t>
      </w:r>
    </w:p>
    <w:p w14:paraId="65325ED1" w14:textId="77777777" w:rsidR="00072115" w:rsidRDefault="00072115" w:rsidP="00072115">
      <w:pPr>
        <w:spacing w:line="360" w:lineRule="auto"/>
        <w:jc w:val="both"/>
        <w:rPr>
          <w:rFonts w:ascii="Arial" w:hAnsi="Arial" w:cs="FrankRuehl"/>
          <w:sz w:val="28"/>
          <w:szCs w:val="28"/>
          <w:rtl/>
        </w:rPr>
      </w:pPr>
    </w:p>
    <w:p w14:paraId="586C6459" w14:textId="77777777" w:rsidR="00072115" w:rsidRDefault="00072115" w:rsidP="00072115">
      <w:pPr>
        <w:spacing w:line="360" w:lineRule="auto"/>
        <w:jc w:val="both"/>
        <w:rPr>
          <w:rFonts w:ascii="Arial" w:hAnsi="Arial" w:cs="FrankRuehl"/>
          <w:sz w:val="28"/>
          <w:szCs w:val="28"/>
          <w:rtl/>
        </w:rPr>
      </w:pPr>
      <w:r>
        <w:rPr>
          <w:rFonts w:ascii="Arial" w:hAnsi="Arial" w:cs="FrankRuehl" w:hint="cs"/>
          <w:sz w:val="28"/>
          <w:szCs w:val="28"/>
          <w:rtl/>
        </w:rPr>
        <w:t>11.</w:t>
      </w:r>
      <w:r>
        <w:rPr>
          <w:rFonts w:ascii="Arial" w:hAnsi="Arial" w:cs="FrankRuehl" w:hint="cs"/>
          <w:sz w:val="28"/>
          <w:szCs w:val="28"/>
          <w:rtl/>
        </w:rPr>
        <w:tab/>
        <w:t>הנאשם ציין בדבריו בבית המשפט כי הוא מתחרט על הטעות שעשה.</w:t>
      </w:r>
    </w:p>
    <w:p w14:paraId="51527DCD" w14:textId="77777777" w:rsidR="00072115" w:rsidRDefault="00072115" w:rsidP="00072115">
      <w:pPr>
        <w:spacing w:line="360" w:lineRule="auto"/>
        <w:jc w:val="both"/>
        <w:rPr>
          <w:rFonts w:ascii="Arial" w:hAnsi="Arial" w:cs="FrankRuehl"/>
          <w:sz w:val="28"/>
          <w:szCs w:val="28"/>
          <w:rtl/>
        </w:rPr>
      </w:pPr>
    </w:p>
    <w:p w14:paraId="64B108A6" w14:textId="77777777" w:rsidR="00072115" w:rsidRPr="00075A3A" w:rsidRDefault="00072115" w:rsidP="00072115">
      <w:pPr>
        <w:spacing w:line="360" w:lineRule="auto"/>
        <w:jc w:val="both"/>
        <w:rPr>
          <w:rFonts w:ascii="Arial" w:hAnsi="Arial" w:cs="FrankRuehl"/>
          <w:b/>
          <w:bCs/>
          <w:sz w:val="28"/>
          <w:szCs w:val="28"/>
          <w:u w:val="single"/>
          <w:rtl/>
        </w:rPr>
      </w:pPr>
      <w:r w:rsidRPr="00075A3A">
        <w:rPr>
          <w:rFonts w:ascii="Arial" w:hAnsi="Arial" w:cs="FrankRuehl" w:hint="cs"/>
          <w:b/>
          <w:bCs/>
          <w:sz w:val="28"/>
          <w:szCs w:val="28"/>
          <w:u w:val="single"/>
          <w:rtl/>
        </w:rPr>
        <w:t>דיון והכרעה</w:t>
      </w:r>
    </w:p>
    <w:p w14:paraId="76A5A6B6" w14:textId="77777777" w:rsidR="00072115" w:rsidRDefault="00072115" w:rsidP="00072115">
      <w:pPr>
        <w:spacing w:line="360" w:lineRule="auto"/>
        <w:jc w:val="both"/>
        <w:rPr>
          <w:rFonts w:ascii="Arial" w:hAnsi="Arial" w:cs="FrankRuehl"/>
          <w:sz w:val="28"/>
          <w:szCs w:val="28"/>
          <w:rtl/>
        </w:rPr>
      </w:pPr>
      <w:r>
        <w:rPr>
          <w:rFonts w:ascii="Arial" w:hAnsi="Arial" w:cs="FrankRuehl" w:hint="cs"/>
          <w:sz w:val="28"/>
          <w:szCs w:val="28"/>
          <w:rtl/>
        </w:rPr>
        <w:t>12.</w:t>
      </w:r>
      <w:r>
        <w:rPr>
          <w:rFonts w:ascii="Arial" w:hAnsi="Arial" w:cs="FrankRuehl" w:hint="cs"/>
          <w:sz w:val="28"/>
          <w:szCs w:val="28"/>
          <w:rtl/>
        </w:rPr>
        <w:tab/>
        <w:t xml:space="preserve">אין ספק, כי העבירות בהן הורשע הנאשם הן חמורות. </w:t>
      </w:r>
      <w:hyperlink r:id="rId20" w:history="1">
        <w:r w:rsidR="004934BE" w:rsidRPr="004934BE">
          <w:rPr>
            <w:rFonts w:ascii="Arial" w:hAnsi="Arial" w:cs="FrankRuehl"/>
            <w:color w:val="0000FF"/>
            <w:sz w:val="28"/>
            <w:szCs w:val="28"/>
            <w:u w:val="single"/>
            <w:rtl/>
          </w:rPr>
          <w:t>סעיף 144(א)</w:t>
        </w:r>
      </w:hyperlink>
      <w:r>
        <w:rPr>
          <w:rFonts w:ascii="Arial" w:hAnsi="Arial" w:cs="FrankRuehl" w:hint="cs"/>
          <w:sz w:val="28"/>
          <w:szCs w:val="28"/>
          <w:rtl/>
        </w:rPr>
        <w:t xml:space="preserve"> רישא של החוק קובע כי העונש המירבי לצד עבירת החזקת נשק שלא כדין הוא עד 7 שנות מאסר. העונש המירבי לפי </w:t>
      </w:r>
      <w:hyperlink r:id="rId21" w:history="1">
        <w:r w:rsidR="004934BE" w:rsidRPr="004934BE">
          <w:rPr>
            <w:rFonts w:ascii="Arial" w:hAnsi="Arial" w:cs="FrankRuehl"/>
            <w:color w:val="0000FF"/>
            <w:sz w:val="28"/>
            <w:szCs w:val="28"/>
            <w:u w:val="single"/>
            <w:rtl/>
          </w:rPr>
          <w:t>סעיף 144(א)</w:t>
        </w:r>
      </w:hyperlink>
      <w:r>
        <w:rPr>
          <w:rFonts w:ascii="Arial" w:hAnsi="Arial" w:cs="FrankRuehl" w:hint="cs"/>
          <w:sz w:val="28"/>
          <w:szCs w:val="28"/>
          <w:rtl/>
        </w:rPr>
        <w:t xml:space="preserve"> סיפא של החוק, הוא עד 3 שנות מאסר. </w:t>
      </w:r>
    </w:p>
    <w:p w14:paraId="4BF98F39" w14:textId="77777777" w:rsidR="00072115" w:rsidRDefault="00072115" w:rsidP="00072115">
      <w:pPr>
        <w:spacing w:line="360" w:lineRule="auto"/>
        <w:jc w:val="both"/>
        <w:rPr>
          <w:rFonts w:ascii="Calibri" w:hAnsi="Calibri" w:cs="FrankRuehl"/>
          <w:sz w:val="28"/>
          <w:szCs w:val="28"/>
          <w:rtl/>
        </w:rPr>
      </w:pPr>
    </w:p>
    <w:p w14:paraId="3FF86855" w14:textId="77777777" w:rsidR="00072115" w:rsidRDefault="00072115" w:rsidP="00072115">
      <w:pPr>
        <w:spacing w:line="360" w:lineRule="auto"/>
        <w:jc w:val="both"/>
        <w:rPr>
          <w:rFonts w:ascii="Calibri" w:hAnsi="Calibri" w:cs="FrankRuehl"/>
          <w:sz w:val="28"/>
          <w:szCs w:val="28"/>
          <w:rtl/>
        </w:rPr>
      </w:pPr>
      <w:r>
        <w:rPr>
          <w:rFonts w:ascii="Calibri" w:hAnsi="Calibri" w:cs="FrankRuehl" w:hint="cs"/>
          <w:sz w:val="28"/>
          <w:szCs w:val="28"/>
          <w:rtl/>
        </w:rPr>
        <w:t>13.</w:t>
      </w:r>
      <w:r>
        <w:rPr>
          <w:rFonts w:ascii="Calibri" w:hAnsi="Calibri" w:cs="FrankRuehl" w:hint="cs"/>
          <w:sz w:val="28"/>
          <w:szCs w:val="28"/>
          <w:rtl/>
        </w:rPr>
        <w:tab/>
        <w:t xml:space="preserve">הערכים החברתיים המוגנים באמצעות עבירות בנשק, הם שמירה על שלמות גופו ורכושו של אדם ומניעת פגיעה משמעותית בו כתוצאה משימוש בנשק חם על ידי מי שאינו מיומן בכך. הנזק יכול להיגרם הן בשל שימוש של בני ביתו של המחזיק בנשק שלא כדין, לא פעם גם ילדים קטנים, והן בשל אפשרות הגעתו לידי גורמים שיבצעו באמצעותו עבירות פליליות חמורות. </w:t>
      </w:r>
    </w:p>
    <w:p w14:paraId="37C74A90" w14:textId="77777777" w:rsidR="00072115" w:rsidRDefault="00072115" w:rsidP="00072115">
      <w:pPr>
        <w:spacing w:line="360" w:lineRule="auto"/>
        <w:jc w:val="both"/>
        <w:rPr>
          <w:rFonts w:ascii="Calibri" w:hAnsi="Calibri" w:cs="FrankRuehl"/>
          <w:sz w:val="28"/>
          <w:szCs w:val="28"/>
          <w:rtl/>
        </w:rPr>
      </w:pPr>
    </w:p>
    <w:p w14:paraId="73844D4D" w14:textId="77777777" w:rsidR="00072115" w:rsidRDefault="00072115" w:rsidP="00072115">
      <w:pPr>
        <w:spacing w:line="360" w:lineRule="auto"/>
        <w:jc w:val="both"/>
        <w:rPr>
          <w:rFonts w:ascii="Calibri" w:hAnsi="Calibri" w:cs="FrankRuehl"/>
          <w:sz w:val="28"/>
          <w:szCs w:val="28"/>
          <w:rtl/>
        </w:rPr>
      </w:pPr>
      <w:r>
        <w:rPr>
          <w:rFonts w:ascii="Calibri" w:hAnsi="Calibri" w:cs="FrankRuehl" w:hint="cs"/>
          <w:sz w:val="28"/>
          <w:szCs w:val="28"/>
          <w:rtl/>
        </w:rPr>
        <w:t>14.</w:t>
      </w:r>
      <w:r>
        <w:rPr>
          <w:rFonts w:ascii="Calibri" w:hAnsi="Calibri" w:cs="FrankRuehl" w:hint="cs"/>
          <w:sz w:val="28"/>
          <w:szCs w:val="28"/>
          <w:rtl/>
        </w:rPr>
        <w:tab/>
        <w:t xml:space="preserve">בית המשפט ציין פעמים רבות את החומרה הגלומה בעבירות נשק ופוטנציאל הפגיעה בנפש וברכוש שעלולים להיגרם כתוצאה מכך (ראו למשל: </w:t>
      </w:r>
      <w:hyperlink r:id="rId22" w:history="1">
        <w:r w:rsidR="00200836" w:rsidRPr="00200836">
          <w:rPr>
            <w:rFonts w:ascii="Calibri" w:hAnsi="Calibri" w:cs="FrankRuehl" w:hint="eastAsia"/>
            <w:color w:val="0000FF"/>
            <w:sz w:val="28"/>
            <w:szCs w:val="28"/>
            <w:u w:val="single"/>
            <w:rtl/>
          </w:rPr>
          <w:t>ע</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פ</w:t>
        </w:r>
        <w:r w:rsidR="00200836" w:rsidRPr="00200836">
          <w:rPr>
            <w:rFonts w:ascii="Calibri" w:hAnsi="Calibri" w:cs="FrankRuehl"/>
            <w:color w:val="0000FF"/>
            <w:sz w:val="28"/>
            <w:szCs w:val="28"/>
            <w:u w:val="single"/>
            <w:rtl/>
          </w:rPr>
          <w:t xml:space="preserve"> 8280/15</w:t>
        </w:r>
      </w:hyperlink>
      <w:r>
        <w:rPr>
          <w:rFonts w:ascii="Calibri" w:hAnsi="Calibri" w:cs="FrankRuehl" w:hint="cs"/>
          <w:sz w:val="28"/>
          <w:szCs w:val="28"/>
          <w:rtl/>
        </w:rPr>
        <w:t xml:space="preserve"> </w:t>
      </w:r>
      <w:r w:rsidRPr="00FF256E">
        <w:rPr>
          <w:rFonts w:ascii="Calibri" w:hAnsi="Calibri" w:cs="FrankRuehl" w:hint="cs"/>
          <w:b/>
          <w:bCs/>
          <w:sz w:val="28"/>
          <w:szCs w:val="28"/>
          <w:rtl/>
        </w:rPr>
        <w:t>גולאני נ' מדינת ישראל</w:t>
      </w:r>
      <w:r>
        <w:rPr>
          <w:rFonts w:ascii="Calibri" w:hAnsi="Calibri" w:cs="FrankRuehl" w:hint="cs"/>
          <w:sz w:val="28"/>
          <w:szCs w:val="28"/>
          <w:rtl/>
        </w:rPr>
        <w:t xml:space="preserve"> (פורסם בנבו, 28.03.16);  </w:t>
      </w:r>
      <w:hyperlink r:id="rId23" w:history="1">
        <w:r w:rsidR="00200836" w:rsidRPr="00200836">
          <w:rPr>
            <w:rFonts w:ascii="Calibri" w:hAnsi="Calibri" w:cs="FrankRuehl" w:hint="eastAsia"/>
            <w:color w:val="0000FF"/>
            <w:sz w:val="28"/>
            <w:szCs w:val="28"/>
            <w:u w:val="single"/>
            <w:rtl/>
          </w:rPr>
          <w:t>ע</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פ</w:t>
        </w:r>
        <w:r w:rsidR="00200836" w:rsidRPr="00200836">
          <w:rPr>
            <w:rFonts w:ascii="Calibri" w:hAnsi="Calibri" w:cs="FrankRuehl"/>
            <w:color w:val="0000FF"/>
            <w:sz w:val="28"/>
            <w:szCs w:val="28"/>
            <w:u w:val="single"/>
            <w:rtl/>
          </w:rPr>
          <w:t xml:space="preserve"> 6989/13</w:t>
        </w:r>
      </w:hyperlink>
      <w:r>
        <w:rPr>
          <w:rFonts w:ascii="Calibri" w:hAnsi="Calibri" w:cs="FrankRuehl" w:hint="cs"/>
          <w:sz w:val="28"/>
          <w:szCs w:val="28"/>
          <w:rtl/>
        </w:rPr>
        <w:t xml:space="preserve"> </w:t>
      </w:r>
      <w:r w:rsidRPr="00FF256E">
        <w:rPr>
          <w:rFonts w:ascii="Calibri" w:hAnsi="Calibri" w:cs="FrankRuehl" w:hint="cs"/>
          <w:b/>
          <w:bCs/>
          <w:sz w:val="28"/>
          <w:szCs w:val="28"/>
          <w:rtl/>
        </w:rPr>
        <w:t>פרח נ' מדינת ישראל</w:t>
      </w:r>
      <w:r>
        <w:rPr>
          <w:rFonts w:ascii="Calibri" w:hAnsi="Calibri" w:cs="FrankRuehl" w:hint="cs"/>
          <w:sz w:val="28"/>
          <w:szCs w:val="28"/>
          <w:rtl/>
        </w:rPr>
        <w:t xml:space="preserve"> (פורסם בנבו, 25.02.14)), ואת הצורך בהחמרת הענישה לצורך מיגור התופעה (ראו למשל: </w:t>
      </w:r>
      <w:hyperlink r:id="rId24" w:history="1">
        <w:r w:rsidR="00200836" w:rsidRPr="00200836">
          <w:rPr>
            <w:rFonts w:ascii="Calibri" w:hAnsi="Calibri" w:cs="FrankRuehl" w:hint="eastAsia"/>
            <w:color w:val="0000FF"/>
            <w:sz w:val="28"/>
            <w:szCs w:val="28"/>
            <w:u w:val="single"/>
            <w:rtl/>
          </w:rPr>
          <w:t>ע</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פ</w:t>
        </w:r>
        <w:r w:rsidR="00200836" w:rsidRPr="00200836">
          <w:rPr>
            <w:rFonts w:ascii="Calibri" w:hAnsi="Calibri" w:cs="FrankRuehl"/>
            <w:color w:val="0000FF"/>
            <w:sz w:val="28"/>
            <w:szCs w:val="28"/>
            <w:u w:val="single"/>
            <w:rtl/>
          </w:rPr>
          <w:t xml:space="preserve"> 8045/17</w:t>
        </w:r>
      </w:hyperlink>
      <w:r>
        <w:rPr>
          <w:rFonts w:ascii="Calibri" w:hAnsi="Calibri" w:cs="FrankRuehl" w:hint="cs"/>
          <w:sz w:val="28"/>
          <w:szCs w:val="28"/>
          <w:rtl/>
        </w:rPr>
        <w:t xml:space="preserve"> </w:t>
      </w:r>
      <w:r w:rsidRPr="00FF256E">
        <w:rPr>
          <w:rFonts w:ascii="Calibri" w:hAnsi="Calibri" w:cs="FrankRuehl" w:hint="cs"/>
          <w:b/>
          <w:bCs/>
          <w:sz w:val="28"/>
          <w:szCs w:val="28"/>
          <w:rtl/>
        </w:rPr>
        <w:t>בראנסי נ' מדינת ישראל</w:t>
      </w:r>
      <w:r>
        <w:rPr>
          <w:rFonts w:ascii="Calibri" w:hAnsi="Calibri" w:cs="FrankRuehl" w:hint="cs"/>
          <w:sz w:val="28"/>
          <w:szCs w:val="28"/>
          <w:rtl/>
        </w:rPr>
        <w:t xml:space="preserve"> (פורסם בנבו, 16.08.18; </w:t>
      </w:r>
      <w:hyperlink r:id="rId25" w:history="1">
        <w:r w:rsidR="00200836" w:rsidRPr="00200836">
          <w:rPr>
            <w:rFonts w:ascii="Calibri" w:hAnsi="Calibri" w:cs="FrankRuehl" w:hint="eastAsia"/>
            <w:color w:val="0000FF"/>
            <w:sz w:val="28"/>
            <w:szCs w:val="28"/>
            <w:u w:val="single"/>
            <w:rtl/>
          </w:rPr>
          <w:t>ע</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פ</w:t>
        </w:r>
        <w:r w:rsidR="00200836" w:rsidRPr="00200836">
          <w:rPr>
            <w:rFonts w:ascii="Calibri" w:hAnsi="Calibri" w:cs="FrankRuehl"/>
            <w:color w:val="0000FF"/>
            <w:sz w:val="28"/>
            <w:szCs w:val="28"/>
            <w:u w:val="single"/>
            <w:rtl/>
          </w:rPr>
          <w:t xml:space="preserve"> 4945/13</w:t>
        </w:r>
      </w:hyperlink>
      <w:r>
        <w:rPr>
          <w:rFonts w:ascii="Calibri" w:hAnsi="Calibri" w:cs="FrankRuehl" w:hint="cs"/>
          <w:sz w:val="28"/>
          <w:szCs w:val="28"/>
          <w:rtl/>
        </w:rPr>
        <w:t xml:space="preserve"> </w:t>
      </w:r>
      <w:r w:rsidRPr="00075A3A">
        <w:rPr>
          <w:rFonts w:ascii="Calibri" w:hAnsi="Calibri" w:cs="FrankRuehl" w:hint="eastAsia"/>
          <w:b/>
          <w:bCs/>
          <w:sz w:val="28"/>
          <w:szCs w:val="28"/>
          <w:rtl/>
        </w:rPr>
        <w:t>מדינת</w:t>
      </w:r>
      <w:r w:rsidRPr="00075A3A">
        <w:rPr>
          <w:rFonts w:ascii="Calibri" w:hAnsi="Calibri" w:cs="FrankRuehl"/>
          <w:b/>
          <w:bCs/>
          <w:sz w:val="28"/>
          <w:szCs w:val="28"/>
          <w:rtl/>
        </w:rPr>
        <w:t xml:space="preserve"> </w:t>
      </w:r>
      <w:r w:rsidRPr="00075A3A">
        <w:rPr>
          <w:rFonts w:ascii="Calibri" w:hAnsi="Calibri" w:cs="FrankRuehl" w:hint="eastAsia"/>
          <w:b/>
          <w:bCs/>
          <w:sz w:val="28"/>
          <w:szCs w:val="28"/>
          <w:rtl/>
        </w:rPr>
        <w:t>ישראל</w:t>
      </w:r>
      <w:r w:rsidRPr="00075A3A">
        <w:rPr>
          <w:rFonts w:ascii="Calibri" w:hAnsi="Calibri" w:cs="FrankRuehl"/>
          <w:b/>
          <w:bCs/>
          <w:sz w:val="28"/>
          <w:szCs w:val="28"/>
          <w:rtl/>
        </w:rPr>
        <w:t xml:space="preserve"> </w:t>
      </w:r>
      <w:r w:rsidRPr="00075A3A">
        <w:rPr>
          <w:rFonts w:ascii="Calibri" w:hAnsi="Calibri" w:cs="FrankRuehl" w:hint="eastAsia"/>
          <w:b/>
          <w:bCs/>
          <w:sz w:val="28"/>
          <w:szCs w:val="28"/>
          <w:rtl/>
        </w:rPr>
        <w:t>נ</w:t>
      </w:r>
      <w:r w:rsidRPr="00075A3A">
        <w:rPr>
          <w:rFonts w:ascii="Calibri" w:hAnsi="Calibri" w:cs="FrankRuehl"/>
          <w:b/>
          <w:bCs/>
          <w:sz w:val="28"/>
          <w:szCs w:val="28"/>
          <w:rtl/>
        </w:rPr>
        <w:t xml:space="preserve">' </w:t>
      </w:r>
      <w:r w:rsidRPr="00075A3A">
        <w:rPr>
          <w:rFonts w:ascii="Calibri" w:hAnsi="Calibri" w:cs="FrankRuehl" w:hint="eastAsia"/>
          <w:b/>
          <w:bCs/>
          <w:sz w:val="28"/>
          <w:szCs w:val="28"/>
          <w:rtl/>
        </w:rPr>
        <w:t>סלימאן</w:t>
      </w:r>
      <w:r w:rsidRPr="00075A3A">
        <w:rPr>
          <w:rFonts w:ascii="Calibri" w:hAnsi="Calibri" w:cs="FrankRuehl"/>
          <w:sz w:val="28"/>
          <w:szCs w:val="28"/>
          <w:rtl/>
        </w:rPr>
        <w:t xml:space="preserve"> (</w:t>
      </w:r>
      <w:r w:rsidRPr="00075A3A">
        <w:rPr>
          <w:rFonts w:ascii="Calibri" w:hAnsi="Calibri" w:cs="FrankRuehl" w:hint="eastAsia"/>
          <w:sz w:val="28"/>
          <w:szCs w:val="28"/>
          <w:rtl/>
        </w:rPr>
        <w:t>פורסם</w:t>
      </w:r>
      <w:r w:rsidRPr="00075A3A">
        <w:rPr>
          <w:rFonts w:ascii="Calibri" w:hAnsi="Calibri" w:cs="FrankRuehl"/>
          <w:sz w:val="28"/>
          <w:szCs w:val="28"/>
          <w:rtl/>
        </w:rPr>
        <w:t xml:space="preserve"> </w:t>
      </w:r>
      <w:r w:rsidRPr="00075A3A">
        <w:rPr>
          <w:rFonts w:ascii="Calibri" w:hAnsi="Calibri" w:cs="FrankRuehl" w:hint="eastAsia"/>
          <w:sz w:val="28"/>
          <w:szCs w:val="28"/>
          <w:rtl/>
        </w:rPr>
        <w:t>בנבו</w:t>
      </w:r>
      <w:r w:rsidRPr="00075A3A">
        <w:rPr>
          <w:rFonts w:ascii="Calibri" w:hAnsi="Calibri" w:cs="FrankRuehl"/>
          <w:sz w:val="28"/>
          <w:szCs w:val="28"/>
          <w:rtl/>
        </w:rPr>
        <w:t>, 19.01.14)</w:t>
      </w:r>
      <w:r>
        <w:rPr>
          <w:rFonts w:ascii="Calibri" w:hAnsi="Calibri" w:cs="FrankRuehl" w:hint="cs"/>
          <w:sz w:val="28"/>
          <w:szCs w:val="28"/>
          <w:rtl/>
        </w:rPr>
        <w:t>)</w:t>
      </w:r>
      <w:r w:rsidRPr="00075A3A">
        <w:rPr>
          <w:rFonts w:ascii="Calibri" w:hAnsi="Calibri" w:cs="FrankRuehl"/>
          <w:sz w:val="28"/>
          <w:szCs w:val="28"/>
          <w:rtl/>
        </w:rPr>
        <w:t>.</w:t>
      </w:r>
    </w:p>
    <w:p w14:paraId="35967EC1" w14:textId="77777777" w:rsidR="00072115" w:rsidRDefault="00072115" w:rsidP="00072115">
      <w:pPr>
        <w:spacing w:after="160" w:line="360" w:lineRule="auto"/>
        <w:jc w:val="both"/>
        <w:rPr>
          <w:rFonts w:ascii="Calibri" w:hAnsi="Calibri" w:cs="FrankRuehl"/>
          <w:sz w:val="28"/>
          <w:szCs w:val="28"/>
          <w:rtl/>
        </w:rPr>
      </w:pPr>
    </w:p>
    <w:p w14:paraId="69898EA6" w14:textId="77777777" w:rsidR="00072115" w:rsidRPr="00075A3A" w:rsidRDefault="00072115" w:rsidP="00072115">
      <w:pPr>
        <w:spacing w:line="360" w:lineRule="auto"/>
        <w:jc w:val="both"/>
        <w:rPr>
          <w:rFonts w:ascii="Calibri" w:hAnsi="Calibri" w:cs="FrankRuehl"/>
          <w:sz w:val="28"/>
          <w:szCs w:val="28"/>
          <w:rtl/>
        </w:rPr>
      </w:pPr>
      <w:r>
        <w:rPr>
          <w:rFonts w:ascii="Calibri" w:hAnsi="Calibri" w:cs="FrankRuehl" w:hint="cs"/>
          <w:sz w:val="28"/>
          <w:szCs w:val="28"/>
          <w:rtl/>
        </w:rPr>
        <w:t>15.</w:t>
      </w:r>
      <w:r>
        <w:rPr>
          <w:rFonts w:ascii="Calibri" w:hAnsi="Calibri" w:cs="FrankRuehl" w:hint="cs"/>
          <w:sz w:val="28"/>
          <w:szCs w:val="28"/>
          <w:rtl/>
        </w:rPr>
        <w:tab/>
        <w:t xml:space="preserve">לצד זאת, בחינת הענישה הנהוגה בבתי המשפט בעבירות נשק היא מגוונת, ותלויה, מטבעם של דברים, בנסיבותיו של כל מקרה ומקרה. </w:t>
      </w:r>
      <w:r w:rsidRPr="00075A3A">
        <w:rPr>
          <w:rFonts w:ascii="Calibri" w:hAnsi="Calibri" w:cs="FrankRuehl" w:hint="eastAsia"/>
          <w:sz w:val="28"/>
          <w:szCs w:val="28"/>
          <w:rtl/>
        </w:rPr>
        <w:t>מידת</w:t>
      </w:r>
      <w:r w:rsidRPr="00075A3A">
        <w:rPr>
          <w:rFonts w:ascii="Calibri" w:hAnsi="Calibri" w:cs="FrankRuehl"/>
          <w:sz w:val="28"/>
          <w:szCs w:val="28"/>
          <w:rtl/>
        </w:rPr>
        <w:t xml:space="preserve"> </w:t>
      </w:r>
      <w:r w:rsidRPr="00075A3A">
        <w:rPr>
          <w:rFonts w:ascii="Calibri" w:hAnsi="Calibri" w:cs="FrankRuehl" w:hint="eastAsia"/>
          <w:sz w:val="28"/>
          <w:szCs w:val="28"/>
          <w:rtl/>
        </w:rPr>
        <w:t>העונש</w:t>
      </w:r>
      <w:r w:rsidRPr="00075A3A">
        <w:rPr>
          <w:rFonts w:ascii="Calibri" w:hAnsi="Calibri" w:cs="FrankRuehl"/>
          <w:sz w:val="28"/>
          <w:szCs w:val="28"/>
          <w:rtl/>
        </w:rPr>
        <w:t xml:space="preserve"> </w:t>
      </w:r>
      <w:r w:rsidRPr="00075A3A">
        <w:rPr>
          <w:rFonts w:ascii="Calibri" w:hAnsi="Calibri" w:cs="FrankRuehl" w:hint="eastAsia"/>
          <w:sz w:val="28"/>
          <w:szCs w:val="28"/>
          <w:rtl/>
        </w:rPr>
        <w:t>בגין</w:t>
      </w:r>
      <w:r w:rsidRPr="00075A3A">
        <w:rPr>
          <w:rFonts w:ascii="Calibri" w:hAnsi="Calibri" w:cs="FrankRuehl"/>
          <w:sz w:val="28"/>
          <w:szCs w:val="28"/>
          <w:rtl/>
        </w:rPr>
        <w:t xml:space="preserve"> </w:t>
      </w:r>
      <w:r w:rsidRPr="00075A3A">
        <w:rPr>
          <w:rFonts w:ascii="Calibri" w:hAnsi="Calibri" w:cs="FrankRuehl" w:hint="eastAsia"/>
          <w:sz w:val="28"/>
          <w:szCs w:val="28"/>
          <w:rtl/>
        </w:rPr>
        <w:t>עבירות</w:t>
      </w:r>
      <w:r w:rsidRPr="00075A3A">
        <w:rPr>
          <w:rFonts w:ascii="Calibri" w:hAnsi="Calibri" w:cs="FrankRuehl"/>
          <w:sz w:val="28"/>
          <w:szCs w:val="28"/>
          <w:rtl/>
        </w:rPr>
        <w:t xml:space="preserve"> </w:t>
      </w:r>
      <w:r w:rsidRPr="00075A3A">
        <w:rPr>
          <w:rFonts w:ascii="Calibri" w:hAnsi="Calibri" w:cs="FrankRuehl" w:hint="eastAsia"/>
          <w:sz w:val="28"/>
          <w:szCs w:val="28"/>
          <w:rtl/>
        </w:rPr>
        <w:t>נשק</w:t>
      </w:r>
      <w:r w:rsidRPr="00075A3A">
        <w:rPr>
          <w:rFonts w:ascii="Calibri" w:hAnsi="Calibri" w:cs="FrankRuehl"/>
          <w:sz w:val="28"/>
          <w:szCs w:val="28"/>
          <w:rtl/>
        </w:rPr>
        <w:t xml:space="preserve"> </w:t>
      </w:r>
      <w:r w:rsidRPr="00075A3A">
        <w:rPr>
          <w:rFonts w:ascii="Calibri" w:hAnsi="Calibri" w:cs="FrankRuehl" w:hint="eastAsia"/>
          <w:sz w:val="28"/>
          <w:szCs w:val="28"/>
          <w:rtl/>
        </w:rPr>
        <w:t>מושפעת</w:t>
      </w:r>
      <w:r w:rsidRPr="00075A3A">
        <w:rPr>
          <w:rFonts w:ascii="Calibri" w:hAnsi="Calibri" w:cs="FrankRuehl"/>
          <w:sz w:val="28"/>
          <w:szCs w:val="28"/>
          <w:rtl/>
        </w:rPr>
        <w:t xml:space="preserve"> </w:t>
      </w:r>
      <w:r w:rsidRPr="00075A3A">
        <w:rPr>
          <w:rFonts w:ascii="Calibri" w:hAnsi="Calibri" w:cs="FrankRuehl" w:hint="eastAsia"/>
          <w:sz w:val="28"/>
          <w:szCs w:val="28"/>
          <w:rtl/>
        </w:rPr>
        <w:t>מפוטנציאל</w:t>
      </w:r>
      <w:r w:rsidRPr="00075A3A">
        <w:rPr>
          <w:rFonts w:ascii="Calibri" w:hAnsi="Calibri" w:cs="FrankRuehl"/>
          <w:sz w:val="28"/>
          <w:szCs w:val="28"/>
          <w:rtl/>
        </w:rPr>
        <w:t xml:space="preserve"> </w:t>
      </w:r>
      <w:r w:rsidRPr="00075A3A">
        <w:rPr>
          <w:rFonts w:ascii="Calibri" w:hAnsi="Calibri" w:cs="FrankRuehl" w:hint="eastAsia"/>
          <w:sz w:val="28"/>
          <w:szCs w:val="28"/>
          <w:rtl/>
        </w:rPr>
        <w:t>הסיכון</w:t>
      </w:r>
      <w:r w:rsidRPr="00075A3A">
        <w:rPr>
          <w:rFonts w:ascii="Calibri" w:hAnsi="Calibri" w:cs="FrankRuehl"/>
          <w:sz w:val="28"/>
          <w:szCs w:val="28"/>
          <w:rtl/>
        </w:rPr>
        <w:t xml:space="preserve"> </w:t>
      </w:r>
      <w:r w:rsidRPr="00075A3A">
        <w:rPr>
          <w:rFonts w:ascii="Calibri" w:hAnsi="Calibri" w:cs="FrankRuehl" w:hint="eastAsia"/>
          <w:sz w:val="28"/>
          <w:szCs w:val="28"/>
          <w:rtl/>
        </w:rPr>
        <w:t>הרב</w:t>
      </w:r>
      <w:r w:rsidRPr="00075A3A">
        <w:rPr>
          <w:rFonts w:ascii="Calibri" w:hAnsi="Calibri" w:cs="FrankRuehl"/>
          <w:sz w:val="28"/>
          <w:szCs w:val="28"/>
          <w:rtl/>
        </w:rPr>
        <w:t xml:space="preserve"> </w:t>
      </w:r>
      <w:r w:rsidRPr="00075A3A">
        <w:rPr>
          <w:rFonts w:ascii="Calibri" w:hAnsi="Calibri" w:cs="FrankRuehl" w:hint="eastAsia"/>
          <w:sz w:val="28"/>
          <w:szCs w:val="28"/>
          <w:rtl/>
        </w:rPr>
        <w:t>הטמון</w:t>
      </w:r>
      <w:r w:rsidRPr="00075A3A">
        <w:rPr>
          <w:rFonts w:ascii="Calibri" w:hAnsi="Calibri" w:cs="FrankRuehl"/>
          <w:sz w:val="28"/>
          <w:szCs w:val="28"/>
          <w:rtl/>
        </w:rPr>
        <w:t xml:space="preserve"> </w:t>
      </w:r>
      <w:r w:rsidRPr="00075A3A">
        <w:rPr>
          <w:rFonts w:ascii="Calibri" w:hAnsi="Calibri" w:cs="FrankRuehl" w:hint="eastAsia"/>
          <w:sz w:val="28"/>
          <w:szCs w:val="28"/>
          <w:rtl/>
        </w:rPr>
        <w:t>בנשק</w:t>
      </w:r>
      <w:r w:rsidRPr="00075A3A">
        <w:rPr>
          <w:rFonts w:ascii="Calibri" w:hAnsi="Calibri" w:cs="FrankRuehl"/>
          <w:sz w:val="28"/>
          <w:szCs w:val="28"/>
          <w:rtl/>
        </w:rPr>
        <w:t xml:space="preserve">, </w:t>
      </w:r>
      <w:r w:rsidRPr="00075A3A">
        <w:rPr>
          <w:rFonts w:ascii="Calibri" w:hAnsi="Calibri" w:cs="FrankRuehl" w:hint="eastAsia"/>
          <w:sz w:val="28"/>
          <w:szCs w:val="28"/>
          <w:rtl/>
        </w:rPr>
        <w:t>כשיש</w:t>
      </w:r>
      <w:r w:rsidRPr="00075A3A">
        <w:rPr>
          <w:rFonts w:ascii="Calibri" w:hAnsi="Calibri" w:cs="FrankRuehl"/>
          <w:sz w:val="28"/>
          <w:szCs w:val="28"/>
          <w:rtl/>
        </w:rPr>
        <w:t xml:space="preserve"> </w:t>
      </w:r>
      <w:r w:rsidRPr="00075A3A">
        <w:rPr>
          <w:rFonts w:ascii="Calibri" w:hAnsi="Calibri" w:cs="FrankRuehl" w:hint="eastAsia"/>
          <w:sz w:val="28"/>
          <w:szCs w:val="28"/>
          <w:rtl/>
        </w:rPr>
        <w:t>להביא</w:t>
      </w:r>
      <w:r w:rsidRPr="00075A3A">
        <w:rPr>
          <w:rFonts w:ascii="Calibri" w:hAnsi="Calibri" w:cs="FrankRuehl"/>
          <w:sz w:val="28"/>
          <w:szCs w:val="28"/>
          <w:rtl/>
        </w:rPr>
        <w:t xml:space="preserve"> </w:t>
      </w:r>
      <w:r w:rsidRPr="00075A3A">
        <w:rPr>
          <w:rFonts w:ascii="Calibri" w:hAnsi="Calibri" w:cs="FrankRuehl" w:hint="eastAsia"/>
          <w:sz w:val="28"/>
          <w:szCs w:val="28"/>
          <w:rtl/>
        </w:rPr>
        <w:t>בחשבון</w:t>
      </w:r>
      <w:r w:rsidRPr="00075A3A">
        <w:rPr>
          <w:rFonts w:ascii="Calibri" w:hAnsi="Calibri" w:cs="FrankRuehl"/>
          <w:sz w:val="28"/>
          <w:szCs w:val="28"/>
          <w:rtl/>
        </w:rPr>
        <w:t xml:space="preserve"> </w:t>
      </w:r>
      <w:r w:rsidRPr="00075A3A">
        <w:rPr>
          <w:rFonts w:ascii="Calibri" w:hAnsi="Calibri" w:cs="FrankRuehl" w:hint="eastAsia"/>
          <w:sz w:val="28"/>
          <w:szCs w:val="28"/>
          <w:rtl/>
        </w:rPr>
        <w:t>את</w:t>
      </w:r>
      <w:r w:rsidRPr="00075A3A">
        <w:rPr>
          <w:rFonts w:ascii="Calibri" w:hAnsi="Calibri" w:cs="FrankRuehl"/>
          <w:sz w:val="28"/>
          <w:szCs w:val="28"/>
          <w:rtl/>
        </w:rPr>
        <w:t xml:space="preserve"> </w:t>
      </w:r>
      <w:r w:rsidRPr="00075A3A">
        <w:rPr>
          <w:rFonts w:ascii="Calibri" w:hAnsi="Calibri" w:cs="FrankRuehl" w:hint="eastAsia"/>
          <w:sz w:val="28"/>
          <w:szCs w:val="28"/>
          <w:rtl/>
        </w:rPr>
        <w:t>סוג</w:t>
      </w:r>
      <w:r w:rsidRPr="00075A3A">
        <w:rPr>
          <w:rFonts w:ascii="Calibri" w:hAnsi="Calibri" w:cs="FrankRuehl"/>
          <w:sz w:val="28"/>
          <w:szCs w:val="28"/>
          <w:rtl/>
        </w:rPr>
        <w:t xml:space="preserve"> </w:t>
      </w:r>
      <w:r w:rsidRPr="00075A3A">
        <w:rPr>
          <w:rFonts w:ascii="Calibri" w:hAnsi="Calibri" w:cs="FrankRuehl" w:hint="eastAsia"/>
          <w:sz w:val="28"/>
          <w:szCs w:val="28"/>
          <w:rtl/>
        </w:rPr>
        <w:t>הנשק</w:t>
      </w:r>
      <w:r w:rsidRPr="00075A3A">
        <w:rPr>
          <w:rFonts w:ascii="Calibri" w:hAnsi="Calibri" w:cs="FrankRuehl"/>
          <w:sz w:val="28"/>
          <w:szCs w:val="28"/>
          <w:rtl/>
        </w:rPr>
        <w:t xml:space="preserve"> </w:t>
      </w:r>
      <w:r w:rsidRPr="00075A3A">
        <w:rPr>
          <w:rFonts w:ascii="Calibri" w:hAnsi="Calibri" w:cs="FrankRuehl" w:hint="eastAsia"/>
          <w:sz w:val="28"/>
          <w:szCs w:val="28"/>
          <w:rtl/>
        </w:rPr>
        <w:t>שהוחזק</w:t>
      </w:r>
      <w:r w:rsidRPr="00075A3A">
        <w:rPr>
          <w:rFonts w:ascii="Calibri" w:hAnsi="Calibri" w:cs="FrankRuehl"/>
          <w:sz w:val="28"/>
          <w:szCs w:val="28"/>
          <w:rtl/>
        </w:rPr>
        <w:t xml:space="preserve">, </w:t>
      </w:r>
      <w:r w:rsidRPr="00075A3A">
        <w:rPr>
          <w:rFonts w:ascii="Calibri" w:hAnsi="Calibri" w:cs="FrankRuehl" w:hint="eastAsia"/>
          <w:sz w:val="28"/>
          <w:szCs w:val="28"/>
          <w:rtl/>
        </w:rPr>
        <w:t>כמותו</w:t>
      </w:r>
      <w:r w:rsidRPr="00075A3A">
        <w:rPr>
          <w:rFonts w:ascii="Calibri" w:hAnsi="Calibri" w:cs="FrankRuehl"/>
          <w:sz w:val="28"/>
          <w:szCs w:val="28"/>
          <w:rtl/>
        </w:rPr>
        <w:t xml:space="preserve"> </w:t>
      </w:r>
      <w:r w:rsidRPr="00075A3A">
        <w:rPr>
          <w:rFonts w:ascii="Calibri" w:hAnsi="Calibri" w:cs="FrankRuehl" w:hint="eastAsia"/>
          <w:sz w:val="28"/>
          <w:szCs w:val="28"/>
          <w:rtl/>
        </w:rPr>
        <w:t>והתכלית</w:t>
      </w:r>
      <w:r w:rsidRPr="00075A3A">
        <w:rPr>
          <w:rFonts w:ascii="Calibri" w:hAnsi="Calibri" w:cs="FrankRuehl"/>
          <w:sz w:val="28"/>
          <w:szCs w:val="28"/>
          <w:rtl/>
        </w:rPr>
        <w:t xml:space="preserve"> </w:t>
      </w:r>
      <w:r w:rsidRPr="00075A3A">
        <w:rPr>
          <w:rFonts w:ascii="Calibri" w:hAnsi="Calibri" w:cs="FrankRuehl" w:hint="eastAsia"/>
          <w:sz w:val="28"/>
          <w:szCs w:val="28"/>
          <w:rtl/>
        </w:rPr>
        <w:t>לשמה</w:t>
      </w:r>
      <w:r w:rsidRPr="00075A3A">
        <w:rPr>
          <w:rFonts w:ascii="Calibri" w:hAnsi="Calibri" w:cs="FrankRuehl"/>
          <w:sz w:val="28"/>
          <w:szCs w:val="28"/>
          <w:rtl/>
        </w:rPr>
        <w:t xml:space="preserve"> </w:t>
      </w:r>
      <w:r w:rsidRPr="00075A3A">
        <w:rPr>
          <w:rFonts w:ascii="Calibri" w:hAnsi="Calibri" w:cs="FrankRuehl" w:hint="eastAsia"/>
          <w:sz w:val="28"/>
          <w:szCs w:val="28"/>
          <w:rtl/>
        </w:rPr>
        <w:t>הוא</w:t>
      </w:r>
      <w:r w:rsidRPr="00075A3A">
        <w:rPr>
          <w:rFonts w:ascii="Calibri" w:hAnsi="Calibri" w:cs="FrankRuehl"/>
          <w:sz w:val="28"/>
          <w:szCs w:val="28"/>
          <w:rtl/>
        </w:rPr>
        <w:t xml:space="preserve"> </w:t>
      </w:r>
      <w:r w:rsidRPr="00075A3A">
        <w:rPr>
          <w:rFonts w:ascii="Calibri" w:hAnsi="Calibri" w:cs="FrankRuehl" w:hint="eastAsia"/>
          <w:sz w:val="28"/>
          <w:szCs w:val="28"/>
          <w:rtl/>
        </w:rPr>
        <w:t>הוחזק</w:t>
      </w:r>
      <w:r>
        <w:rPr>
          <w:rFonts w:ascii="Calibri" w:hAnsi="Calibri" w:cs="FrankRuehl" w:hint="cs"/>
          <w:sz w:val="28"/>
          <w:szCs w:val="28"/>
          <w:rtl/>
        </w:rPr>
        <w:t>, וכדלהלן</w:t>
      </w:r>
      <w:r w:rsidRPr="00075A3A">
        <w:rPr>
          <w:rFonts w:ascii="Calibri" w:hAnsi="Calibri" w:cs="FrankRuehl"/>
          <w:sz w:val="28"/>
          <w:szCs w:val="28"/>
          <w:rtl/>
        </w:rPr>
        <w:t>.</w:t>
      </w:r>
    </w:p>
    <w:p w14:paraId="5D325CA8" w14:textId="77777777" w:rsidR="00072115" w:rsidRPr="00075A3A" w:rsidRDefault="00072115" w:rsidP="00072115">
      <w:pPr>
        <w:spacing w:after="160" w:line="360" w:lineRule="auto"/>
        <w:jc w:val="both"/>
        <w:rPr>
          <w:rFonts w:ascii="Calibri" w:hAnsi="Calibri" w:cs="FrankRuehl"/>
          <w:sz w:val="28"/>
          <w:szCs w:val="28"/>
          <w:rtl/>
        </w:rPr>
      </w:pPr>
    </w:p>
    <w:p w14:paraId="70197783" w14:textId="77777777" w:rsidR="00072115" w:rsidRDefault="00072115" w:rsidP="00072115">
      <w:pPr>
        <w:spacing w:after="160" w:line="360" w:lineRule="auto"/>
        <w:jc w:val="both"/>
        <w:rPr>
          <w:rFonts w:ascii="Calibri" w:hAnsi="Calibri" w:cs="FrankRuehl"/>
          <w:sz w:val="28"/>
          <w:szCs w:val="28"/>
          <w:rtl/>
        </w:rPr>
      </w:pPr>
      <w:r>
        <w:rPr>
          <w:rFonts w:ascii="Calibri" w:hAnsi="Calibri" w:cs="FrankRuehl" w:hint="cs"/>
          <w:sz w:val="28"/>
          <w:szCs w:val="28"/>
          <w:rtl/>
        </w:rPr>
        <w:t xml:space="preserve">באשר לנסיבות ביצוע העבירה. </w:t>
      </w:r>
    </w:p>
    <w:p w14:paraId="1C0ADEAB" w14:textId="77777777" w:rsidR="00072115" w:rsidRPr="00075A3A" w:rsidRDefault="00072115" w:rsidP="00072115">
      <w:pPr>
        <w:spacing w:after="160" w:line="360" w:lineRule="auto"/>
        <w:jc w:val="both"/>
        <w:rPr>
          <w:rFonts w:ascii="Calibri" w:hAnsi="Calibri" w:cs="FrankRuehl"/>
          <w:sz w:val="28"/>
          <w:szCs w:val="28"/>
        </w:rPr>
      </w:pPr>
      <w:r>
        <w:rPr>
          <w:rFonts w:ascii="Calibri" w:hAnsi="Calibri" w:cs="FrankRuehl" w:hint="cs"/>
          <w:sz w:val="28"/>
          <w:szCs w:val="28"/>
          <w:rtl/>
        </w:rPr>
        <w:t>16.</w:t>
      </w:r>
      <w:r>
        <w:rPr>
          <w:rFonts w:ascii="Calibri" w:hAnsi="Calibri" w:cs="FrankRuehl" w:hint="cs"/>
          <w:sz w:val="28"/>
          <w:szCs w:val="28"/>
          <w:rtl/>
        </w:rPr>
        <w:tab/>
      </w:r>
      <w:r w:rsidRPr="00075A3A">
        <w:rPr>
          <w:rFonts w:ascii="Calibri" w:hAnsi="Calibri" w:cs="FrankRuehl" w:hint="eastAsia"/>
          <w:sz w:val="28"/>
          <w:szCs w:val="28"/>
          <w:rtl/>
        </w:rPr>
        <w:t>ב</w:t>
      </w:r>
      <w:hyperlink r:id="rId26" w:history="1">
        <w:r w:rsidR="00200836" w:rsidRPr="00200836">
          <w:rPr>
            <w:rFonts w:ascii="Calibri" w:hAnsi="Calibri" w:cs="FrankRuehl" w:hint="eastAsia"/>
            <w:color w:val="0000FF"/>
            <w:sz w:val="28"/>
            <w:szCs w:val="28"/>
            <w:u w:val="single"/>
            <w:rtl/>
          </w:rPr>
          <w:t>ב</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ש</w:t>
        </w:r>
        <w:r w:rsidR="00200836" w:rsidRPr="00200836">
          <w:rPr>
            <w:rFonts w:ascii="Calibri" w:hAnsi="Calibri" w:cs="FrankRuehl"/>
            <w:color w:val="0000FF"/>
            <w:sz w:val="28"/>
            <w:szCs w:val="28"/>
            <w:u w:val="single"/>
            <w:rtl/>
          </w:rPr>
          <w:t xml:space="preserve"> 625/82 </w:t>
        </w:r>
        <w:r w:rsidR="00200836" w:rsidRPr="00200836">
          <w:rPr>
            <w:rFonts w:ascii="Calibri" w:hAnsi="Calibri" w:cs="FrankRuehl" w:hint="eastAsia"/>
            <w:color w:val="0000FF"/>
            <w:sz w:val="28"/>
            <w:szCs w:val="28"/>
            <w:u w:val="single"/>
            <w:rtl/>
          </w:rPr>
          <w:t>אבו</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מוך</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נ</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מדינת</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ישראל</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פ</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ד</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לז</w:t>
        </w:r>
      </w:hyperlink>
      <w:r w:rsidRPr="00075A3A">
        <w:rPr>
          <w:rFonts w:ascii="Calibri" w:hAnsi="Calibri" w:cs="FrankRuehl"/>
          <w:sz w:val="28"/>
          <w:szCs w:val="28"/>
          <w:rtl/>
        </w:rPr>
        <w:t xml:space="preserve">(3) 668 (1982), </w:t>
      </w:r>
      <w:r w:rsidRPr="00075A3A">
        <w:rPr>
          <w:rFonts w:ascii="Calibri" w:hAnsi="Calibri" w:cs="FrankRuehl" w:hint="eastAsia"/>
          <w:sz w:val="28"/>
          <w:szCs w:val="28"/>
          <w:rtl/>
        </w:rPr>
        <w:t>קבע</w:t>
      </w:r>
      <w:r w:rsidRPr="00075A3A">
        <w:rPr>
          <w:rFonts w:ascii="Calibri" w:hAnsi="Calibri" w:cs="FrankRuehl"/>
          <w:sz w:val="28"/>
          <w:szCs w:val="28"/>
          <w:rtl/>
        </w:rPr>
        <w:t xml:space="preserve"> </w:t>
      </w:r>
      <w:r w:rsidRPr="00075A3A">
        <w:rPr>
          <w:rFonts w:ascii="Calibri" w:hAnsi="Calibri" w:cs="FrankRuehl" w:hint="eastAsia"/>
          <w:sz w:val="28"/>
          <w:szCs w:val="28"/>
          <w:rtl/>
        </w:rPr>
        <w:t>בית</w:t>
      </w:r>
      <w:r w:rsidRPr="00075A3A">
        <w:rPr>
          <w:rFonts w:ascii="Calibri" w:hAnsi="Calibri" w:cs="FrankRuehl"/>
          <w:sz w:val="28"/>
          <w:szCs w:val="28"/>
          <w:rtl/>
        </w:rPr>
        <w:t xml:space="preserve"> </w:t>
      </w:r>
      <w:r w:rsidRPr="00075A3A">
        <w:rPr>
          <w:rFonts w:ascii="Calibri" w:hAnsi="Calibri" w:cs="FrankRuehl" w:hint="eastAsia"/>
          <w:sz w:val="28"/>
          <w:szCs w:val="28"/>
          <w:rtl/>
        </w:rPr>
        <w:t>המשפט</w:t>
      </w:r>
      <w:r w:rsidRPr="00075A3A">
        <w:rPr>
          <w:rFonts w:ascii="Calibri" w:hAnsi="Calibri" w:cs="FrankRuehl"/>
          <w:sz w:val="28"/>
          <w:szCs w:val="28"/>
          <w:rtl/>
        </w:rPr>
        <w:t xml:space="preserve"> </w:t>
      </w:r>
      <w:r w:rsidRPr="00075A3A">
        <w:rPr>
          <w:rFonts w:ascii="Calibri" w:hAnsi="Calibri" w:cs="FrankRuehl" w:hint="eastAsia"/>
          <w:sz w:val="28"/>
          <w:szCs w:val="28"/>
          <w:rtl/>
        </w:rPr>
        <w:t>קטגוריות</w:t>
      </w:r>
      <w:r w:rsidRPr="00075A3A">
        <w:rPr>
          <w:rFonts w:ascii="Calibri" w:hAnsi="Calibri" w:cs="FrankRuehl"/>
          <w:sz w:val="28"/>
          <w:szCs w:val="28"/>
          <w:rtl/>
        </w:rPr>
        <w:t xml:space="preserve"> </w:t>
      </w:r>
      <w:r w:rsidRPr="00075A3A">
        <w:rPr>
          <w:rFonts w:ascii="Calibri" w:hAnsi="Calibri" w:cs="FrankRuehl" w:hint="eastAsia"/>
          <w:sz w:val="28"/>
          <w:szCs w:val="28"/>
          <w:rtl/>
        </w:rPr>
        <w:t>שונות</w:t>
      </w:r>
      <w:r w:rsidRPr="00075A3A">
        <w:rPr>
          <w:rFonts w:ascii="Calibri" w:hAnsi="Calibri" w:cs="FrankRuehl"/>
          <w:sz w:val="28"/>
          <w:szCs w:val="28"/>
          <w:rtl/>
        </w:rPr>
        <w:t xml:space="preserve"> </w:t>
      </w:r>
      <w:r w:rsidRPr="00075A3A">
        <w:rPr>
          <w:rFonts w:ascii="Calibri" w:hAnsi="Calibri" w:cs="FrankRuehl" w:hint="eastAsia"/>
          <w:sz w:val="28"/>
          <w:szCs w:val="28"/>
          <w:rtl/>
        </w:rPr>
        <w:t>בעבירה</w:t>
      </w:r>
      <w:r w:rsidRPr="00075A3A">
        <w:rPr>
          <w:rFonts w:ascii="Calibri" w:hAnsi="Calibri" w:cs="FrankRuehl"/>
          <w:sz w:val="28"/>
          <w:szCs w:val="28"/>
          <w:rtl/>
        </w:rPr>
        <w:t xml:space="preserve"> </w:t>
      </w:r>
      <w:r w:rsidRPr="00075A3A">
        <w:rPr>
          <w:rFonts w:ascii="Calibri" w:hAnsi="Calibri" w:cs="FrankRuehl" w:hint="eastAsia"/>
          <w:sz w:val="28"/>
          <w:szCs w:val="28"/>
          <w:rtl/>
        </w:rPr>
        <w:t>של</w:t>
      </w:r>
      <w:r w:rsidRPr="00075A3A">
        <w:rPr>
          <w:rFonts w:ascii="Calibri" w:hAnsi="Calibri" w:cs="FrankRuehl"/>
          <w:sz w:val="28"/>
          <w:szCs w:val="28"/>
          <w:rtl/>
        </w:rPr>
        <w:t xml:space="preserve"> </w:t>
      </w:r>
      <w:r w:rsidRPr="00075A3A">
        <w:rPr>
          <w:rFonts w:ascii="Calibri" w:hAnsi="Calibri" w:cs="FrankRuehl" w:hint="eastAsia"/>
          <w:sz w:val="28"/>
          <w:szCs w:val="28"/>
          <w:rtl/>
        </w:rPr>
        <w:t>החזקת</w:t>
      </w:r>
      <w:r w:rsidRPr="00075A3A">
        <w:rPr>
          <w:rFonts w:ascii="Calibri" w:hAnsi="Calibri" w:cs="FrankRuehl"/>
          <w:sz w:val="28"/>
          <w:szCs w:val="28"/>
          <w:rtl/>
        </w:rPr>
        <w:t xml:space="preserve"> </w:t>
      </w:r>
      <w:r w:rsidRPr="00075A3A">
        <w:rPr>
          <w:rFonts w:ascii="Calibri" w:hAnsi="Calibri" w:cs="FrankRuehl" w:hint="eastAsia"/>
          <w:sz w:val="28"/>
          <w:szCs w:val="28"/>
          <w:rtl/>
        </w:rPr>
        <w:t>נשק</w:t>
      </w:r>
      <w:r w:rsidRPr="00075A3A">
        <w:rPr>
          <w:rFonts w:ascii="Calibri" w:hAnsi="Calibri" w:cs="FrankRuehl"/>
          <w:sz w:val="28"/>
          <w:szCs w:val="28"/>
          <w:rtl/>
        </w:rPr>
        <w:t xml:space="preserve"> </w:t>
      </w:r>
      <w:r w:rsidRPr="00075A3A">
        <w:rPr>
          <w:rFonts w:ascii="Calibri" w:hAnsi="Calibri" w:cs="FrankRuehl" w:hint="eastAsia"/>
          <w:sz w:val="28"/>
          <w:szCs w:val="28"/>
          <w:rtl/>
        </w:rPr>
        <w:t>ללא</w:t>
      </w:r>
      <w:r w:rsidRPr="00075A3A">
        <w:rPr>
          <w:rFonts w:ascii="Calibri" w:hAnsi="Calibri" w:cs="FrankRuehl"/>
          <w:sz w:val="28"/>
          <w:szCs w:val="28"/>
          <w:rtl/>
        </w:rPr>
        <w:t xml:space="preserve"> </w:t>
      </w:r>
      <w:r w:rsidRPr="00075A3A">
        <w:rPr>
          <w:rFonts w:ascii="Calibri" w:hAnsi="Calibri" w:cs="FrankRuehl" w:hint="eastAsia"/>
          <w:sz w:val="28"/>
          <w:szCs w:val="28"/>
          <w:rtl/>
        </w:rPr>
        <w:t>היתר</w:t>
      </w:r>
      <w:r w:rsidRPr="00075A3A">
        <w:rPr>
          <w:rFonts w:ascii="Calibri" w:hAnsi="Calibri" w:cs="FrankRuehl"/>
          <w:sz w:val="28"/>
          <w:szCs w:val="28"/>
          <w:rtl/>
        </w:rPr>
        <w:t xml:space="preserve"> </w:t>
      </w:r>
      <w:r w:rsidRPr="00075A3A">
        <w:rPr>
          <w:rFonts w:ascii="Calibri" w:hAnsi="Calibri" w:cs="FrankRuehl" w:hint="eastAsia"/>
          <w:sz w:val="28"/>
          <w:szCs w:val="28"/>
          <w:rtl/>
        </w:rPr>
        <w:t>כדין</w:t>
      </w:r>
      <w:r w:rsidRPr="00075A3A">
        <w:rPr>
          <w:rFonts w:ascii="Calibri" w:hAnsi="Calibri" w:cs="FrankRuehl"/>
          <w:sz w:val="28"/>
          <w:szCs w:val="28"/>
          <w:rtl/>
        </w:rPr>
        <w:t xml:space="preserve">, </w:t>
      </w:r>
      <w:r w:rsidRPr="00075A3A">
        <w:rPr>
          <w:rFonts w:ascii="Calibri" w:hAnsi="Calibri" w:cs="FrankRuehl" w:hint="eastAsia"/>
          <w:sz w:val="28"/>
          <w:szCs w:val="28"/>
          <w:rtl/>
        </w:rPr>
        <w:t>בהתאם</w:t>
      </w:r>
      <w:r w:rsidRPr="00075A3A">
        <w:rPr>
          <w:rFonts w:ascii="Calibri" w:hAnsi="Calibri" w:cs="FrankRuehl"/>
          <w:sz w:val="28"/>
          <w:szCs w:val="28"/>
          <w:rtl/>
        </w:rPr>
        <w:t xml:space="preserve"> </w:t>
      </w:r>
      <w:r w:rsidRPr="00075A3A">
        <w:rPr>
          <w:rFonts w:ascii="Calibri" w:hAnsi="Calibri" w:cs="FrankRuehl" w:hint="eastAsia"/>
          <w:sz w:val="28"/>
          <w:szCs w:val="28"/>
          <w:rtl/>
        </w:rPr>
        <w:t>לחומרתן</w:t>
      </w:r>
      <w:r w:rsidRPr="00075A3A">
        <w:rPr>
          <w:rFonts w:ascii="Calibri" w:hAnsi="Calibri" w:cs="FrankRuehl"/>
          <w:sz w:val="28"/>
          <w:szCs w:val="28"/>
          <w:rtl/>
        </w:rPr>
        <w:t xml:space="preserve">, </w:t>
      </w:r>
      <w:r w:rsidRPr="00075A3A">
        <w:rPr>
          <w:rFonts w:ascii="Calibri" w:hAnsi="Calibri" w:cs="FrankRuehl" w:hint="eastAsia"/>
          <w:sz w:val="28"/>
          <w:szCs w:val="28"/>
          <w:rtl/>
        </w:rPr>
        <w:t>שהן</w:t>
      </w:r>
      <w:r w:rsidRPr="00075A3A">
        <w:rPr>
          <w:rFonts w:ascii="Calibri" w:hAnsi="Calibri" w:cs="FrankRuehl"/>
          <w:sz w:val="28"/>
          <w:szCs w:val="28"/>
          <w:rtl/>
        </w:rPr>
        <w:t xml:space="preserve">, </w:t>
      </w:r>
      <w:r w:rsidRPr="00075A3A">
        <w:rPr>
          <w:rFonts w:ascii="Calibri" w:hAnsi="Calibri" w:cs="FrankRuehl" w:hint="eastAsia"/>
          <w:sz w:val="28"/>
          <w:szCs w:val="28"/>
          <w:rtl/>
        </w:rPr>
        <w:t>מהחמור</w:t>
      </w:r>
      <w:r w:rsidRPr="00075A3A">
        <w:rPr>
          <w:rFonts w:ascii="Calibri" w:hAnsi="Calibri" w:cs="FrankRuehl"/>
          <w:sz w:val="28"/>
          <w:szCs w:val="28"/>
          <w:rtl/>
        </w:rPr>
        <w:t xml:space="preserve"> </w:t>
      </w:r>
      <w:r w:rsidRPr="00075A3A">
        <w:rPr>
          <w:rFonts w:ascii="Calibri" w:hAnsi="Calibri" w:cs="FrankRuehl" w:hint="eastAsia"/>
          <w:sz w:val="28"/>
          <w:szCs w:val="28"/>
          <w:rtl/>
        </w:rPr>
        <w:t>אל</w:t>
      </w:r>
      <w:r w:rsidRPr="00075A3A">
        <w:rPr>
          <w:rFonts w:ascii="Calibri" w:hAnsi="Calibri" w:cs="FrankRuehl"/>
          <w:sz w:val="28"/>
          <w:szCs w:val="28"/>
          <w:rtl/>
        </w:rPr>
        <w:t xml:space="preserve"> </w:t>
      </w:r>
      <w:r w:rsidRPr="00075A3A">
        <w:rPr>
          <w:rFonts w:ascii="Calibri" w:hAnsi="Calibri" w:cs="FrankRuehl" w:hint="eastAsia"/>
          <w:sz w:val="28"/>
          <w:szCs w:val="28"/>
          <w:rtl/>
        </w:rPr>
        <w:t>הקל</w:t>
      </w:r>
      <w:r w:rsidRPr="00075A3A">
        <w:rPr>
          <w:rFonts w:ascii="Calibri" w:hAnsi="Calibri" w:cs="FrankRuehl"/>
          <w:sz w:val="28"/>
          <w:szCs w:val="28"/>
          <w:rtl/>
        </w:rPr>
        <w:t xml:space="preserve">: </w:t>
      </w:r>
      <w:r w:rsidRPr="00075A3A">
        <w:rPr>
          <w:rFonts w:ascii="Calibri" w:hAnsi="Calibri" w:cs="FrankRuehl" w:hint="eastAsia"/>
          <w:sz w:val="28"/>
          <w:szCs w:val="28"/>
          <w:rtl/>
        </w:rPr>
        <w:t>א</w:t>
      </w:r>
      <w:r w:rsidRPr="00075A3A">
        <w:rPr>
          <w:rFonts w:ascii="Calibri" w:hAnsi="Calibri" w:cs="FrankRuehl"/>
          <w:sz w:val="28"/>
          <w:szCs w:val="28"/>
          <w:rtl/>
        </w:rPr>
        <w:t xml:space="preserve">) </w:t>
      </w:r>
      <w:r w:rsidRPr="00075A3A">
        <w:rPr>
          <w:rFonts w:ascii="Calibri" w:hAnsi="Calibri" w:cs="FrankRuehl" w:hint="eastAsia"/>
          <w:sz w:val="28"/>
          <w:szCs w:val="28"/>
          <w:rtl/>
        </w:rPr>
        <w:t>החזקת</w:t>
      </w:r>
      <w:r w:rsidRPr="00075A3A">
        <w:rPr>
          <w:rFonts w:ascii="Calibri" w:hAnsi="Calibri" w:cs="FrankRuehl"/>
          <w:sz w:val="28"/>
          <w:szCs w:val="28"/>
          <w:rtl/>
        </w:rPr>
        <w:t xml:space="preserve"> </w:t>
      </w:r>
      <w:r w:rsidRPr="00075A3A">
        <w:rPr>
          <w:rFonts w:ascii="Calibri" w:hAnsi="Calibri" w:cs="FrankRuehl" w:hint="eastAsia"/>
          <w:sz w:val="28"/>
          <w:szCs w:val="28"/>
          <w:rtl/>
        </w:rPr>
        <w:t>נשק</w:t>
      </w:r>
      <w:r w:rsidRPr="00075A3A">
        <w:rPr>
          <w:rFonts w:ascii="Calibri" w:hAnsi="Calibri" w:cs="FrankRuehl"/>
          <w:sz w:val="28"/>
          <w:szCs w:val="28"/>
          <w:rtl/>
        </w:rPr>
        <w:t xml:space="preserve"> </w:t>
      </w:r>
      <w:r w:rsidRPr="00075A3A">
        <w:rPr>
          <w:rFonts w:ascii="Calibri" w:hAnsi="Calibri" w:cs="FrankRuehl" w:hint="eastAsia"/>
          <w:sz w:val="28"/>
          <w:szCs w:val="28"/>
          <w:rtl/>
        </w:rPr>
        <w:t>לשם</w:t>
      </w:r>
      <w:r w:rsidRPr="00075A3A">
        <w:rPr>
          <w:rFonts w:ascii="Calibri" w:hAnsi="Calibri" w:cs="FrankRuehl"/>
          <w:sz w:val="28"/>
          <w:szCs w:val="28"/>
          <w:rtl/>
        </w:rPr>
        <w:t xml:space="preserve"> </w:t>
      </w:r>
      <w:r w:rsidRPr="00075A3A">
        <w:rPr>
          <w:rFonts w:ascii="Calibri" w:hAnsi="Calibri" w:cs="FrankRuehl" w:hint="eastAsia"/>
          <w:sz w:val="28"/>
          <w:szCs w:val="28"/>
          <w:rtl/>
        </w:rPr>
        <w:t>ביצוע</w:t>
      </w:r>
      <w:r w:rsidRPr="00075A3A">
        <w:rPr>
          <w:rFonts w:ascii="Calibri" w:hAnsi="Calibri" w:cs="FrankRuehl"/>
          <w:sz w:val="28"/>
          <w:szCs w:val="28"/>
          <w:rtl/>
        </w:rPr>
        <w:t xml:space="preserve"> </w:t>
      </w:r>
      <w:r w:rsidRPr="00075A3A">
        <w:rPr>
          <w:rFonts w:ascii="Calibri" w:hAnsi="Calibri" w:cs="FrankRuehl" w:hint="eastAsia"/>
          <w:sz w:val="28"/>
          <w:szCs w:val="28"/>
          <w:rtl/>
        </w:rPr>
        <w:t>מעשים</w:t>
      </w:r>
      <w:r w:rsidRPr="00075A3A">
        <w:rPr>
          <w:rFonts w:ascii="Calibri" w:hAnsi="Calibri" w:cs="FrankRuehl"/>
          <w:sz w:val="28"/>
          <w:szCs w:val="28"/>
          <w:rtl/>
        </w:rPr>
        <w:t xml:space="preserve">, </w:t>
      </w:r>
      <w:r w:rsidRPr="00075A3A">
        <w:rPr>
          <w:rFonts w:ascii="Calibri" w:hAnsi="Calibri" w:cs="FrankRuehl" w:hint="eastAsia"/>
          <w:sz w:val="28"/>
          <w:szCs w:val="28"/>
          <w:rtl/>
        </w:rPr>
        <w:t>המיועדים</w:t>
      </w:r>
      <w:r w:rsidRPr="00075A3A">
        <w:rPr>
          <w:rFonts w:ascii="Calibri" w:hAnsi="Calibri" w:cs="FrankRuehl"/>
          <w:sz w:val="28"/>
          <w:szCs w:val="28"/>
          <w:rtl/>
        </w:rPr>
        <w:t xml:space="preserve"> </w:t>
      </w:r>
      <w:r w:rsidRPr="00075A3A">
        <w:rPr>
          <w:rFonts w:ascii="Calibri" w:hAnsi="Calibri" w:cs="FrankRuehl" w:hint="eastAsia"/>
          <w:sz w:val="28"/>
          <w:szCs w:val="28"/>
          <w:rtl/>
        </w:rPr>
        <w:t>לפגוע</w:t>
      </w:r>
      <w:r w:rsidRPr="00075A3A">
        <w:rPr>
          <w:rFonts w:ascii="Calibri" w:hAnsi="Calibri" w:cs="FrankRuehl"/>
          <w:sz w:val="28"/>
          <w:szCs w:val="28"/>
          <w:rtl/>
        </w:rPr>
        <w:t xml:space="preserve"> </w:t>
      </w:r>
      <w:r w:rsidRPr="00075A3A">
        <w:rPr>
          <w:rFonts w:ascii="Calibri" w:hAnsi="Calibri" w:cs="FrankRuehl" w:hint="eastAsia"/>
          <w:sz w:val="28"/>
          <w:szCs w:val="28"/>
          <w:rtl/>
        </w:rPr>
        <w:t>בביטחון</w:t>
      </w:r>
      <w:r w:rsidRPr="00075A3A">
        <w:rPr>
          <w:rFonts w:ascii="Calibri" w:hAnsi="Calibri" w:cs="FrankRuehl"/>
          <w:sz w:val="28"/>
          <w:szCs w:val="28"/>
          <w:rtl/>
        </w:rPr>
        <w:t xml:space="preserve"> </w:t>
      </w:r>
      <w:r w:rsidRPr="00075A3A">
        <w:rPr>
          <w:rFonts w:ascii="Calibri" w:hAnsi="Calibri" w:cs="FrankRuehl" w:hint="eastAsia"/>
          <w:sz w:val="28"/>
          <w:szCs w:val="28"/>
          <w:rtl/>
        </w:rPr>
        <w:t>המדינה</w:t>
      </w:r>
      <w:r w:rsidRPr="00075A3A">
        <w:rPr>
          <w:rFonts w:ascii="Calibri" w:hAnsi="Calibri" w:cs="FrankRuehl"/>
          <w:sz w:val="28"/>
          <w:szCs w:val="28"/>
          <w:rtl/>
        </w:rPr>
        <w:t xml:space="preserve"> </w:t>
      </w:r>
      <w:r w:rsidRPr="00075A3A">
        <w:rPr>
          <w:rFonts w:ascii="Calibri" w:hAnsi="Calibri" w:cs="FrankRuehl" w:hint="eastAsia"/>
          <w:sz w:val="28"/>
          <w:szCs w:val="28"/>
          <w:rtl/>
        </w:rPr>
        <w:t>או</w:t>
      </w:r>
      <w:r w:rsidRPr="00075A3A">
        <w:rPr>
          <w:rFonts w:ascii="Calibri" w:hAnsi="Calibri" w:cs="FrankRuehl"/>
          <w:sz w:val="28"/>
          <w:szCs w:val="28"/>
          <w:rtl/>
        </w:rPr>
        <w:t xml:space="preserve"> </w:t>
      </w:r>
      <w:r w:rsidRPr="00075A3A">
        <w:rPr>
          <w:rFonts w:ascii="Calibri" w:hAnsi="Calibri" w:cs="FrankRuehl" w:hint="eastAsia"/>
          <w:sz w:val="28"/>
          <w:szCs w:val="28"/>
          <w:rtl/>
        </w:rPr>
        <w:t>בביטחון</w:t>
      </w:r>
      <w:r w:rsidRPr="00075A3A">
        <w:rPr>
          <w:rFonts w:ascii="Calibri" w:hAnsi="Calibri" w:cs="FrankRuehl"/>
          <w:sz w:val="28"/>
          <w:szCs w:val="28"/>
          <w:rtl/>
        </w:rPr>
        <w:t xml:space="preserve"> </w:t>
      </w:r>
      <w:r w:rsidRPr="00075A3A">
        <w:rPr>
          <w:rFonts w:ascii="Calibri" w:hAnsi="Calibri" w:cs="FrankRuehl" w:hint="eastAsia"/>
          <w:sz w:val="28"/>
          <w:szCs w:val="28"/>
          <w:rtl/>
        </w:rPr>
        <w:t>הציבור</w:t>
      </w:r>
      <w:r w:rsidRPr="00075A3A">
        <w:rPr>
          <w:rFonts w:ascii="Calibri" w:hAnsi="Calibri" w:cs="FrankRuehl"/>
          <w:sz w:val="28"/>
          <w:szCs w:val="28"/>
          <w:rtl/>
        </w:rPr>
        <w:t xml:space="preserve">; </w:t>
      </w:r>
      <w:r w:rsidRPr="00075A3A">
        <w:rPr>
          <w:rFonts w:ascii="Calibri" w:hAnsi="Calibri" w:cs="FrankRuehl" w:hint="eastAsia"/>
          <w:sz w:val="28"/>
          <w:szCs w:val="28"/>
          <w:rtl/>
        </w:rPr>
        <w:t>ב</w:t>
      </w:r>
      <w:r w:rsidRPr="00075A3A">
        <w:rPr>
          <w:rFonts w:ascii="Calibri" w:hAnsi="Calibri" w:cs="FrankRuehl"/>
          <w:sz w:val="28"/>
          <w:szCs w:val="28"/>
          <w:rtl/>
        </w:rPr>
        <w:t xml:space="preserve">) </w:t>
      </w:r>
      <w:r w:rsidRPr="00075A3A">
        <w:rPr>
          <w:rFonts w:ascii="Calibri" w:hAnsi="Calibri" w:cs="FrankRuehl" w:hint="eastAsia"/>
          <w:sz w:val="28"/>
          <w:szCs w:val="28"/>
          <w:rtl/>
        </w:rPr>
        <w:t>החזקת</w:t>
      </w:r>
      <w:r w:rsidRPr="00075A3A">
        <w:rPr>
          <w:rFonts w:ascii="Calibri" w:hAnsi="Calibri" w:cs="FrankRuehl"/>
          <w:sz w:val="28"/>
          <w:szCs w:val="28"/>
          <w:rtl/>
        </w:rPr>
        <w:t xml:space="preserve"> </w:t>
      </w:r>
      <w:r w:rsidRPr="00075A3A">
        <w:rPr>
          <w:rFonts w:ascii="Calibri" w:hAnsi="Calibri" w:cs="FrankRuehl" w:hint="eastAsia"/>
          <w:sz w:val="28"/>
          <w:szCs w:val="28"/>
          <w:rtl/>
        </w:rPr>
        <w:t>נשק</w:t>
      </w:r>
      <w:r w:rsidRPr="00075A3A">
        <w:rPr>
          <w:rFonts w:ascii="Calibri" w:hAnsi="Calibri" w:cs="FrankRuehl"/>
          <w:sz w:val="28"/>
          <w:szCs w:val="28"/>
          <w:rtl/>
        </w:rPr>
        <w:t xml:space="preserve"> </w:t>
      </w:r>
      <w:r w:rsidRPr="00075A3A">
        <w:rPr>
          <w:rFonts w:ascii="Calibri" w:hAnsi="Calibri" w:cs="FrankRuehl" w:hint="eastAsia"/>
          <w:sz w:val="28"/>
          <w:szCs w:val="28"/>
          <w:rtl/>
        </w:rPr>
        <w:t>לשם</w:t>
      </w:r>
      <w:r w:rsidRPr="00075A3A">
        <w:rPr>
          <w:rFonts w:ascii="Calibri" w:hAnsi="Calibri" w:cs="FrankRuehl"/>
          <w:sz w:val="28"/>
          <w:szCs w:val="28"/>
          <w:rtl/>
        </w:rPr>
        <w:t xml:space="preserve"> </w:t>
      </w:r>
      <w:r w:rsidRPr="00075A3A">
        <w:rPr>
          <w:rFonts w:ascii="Calibri" w:hAnsi="Calibri" w:cs="FrankRuehl" w:hint="eastAsia"/>
          <w:sz w:val="28"/>
          <w:szCs w:val="28"/>
          <w:rtl/>
        </w:rPr>
        <w:t>ביצוע</w:t>
      </w:r>
      <w:r w:rsidRPr="00075A3A">
        <w:rPr>
          <w:rFonts w:ascii="Calibri" w:hAnsi="Calibri" w:cs="FrankRuehl"/>
          <w:sz w:val="28"/>
          <w:szCs w:val="28"/>
          <w:rtl/>
        </w:rPr>
        <w:t xml:space="preserve"> </w:t>
      </w:r>
      <w:r w:rsidRPr="00075A3A">
        <w:rPr>
          <w:rFonts w:ascii="Calibri" w:hAnsi="Calibri" w:cs="FrankRuehl" w:hint="eastAsia"/>
          <w:sz w:val="28"/>
          <w:szCs w:val="28"/>
          <w:rtl/>
        </w:rPr>
        <w:t>עבירה</w:t>
      </w:r>
      <w:r w:rsidRPr="00075A3A">
        <w:rPr>
          <w:rFonts w:ascii="Calibri" w:hAnsi="Calibri" w:cs="FrankRuehl"/>
          <w:sz w:val="28"/>
          <w:szCs w:val="28"/>
          <w:rtl/>
        </w:rPr>
        <w:t xml:space="preserve"> </w:t>
      </w:r>
      <w:r w:rsidRPr="00075A3A">
        <w:rPr>
          <w:rFonts w:ascii="Calibri" w:hAnsi="Calibri" w:cs="FrankRuehl" w:hint="eastAsia"/>
          <w:sz w:val="28"/>
          <w:szCs w:val="28"/>
          <w:rtl/>
        </w:rPr>
        <w:t>פלילית</w:t>
      </w:r>
      <w:r w:rsidRPr="00075A3A">
        <w:rPr>
          <w:rFonts w:ascii="Calibri" w:hAnsi="Calibri" w:cs="FrankRuehl"/>
          <w:sz w:val="28"/>
          <w:szCs w:val="28"/>
          <w:rtl/>
        </w:rPr>
        <w:t xml:space="preserve"> </w:t>
      </w:r>
      <w:r w:rsidRPr="00075A3A">
        <w:rPr>
          <w:rFonts w:ascii="Calibri" w:hAnsi="Calibri" w:cs="FrankRuehl" w:hint="eastAsia"/>
          <w:sz w:val="28"/>
          <w:szCs w:val="28"/>
          <w:rtl/>
        </w:rPr>
        <w:t>ספציפית</w:t>
      </w:r>
      <w:r w:rsidRPr="00075A3A">
        <w:rPr>
          <w:rFonts w:ascii="Calibri" w:hAnsi="Calibri" w:cs="FrankRuehl"/>
          <w:sz w:val="28"/>
          <w:szCs w:val="28"/>
          <w:rtl/>
        </w:rPr>
        <w:t xml:space="preserve"> </w:t>
      </w:r>
      <w:r w:rsidRPr="00075A3A">
        <w:rPr>
          <w:rFonts w:ascii="Calibri" w:hAnsi="Calibri" w:cs="FrankRuehl" w:hint="eastAsia"/>
          <w:sz w:val="28"/>
          <w:szCs w:val="28"/>
          <w:rtl/>
        </w:rPr>
        <w:t>כגון</w:t>
      </w:r>
      <w:r w:rsidRPr="00075A3A">
        <w:rPr>
          <w:rFonts w:ascii="Calibri" w:hAnsi="Calibri" w:cs="FrankRuehl"/>
          <w:sz w:val="28"/>
          <w:szCs w:val="28"/>
          <w:rtl/>
        </w:rPr>
        <w:t xml:space="preserve"> </w:t>
      </w:r>
      <w:r w:rsidRPr="00075A3A">
        <w:rPr>
          <w:rFonts w:ascii="Calibri" w:hAnsi="Calibri" w:cs="FrankRuehl" w:hint="eastAsia"/>
          <w:sz w:val="28"/>
          <w:szCs w:val="28"/>
          <w:rtl/>
        </w:rPr>
        <w:t>רצח</w:t>
      </w:r>
      <w:r w:rsidRPr="00075A3A">
        <w:rPr>
          <w:rFonts w:ascii="Calibri" w:hAnsi="Calibri" w:cs="FrankRuehl"/>
          <w:sz w:val="28"/>
          <w:szCs w:val="28"/>
          <w:rtl/>
        </w:rPr>
        <w:t xml:space="preserve">, </w:t>
      </w:r>
      <w:r w:rsidRPr="00075A3A">
        <w:rPr>
          <w:rFonts w:ascii="Calibri" w:hAnsi="Calibri" w:cs="FrankRuehl" w:hint="eastAsia"/>
          <w:sz w:val="28"/>
          <w:szCs w:val="28"/>
          <w:rtl/>
        </w:rPr>
        <w:t>שוד</w:t>
      </w:r>
      <w:r w:rsidRPr="00075A3A">
        <w:rPr>
          <w:rFonts w:ascii="Calibri" w:hAnsi="Calibri" w:cs="FrankRuehl"/>
          <w:sz w:val="28"/>
          <w:szCs w:val="28"/>
          <w:rtl/>
        </w:rPr>
        <w:t xml:space="preserve">, </w:t>
      </w:r>
      <w:r w:rsidRPr="00075A3A">
        <w:rPr>
          <w:rFonts w:ascii="Calibri" w:hAnsi="Calibri" w:cs="FrankRuehl" w:hint="eastAsia"/>
          <w:sz w:val="28"/>
          <w:szCs w:val="28"/>
          <w:rtl/>
        </w:rPr>
        <w:t>התפרצות</w:t>
      </w:r>
      <w:r w:rsidRPr="00075A3A">
        <w:rPr>
          <w:rFonts w:ascii="Calibri" w:hAnsi="Calibri" w:cs="FrankRuehl"/>
          <w:sz w:val="28"/>
          <w:szCs w:val="28"/>
          <w:rtl/>
        </w:rPr>
        <w:t xml:space="preserve">, </w:t>
      </w:r>
      <w:r w:rsidRPr="00075A3A">
        <w:rPr>
          <w:rFonts w:ascii="Calibri" w:hAnsi="Calibri" w:cs="FrankRuehl" w:hint="eastAsia"/>
          <w:sz w:val="28"/>
          <w:szCs w:val="28"/>
          <w:rtl/>
        </w:rPr>
        <w:t>תקיפה</w:t>
      </w:r>
      <w:r w:rsidRPr="00075A3A">
        <w:rPr>
          <w:rFonts w:ascii="Calibri" w:hAnsi="Calibri" w:cs="FrankRuehl"/>
          <w:sz w:val="28"/>
          <w:szCs w:val="28"/>
          <w:rtl/>
        </w:rPr>
        <w:t xml:space="preserve"> </w:t>
      </w:r>
      <w:r w:rsidRPr="00075A3A">
        <w:rPr>
          <w:rFonts w:ascii="Calibri" w:hAnsi="Calibri" w:cs="FrankRuehl" w:hint="eastAsia"/>
          <w:sz w:val="28"/>
          <w:szCs w:val="28"/>
          <w:rtl/>
        </w:rPr>
        <w:t>וכו</w:t>
      </w:r>
      <w:r w:rsidRPr="00075A3A">
        <w:rPr>
          <w:rFonts w:ascii="Calibri" w:hAnsi="Calibri" w:cs="FrankRuehl"/>
          <w:sz w:val="28"/>
          <w:szCs w:val="28"/>
          <w:rtl/>
        </w:rPr>
        <w:t xml:space="preserve">'; </w:t>
      </w:r>
      <w:r w:rsidRPr="00075A3A">
        <w:rPr>
          <w:rFonts w:ascii="Calibri" w:hAnsi="Calibri" w:cs="FrankRuehl"/>
          <w:sz w:val="28"/>
          <w:szCs w:val="28"/>
          <w:rtl/>
        </w:rPr>
        <w:br/>
      </w:r>
      <w:r w:rsidRPr="00075A3A">
        <w:rPr>
          <w:rFonts w:ascii="Calibri" w:hAnsi="Calibri" w:cs="FrankRuehl" w:hint="eastAsia"/>
          <w:sz w:val="28"/>
          <w:szCs w:val="28"/>
          <w:rtl/>
        </w:rPr>
        <w:t>ג</w:t>
      </w:r>
      <w:r w:rsidRPr="00075A3A">
        <w:rPr>
          <w:rFonts w:ascii="Calibri" w:hAnsi="Calibri" w:cs="FrankRuehl"/>
          <w:sz w:val="28"/>
          <w:szCs w:val="28"/>
          <w:rtl/>
        </w:rPr>
        <w:t xml:space="preserve">) </w:t>
      </w:r>
      <w:r w:rsidRPr="00075A3A">
        <w:rPr>
          <w:rFonts w:ascii="Calibri" w:hAnsi="Calibri" w:cs="FrankRuehl" w:hint="eastAsia"/>
          <w:sz w:val="28"/>
          <w:szCs w:val="28"/>
          <w:rtl/>
        </w:rPr>
        <w:t>החזקת</w:t>
      </w:r>
      <w:r w:rsidRPr="00075A3A">
        <w:rPr>
          <w:rFonts w:ascii="Calibri" w:hAnsi="Calibri" w:cs="FrankRuehl"/>
          <w:sz w:val="28"/>
          <w:szCs w:val="28"/>
          <w:rtl/>
        </w:rPr>
        <w:t xml:space="preserve"> </w:t>
      </w:r>
      <w:r w:rsidRPr="00075A3A">
        <w:rPr>
          <w:rFonts w:ascii="Calibri" w:hAnsi="Calibri" w:cs="FrankRuehl" w:hint="eastAsia"/>
          <w:sz w:val="28"/>
          <w:szCs w:val="28"/>
          <w:rtl/>
        </w:rPr>
        <w:t>נשק</w:t>
      </w:r>
      <w:r w:rsidRPr="00075A3A">
        <w:rPr>
          <w:rFonts w:ascii="Calibri" w:hAnsi="Calibri" w:cs="FrankRuehl"/>
          <w:sz w:val="28"/>
          <w:szCs w:val="28"/>
          <w:rtl/>
        </w:rPr>
        <w:t xml:space="preserve"> "</w:t>
      </w:r>
      <w:r w:rsidRPr="00075A3A">
        <w:rPr>
          <w:rFonts w:ascii="Calibri" w:hAnsi="Calibri" w:cs="FrankRuehl" w:hint="eastAsia"/>
          <w:sz w:val="28"/>
          <w:szCs w:val="28"/>
          <w:rtl/>
        </w:rPr>
        <w:t>לעת</w:t>
      </w:r>
      <w:r w:rsidRPr="00075A3A">
        <w:rPr>
          <w:rFonts w:ascii="Calibri" w:hAnsi="Calibri" w:cs="FrankRuehl"/>
          <w:sz w:val="28"/>
          <w:szCs w:val="28"/>
          <w:rtl/>
        </w:rPr>
        <w:t xml:space="preserve"> </w:t>
      </w:r>
      <w:r w:rsidRPr="00075A3A">
        <w:rPr>
          <w:rFonts w:ascii="Calibri" w:hAnsi="Calibri" w:cs="FrankRuehl" w:hint="eastAsia"/>
          <w:sz w:val="28"/>
          <w:szCs w:val="28"/>
          <w:rtl/>
        </w:rPr>
        <w:t>מצוא</w:t>
      </w:r>
      <w:r w:rsidRPr="00075A3A">
        <w:rPr>
          <w:rFonts w:ascii="Calibri" w:hAnsi="Calibri" w:cs="FrankRuehl"/>
          <w:sz w:val="28"/>
          <w:szCs w:val="28"/>
          <w:rtl/>
        </w:rPr>
        <w:t xml:space="preserve">" </w:t>
      </w:r>
      <w:r w:rsidRPr="00075A3A">
        <w:rPr>
          <w:rFonts w:ascii="Calibri" w:hAnsi="Calibri" w:cs="FrankRuehl" w:hint="eastAsia"/>
          <w:sz w:val="28"/>
          <w:szCs w:val="28"/>
          <w:rtl/>
        </w:rPr>
        <w:t>כדי</w:t>
      </w:r>
      <w:r w:rsidRPr="00075A3A">
        <w:rPr>
          <w:rFonts w:ascii="Calibri" w:hAnsi="Calibri" w:cs="FrankRuehl"/>
          <w:sz w:val="28"/>
          <w:szCs w:val="28"/>
          <w:rtl/>
        </w:rPr>
        <w:t xml:space="preserve"> </w:t>
      </w:r>
      <w:r w:rsidRPr="00075A3A">
        <w:rPr>
          <w:rFonts w:ascii="Calibri" w:hAnsi="Calibri" w:cs="FrankRuehl" w:hint="eastAsia"/>
          <w:sz w:val="28"/>
          <w:szCs w:val="28"/>
          <w:rtl/>
        </w:rPr>
        <w:t>לאפשר</w:t>
      </w:r>
      <w:r w:rsidRPr="00075A3A">
        <w:rPr>
          <w:rFonts w:ascii="Calibri" w:hAnsi="Calibri" w:cs="FrankRuehl"/>
          <w:sz w:val="28"/>
          <w:szCs w:val="28"/>
          <w:rtl/>
        </w:rPr>
        <w:t xml:space="preserve"> </w:t>
      </w:r>
      <w:r w:rsidRPr="00075A3A">
        <w:rPr>
          <w:rFonts w:ascii="Calibri" w:hAnsi="Calibri" w:cs="FrankRuehl" w:hint="eastAsia"/>
          <w:sz w:val="28"/>
          <w:szCs w:val="28"/>
          <w:rtl/>
        </w:rPr>
        <w:t>פעילות</w:t>
      </w:r>
      <w:r w:rsidRPr="00075A3A">
        <w:rPr>
          <w:rFonts w:ascii="Calibri" w:hAnsi="Calibri" w:cs="FrankRuehl"/>
          <w:sz w:val="28"/>
          <w:szCs w:val="28"/>
          <w:rtl/>
        </w:rPr>
        <w:t xml:space="preserve"> </w:t>
      </w:r>
      <w:r w:rsidRPr="00075A3A">
        <w:rPr>
          <w:rFonts w:ascii="Calibri" w:hAnsi="Calibri" w:cs="FrankRuehl" w:hint="eastAsia"/>
          <w:sz w:val="28"/>
          <w:szCs w:val="28"/>
          <w:rtl/>
        </w:rPr>
        <w:t>פלילית</w:t>
      </w:r>
      <w:r w:rsidRPr="00075A3A">
        <w:rPr>
          <w:rFonts w:ascii="Calibri" w:hAnsi="Calibri" w:cs="FrankRuehl"/>
          <w:sz w:val="28"/>
          <w:szCs w:val="28"/>
          <w:rtl/>
        </w:rPr>
        <w:t xml:space="preserve"> </w:t>
      </w:r>
      <w:r w:rsidRPr="00075A3A">
        <w:rPr>
          <w:rFonts w:ascii="Calibri" w:hAnsi="Calibri" w:cs="FrankRuehl" w:hint="eastAsia"/>
          <w:sz w:val="28"/>
          <w:szCs w:val="28"/>
          <w:rtl/>
        </w:rPr>
        <w:t>אפשרית</w:t>
      </w:r>
      <w:r w:rsidRPr="00075A3A">
        <w:rPr>
          <w:rFonts w:ascii="Calibri" w:hAnsi="Calibri" w:cs="FrankRuehl"/>
          <w:sz w:val="28"/>
          <w:szCs w:val="28"/>
          <w:rtl/>
        </w:rPr>
        <w:t xml:space="preserve"> </w:t>
      </w:r>
      <w:r w:rsidRPr="00075A3A">
        <w:rPr>
          <w:rFonts w:ascii="Calibri" w:hAnsi="Calibri" w:cs="FrankRuehl" w:hint="eastAsia"/>
          <w:sz w:val="28"/>
          <w:szCs w:val="28"/>
          <w:rtl/>
        </w:rPr>
        <w:t>בעתיד</w:t>
      </w:r>
      <w:r w:rsidRPr="00075A3A">
        <w:rPr>
          <w:rFonts w:ascii="Calibri" w:hAnsi="Calibri" w:cs="FrankRuehl"/>
          <w:sz w:val="28"/>
          <w:szCs w:val="28"/>
          <w:rtl/>
        </w:rPr>
        <w:t>;</w:t>
      </w:r>
      <w:r w:rsidRPr="00075A3A">
        <w:rPr>
          <w:rFonts w:ascii="Calibri" w:hAnsi="Calibri" w:cs="FrankRuehl"/>
          <w:sz w:val="28"/>
          <w:szCs w:val="28"/>
        </w:rPr>
        <w:t xml:space="preserve"> </w:t>
      </w:r>
      <w:r w:rsidRPr="00075A3A">
        <w:rPr>
          <w:rFonts w:ascii="Calibri" w:hAnsi="Calibri" w:cs="FrankRuehl" w:hint="eastAsia"/>
          <w:sz w:val="28"/>
          <w:szCs w:val="28"/>
          <w:rtl/>
        </w:rPr>
        <w:t>ד</w:t>
      </w:r>
      <w:r w:rsidRPr="00075A3A">
        <w:rPr>
          <w:rFonts w:ascii="Calibri" w:hAnsi="Calibri" w:cs="FrankRuehl"/>
          <w:sz w:val="28"/>
          <w:szCs w:val="28"/>
          <w:rtl/>
        </w:rPr>
        <w:t xml:space="preserve">) </w:t>
      </w:r>
      <w:r w:rsidRPr="00075A3A">
        <w:rPr>
          <w:rFonts w:ascii="Calibri" w:hAnsi="Calibri" w:cs="FrankRuehl" w:hint="eastAsia"/>
          <w:sz w:val="28"/>
          <w:szCs w:val="28"/>
          <w:rtl/>
        </w:rPr>
        <w:t>צבירת</w:t>
      </w:r>
      <w:r w:rsidRPr="00075A3A">
        <w:rPr>
          <w:rFonts w:ascii="Calibri" w:hAnsi="Calibri" w:cs="FrankRuehl"/>
          <w:sz w:val="28"/>
          <w:szCs w:val="28"/>
          <w:rtl/>
        </w:rPr>
        <w:t xml:space="preserve"> </w:t>
      </w:r>
      <w:r w:rsidRPr="00075A3A">
        <w:rPr>
          <w:rFonts w:ascii="Calibri" w:hAnsi="Calibri" w:cs="FrankRuehl" w:hint="eastAsia"/>
          <w:sz w:val="28"/>
          <w:szCs w:val="28"/>
          <w:rtl/>
        </w:rPr>
        <w:t>נשק</w:t>
      </w:r>
      <w:r w:rsidRPr="00075A3A">
        <w:rPr>
          <w:rFonts w:ascii="Calibri" w:hAnsi="Calibri" w:cs="FrankRuehl"/>
          <w:sz w:val="28"/>
          <w:szCs w:val="28"/>
          <w:rtl/>
        </w:rPr>
        <w:t xml:space="preserve"> </w:t>
      </w:r>
      <w:r w:rsidRPr="00075A3A">
        <w:rPr>
          <w:rFonts w:ascii="Calibri" w:hAnsi="Calibri" w:cs="FrankRuehl" w:hint="eastAsia"/>
          <w:sz w:val="28"/>
          <w:szCs w:val="28"/>
          <w:rtl/>
        </w:rPr>
        <w:t>על</w:t>
      </w:r>
      <w:r w:rsidRPr="00075A3A">
        <w:rPr>
          <w:rFonts w:ascii="Calibri" w:hAnsi="Calibri" w:cs="FrankRuehl"/>
          <w:sz w:val="28"/>
          <w:szCs w:val="28"/>
          <w:rtl/>
        </w:rPr>
        <w:t>-</w:t>
      </w:r>
      <w:r w:rsidRPr="00075A3A">
        <w:rPr>
          <w:rFonts w:ascii="Calibri" w:hAnsi="Calibri" w:cs="FrankRuehl" w:hint="eastAsia"/>
          <w:sz w:val="28"/>
          <w:szCs w:val="28"/>
          <w:rtl/>
        </w:rPr>
        <w:t>ידי</w:t>
      </w:r>
      <w:r w:rsidRPr="00075A3A">
        <w:rPr>
          <w:rFonts w:ascii="Calibri" w:hAnsi="Calibri" w:cs="FrankRuehl"/>
          <w:sz w:val="28"/>
          <w:szCs w:val="28"/>
          <w:rtl/>
        </w:rPr>
        <w:t xml:space="preserve"> </w:t>
      </w:r>
      <w:r w:rsidRPr="00075A3A">
        <w:rPr>
          <w:rFonts w:ascii="Calibri" w:hAnsi="Calibri" w:cs="FrankRuehl" w:hint="eastAsia"/>
          <w:sz w:val="28"/>
          <w:szCs w:val="28"/>
          <w:rtl/>
        </w:rPr>
        <w:t>קבוצה</w:t>
      </w:r>
      <w:r w:rsidRPr="00075A3A">
        <w:rPr>
          <w:rFonts w:ascii="Calibri" w:hAnsi="Calibri" w:cs="FrankRuehl"/>
          <w:sz w:val="28"/>
          <w:szCs w:val="28"/>
          <w:rtl/>
        </w:rPr>
        <w:t xml:space="preserve"> </w:t>
      </w:r>
      <w:r w:rsidRPr="00075A3A">
        <w:rPr>
          <w:rFonts w:ascii="Calibri" w:hAnsi="Calibri" w:cs="FrankRuehl" w:hint="eastAsia"/>
          <w:sz w:val="28"/>
          <w:szCs w:val="28"/>
          <w:rtl/>
        </w:rPr>
        <w:t>פוליטית</w:t>
      </w:r>
      <w:r w:rsidRPr="00075A3A">
        <w:rPr>
          <w:rFonts w:ascii="Calibri" w:hAnsi="Calibri" w:cs="FrankRuehl"/>
          <w:sz w:val="28"/>
          <w:szCs w:val="28"/>
          <w:rtl/>
        </w:rPr>
        <w:t xml:space="preserve">, </w:t>
      </w:r>
      <w:r w:rsidRPr="00075A3A">
        <w:rPr>
          <w:rFonts w:ascii="Calibri" w:hAnsi="Calibri" w:cs="FrankRuehl" w:hint="eastAsia"/>
          <w:sz w:val="28"/>
          <w:szCs w:val="28"/>
          <w:rtl/>
        </w:rPr>
        <w:t>עדתית</w:t>
      </w:r>
      <w:r w:rsidRPr="00075A3A">
        <w:rPr>
          <w:rFonts w:ascii="Calibri" w:hAnsi="Calibri" w:cs="FrankRuehl"/>
          <w:sz w:val="28"/>
          <w:szCs w:val="28"/>
          <w:rtl/>
        </w:rPr>
        <w:t xml:space="preserve"> </w:t>
      </w:r>
      <w:r w:rsidRPr="00075A3A">
        <w:rPr>
          <w:rFonts w:ascii="Calibri" w:hAnsi="Calibri" w:cs="FrankRuehl" w:hint="eastAsia"/>
          <w:sz w:val="28"/>
          <w:szCs w:val="28"/>
          <w:rtl/>
        </w:rPr>
        <w:t>או</w:t>
      </w:r>
      <w:r w:rsidRPr="00075A3A">
        <w:rPr>
          <w:rFonts w:ascii="Calibri" w:hAnsi="Calibri" w:cs="FrankRuehl"/>
          <w:sz w:val="28"/>
          <w:szCs w:val="28"/>
          <w:rtl/>
        </w:rPr>
        <w:t xml:space="preserve"> </w:t>
      </w:r>
      <w:r w:rsidRPr="00075A3A">
        <w:rPr>
          <w:rFonts w:ascii="Calibri" w:hAnsi="Calibri" w:cs="FrankRuehl" w:hint="eastAsia"/>
          <w:sz w:val="28"/>
          <w:szCs w:val="28"/>
          <w:rtl/>
        </w:rPr>
        <w:t>אידיאולוגית</w:t>
      </w:r>
      <w:r w:rsidRPr="00075A3A">
        <w:rPr>
          <w:rFonts w:ascii="Calibri" w:hAnsi="Calibri" w:cs="FrankRuehl"/>
          <w:sz w:val="28"/>
          <w:szCs w:val="28"/>
          <w:rtl/>
        </w:rPr>
        <w:t xml:space="preserve">, </w:t>
      </w:r>
      <w:r w:rsidRPr="00075A3A">
        <w:rPr>
          <w:rFonts w:ascii="Calibri" w:hAnsi="Calibri" w:cs="FrankRuehl" w:hint="eastAsia"/>
          <w:sz w:val="28"/>
          <w:szCs w:val="28"/>
          <w:rtl/>
        </w:rPr>
        <w:t>במטרה</w:t>
      </w:r>
      <w:r w:rsidRPr="00075A3A">
        <w:rPr>
          <w:rFonts w:ascii="Calibri" w:hAnsi="Calibri" w:cs="FrankRuehl"/>
          <w:sz w:val="28"/>
          <w:szCs w:val="28"/>
          <w:rtl/>
        </w:rPr>
        <w:t xml:space="preserve"> </w:t>
      </w:r>
      <w:r w:rsidRPr="00075A3A">
        <w:rPr>
          <w:rFonts w:ascii="Calibri" w:hAnsi="Calibri" w:cs="FrankRuehl" w:hint="eastAsia"/>
          <w:sz w:val="28"/>
          <w:szCs w:val="28"/>
          <w:rtl/>
        </w:rPr>
        <w:t>לחזק</w:t>
      </w:r>
      <w:r w:rsidRPr="00075A3A">
        <w:rPr>
          <w:rFonts w:ascii="Calibri" w:hAnsi="Calibri" w:cs="FrankRuehl"/>
          <w:sz w:val="28"/>
          <w:szCs w:val="28"/>
          <w:rtl/>
        </w:rPr>
        <w:t xml:space="preserve"> </w:t>
      </w:r>
      <w:r w:rsidRPr="00075A3A">
        <w:rPr>
          <w:rFonts w:ascii="Calibri" w:hAnsi="Calibri" w:cs="FrankRuehl" w:hint="eastAsia"/>
          <w:sz w:val="28"/>
          <w:szCs w:val="28"/>
          <w:rtl/>
        </w:rPr>
        <w:t>בדרך</w:t>
      </w:r>
      <w:r w:rsidRPr="00075A3A">
        <w:rPr>
          <w:rFonts w:ascii="Calibri" w:hAnsi="Calibri" w:cs="FrankRuehl"/>
          <w:sz w:val="28"/>
          <w:szCs w:val="28"/>
          <w:rtl/>
        </w:rPr>
        <w:t xml:space="preserve"> </w:t>
      </w:r>
      <w:r w:rsidRPr="00075A3A">
        <w:rPr>
          <w:rFonts w:ascii="Calibri" w:hAnsi="Calibri" w:cs="FrankRuehl" w:hint="eastAsia"/>
          <w:sz w:val="28"/>
          <w:szCs w:val="28"/>
          <w:rtl/>
        </w:rPr>
        <w:t>זו</w:t>
      </w:r>
      <w:r w:rsidRPr="00075A3A">
        <w:rPr>
          <w:rFonts w:ascii="Calibri" w:hAnsi="Calibri" w:cs="FrankRuehl"/>
          <w:sz w:val="28"/>
          <w:szCs w:val="28"/>
          <w:rtl/>
        </w:rPr>
        <w:t xml:space="preserve"> </w:t>
      </w:r>
      <w:r w:rsidRPr="00075A3A">
        <w:rPr>
          <w:rFonts w:ascii="Calibri" w:hAnsi="Calibri" w:cs="FrankRuehl" w:hint="eastAsia"/>
          <w:sz w:val="28"/>
          <w:szCs w:val="28"/>
          <w:rtl/>
        </w:rPr>
        <w:t>את</w:t>
      </w:r>
      <w:r w:rsidRPr="00075A3A">
        <w:rPr>
          <w:rFonts w:ascii="Calibri" w:hAnsi="Calibri" w:cs="FrankRuehl"/>
          <w:sz w:val="28"/>
          <w:szCs w:val="28"/>
          <w:rtl/>
        </w:rPr>
        <w:t xml:space="preserve"> </w:t>
      </w:r>
      <w:r w:rsidRPr="00075A3A">
        <w:rPr>
          <w:rFonts w:ascii="Calibri" w:hAnsi="Calibri" w:cs="FrankRuehl" w:hint="eastAsia"/>
          <w:sz w:val="28"/>
          <w:szCs w:val="28"/>
          <w:rtl/>
        </w:rPr>
        <w:t>כוחה</w:t>
      </w:r>
      <w:r w:rsidRPr="00075A3A">
        <w:rPr>
          <w:rFonts w:ascii="Calibri" w:hAnsi="Calibri" w:cs="FrankRuehl"/>
          <w:sz w:val="28"/>
          <w:szCs w:val="28"/>
          <w:rtl/>
        </w:rPr>
        <w:t xml:space="preserve"> </w:t>
      </w:r>
      <w:r w:rsidRPr="00075A3A">
        <w:rPr>
          <w:rFonts w:ascii="Calibri" w:hAnsi="Calibri" w:cs="FrankRuehl" w:hint="eastAsia"/>
          <w:sz w:val="28"/>
          <w:szCs w:val="28"/>
          <w:rtl/>
        </w:rPr>
        <w:t>כנגד</w:t>
      </w:r>
      <w:r w:rsidRPr="00075A3A">
        <w:rPr>
          <w:rFonts w:ascii="Calibri" w:hAnsi="Calibri" w:cs="FrankRuehl"/>
          <w:sz w:val="28"/>
          <w:szCs w:val="28"/>
          <w:rtl/>
        </w:rPr>
        <w:t xml:space="preserve"> </w:t>
      </w:r>
      <w:r w:rsidRPr="00075A3A">
        <w:rPr>
          <w:rFonts w:ascii="Calibri" w:hAnsi="Calibri" w:cs="FrankRuehl" w:hint="eastAsia"/>
          <w:sz w:val="28"/>
          <w:szCs w:val="28"/>
          <w:rtl/>
        </w:rPr>
        <w:t>קבוצות</w:t>
      </w:r>
      <w:r w:rsidRPr="00075A3A">
        <w:rPr>
          <w:rFonts w:ascii="Calibri" w:hAnsi="Calibri" w:cs="FrankRuehl"/>
          <w:sz w:val="28"/>
          <w:szCs w:val="28"/>
          <w:rtl/>
        </w:rPr>
        <w:t xml:space="preserve"> </w:t>
      </w:r>
      <w:r w:rsidRPr="00075A3A">
        <w:rPr>
          <w:rFonts w:ascii="Calibri" w:hAnsi="Calibri" w:cs="FrankRuehl" w:hint="eastAsia"/>
          <w:sz w:val="28"/>
          <w:szCs w:val="28"/>
          <w:rtl/>
        </w:rPr>
        <w:t>יריבות</w:t>
      </w:r>
      <w:r w:rsidRPr="00075A3A">
        <w:rPr>
          <w:rFonts w:ascii="Calibri" w:hAnsi="Calibri" w:cs="FrankRuehl"/>
          <w:sz w:val="28"/>
          <w:szCs w:val="28"/>
          <w:rtl/>
        </w:rPr>
        <w:t xml:space="preserve">; </w:t>
      </w:r>
      <w:r w:rsidRPr="00075A3A">
        <w:rPr>
          <w:rFonts w:ascii="Calibri" w:hAnsi="Calibri" w:cs="FrankRuehl"/>
          <w:sz w:val="28"/>
          <w:szCs w:val="28"/>
          <w:rtl/>
        </w:rPr>
        <w:br/>
      </w:r>
      <w:r w:rsidRPr="00075A3A">
        <w:rPr>
          <w:rFonts w:ascii="Calibri" w:hAnsi="Calibri" w:cs="FrankRuehl" w:hint="eastAsia"/>
          <w:sz w:val="28"/>
          <w:szCs w:val="28"/>
          <w:rtl/>
        </w:rPr>
        <w:t>ה</w:t>
      </w:r>
      <w:r w:rsidRPr="00075A3A">
        <w:rPr>
          <w:rFonts w:ascii="Calibri" w:hAnsi="Calibri" w:cs="FrankRuehl"/>
          <w:sz w:val="28"/>
          <w:szCs w:val="28"/>
          <w:rtl/>
        </w:rPr>
        <w:t xml:space="preserve">) </w:t>
      </w:r>
      <w:r w:rsidRPr="00075A3A">
        <w:rPr>
          <w:rFonts w:ascii="Calibri" w:hAnsi="Calibri" w:cs="FrankRuehl" w:hint="eastAsia"/>
          <w:sz w:val="28"/>
          <w:szCs w:val="28"/>
          <w:rtl/>
        </w:rPr>
        <w:t>החזקת</w:t>
      </w:r>
      <w:r w:rsidRPr="00075A3A">
        <w:rPr>
          <w:rFonts w:ascii="Calibri" w:hAnsi="Calibri" w:cs="FrankRuehl"/>
          <w:sz w:val="28"/>
          <w:szCs w:val="28"/>
          <w:rtl/>
        </w:rPr>
        <w:t xml:space="preserve"> </w:t>
      </w:r>
      <w:r w:rsidRPr="00075A3A">
        <w:rPr>
          <w:rFonts w:ascii="Calibri" w:hAnsi="Calibri" w:cs="FrankRuehl" w:hint="eastAsia"/>
          <w:sz w:val="28"/>
          <w:szCs w:val="28"/>
          <w:rtl/>
        </w:rPr>
        <w:t>נשק</w:t>
      </w:r>
      <w:r w:rsidRPr="00075A3A">
        <w:rPr>
          <w:rFonts w:ascii="Calibri" w:hAnsi="Calibri" w:cs="FrankRuehl"/>
          <w:sz w:val="28"/>
          <w:szCs w:val="28"/>
          <w:rtl/>
        </w:rPr>
        <w:t xml:space="preserve"> </w:t>
      </w:r>
      <w:r w:rsidRPr="00075A3A">
        <w:rPr>
          <w:rFonts w:ascii="Calibri" w:hAnsi="Calibri" w:cs="FrankRuehl" w:hint="eastAsia"/>
          <w:sz w:val="28"/>
          <w:szCs w:val="28"/>
          <w:rtl/>
        </w:rPr>
        <w:t>לצורך</w:t>
      </w:r>
      <w:r w:rsidRPr="00075A3A">
        <w:rPr>
          <w:rFonts w:ascii="Calibri" w:hAnsi="Calibri" w:cs="FrankRuehl"/>
          <w:sz w:val="28"/>
          <w:szCs w:val="28"/>
          <w:rtl/>
        </w:rPr>
        <w:t xml:space="preserve"> </w:t>
      </w:r>
      <w:r w:rsidRPr="00075A3A">
        <w:rPr>
          <w:rFonts w:ascii="Calibri" w:hAnsi="Calibri" w:cs="FrankRuehl" w:hint="eastAsia"/>
          <w:sz w:val="28"/>
          <w:szCs w:val="28"/>
          <w:rtl/>
        </w:rPr>
        <w:t>הגנה</w:t>
      </w:r>
      <w:r w:rsidRPr="00075A3A">
        <w:rPr>
          <w:rFonts w:ascii="Calibri" w:hAnsi="Calibri" w:cs="FrankRuehl"/>
          <w:sz w:val="28"/>
          <w:szCs w:val="28"/>
          <w:rtl/>
        </w:rPr>
        <w:t xml:space="preserve"> </w:t>
      </w:r>
      <w:r w:rsidRPr="00075A3A">
        <w:rPr>
          <w:rFonts w:ascii="Calibri" w:hAnsi="Calibri" w:cs="FrankRuehl" w:hint="eastAsia"/>
          <w:sz w:val="28"/>
          <w:szCs w:val="28"/>
          <w:rtl/>
        </w:rPr>
        <w:t>עצמית</w:t>
      </w:r>
      <w:r w:rsidRPr="00075A3A">
        <w:rPr>
          <w:rFonts w:ascii="Calibri" w:hAnsi="Calibri" w:cs="FrankRuehl"/>
          <w:sz w:val="28"/>
          <w:szCs w:val="28"/>
          <w:rtl/>
        </w:rPr>
        <w:t xml:space="preserve"> </w:t>
      </w:r>
      <w:r w:rsidRPr="00075A3A">
        <w:rPr>
          <w:rFonts w:ascii="Calibri" w:hAnsi="Calibri" w:cs="FrankRuehl" w:hint="eastAsia"/>
          <w:sz w:val="28"/>
          <w:szCs w:val="28"/>
          <w:rtl/>
        </w:rPr>
        <w:t>או</w:t>
      </w:r>
      <w:r w:rsidRPr="00075A3A">
        <w:rPr>
          <w:rFonts w:ascii="Calibri" w:hAnsi="Calibri" w:cs="FrankRuehl"/>
          <w:sz w:val="28"/>
          <w:szCs w:val="28"/>
          <w:rtl/>
        </w:rPr>
        <w:t xml:space="preserve"> </w:t>
      </w:r>
      <w:r w:rsidRPr="00075A3A">
        <w:rPr>
          <w:rFonts w:ascii="Calibri" w:hAnsi="Calibri" w:cs="FrankRuehl" w:hint="eastAsia"/>
          <w:sz w:val="28"/>
          <w:szCs w:val="28"/>
          <w:rtl/>
        </w:rPr>
        <w:t>לצורך</w:t>
      </w:r>
      <w:r w:rsidRPr="00075A3A">
        <w:rPr>
          <w:rFonts w:ascii="Calibri" w:hAnsi="Calibri" w:cs="FrankRuehl"/>
          <w:sz w:val="28"/>
          <w:szCs w:val="28"/>
          <w:rtl/>
        </w:rPr>
        <w:t xml:space="preserve"> </w:t>
      </w:r>
      <w:r w:rsidRPr="00075A3A">
        <w:rPr>
          <w:rFonts w:ascii="Calibri" w:hAnsi="Calibri" w:cs="FrankRuehl" w:hint="eastAsia"/>
          <w:sz w:val="28"/>
          <w:szCs w:val="28"/>
          <w:rtl/>
        </w:rPr>
        <w:t>הגנה</w:t>
      </w:r>
      <w:r w:rsidRPr="00075A3A">
        <w:rPr>
          <w:rFonts w:ascii="Calibri" w:hAnsi="Calibri" w:cs="FrankRuehl"/>
          <w:sz w:val="28"/>
          <w:szCs w:val="28"/>
          <w:rtl/>
        </w:rPr>
        <w:t xml:space="preserve"> </w:t>
      </w:r>
      <w:r w:rsidRPr="00075A3A">
        <w:rPr>
          <w:rFonts w:ascii="Calibri" w:hAnsi="Calibri" w:cs="FrankRuehl" w:hint="eastAsia"/>
          <w:sz w:val="28"/>
          <w:szCs w:val="28"/>
          <w:rtl/>
        </w:rPr>
        <w:t>על</w:t>
      </w:r>
      <w:r w:rsidRPr="00075A3A">
        <w:rPr>
          <w:rFonts w:ascii="Calibri" w:hAnsi="Calibri" w:cs="FrankRuehl"/>
          <w:sz w:val="28"/>
          <w:szCs w:val="28"/>
          <w:rtl/>
        </w:rPr>
        <w:t xml:space="preserve"> </w:t>
      </w:r>
      <w:r w:rsidRPr="00075A3A">
        <w:rPr>
          <w:rFonts w:ascii="Calibri" w:hAnsi="Calibri" w:cs="FrankRuehl" w:hint="eastAsia"/>
          <w:sz w:val="28"/>
          <w:szCs w:val="28"/>
          <w:rtl/>
        </w:rPr>
        <w:t>הציבור</w:t>
      </w:r>
      <w:r w:rsidRPr="00075A3A">
        <w:rPr>
          <w:rFonts w:ascii="Calibri" w:hAnsi="Calibri" w:cs="FrankRuehl"/>
          <w:sz w:val="28"/>
          <w:szCs w:val="28"/>
        </w:rPr>
        <w:t>,</w:t>
      </w:r>
      <w:r w:rsidRPr="00075A3A">
        <w:rPr>
          <w:rFonts w:ascii="Calibri" w:hAnsi="Calibri" w:cs="FrankRuehl"/>
          <w:sz w:val="28"/>
          <w:szCs w:val="28"/>
          <w:rtl/>
        </w:rPr>
        <w:t xml:space="preserve"> </w:t>
      </w:r>
      <w:r w:rsidRPr="00075A3A">
        <w:rPr>
          <w:rFonts w:ascii="Calibri" w:hAnsi="Calibri" w:cs="FrankRuehl" w:hint="eastAsia"/>
          <w:sz w:val="28"/>
          <w:szCs w:val="28"/>
          <w:rtl/>
        </w:rPr>
        <w:t>המשפחה</w:t>
      </w:r>
      <w:r w:rsidRPr="00075A3A">
        <w:rPr>
          <w:rFonts w:ascii="Calibri" w:hAnsi="Calibri" w:cs="FrankRuehl"/>
          <w:sz w:val="28"/>
          <w:szCs w:val="28"/>
          <w:rtl/>
        </w:rPr>
        <w:t xml:space="preserve"> </w:t>
      </w:r>
      <w:r w:rsidRPr="00075A3A">
        <w:rPr>
          <w:rFonts w:ascii="Calibri" w:hAnsi="Calibri" w:cs="FrankRuehl" w:hint="eastAsia"/>
          <w:sz w:val="28"/>
          <w:szCs w:val="28"/>
          <w:rtl/>
        </w:rPr>
        <w:t>או</w:t>
      </w:r>
      <w:r w:rsidRPr="00075A3A">
        <w:rPr>
          <w:rFonts w:ascii="Calibri" w:hAnsi="Calibri" w:cs="FrankRuehl"/>
          <w:sz w:val="28"/>
          <w:szCs w:val="28"/>
          <w:rtl/>
        </w:rPr>
        <w:t xml:space="preserve"> </w:t>
      </w:r>
      <w:r w:rsidRPr="00075A3A">
        <w:rPr>
          <w:rFonts w:ascii="Calibri" w:hAnsi="Calibri" w:cs="FrankRuehl" w:hint="eastAsia"/>
          <w:sz w:val="28"/>
          <w:szCs w:val="28"/>
          <w:rtl/>
        </w:rPr>
        <w:t>ה</w:t>
      </w:r>
      <w:r w:rsidRPr="00075A3A">
        <w:rPr>
          <w:rFonts w:ascii="Calibri" w:hAnsi="Calibri" w:cs="FrankRuehl"/>
          <w:sz w:val="28"/>
          <w:szCs w:val="28"/>
          <w:rtl/>
        </w:rPr>
        <w:t>"</w:t>
      </w:r>
      <w:r w:rsidRPr="00075A3A">
        <w:rPr>
          <w:rFonts w:ascii="Calibri" w:hAnsi="Calibri" w:cs="FrankRuehl" w:hint="eastAsia"/>
          <w:sz w:val="28"/>
          <w:szCs w:val="28"/>
          <w:rtl/>
        </w:rPr>
        <w:t>חמולה</w:t>
      </w:r>
      <w:r w:rsidRPr="00075A3A">
        <w:rPr>
          <w:rFonts w:ascii="Calibri" w:hAnsi="Calibri" w:cs="FrankRuehl"/>
          <w:sz w:val="28"/>
          <w:szCs w:val="28"/>
          <w:rtl/>
        </w:rPr>
        <w:t xml:space="preserve">", </w:t>
      </w:r>
      <w:r w:rsidRPr="00075A3A">
        <w:rPr>
          <w:rFonts w:ascii="Calibri" w:hAnsi="Calibri" w:cs="FrankRuehl" w:hint="eastAsia"/>
          <w:sz w:val="28"/>
          <w:szCs w:val="28"/>
          <w:rtl/>
        </w:rPr>
        <w:t>אליהם</w:t>
      </w:r>
      <w:r w:rsidRPr="00075A3A">
        <w:rPr>
          <w:rFonts w:ascii="Calibri" w:hAnsi="Calibri" w:cs="FrankRuehl"/>
          <w:sz w:val="28"/>
          <w:szCs w:val="28"/>
          <w:rtl/>
        </w:rPr>
        <w:t xml:space="preserve"> </w:t>
      </w:r>
      <w:r w:rsidRPr="00075A3A">
        <w:rPr>
          <w:rFonts w:ascii="Calibri" w:hAnsi="Calibri" w:cs="FrankRuehl" w:hint="eastAsia"/>
          <w:sz w:val="28"/>
          <w:szCs w:val="28"/>
          <w:rtl/>
        </w:rPr>
        <w:t>הנאשם</w:t>
      </w:r>
      <w:r w:rsidRPr="00075A3A">
        <w:rPr>
          <w:rFonts w:ascii="Calibri" w:hAnsi="Calibri" w:cs="FrankRuehl"/>
          <w:sz w:val="28"/>
          <w:szCs w:val="28"/>
          <w:rtl/>
        </w:rPr>
        <w:t xml:space="preserve"> </w:t>
      </w:r>
      <w:r w:rsidRPr="00075A3A">
        <w:rPr>
          <w:rFonts w:ascii="Calibri" w:hAnsi="Calibri" w:cs="FrankRuehl" w:hint="eastAsia"/>
          <w:sz w:val="28"/>
          <w:szCs w:val="28"/>
          <w:rtl/>
        </w:rPr>
        <w:t>משתייך</w:t>
      </w:r>
      <w:r w:rsidRPr="00075A3A">
        <w:rPr>
          <w:rFonts w:ascii="Calibri" w:hAnsi="Calibri" w:cs="FrankRuehl"/>
          <w:sz w:val="28"/>
          <w:szCs w:val="28"/>
          <w:rtl/>
        </w:rPr>
        <w:t xml:space="preserve">; </w:t>
      </w:r>
      <w:r w:rsidRPr="00075A3A">
        <w:rPr>
          <w:rFonts w:ascii="Calibri" w:hAnsi="Calibri" w:cs="FrankRuehl" w:hint="eastAsia"/>
          <w:sz w:val="28"/>
          <w:szCs w:val="28"/>
          <w:rtl/>
        </w:rPr>
        <w:t>ו</w:t>
      </w:r>
      <w:r w:rsidRPr="00075A3A">
        <w:rPr>
          <w:rFonts w:ascii="Calibri" w:hAnsi="Calibri" w:cs="FrankRuehl"/>
          <w:sz w:val="28"/>
          <w:szCs w:val="28"/>
          <w:rtl/>
        </w:rPr>
        <w:t xml:space="preserve">) </w:t>
      </w:r>
      <w:r w:rsidRPr="00075A3A">
        <w:rPr>
          <w:rFonts w:ascii="Calibri" w:hAnsi="Calibri" w:cs="FrankRuehl" w:hint="eastAsia"/>
          <w:sz w:val="28"/>
          <w:szCs w:val="28"/>
          <w:rtl/>
        </w:rPr>
        <w:t>החזקת</w:t>
      </w:r>
      <w:r w:rsidRPr="00075A3A">
        <w:rPr>
          <w:rFonts w:ascii="Calibri" w:hAnsi="Calibri" w:cs="FrankRuehl"/>
          <w:sz w:val="28"/>
          <w:szCs w:val="28"/>
          <w:rtl/>
        </w:rPr>
        <w:t xml:space="preserve"> </w:t>
      </w:r>
      <w:r w:rsidRPr="00075A3A">
        <w:rPr>
          <w:rFonts w:ascii="Calibri" w:hAnsi="Calibri" w:cs="FrankRuehl" w:hint="eastAsia"/>
          <w:sz w:val="28"/>
          <w:szCs w:val="28"/>
          <w:rtl/>
        </w:rPr>
        <w:t>כלי</w:t>
      </w:r>
      <w:r w:rsidRPr="00075A3A">
        <w:rPr>
          <w:rFonts w:ascii="Calibri" w:hAnsi="Calibri" w:cs="FrankRuehl"/>
          <w:sz w:val="28"/>
          <w:szCs w:val="28"/>
          <w:rtl/>
        </w:rPr>
        <w:t xml:space="preserve"> </w:t>
      </w:r>
      <w:r w:rsidRPr="00075A3A">
        <w:rPr>
          <w:rFonts w:ascii="Calibri" w:hAnsi="Calibri" w:cs="FrankRuehl" w:hint="eastAsia"/>
          <w:sz w:val="28"/>
          <w:szCs w:val="28"/>
          <w:rtl/>
        </w:rPr>
        <w:t>נשק</w:t>
      </w:r>
      <w:r w:rsidRPr="00075A3A">
        <w:rPr>
          <w:rFonts w:ascii="Calibri" w:hAnsi="Calibri" w:cs="FrankRuehl"/>
          <w:sz w:val="28"/>
          <w:szCs w:val="28"/>
          <w:rtl/>
        </w:rPr>
        <w:t xml:space="preserve"> </w:t>
      </w:r>
      <w:r w:rsidRPr="00075A3A">
        <w:rPr>
          <w:rFonts w:ascii="Calibri" w:hAnsi="Calibri" w:cs="FrankRuehl" w:hint="eastAsia"/>
          <w:sz w:val="28"/>
          <w:szCs w:val="28"/>
          <w:rtl/>
        </w:rPr>
        <w:t>לצורך</w:t>
      </w:r>
      <w:r w:rsidRPr="00075A3A">
        <w:rPr>
          <w:rFonts w:ascii="Calibri" w:hAnsi="Calibri" w:cs="FrankRuehl"/>
          <w:sz w:val="28"/>
          <w:szCs w:val="28"/>
          <w:rtl/>
        </w:rPr>
        <w:t xml:space="preserve"> </w:t>
      </w:r>
      <w:r w:rsidRPr="00075A3A">
        <w:rPr>
          <w:rFonts w:ascii="Calibri" w:hAnsi="Calibri" w:cs="FrankRuehl" w:hint="eastAsia"/>
          <w:sz w:val="28"/>
          <w:szCs w:val="28"/>
          <w:rtl/>
        </w:rPr>
        <w:t>ספורט</w:t>
      </w:r>
      <w:r w:rsidRPr="00075A3A">
        <w:rPr>
          <w:rFonts w:ascii="Calibri" w:hAnsi="Calibri" w:cs="FrankRuehl"/>
          <w:sz w:val="28"/>
          <w:szCs w:val="28"/>
          <w:rtl/>
        </w:rPr>
        <w:t xml:space="preserve">, </w:t>
      </w:r>
      <w:r w:rsidRPr="00075A3A">
        <w:rPr>
          <w:rFonts w:ascii="Calibri" w:hAnsi="Calibri" w:cs="FrankRuehl" w:hint="eastAsia"/>
          <w:sz w:val="28"/>
          <w:szCs w:val="28"/>
          <w:rtl/>
        </w:rPr>
        <w:t>ציד</w:t>
      </w:r>
      <w:r w:rsidRPr="00075A3A">
        <w:rPr>
          <w:rFonts w:ascii="Calibri" w:hAnsi="Calibri" w:cs="FrankRuehl"/>
          <w:sz w:val="28"/>
          <w:szCs w:val="28"/>
          <w:rtl/>
        </w:rPr>
        <w:t xml:space="preserve"> </w:t>
      </w:r>
      <w:r w:rsidRPr="00075A3A">
        <w:rPr>
          <w:rFonts w:ascii="Calibri" w:hAnsi="Calibri" w:cs="FrankRuehl" w:hint="eastAsia"/>
          <w:sz w:val="28"/>
          <w:szCs w:val="28"/>
          <w:rtl/>
        </w:rPr>
        <w:t>או</w:t>
      </w:r>
      <w:r w:rsidRPr="00075A3A">
        <w:rPr>
          <w:rFonts w:ascii="Calibri" w:hAnsi="Calibri" w:cs="FrankRuehl"/>
          <w:sz w:val="28"/>
          <w:szCs w:val="28"/>
          <w:rtl/>
        </w:rPr>
        <w:t xml:space="preserve"> </w:t>
      </w:r>
      <w:r w:rsidRPr="00075A3A">
        <w:rPr>
          <w:rFonts w:ascii="Calibri" w:hAnsi="Calibri" w:cs="FrankRuehl" w:hint="eastAsia"/>
          <w:sz w:val="28"/>
          <w:szCs w:val="28"/>
          <w:rtl/>
        </w:rPr>
        <w:t>שעשוע</w:t>
      </w:r>
      <w:r w:rsidRPr="00075A3A">
        <w:rPr>
          <w:rFonts w:ascii="Calibri" w:hAnsi="Calibri" w:cs="FrankRuehl"/>
          <w:sz w:val="28"/>
          <w:szCs w:val="28"/>
          <w:rtl/>
        </w:rPr>
        <w:t xml:space="preserve">; </w:t>
      </w:r>
      <w:r w:rsidRPr="00075A3A">
        <w:rPr>
          <w:rFonts w:ascii="Calibri" w:hAnsi="Calibri" w:cs="FrankRuehl" w:hint="eastAsia"/>
          <w:sz w:val="28"/>
          <w:szCs w:val="28"/>
          <w:rtl/>
        </w:rPr>
        <w:t>ז</w:t>
      </w:r>
      <w:r w:rsidRPr="00075A3A">
        <w:rPr>
          <w:rFonts w:ascii="Calibri" w:hAnsi="Calibri" w:cs="FrankRuehl"/>
          <w:sz w:val="28"/>
          <w:szCs w:val="28"/>
          <w:rtl/>
        </w:rPr>
        <w:t xml:space="preserve">) </w:t>
      </w:r>
      <w:r w:rsidRPr="00075A3A">
        <w:rPr>
          <w:rFonts w:ascii="Calibri" w:hAnsi="Calibri" w:cs="FrankRuehl" w:hint="eastAsia"/>
          <w:sz w:val="28"/>
          <w:szCs w:val="28"/>
          <w:rtl/>
        </w:rPr>
        <w:t>החזקת</w:t>
      </w:r>
      <w:r w:rsidRPr="00075A3A">
        <w:rPr>
          <w:rFonts w:ascii="Calibri" w:hAnsi="Calibri" w:cs="FrankRuehl"/>
          <w:sz w:val="28"/>
          <w:szCs w:val="28"/>
          <w:rtl/>
        </w:rPr>
        <w:t xml:space="preserve"> </w:t>
      </w:r>
      <w:r w:rsidRPr="00075A3A">
        <w:rPr>
          <w:rFonts w:ascii="Calibri" w:hAnsi="Calibri" w:cs="FrankRuehl" w:hint="eastAsia"/>
          <w:sz w:val="28"/>
          <w:szCs w:val="28"/>
          <w:rtl/>
        </w:rPr>
        <w:t>כלי</w:t>
      </w:r>
      <w:r w:rsidRPr="00075A3A">
        <w:rPr>
          <w:rFonts w:ascii="Calibri" w:hAnsi="Calibri" w:cs="FrankRuehl"/>
          <w:sz w:val="28"/>
          <w:szCs w:val="28"/>
          <w:rtl/>
        </w:rPr>
        <w:t xml:space="preserve"> </w:t>
      </w:r>
      <w:r w:rsidRPr="00075A3A">
        <w:rPr>
          <w:rFonts w:ascii="Calibri" w:hAnsi="Calibri" w:cs="FrankRuehl" w:hint="eastAsia"/>
          <w:sz w:val="28"/>
          <w:szCs w:val="28"/>
          <w:rtl/>
        </w:rPr>
        <w:t>נשק</w:t>
      </w:r>
      <w:r w:rsidRPr="00075A3A">
        <w:rPr>
          <w:rFonts w:ascii="Calibri" w:hAnsi="Calibri" w:cs="FrankRuehl"/>
          <w:sz w:val="28"/>
          <w:szCs w:val="28"/>
          <w:rtl/>
        </w:rPr>
        <w:t xml:space="preserve"> </w:t>
      </w:r>
      <w:r w:rsidRPr="00075A3A">
        <w:rPr>
          <w:rFonts w:ascii="Calibri" w:hAnsi="Calibri" w:cs="FrankRuehl" w:hint="eastAsia"/>
          <w:sz w:val="28"/>
          <w:szCs w:val="28"/>
          <w:rtl/>
        </w:rPr>
        <w:t>על</w:t>
      </w:r>
      <w:r w:rsidRPr="00075A3A">
        <w:rPr>
          <w:rFonts w:ascii="Calibri" w:hAnsi="Calibri" w:cs="FrankRuehl"/>
          <w:sz w:val="28"/>
          <w:szCs w:val="28"/>
          <w:rtl/>
        </w:rPr>
        <w:t>-</w:t>
      </w:r>
      <w:r w:rsidRPr="00075A3A">
        <w:rPr>
          <w:rFonts w:ascii="Calibri" w:hAnsi="Calibri" w:cs="FrankRuehl" w:hint="eastAsia"/>
          <w:sz w:val="28"/>
          <w:szCs w:val="28"/>
          <w:rtl/>
        </w:rPr>
        <w:t>ידי</w:t>
      </w:r>
      <w:r w:rsidRPr="00075A3A">
        <w:rPr>
          <w:rFonts w:ascii="Calibri" w:hAnsi="Calibri" w:cs="FrankRuehl"/>
          <w:sz w:val="28"/>
          <w:szCs w:val="28"/>
          <w:rtl/>
        </w:rPr>
        <w:t xml:space="preserve"> </w:t>
      </w:r>
      <w:r w:rsidRPr="00075A3A">
        <w:rPr>
          <w:rFonts w:ascii="Calibri" w:hAnsi="Calibri" w:cs="FrankRuehl" w:hint="eastAsia"/>
          <w:sz w:val="28"/>
          <w:szCs w:val="28"/>
          <w:rtl/>
        </w:rPr>
        <w:t>הנאשם</w:t>
      </w:r>
      <w:r w:rsidRPr="00075A3A">
        <w:rPr>
          <w:rFonts w:ascii="Calibri" w:hAnsi="Calibri" w:cs="FrankRuehl"/>
          <w:sz w:val="28"/>
          <w:szCs w:val="28"/>
          <w:rtl/>
        </w:rPr>
        <w:t xml:space="preserve"> </w:t>
      </w:r>
      <w:r w:rsidRPr="00075A3A">
        <w:rPr>
          <w:rFonts w:ascii="Calibri" w:hAnsi="Calibri" w:cs="FrankRuehl" w:hint="eastAsia"/>
          <w:sz w:val="28"/>
          <w:szCs w:val="28"/>
          <w:rtl/>
        </w:rPr>
        <w:t>בתור</w:t>
      </w:r>
      <w:r w:rsidRPr="00075A3A">
        <w:rPr>
          <w:rFonts w:ascii="Calibri" w:hAnsi="Calibri" w:cs="FrankRuehl"/>
          <w:sz w:val="28"/>
          <w:szCs w:val="28"/>
          <w:rtl/>
        </w:rPr>
        <w:t xml:space="preserve"> </w:t>
      </w:r>
      <w:r w:rsidRPr="00075A3A">
        <w:rPr>
          <w:rFonts w:ascii="Calibri" w:hAnsi="Calibri" w:cs="FrankRuehl" w:hint="eastAsia"/>
          <w:sz w:val="28"/>
          <w:szCs w:val="28"/>
          <w:rtl/>
        </w:rPr>
        <w:t>מזכרת</w:t>
      </w:r>
      <w:r w:rsidRPr="00075A3A">
        <w:rPr>
          <w:rFonts w:ascii="Calibri" w:hAnsi="Calibri" w:cs="FrankRuehl"/>
          <w:sz w:val="28"/>
          <w:szCs w:val="28"/>
          <w:rtl/>
        </w:rPr>
        <w:t xml:space="preserve"> </w:t>
      </w:r>
      <w:r w:rsidRPr="00075A3A">
        <w:rPr>
          <w:rFonts w:ascii="Calibri" w:hAnsi="Calibri" w:cs="FrankRuehl" w:hint="eastAsia"/>
          <w:sz w:val="28"/>
          <w:szCs w:val="28"/>
          <w:rtl/>
        </w:rPr>
        <w:t>או</w:t>
      </w:r>
      <w:r w:rsidRPr="00075A3A">
        <w:rPr>
          <w:rFonts w:ascii="Calibri" w:hAnsi="Calibri" w:cs="FrankRuehl"/>
          <w:sz w:val="28"/>
          <w:szCs w:val="28"/>
          <w:rtl/>
        </w:rPr>
        <w:t xml:space="preserve"> </w:t>
      </w:r>
      <w:r w:rsidRPr="00075A3A">
        <w:rPr>
          <w:rFonts w:ascii="Calibri" w:hAnsi="Calibri" w:cs="FrankRuehl" w:hint="eastAsia"/>
          <w:sz w:val="28"/>
          <w:szCs w:val="28"/>
          <w:rtl/>
        </w:rPr>
        <w:t>כאספן</w:t>
      </w:r>
      <w:r w:rsidRPr="00075A3A">
        <w:rPr>
          <w:rFonts w:ascii="Calibri" w:hAnsi="Calibri" w:cs="FrankRuehl"/>
          <w:sz w:val="28"/>
          <w:szCs w:val="28"/>
          <w:rtl/>
        </w:rPr>
        <w:t xml:space="preserve"> </w:t>
      </w:r>
      <w:r w:rsidRPr="00075A3A">
        <w:rPr>
          <w:rFonts w:ascii="Calibri" w:hAnsi="Calibri" w:cs="FrankRuehl" w:hint="eastAsia"/>
          <w:sz w:val="28"/>
          <w:szCs w:val="28"/>
          <w:rtl/>
        </w:rPr>
        <w:t>של</w:t>
      </w:r>
      <w:r w:rsidRPr="00075A3A">
        <w:rPr>
          <w:rFonts w:ascii="Calibri" w:hAnsi="Calibri" w:cs="FrankRuehl"/>
          <w:sz w:val="28"/>
          <w:szCs w:val="28"/>
          <w:rtl/>
        </w:rPr>
        <w:t xml:space="preserve"> </w:t>
      </w:r>
      <w:r w:rsidRPr="00075A3A">
        <w:rPr>
          <w:rFonts w:ascii="Calibri" w:hAnsi="Calibri" w:cs="FrankRuehl" w:hint="eastAsia"/>
          <w:sz w:val="28"/>
          <w:szCs w:val="28"/>
          <w:rtl/>
        </w:rPr>
        <w:t>כלים</w:t>
      </w:r>
      <w:r w:rsidRPr="00075A3A">
        <w:rPr>
          <w:rFonts w:ascii="Calibri" w:hAnsi="Calibri" w:cs="FrankRuehl"/>
          <w:sz w:val="28"/>
          <w:szCs w:val="28"/>
          <w:rtl/>
        </w:rPr>
        <w:t xml:space="preserve"> </w:t>
      </w:r>
      <w:r w:rsidRPr="00075A3A">
        <w:rPr>
          <w:rFonts w:ascii="Calibri" w:hAnsi="Calibri" w:cs="FrankRuehl" w:hint="eastAsia"/>
          <w:sz w:val="28"/>
          <w:szCs w:val="28"/>
          <w:rtl/>
        </w:rPr>
        <w:t>כאלה</w:t>
      </w:r>
      <w:r w:rsidRPr="00075A3A">
        <w:rPr>
          <w:rFonts w:ascii="Calibri" w:hAnsi="Calibri" w:cs="FrankRuehl"/>
          <w:sz w:val="28"/>
          <w:szCs w:val="28"/>
          <w:rtl/>
        </w:rPr>
        <w:t xml:space="preserve">; </w:t>
      </w:r>
      <w:r w:rsidRPr="00075A3A">
        <w:rPr>
          <w:rFonts w:ascii="Calibri" w:hAnsi="Calibri" w:cs="FrankRuehl" w:hint="eastAsia"/>
          <w:sz w:val="28"/>
          <w:szCs w:val="28"/>
          <w:rtl/>
        </w:rPr>
        <w:t>ח</w:t>
      </w:r>
      <w:r w:rsidRPr="00075A3A">
        <w:rPr>
          <w:rFonts w:ascii="Calibri" w:hAnsi="Calibri" w:cs="FrankRuehl"/>
          <w:sz w:val="28"/>
          <w:szCs w:val="28"/>
          <w:rtl/>
        </w:rPr>
        <w:t xml:space="preserve">) </w:t>
      </w:r>
      <w:r w:rsidRPr="00075A3A">
        <w:rPr>
          <w:rFonts w:ascii="Calibri" w:hAnsi="Calibri" w:cs="FrankRuehl" w:hint="eastAsia"/>
          <w:sz w:val="28"/>
          <w:szCs w:val="28"/>
          <w:rtl/>
        </w:rPr>
        <w:t>החזקת</w:t>
      </w:r>
      <w:r w:rsidRPr="00075A3A">
        <w:rPr>
          <w:rFonts w:ascii="Calibri" w:hAnsi="Calibri" w:cs="FrankRuehl"/>
          <w:sz w:val="28"/>
          <w:szCs w:val="28"/>
          <w:rtl/>
        </w:rPr>
        <w:t xml:space="preserve"> </w:t>
      </w:r>
      <w:r w:rsidRPr="00075A3A">
        <w:rPr>
          <w:rFonts w:ascii="Calibri" w:hAnsi="Calibri" w:cs="FrankRuehl" w:hint="eastAsia"/>
          <w:sz w:val="28"/>
          <w:szCs w:val="28"/>
          <w:rtl/>
        </w:rPr>
        <w:t>כלי</w:t>
      </w:r>
      <w:r w:rsidRPr="00075A3A">
        <w:rPr>
          <w:rFonts w:ascii="Calibri" w:hAnsi="Calibri" w:cs="FrankRuehl"/>
          <w:sz w:val="28"/>
          <w:szCs w:val="28"/>
          <w:rtl/>
        </w:rPr>
        <w:t xml:space="preserve"> </w:t>
      </w:r>
      <w:r w:rsidRPr="00075A3A">
        <w:rPr>
          <w:rFonts w:ascii="Calibri" w:hAnsi="Calibri" w:cs="FrankRuehl" w:hint="eastAsia"/>
          <w:sz w:val="28"/>
          <w:szCs w:val="28"/>
          <w:rtl/>
        </w:rPr>
        <w:t>נשק</w:t>
      </w:r>
      <w:r w:rsidRPr="00075A3A">
        <w:rPr>
          <w:rFonts w:ascii="Calibri" w:hAnsi="Calibri" w:cs="FrankRuehl"/>
          <w:sz w:val="28"/>
          <w:szCs w:val="28"/>
          <w:rtl/>
        </w:rPr>
        <w:t xml:space="preserve">, </w:t>
      </w:r>
      <w:r w:rsidRPr="00075A3A">
        <w:rPr>
          <w:rFonts w:ascii="Calibri" w:hAnsi="Calibri" w:cs="FrankRuehl" w:hint="eastAsia"/>
          <w:sz w:val="28"/>
          <w:szCs w:val="28"/>
          <w:rtl/>
        </w:rPr>
        <w:t>שפג</w:t>
      </w:r>
      <w:r w:rsidRPr="00075A3A">
        <w:rPr>
          <w:rFonts w:ascii="Calibri" w:hAnsi="Calibri" w:cs="FrankRuehl"/>
          <w:sz w:val="28"/>
          <w:szCs w:val="28"/>
          <w:rtl/>
        </w:rPr>
        <w:t xml:space="preserve"> </w:t>
      </w:r>
      <w:r w:rsidRPr="00075A3A">
        <w:rPr>
          <w:rFonts w:ascii="Calibri" w:hAnsi="Calibri" w:cs="FrankRuehl" w:hint="eastAsia"/>
          <w:sz w:val="28"/>
          <w:szCs w:val="28"/>
          <w:rtl/>
        </w:rPr>
        <w:t>תוקף</w:t>
      </w:r>
      <w:r w:rsidRPr="00075A3A">
        <w:rPr>
          <w:rFonts w:ascii="Calibri" w:hAnsi="Calibri" w:cs="FrankRuehl"/>
          <w:sz w:val="28"/>
          <w:szCs w:val="28"/>
          <w:rtl/>
        </w:rPr>
        <w:t xml:space="preserve"> </w:t>
      </w:r>
      <w:r w:rsidRPr="00075A3A">
        <w:rPr>
          <w:rFonts w:ascii="Calibri" w:hAnsi="Calibri" w:cs="FrankRuehl" w:hint="eastAsia"/>
          <w:sz w:val="28"/>
          <w:szCs w:val="28"/>
          <w:rtl/>
        </w:rPr>
        <w:t>רישיונו</w:t>
      </w:r>
      <w:r w:rsidRPr="00075A3A">
        <w:rPr>
          <w:rFonts w:ascii="Calibri" w:hAnsi="Calibri" w:cs="FrankRuehl"/>
          <w:sz w:val="28"/>
          <w:szCs w:val="28"/>
          <w:rtl/>
        </w:rPr>
        <w:t xml:space="preserve">, </w:t>
      </w:r>
      <w:r w:rsidRPr="00075A3A">
        <w:rPr>
          <w:rFonts w:ascii="Calibri" w:hAnsi="Calibri" w:cs="FrankRuehl" w:hint="eastAsia"/>
          <w:sz w:val="28"/>
          <w:szCs w:val="28"/>
          <w:rtl/>
        </w:rPr>
        <w:t>והנאשם</w:t>
      </w:r>
      <w:r w:rsidRPr="00075A3A">
        <w:rPr>
          <w:rFonts w:ascii="Calibri" w:hAnsi="Calibri" w:cs="FrankRuehl"/>
          <w:sz w:val="28"/>
          <w:szCs w:val="28"/>
          <w:rtl/>
        </w:rPr>
        <w:t xml:space="preserve"> </w:t>
      </w:r>
      <w:r w:rsidRPr="00075A3A">
        <w:rPr>
          <w:rFonts w:ascii="Calibri" w:hAnsi="Calibri" w:cs="FrankRuehl" w:hint="eastAsia"/>
          <w:sz w:val="28"/>
          <w:szCs w:val="28"/>
          <w:rtl/>
        </w:rPr>
        <w:t>נמנע</w:t>
      </w:r>
      <w:r w:rsidRPr="00075A3A">
        <w:rPr>
          <w:rFonts w:ascii="Calibri" w:hAnsi="Calibri" w:cs="FrankRuehl"/>
          <w:sz w:val="28"/>
          <w:szCs w:val="28"/>
          <w:rtl/>
        </w:rPr>
        <w:t xml:space="preserve"> </w:t>
      </w:r>
      <w:r w:rsidRPr="00075A3A">
        <w:rPr>
          <w:rFonts w:ascii="Calibri" w:hAnsi="Calibri" w:cs="FrankRuehl" w:hint="eastAsia"/>
          <w:sz w:val="28"/>
          <w:szCs w:val="28"/>
          <w:rtl/>
        </w:rPr>
        <w:t>מלחדש</w:t>
      </w:r>
      <w:r w:rsidRPr="00075A3A">
        <w:rPr>
          <w:rFonts w:ascii="Calibri" w:hAnsi="Calibri" w:cs="FrankRuehl"/>
          <w:sz w:val="28"/>
          <w:szCs w:val="28"/>
          <w:rtl/>
        </w:rPr>
        <w:t xml:space="preserve"> </w:t>
      </w:r>
      <w:r w:rsidRPr="00075A3A">
        <w:rPr>
          <w:rFonts w:ascii="Calibri" w:hAnsi="Calibri" w:cs="FrankRuehl" w:hint="eastAsia"/>
          <w:sz w:val="28"/>
          <w:szCs w:val="28"/>
          <w:rtl/>
        </w:rPr>
        <w:t>את</w:t>
      </w:r>
      <w:r w:rsidRPr="00075A3A">
        <w:rPr>
          <w:rFonts w:ascii="Calibri" w:hAnsi="Calibri" w:cs="FrankRuehl"/>
          <w:sz w:val="28"/>
          <w:szCs w:val="28"/>
          <w:rtl/>
        </w:rPr>
        <w:t xml:space="preserve"> </w:t>
      </w:r>
      <w:r w:rsidRPr="00075A3A">
        <w:rPr>
          <w:rFonts w:ascii="Calibri" w:hAnsi="Calibri" w:cs="FrankRuehl" w:hint="eastAsia"/>
          <w:sz w:val="28"/>
          <w:szCs w:val="28"/>
          <w:rtl/>
        </w:rPr>
        <w:t>הרישיון</w:t>
      </w:r>
      <w:r w:rsidRPr="00075A3A">
        <w:rPr>
          <w:rFonts w:ascii="Calibri" w:hAnsi="Calibri" w:cs="FrankRuehl"/>
          <w:sz w:val="28"/>
          <w:szCs w:val="28"/>
          <w:rtl/>
        </w:rPr>
        <w:t xml:space="preserve"> </w:t>
      </w:r>
      <w:r w:rsidRPr="00075A3A">
        <w:rPr>
          <w:rFonts w:ascii="Calibri" w:hAnsi="Calibri" w:cs="FrankRuehl" w:hint="eastAsia"/>
          <w:sz w:val="28"/>
          <w:szCs w:val="28"/>
          <w:rtl/>
        </w:rPr>
        <w:t>בעתו</w:t>
      </w:r>
      <w:r w:rsidRPr="00075A3A">
        <w:rPr>
          <w:rFonts w:ascii="Calibri" w:hAnsi="Calibri" w:cs="FrankRuehl"/>
          <w:sz w:val="28"/>
          <w:szCs w:val="28"/>
        </w:rPr>
        <w:t>.</w:t>
      </w:r>
    </w:p>
    <w:p w14:paraId="680D062F" w14:textId="77777777" w:rsidR="00072115" w:rsidRPr="00614EC9" w:rsidRDefault="00072115" w:rsidP="00072115">
      <w:pPr>
        <w:spacing w:after="160" w:line="360" w:lineRule="auto"/>
        <w:jc w:val="both"/>
        <w:rPr>
          <w:rFonts w:cs="FrankRuehl"/>
          <w:sz w:val="28"/>
          <w:szCs w:val="28"/>
          <w:rtl/>
        </w:rPr>
      </w:pPr>
      <w:r>
        <w:rPr>
          <w:rFonts w:ascii="Calibri" w:hAnsi="Calibri" w:cs="FrankRuehl" w:hint="cs"/>
          <w:sz w:val="28"/>
          <w:szCs w:val="28"/>
          <w:rtl/>
        </w:rPr>
        <w:t>17.</w:t>
      </w:r>
      <w:r>
        <w:rPr>
          <w:rFonts w:ascii="Calibri" w:hAnsi="Calibri" w:cs="FrankRuehl" w:hint="cs"/>
          <w:sz w:val="28"/>
          <w:szCs w:val="28"/>
          <w:rtl/>
        </w:rPr>
        <w:tab/>
      </w:r>
      <w:r w:rsidRPr="00075A3A">
        <w:rPr>
          <w:rFonts w:ascii="Calibri" w:hAnsi="Calibri" w:cs="FrankRuehl" w:hint="eastAsia"/>
          <w:sz w:val="28"/>
          <w:szCs w:val="28"/>
          <w:rtl/>
        </w:rPr>
        <w:t>במקרה</w:t>
      </w:r>
      <w:r w:rsidRPr="00075A3A">
        <w:rPr>
          <w:rFonts w:ascii="Calibri" w:hAnsi="Calibri" w:cs="FrankRuehl"/>
          <w:sz w:val="28"/>
          <w:szCs w:val="28"/>
          <w:rtl/>
        </w:rPr>
        <w:t xml:space="preserve"> </w:t>
      </w:r>
      <w:r w:rsidRPr="00075A3A">
        <w:rPr>
          <w:rFonts w:ascii="Calibri" w:hAnsi="Calibri" w:cs="FrankRuehl" w:hint="eastAsia"/>
          <w:sz w:val="28"/>
          <w:szCs w:val="28"/>
          <w:rtl/>
        </w:rPr>
        <w:t>זה</w:t>
      </w:r>
      <w:r w:rsidRPr="00075A3A">
        <w:rPr>
          <w:rFonts w:ascii="Calibri" w:hAnsi="Calibri" w:cs="FrankRuehl"/>
          <w:sz w:val="28"/>
          <w:szCs w:val="28"/>
          <w:rtl/>
        </w:rPr>
        <w:t xml:space="preserve">, </w:t>
      </w:r>
      <w:r w:rsidRPr="00075A3A">
        <w:rPr>
          <w:rFonts w:ascii="Calibri" w:hAnsi="Calibri" w:cs="FrankRuehl" w:hint="eastAsia"/>
          <w:sz w:val="28"/>
          <w:szCs w:val="28"/>
          <w:rtl/>
        </w:rPr>
        <w:t>הנאשם</w:t>
      </w:r>
      <w:r w:rsidRPr="00075A3A">
        <w:rPr>
          <w:rFonts w:ascii="Calibri" w:hAnsi="Calibri" w:cs="FrankRuehl"/>
          <w:sz w:val="28"/>
          <w:szCs w:val="28"/>
          <w:rtl/>
        </w:rPr>
        <w:t xml:space="preserve"> </w:t>
      </w:r>
      <w:r>
        <w:rPr>
          <w:rFonts w:ascii="Calibri" w:hAnsi="Calibri" w:cs="FrankRuehl" w:hint="cs"/>
          <w:sz w:val="28"/>
          <w:szCs w:val="28"/>
          <w:rtl/>
        </w:rPr>
        <w:t xml:space="preserve">בחר שלא להעיד ועל כן הוא לא מסר בבית המשפט הסבר להחזקת הנשק על ידו. ב"כ המאשימה ציינה כי בשל כך, אין מקום להתייחס לדברים שמסר לקצין המבחן, לפיהם </w:t>
      </w:r>
      <w:r>
        <w:rPr>
          <w:rFonts w:cs="FrankRuehl" w:hint="cs"/>
          <w:sz w:val="28"/>
          <w:szCs w:val="28"/>
          <w:rtl/>
        </w:rPr>
        <w:t>הוא מצא את האקדח מספר ימים עובר לתפיסתו בחניון הבניין בו הוא גר ונטל אותו ללא מחשבה על משמעות מעשיו. ואכן, ככלל אין מקום לטעון לנסיבות הקשורות בביצוע העבירה בשלב הטיעונים לעונש כי אם בשלב בירור האשמה (</w:t>
      </w:r>
      <w:hyperlink r:id="rId27" w:history="1">
        <w:r w:rsidR="004934BE" w:rsidRPr="004934BE">
          <w:rPr>
            <w:rFonts w:cs="FrankRuehl"/>
            <w:color w:val="0000FF"/>
            <w:sz w:val="28"/>
            <w:szCs w:val="28"/>
            <w:u w:val="single"/>
            <w:rtl/>
          </w:rPr>
          <w:t>סעיף 40י'</w:t>
        </w:r>
      </w:hyperlink>
      <w:r>
        <w:rPr>
          <w:rFonts w:cs="FrankRuehl" w:hint="cs"/>
          <w:sz w:val="28"/>
          <w:szCs w:val="28"/>
          <w:rtl/>
        </w:rPr>
        <w:t xml:space="preserve"> לחוק). דא עקא, שבמקרה זה מדובר בגרסה שמסר הנאשם כבר בחקירתו במשטרה, והמאשימה ביקשה להגיש את הודעתו זו ואף לתמוך את הרשעתו בהודאתו במסגרתה. בנסיבות אלו, הגם שאין מקום לקבוע באופן מוחלט כי אלו אכן היו נסיבות ההחזקה, משהדבר לא נבחן בבית המשפט ולא נקבע בהכרעת הדין, אך בד בבד לא ניתן לייחס נסיבות חמורות מאלו, דוגמת נסיבות א-ה שצוינו בהחלטה הנזכרת בעניין</w:t>
      </w:r>
      <w:r w:rsidRPr="00C82A82">
        <w:rPr>
          <w:rFonts w:cs="FrankRuehl" w:hint="cs"/>
          <w:b/>
          <w:bCs/>
          <w:sz w:val="28"/>
          <w:szCs w:val="28"/>
          <w:rtl/>
        </w:rPr>
        <w:t xml:space="preserve"> אבו מוך</w:t>
      </w:r>
      <w:r w:rsidRPr="00C82A82">
        <w:rPr>
          <w:rFonts w:cs="FrankRuehl" w:hint="cs"/>
          <w:sz w:val="28"/>
          <w:szCs w:val="28"/>
          <w:rtl/>
        </w:rPr>
        <w:t>, שכן גם נסיבות אלו לא הוכחו.</w:t>
      </w:r>
      <w:r>
        <w:rPr>
          <w:rFonts w:cs="FrankRuehl" w:hint="cs"/>
          <w:sz w:val="28"/>
          <w:szCs w:val="28"/>
          <w:rtl/>
        </w:rPr>
        <w:t xml:space="preserve"> יש אפוא לקבוע, כי הנאשם ביצע את העבירות בנסיבות מקלות יותר. בהקשר זה יצוין כי גם אין כל נתון בכתב האישום, המלמד כי העבירה בוצעה </w:t>
      </w:r>
      <w:r w:rsidRPr="00614EC9">
        <w:rPr>
          <w:rFonts w:cs="FrankRuehl"/>
          <w:sz w:val="28"/>
          <w:szCs w:val="28"/>
          <w:rtl/>
        </w:rPr>
        <w:t>באופן מתוכנן ומחושב</w:t>
      </w:r>
      <w:r w:rsidRPr="00614EC9">
        <w:rPr>
          <w:rFonts w:cs="FrankRuehl" w:hint="cs"/>
          <w:sz w:val="28"/>
          <w:szCs w:val="28"/>
          <w:rtl/>
        </w:rPr>
        <w:t>.</w:t>
      </w:r>
    </w:p>
    <w:p w14:paraId="56B31E87" w14:textId="77777777" w:rsidR="00072115" w:rsidRDefault="00072115" w:rsidP="00072115">
      <w:pPr>
        <w:spacing w:after="160" w:line="360" w:lineRule="auto"/>
        <w:jc w:val="both"/>
        <w:rPr>
          <w:rFonts w:cs="FrankRuehl"/>
          <w:sz w:val="28"/>
          <w:szCs w:val="28"/>
          <w:rtl/>
        </w:rPr>
      </w:pPr>
      <w:r>
        <w:rPr>
          <w:rFonts w:cs="FrankRuehl" w:hint="cs"/>
          <w:sz w:val="28"/>
          <w:szCs w:val="28"/>
          <w:rtl/>
        </w:rPr>
        <w:t>18.</w:t>
      </w:r>
      <w:r>
        <w:rPr>
          <w:rFonts w:cs="FrankRuehl" w:hint="cs"/>
          <w:sz w:val="28"/>
          <w:szCs w:val="28"/>
          <w:rtl/>
        </w:rPr>
        <w:tab/>
        <w:t xml:space="preserve">צודק גם ב"כ הנאשם, כי לא ניתן לקבוע שהנאשם החזיק באקדח במשך תקופה ארוכה, בהעדר ראיות כלשהן. למעשה, גם בכתב האישום לא נטען, כי הוא החזיק בנשק מעבר ליום בו הוא נתפס אצלו (השוו: ת"פ (מחוזי-חי') </w:t>
      </w:r>
      <w:r w:rsidRPr="004F5488">
        <w:rPr>
          <w:rFonts w:cs="FrankRuehl" w:hint="cs"/>
          <w:b/>
          <w:bCs/>
          <w:sz w:val="28"/>
          <w:szCs w:val="28"/>
          <w:rtl/>
        </w:rPr>
        <w:t>מדינת ישראל נ' זידאן</w:t>
      </w:r>
      <w:r>
        <w:rPr>
          <w:rFonts w:cs="FrankRuehl" w:hint="cs"/>
          <w:sz w:val="28"/>
          <w:szCs w:val="28"/>
          <w:rtl/>
        </w:rPr>
        <w:t xml:space="preserve">, עמ' 5 לפסה"ד (פורסם בנבו, 16.04.19). הנשק המדובר הוא אקדח, והוא הוחזק בנפרד מהתחמושת, שטיבה של אותה תחמושת לא הוברר. התחמושת אף הוחזקה בכספת. לצד זאת, לא ניתן להתעלם מכך כי מדובר בכמות גדולה מאוד של כדורים, למעלה מ-200, והדבר מהווה נסיבה לחומרה.  </w:t>
      </w:r>
    </w:p>
    <w:p w14:paraId="30A6F8A3" w14:textId="77777777" w:rsidR="00072115" w:rsidRDefault="00072115" w:rsidP="00072115">
      <w:pPr>
        <w:spacing w:after="160" w:line="360" w:lineRule="auto"/>
        <w:jc w:val="both"/>
        <w:rPr>
          <w:rFonts w:ascii="Calibri" w:hAnsi="Calibri" w:cs="FrankRuehl"/>
          <w:sz w:val="28"/>
          <w:szCs w:val="28"/>
          <w:rtl/>
        </w:rPr>
      </w:pPr>
    </w:p>
    <w:p w14:paraId="109D45A8" w14:textId="77777777" w:rsidR="00072115" w:rsidRDefault="00072115" w:rsidP="00072115">
      <w:pPr>
        <w:spacing w:after="160" w:line="360" w:lineRule="auto"/>
        <w:jc w:val="both"/>
        <w:rPr>
          <w:rFonts w:ascii="Calibri" w:hAnsi="Calibri" w:cs="FrankRuehl"/>
          <w:sz w:val="28"/>
          <w:szCs w:val="28"/>
          <w:rtl/>
        </w:rPr>
      </w:pPr>
      <w:r>
        <w:rPr>
          <w:rFonts w:ascii="Calibri" w:hAnsi="Calibri" w:cs="FrankRuehl" w:hint="cs"/>
          <w:sz w:val="28"/>
          <w:szCs w:val="28"/>
          <w:rtl/>
        </w:rPr>
        <w:t xml:space="preserve">ובאשר למדיניות הענישה הנהוגה. </w:t>
      </w:r>
    </w:p>
    <w:p w14:paraId="7C85F999" w14:textId="77777777" w:rsidR="00072115" w:rsidRPr="00075A3A" w:rsidRDefault="00072115" w:rsidP="00072115">
      <w:pPr>
        <w:spacing w:after="160" w:line="360" w:lineRule="auto"/>
        <w:jc w:val="both"/>
        <w:rPr>
          <w:rFonts w:ascii="Calibri" w:hAnsi="Calibri" w:cs="FrankRuehl"/>
          <w:sz w:val="28"/>
          <w:szCs w:val="28"/>
          <w:rtl/>
        </w:rPr>
      </w:pPr>
      <w:r>
        <w:rPr>
          <w:rFonts w:ascii="Calibri" w:hAnsi="Calibri" w:cs="FrankRuehl" w:hint="cs"/>
          <w:sz w:val="28"/>
          <w:szCs w:val="28"/>
          <w:rtl/>
        </w:rPr>
        <w:t>19.</w:t>
      </w:r>
      <w:r>
        <w:rPr>
          <w:rFonts w:ascii="Calibri" w:hAnsi="Calibri" w:cs="FrankRuehl" w:hint="cs"/>
          <w:sz w:val="28"/>
          <w:szCs w:val="28"/>
          <w:rtl/>
        </w:rPr>
        <w:tab/>
        <w:t xml:space="preserve">כאמור, </w:t>
      </w:r>
      <w:r w:rsidRPr="00075A3A">
        <w:rPr>
          <w:rFonts w:ascii="Calibri" w:hAnsi="Calibri" w:cs="FrankRuehl" w:hint="eastAsia"/>
          <w:sz w:val="28"/>
          <w:szCs w:val="28"/>
          <w:rtl/>
        </w:rPr>
        <w:t>עיון</w:t>
      </w:r>
      <w:r w:rsidRPr="00075A3A">
        <w:rPr>
          <w:rFonts w:ascii="Calibri" w:hAnsi="Calibri" w:cs="FrankRuehl"/>
          <w:sz w:val="28"/>
          <w:szCs w:val="28"/>
          <w:rtl/>
        </w:rPr>
        <w:t xml:space="preserve"> </w:t>
      </w:r>
      <w:r w:rsidRPr="00075A3A">
        <w:rPr>
          <w:rFonts w:ascii="Calibri" w:hAnsi="Calibri" w:cs="FrankRuehl" w:hint="eastAsia"/>
          <w:sz w:val="28"/>
          <w:szCs w:val="28"/>
          <w:rtl/>
        </w:rPr>
        <w:t>בפסקי</w:t>
      </w:r>
      <w:r w:rsidRPr="00075A3A">
        <w:rPr>
          <w:rFonts w:ascii="Calibri" w:hAnsi="Calibri" w:cs="FrankRuehl"/>
          <w:sz w:val="28"/>
          <w:szCs w:val="28"/>
          <w:rtl/>
        </w:rPr>
        <w:t xml:space="preserve"> </w:t>
      </w:r>
      <w:r w:rsidRPr="00075A3A">
        <w:rPr>
          <w:rFonts w:ascii="Calibri" w:hAnsi="Calibri" w:cs="FrankRuehl" w:hint="eastAsia"/>
          <w:sz w:val="28"/>
          <w:szCs w:val="28"/>
          <w:rtl/>
        </w:rPr>
        <w:t>בתי</w:t>
      </w:r>
      <w:r w:rsidRPr="00075A3A">
        <w:rPr>
          <w:rFonts w:ascii="Calibri" w:hAnsi="Calibri" w:cs="FrankRuehl"/>
          <w:sz w:val="28"/>
          <w:szCs w:val="28"/>
          <w:rtl/>
        </w:rPr>
        <w:t xml:space="preserve"> </w:t>
      </w:r>
      <w:r w:rsidRPr="00075A3A">
        <w:rPr>
          <w:rFonts w:ascii="Calibri" w:hAnsi="Calibri" w:cs="FrankRuehl" w:hint="eastAsia"/>
          <w:sz w:val="28"/>
          <w:szCs w:val="28"/>
          <w:rtl/>
        </w:rPr>
        <w:t>המשפט</w:t>
      </w:r>
      <w:r w:rsidRPr="00075A3A">
        <w:rPr>
          <w:rFonts w:ascii="Calibri" w:hAnsi="Calibri" w:cs="FrankRuehl"/>
          <w:sz w:val="28"/>
          <w:szCs w:val="28"/>
          <w:rtl/>
        </w:rPr>
        <w:t xml:space="preserve"> </w:t>
      </w:r>
      <w:r w:rsidRPr="00075A3A">
        <w:rPr>
          <w:rFonts w:ascii="Calibri" w:hAnsi="Calibri" w:cs="FrankRuehl" w:hint="eastAsia"/>
          <w:sz w:val="28"/>
          <w:szCs w:val="28"/>
          <w:rtl/>
        </w:rPr>
        <w:t>מלמד</w:t>
      </w:r>
      <w:r w:rsidRPr="00075A3A">
        <w:rPr>
          <w:rFonts w:ascii="Calibri" w:hAnsi="Calibri" w:cs="FrankRuehl"/>
          <w:sz w:val="28"/>
          <w:szCs w:val="28"/>
          <w:rtl/>
        </w:rPr>
        <w:t xml:space="preserve"> </w:t>
      </w:r>
      <w:r w:rsidRPr="00075A3A">
        <w:rPr>
          <w:rFonts w:ascii="Calibri" w:hAnsi="Calibri" w:cs="FrankRuehl" w:hint="eastAsia"/>
          <w:sz w:val="28"/>
          <w:szCs w:val="28"/>
          <w:rtl/>
        </w:rPr>
        <w:t>על</w:t>
      </w:r>
      <w:r w:rsidRPr="00075A3A">
        <w:rPr>
          <w:rFonts w:ascii="Calibri" w:hAnsi="Calibri" w:cs="FrankRuehl"/>
          <w:sz w:val="28"/>
          <w:szCs w:val="28"/>
          <w:rtl/>
        </w:rPr>
        <w:t xml:space="preserve"> </w:t>
      </w:r>
      <w:r w:rsidRPr="00075A3A">
        <w:rPr>
          <w:rFonts w:ascii="Calibri" w:hAnsi="Calibri" w:cs="FrankRuehl" w:hint="eastAsia"/>
          <w:sz w:val="28"/>
          <w:szCs w:val="28"/>
          <w:rtl/>
        </w:rPr>
        <w:t>עונשים</w:t>
      </w:r>
      <w:r w:rsidRPr="00075A3A">
        <w:rPr>
          <w:rFonts w:ascii="Calibri" w:hAnsi="Calibri" w:cs="FrankRuehl"/>
          <w:sz w:val="28"/>
          <w:szCs w:val="28"/>
          <w:rtl/>
        </w:rPr>
        <w:t xml:space="preserve"> </w:t>
      </w:r>
      <w:r w:rsidRPr="00075A3A">
        <w:rPr>
          <w:rFonts w:ascii="Calibri" w:hAnsi="Calibri" w:cs="FrankRuehl" w:hint="eastAsia"/>
          <w:sz w:val="28"/>
          <w:szCs w:val="28"/>
          <w:rtl/>
        </w:rPr>
        <w:t>שונים</w:t>
      </w:r>
      <w:r w:rsidRPr="00075A3A">
        <w:rPr>
          <w:rFonts w:ascii="Calibri" w:hAnsi="Calibri" w:cs="FrankRuehl"/>
          <w:sz w:val="28"/>
          <w:szCs w:val="28"/>
          <w:rtl/>
        </w:rPr>
        <w:t xml:space="preserve"> </w:t>
      </w:r>
      <w:r w:rsidRPr="00075A3A">
        <w:rPr>
          <w:rFonts w:ascii="Calibri" w:hAnsi="Calibri" w:cs="FrankRuehl" w:hint="eastAsia"/>
          <w:sz w:val="28"/>
          <w:szCs w:val="28"/>
          <w:rtl/>
        </w:rPr>
        <w:t>ומתחם</w:t>
      </w:r>
      <w:r w:rsidRPr="00075A3A">
        <w:rPr>
          <w:rFonts w:ascii="Calibri" w:hAnsi="Calibri" w:cs="FrankRuehl"/>
          <w:sz w:val="28"/>
          <w:szCs w:val="28"/>
          <w:rtl/>
        </w:rPr>
        <w:t xml:space="preserve"> </w:t>
      </w:r>
      <w:r w:rsidRPr="00075A3A">
        <w:rPr>
          <w:rFonts w:ascii="Calibri" w:hAnsi="Calibri" w:cs="FrankRuehl" w:hint="eastAsia"/>
          <w:sz w:val="28"/>
          <w:szCs w:val="28"/>
          <w:rtl/>
        </w:rPr>
        <w:t>עונשים</w:t>
      </w:r>
      <w:r w:rsidRPr="00075A3A">
        <w:rPr>
          <w:rFonts w:ascii="Calibri" w:hAnsi="Calibri" w:cs="FrankRuehl"/>
          <w:sz w:val="28"/>
          <w:szCs w:val="28"/>
          <w:rtl/>
        </w:rPr>
        <w:t xml:space="preserve"> </w:t>
      </w:r>
      <w:r w:rsidRPr="00075A3A">
        <w:rPr>
          <w:rFonts w:ascii="Calibri" w:hAnsi="Calibri" w:cs="FrankRuehl" w:hint="eastAsia"/>
          <w:sz w:val="28"/>
          <w:szCs w:val="28"/>
          <w:rtl/>
        </w:rPr>
        <w:t>רחב</w:t>
      </w:r>
      <w:r w:rsidRPr="00075A3A">
        <w:rPr>
          <w:rFonts w:ascii="Calibri" w:hAnsi="Calibri" w:cs="FrankRuehl"/>
          <w:sz w:val="28"/>
          <w:szCs w:val="28"/>
          <w:rtl/>
        </w:rPr>
        <w:t xml:space="preserve"> </w:t>
      </w:r>
      <w:r w:rsidRPr="00075A3A">
        <w:rPr>
          <w:rFonts w:ascii="Calibri" w:hAnsi="Calibri" w:cs="FrankRuehl" w:hint="eastAsia"/>
          <w:sz w:val="28"/>
          <w:szCs w:val="28"/>
          <w:rtl/>
        </w:rPr>
        <w:t>בעבירות</w:t>
      </w:r>
      <w:r w:rsidRPr="00075A3A">
        <w:rPr>
          <w:rFonts w:ascii="Calibri" w:hAnsi="Calibri" w:cs="FrankRuehl"/>
          <w:sz w:val="28"/>
          <w:szCs w:val="28"/>
          <w:rtl/>
        </w:rPr>
        <w:t xml:space="preserve"> </w:t>
      </w:r>
      <w:r w:rsidRPr="00075A3A">
        <w:rPr>
          <w:rFonts w:ascii="Calibri" w:hAnsi="Calibri" w:cs="FrankRuehl" w:hint="eastAsia"/>
          <w:sz w:val="28"/>
          <w:szCs w:val="28"/>
          <w:rtl/>
        </w:rPr>
        <w:t>של</w:t>
      </w:r>
      <w:r w:rsidRPr="00075A3A">
        <w:rPr>
          <w:rFonts w:ascii="Calibri" w:hAnsi="Calibri" w:cs="FrankRuehl"/>
          <w:sz w:val="28"/>
          <w:szCs w:val="28"/>
          <w:rtl/>
        </w:rPr>
        <w:t xml:space="preserve"> </w:t>
      </w:r>
      <w:r w:rsidRPr="00075A3A">
        <w:rPr>
          <w:rFonts w:ascii="Calibri" w:hAnsi="Calibri" w:cs="FrankRuehl" w:hint="eastAsia"/>
          <w:sz w:val="28"/>
          <w:szCs w:val="28"/>
          <w:rtl/>
        </w:rPr>
        <w:t>החזקת</w:t>
      </w:r>
      <w:r w:rsidRPr="00075A3A">
        <w:rPr>
          <w:rFonts w:ascii="Calibri" w:hAnsi="Calibri" w:cs="FrankRuehl"/>
          <w:sz w:val="28"/>
          <w:szCs w:val="28"/>
          <w:rtl/>
        </w:rPr>
        <w:t xml:space="preserve"> </w:t>
      </w:r>
      <w:r w:rsidRPr="00075A3A">
        <w:rPr>
          <w:rFonts w:ascii="Calibri" w:hAnsi="Calibri" w:cs="FrankRuehl" w:hint="eastAsia"/>
          <w:sz w:val="28"/>
          <w:szCs w:val="28"/>
          <w:rtl/>
        </w:rPr>
        <w:t>נשק</w:t>
      </w:r>
      <w:r w:rsidRPr="00075A3A">
        <w:rPr>
          <w:rFonts w:ascii="Calibri" w:hAnsi="Calibri" w:cs="FrankRuehl"/>
          <w:sz w:val="28"/>
          <w:szCs w:val="28"/>
          <w:rtl/>
        </w:rPr>
        <w:t xml:space="preserve">, </w:t>
      </w:r>
      <w:r w:rsidRPr="00075A3A">
        <w:rPr>
          <w:rFonts w:ascii="Calibri" w:hAnsi="Calibri" w:cs="FrankRuehl" w:hint="eastAsia"/>
          <w:sz w:val="28"/>
          <w:szCs w:val="28"/>
          <w:rtl/>
        </w:rPr>
        <w:t>כדלהלן</w:t>
      </w:r>
      <w:r w:rsidRPr="00075A3A">
        <w:rPr>
          <w:rFonts w:ascii="Calibri" w:hAnsi="Calibri" w:cs="FrankRuehl"/>
          <w:sz w:val="28"/>
          <w:szCs w:val="28"/>
          <w:rtl/>
        </w:rPr>
        <w:t xml:space="preserve">: </w:t>
      </w:r>
    </w:p>
    <w:p w14:paraId="3AC54BEF" w14:textId="77777777" w:rsidR="00072115" w:rsidRDefault="00072115" w:rsidP="00072115">
      <w:pPr>
        <w:pStyle w:val="ae"/>
        <w:rPr>
          <w:rFonts w:ascii="Calibri" w:hAnsi="Calibri" w:cs="FrankRuehl"/>
          <w:sz w:val="28"/>
          <w:szCs w:val="28"/>
          <w:rtl/>
        </w:rPr>
      </w:pPr>
    </w:p>
    <w:p w14:paraId="3DFED249" w14:textId="77777777" w:rsidR="00072115" w:rsidRDefault="00072115" w:rsidP="00072115">
      <w:pPr>
        <w:numPr>
          <w:ilvl w:val="0"/>
          <w:numId w:val="4"/>
        </w:numPr>
        <w:spacing w:line="360" w:lineRule="auto"/>
        <w:contextualSpacing/>
        <w:jc w:val="both"/>
        <w:rPr>
          <w:rFonts w:ascii="Calibri" w:hAnsi="Calibri" w:cs="FrankRuehl"/>
          <w:sz w:val="28"/>
          <w:szCs w:val="28"/>
        </w:rPr>
      </w:pPr>
      <w:r>
        <w:rPr>
          <w:rFonts w:ascii="Calibri" w:hAnsi="Calibri" w:cs="FrankRuehl" w:hint="cs"/>
          <w:sz w:val="28"/>
          <w:szCs w:val="28"/>
          <w:rtl/>
        </w:rPr>
        <w:t>ב</w:t>
      </w:r>
      <w:hyperlink r:id="rId28" w:history="1">
        <w:r w:rsidR="00200836" w:rsidRPr="00200836">
          <w:rPr>
            <w:rFonts w:ascii="Calibri" w:hAnsi="Calibri" w:cs="FrankRuehl" w:hint="eastAsia"/>
            <w:color w:val="0000FF"/>
            <w:sz w:val="28"/>
            <w:szCs w:val="28"/>
            <w:u w:val="single"/>
            <w:rtl/>
          </w:rPr>
          <w:t>ע</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פ</w:t>
        </w:r>
        <w:r w:rsidR="00200836" w:rsidRPr="00200836">
          <w:rPr>
            <w:rFonts w:ascii="Calibri" w:hAnsi="Calibri" w:cs="FrankRuehl"/>
            <w:color w:val="0000FF"/>
            <w:sz w:val="28"/>
            <w:szCs w:val="28"/>
            <w:u w:val="single"/>
            <w:rtl/>
          </w:rPr>
          <w:t xml:space="preserve"> 5681/14</w:t>
        </w:r>
      </w:hyperlink>
      <w:r>
        <w:rPr>
          <w:rFonts w:ascii="Calibri" w:hAnsi="Calibri" w:cs="FrankRuehl" w:hint="cs"/>
          <w:sz w:val="28"/>
          <w:szCs w:val="28"/>
          <w:rtl/>
        </w:rPr>
        <w:t xml:space="preserve"> </w:t>
      </w:r>
      <w:r w:rsidRPr="00693FE8">
        <w:rPr>
          <w:rFonts w:ascii="Calibri" w:hAnsi="Calibri" w:cs="FrankRuehl" w:hint="cs"/>
          <w:b/>
          <w:bCs/>
          <w:sz w:val="28"/>
          <w:szCs w:val="28"/>
          <w:rtl/>
        </w:rPr>
        <w:t>מדינת ישראל נ' טאטור</w:t>
      </w:r>
      <w:r>
        <w:rPr>
          <w:rFonts w:ascii="Calibri" w:hAnsi="Calibri" w:cs="FrankRuehl" w:hint="cs"/>
          <w:sz w:val="28"/>
          <w:szCs w:val="28"/>
          <w:rtl/>
        </w:rPr>
        <w:t xml:space="preserve"> (פורסם בנבו, 1.02.15) הושת עונש ל 8 חודשי מאסר על נאשם שרכש והחזיק באקדח וב-11 כדורי סרק וכדור חי אחד. את האקדח החזיק דרך קבע בחצר ביתו, אך הוא נתפס עמו כשהוא עליו והכדור החי במצב "הכנס". אותו נאשם גם ניסה לברוח במהלך מעצרו ובניסיון ההשתלטות של השוטרים נגרמה לאחד מהם חבלה ברגל. בכך החמיר בית המשפט העליון את עונשו של הנאשם שנקבע על ידי בית המשפט המחוזי ל-6 חודשי מאסר בעבודות שירות. מקרה זה בנסיבותיו חמור יותר מהמקרה שבפני.</w:t>
      </w:r>
    </w:p>
    <w:p w14:paraId="73D618C7" w14:textId="77777777" w:rsidR="00072115" w:rsidRDefault="00072115" w:rsidP="00072115">
      <w:pPr>
        <w:spacing w:line="360" w:lineRule="auto"/>
        <w:ind w:left="720"/>
        <w:contextualSpacing/>
        <w:jc w:val="both"/>
        <w:rPr>
          <w:rFonts w:ascii="Calibri" w:hAnsi="Calibri" w:cs="FrankRuehl"/>
          <w:sz w:val="28"/>
          <w:szCs w:val="28"/>
          <w:rtl/>
        </w:rPr>
      </w:pPr>
    </w:p>
    <w:p w14:paraId="77817776" w14:textId="77777777" w:rsidR="00072115" w:rsidRDefault="00072115" w:rsidP="00072115">
      <w:pPr>
        <w:numPr>
          <w:ilvl w:val="0"/>
          <w:numId w:val="4"/>
        </w:numPr>
        <w:spacing w:line="360" w:lineRule="auto"/>
        <w:contextualSpacing/>
        <w:jc w:val="both"/>
        <w:rPr>
          <w:rFonts w:ascii="Calibri" w:hAnsi="Calibri" w:cs="FrankRuehl"/>
          <w:sz w:val="28"/>
          <w:szCs w:val="28"/>
        </w:rPr>
      </w:pPr>
      <w:r>
        <w:rPr>
          <w:rFonts w:ascii="Calibri" w:hAnsi="Calibri" w:cs="FrankRuehl" w:hint="cs"/>
          <w:sz w:val="28"/>
          <w:szCs w:val="28"/>
          <w:rtl/>
        </w:rPr>
        <w:t>ב</w:t>
      </w:r>
      <w:hyperlink r:id="rId29" w:history="1">
        <w:r w:rsidR="00200836" w:rsidRPr="00200836">
          <w:rPr>
            <w:rFonts w:ascii="Calibri" w:hAnsi="Calibri" w:cs="FrankRuehl" w:hint="eastAsia"/>
            <w:color w:val="0000FF"/>
            <w:sz w:val="28"/>
            <w:szCs w:val="28"/>
            <w:u w:val="single"/>
            <w:rtl/>
          </w:rPr>
          <w:t>ע</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פ</w:t>
        </w:r>
        <w:r w:rsidR="00200836" w:rsidRPr="00200836">
          <w:rPr>
            <w:rFonts w:ascii="Calibri" w:hAnsi="Calibri" w:cs="FrankRuehl"/>
            <w:color w:val="0000FF"/>
            <w:sz w:val="28"/>
            <w:szCs w:val="28"/>
            <w:u w:val="single"/>
            <w:rtl/>
          </w:rPr>
          <w:t xml:space="preserve"> 1505/14</w:t>
        </w:r>
      </w:hyperlink>
      <w:r>
        <w:rPr>
          <w:rFonts w:ascii="Calibri" w:hAnsi="Calibri" w:cs="FrankRuehl" w:hint="cs"/>
          <w:sz w:val="28"/>
          <w:szCs w:val="28"/>
          <w:rtl/>
        </w:rPr>
        <w:t xml:space="preserve"> </w:t>
      </w:r>
      <w:r w:rsidRPr="00693FE8">
        <w:rPr>
          <w:rFonts w:ascii="Calibri" w:hAnsi="Calibri" w:cs="FrankRuehl" w:hint="cs"/>
          <w:b/>
          <w:bCs/>
          <w:sz w:val="28"/>
          <w:szCs w:val="28"/>
          <w:rtl/>
        </w:rPr>
        <w:t>לידאוי נ' מדינת ישראל</w:t>
      </w:r>
      <w:r>
        <w:rPr>
          <w:rFonts w:ascii="Calibri" w:hAnsi="Calibri" w:cs="FrankRuehl" w:hint="cs"/>
          <w:sz w:val="28"/>
          <w:szCs w:val="28"/>
          <w:rtl/>
        </w:rPr>
        <w:t xml:space="preserve"> (פורסם בנבו, 4.11.14) נידון עניינו של נאשם אשר קיבל לידיו אקדח החשוד כגנוב ובו מחסנית מלאה בכדורים, ומאוחר יותר קיבל עוד 22 כדורים. את האקדח הטמין הנאשם כשהוא טעון בארון ביתו ואת הכדורים הנוספים על ארון הבגדים. כשהגיעו השוטרים לביתו, ניסה הנאשם לעכב את השוטרים מלהיכנס ובינתיים ילדתו הוציאה את האקדח והטמינה אותו מתחת לתחתוניה. בית המשפט המחוזי קבע מתחם עונש הולם הנע מ-7 ל-24 חודשי מאסר בפועל והשית על הנאשם 8 חודשים. בית המשפט העליון הקל עם הנאשם בשל נסיבות אישיות מיוחדות והשית עליו 6 חודשי מסר לריצוי בעבודות שירות. </w:t>
      </w:r>
    </w:p>
    <w:p w14:paraId="3CD0DCBC" w14:textId="77777777" w:rsidR="00072115" w:rsidRDefault="00072115" w:rsidP="00072115">
      <w:pPr>
        <w:spacing w:line="360" w:lineRule="auto"/>
        <w:ind w:left="720"/>
        <w:contextualSpacing/>
        <w:jc w:val="both"/>
        <w:rPr>
          <w:rFonts w:ascii="Calibri" w:hAnsi="Calibri" w:cs="FrankRuehl"/>
          <w:sz w:val="28"/>
          <w:szCs w:val="28"/>
          <w:rtl/>
        </w:rPr>
      </w:pPr>
    </w:p>
    <w:p w14:paraId="33B0DD4F" w14:textId="77777777" w:rsidR="00072115" w:rsidRDefault="00072115" w:rsidP="00072115">
      <w:pPr>
        <w:numPr>
          <w:ilvl w:val="0"/>
          <w:numId w:val="4"/>
        </w:numPr>
        <w:spacing w:line="360" w:lineRule="auto"/>
        <w:contextualSpacing/>
        <w:jc w:val="both"/>
        <w:rPr>
          <w:rFonts w:ascii="Calibri" w:hAnsi="Calibri" w:cs="FrankRuehl"/>
          <w:sz w:val="28"/>
          <w:szCs w:val="28"/>
        </w:rPr>
      </w:pPr>
      <w:r>
        <w:rPr>
          <w:rFonts w:ascii="Calibri" w:hAnsi="Calibri" w:cs="FrankRuehl" w:hint="cs"/>
          <w:sz w:val="28"/>
          <w:szCs w:val="28"/>
          <w:rtl/>
        </w:rPr>
        <w:t>ב</w:t>
      </w:r>
      <w:hyperlink r:id="rId30" w:history="1">
        <w:r w:rsidR="00200836" w:rsidRPr="00200836">
          <w:rPr>
            <w:rFonts w:ascii="Calibri" w:hAnsi="Calibri" w:cs="FrankRuehl" w:hint="eastAsia"/>
            <w:color w:val="0000FF"/>
            <w:sz w:val="28"/>
            <w:szCs w:val="28"/>
            <w:u w:val="single"/>
            <w:rtl/>
          </w:rPr>
          <w:t>ע</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פ</w:t>
        </w:r>
        <w:r w:rsidR="00200836" w:rsidRPr="00200836">
          <w:rPr>
            <w:rFonts w:ascii="Calibri" w:hAnsi="Calibri" w:cs="FrankRuehl"/>
            <w:color w:val="0000FF"/>
            <w:sz w:val="28"/>
            <w:szCs w:val="28"/>
            <w:u w:val="single"/>
            <w:rtl/>
          </w:rPr>
          <w:t xml:space="preserve"> 4945/13</w:t>
        </w:r>
      </w:hyperlink>
      <w:r>
        <w:rPr>
          <w:rFonts w:ascii="Calibri" w:hAnsi="Calibri" w:cs="FrankRuehl" w:hint="cs"/>
          <w:sz w:val="28"/>
          <w:szCs w:val="28"/>
          <w:rtl/>
        </w:rPr>
        <w:t xml:space="preserve"> </w:t>
      </w:r>
      <w:r w:rsidRPr="00580853">
        <w:rPr>
          <w:rFonts w:ascii="Calibri" w:hAnsi="Calibri" w:cs="FrankRuehl" w:hint="cs"/>
          <w:b/>
          <w:bCs/>
          <w:sz w:val="28"/>
          <w:szCs w:val="28"/>
          <w:rtl/>
        </w:rPr>
        <w:t>מדינת ישראל נ' סלימאן</w:t>
      </w:r>
      <w:r>
        <w:rPr>
          <w:rFonts w:ascii="Calibri" w:hAnsi="Calibri" w:cs="FrankRuehl" w:hint="cs"/>
          <w:sz w:val="28"/>
          <w:szCs w:val="28"/>
          <w:rtl/>
        </w:rPr>
        <w:t xml:space="preserve"> (פורסם בנבו, 19.01.14) דובר בנאשם שרכש, החזיק והוביל נשק מסוג "קרל גוסטב" ותחמושת, ירה ירייה בנשק בחורשה הסמוכה למקום יישוב, ולאחר מכן הטמין את הנשק במקום מסתור סמוך לביתו. בהמשך, נשא הנאשם את הנשק בתא המטען של רכבו, וכשהבחין בשוטרים המסיירים סמוך אליו, נטש את הרכב מונע ונמלט מהמקום. הרכב התדרדר עד שנתקבע באבנים. נסיבות אלו חמורות יותר מהמקרה שבפני, הן בשל כך שהנאשם עשה שימוש בנשק ואף נשא אותו עמו (עבירה חמורה יותר שהעונש הקבוע לצדה חמור יותר ועומד על 10 שנים). בית המשפט העליון קבע מתחם עונש הולם למקרה זה בנסיבותיו של בין 12 ל-36 חודשי מאסר בפועל.     </w:t>
      </w:r>
    </w:p>
    <w:p w14:paraId="2326DE57" w14:textId="77777777" w:rsidR="00072115" w:rsidRPr="00BE6A21" w:rsidRDefault="00072115" w:rsidP="00072115">
      <w:pPr>
        <w:spacing w:line="360" w:lineRule="auto"/>
        <w:ind w:left="720"/>
        <w:contextualSpacing/>
        <w:jc w:val="both"/>
        <w:rPr>
          <w:rFonts w:ascii="Calibri" w:hAnsi="Calibri" w:cs="FrankRuehl"/>
          <w:sz w:val="28"/>
          <w:szCs w:val="28"/>
        </w:rPr>
      </w:pPr>
    </w:p>
    <w:p w14:paraId="252C83C0" w14:textId="77777777" w:rsidR="00072115" w:rsidRPr="00075A3A" w:rsidRDefault="00072115" w:rsidP="00072115">
      <w:pPr>
        <w:numPr>
          <w:ilvl w:val="0"/>
          <w:numId w:val="4"/>
        </w:numPr>
        <w:spacing w:line="360" w:lineRule="auto"/>
        <w:contextualSpacing/>
        <w:jc w:val="both"/>
        <w:rPr>
          <w:rFonts w:ascii="Calibri" w:hAnsi="Calibri" w:cs="FrankRuehl"/>
          <w:sz w:val="28"/>
          <w:szCs w:val="28"/>
          <w:rtl/>
        </w:rPr>
      </w:pPr>
      <w:r w:rsidRPr="00075A3A">
        <w:rPr>
          <w:rFonts w:ascii="Calibri" w:hAnsi="Calibri" w:cs="FrankRuehl" w:hint="eastAsia"/>
          <w:sz w:val="28"/>
          <w:szCs w:val="28"/>
          <w:rtl/>
        </w:rPr>
        <w:t>ב</w:t>
      </w:r>
      <w:hyperlink r:id="rId31" w:history="1">
        <w:r w:rsidR="00200836" w:rsidRPr="00200836">
          <w:rPr>
            <w:rFonts w:ascii="Calibri" w:hAnsi="Calibri" w:cs="FrankRuehl" w:hint="eastAsia"/>
            <w:color w:val="0000FF"/>
            <w:sz w:val="28"/>
            <w:szCs w:val="28"/>
            <w:u w:val="single"/>
            <w:rtl/>
          </w:rPr>
          <w:t>ע</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פ</w:t>
        </w:r>
        <w:r w:rsidR="00200836" w:rsidRPr="00200836">
          <w:rPr>
            <w:rFonts w:ascii="Calibri" w:hAnsi="Calibri" w:cs="FrankRuehl"/>
            <w:color w:val="0000FF"/>
            <w:sz w:val="28"/>
            <w:szCs w:val="28"/>
            <w:u w:val="single"/>
            <w:rtl/>
          </w:rPr>
          <w:t xml:space="preserve"> 1069/12</w:t>
        </w:r>
      </w:hyperlink>
      <w:r>
        <w:rPr>
          <w:rFonts w:ascii="Calibri" w:hAnsi="Calibri" w:cs="FrankRuehl" w:hint="cs"/>
          <w:sz w:val="28"/>
          <w:szCs w:val="28"/>
          <w:rtl/>
        </w:rPr>
        <w:t xml:space="preserve"> </w:t>
      </w:r>
      <w:r w:rsidRPr="00075A3A">
        <w:rPr>
          <w:rFonts w:ascii="Calibri" w:hAnsi="Calibri" w:cs="FrankRuehl" w:hint="eastAsia"/>
          <w:b/>
          <w:bCs/>
          <w:sz w:val="28"/>
          <w:szCs w:val="28"/>
          <w:rtl/>
        </w:rPr>
        <w:t>אלנברי</w:t>
      </w:r>
      <w:r w:rsidRPr="00075A3A">
        <w:rPr>
          <w:rFonts w:ascii="Calibri" w:hAnsi="Calibri" w:cs="FrankRuehl"/>
          <w:b/>
          <w:bCs/>
          <w:sz w:val="28"/>
          <w:szCs w:val="28"/>
          <w:rtl/>
        </w:rPr>
        <w:t xml:space="preserve"> </w:t>
      </w:r>
      <w:r w:rsidRPr="00075A3A">
        <w:rPr>
          <w:rFonts w:ascii="Calibri" w:hAnsi="Calibri" w:cs="FrankRuehl" w:hint="eastAsia"/>
          <w:b/>
          <w:bCs/>
          <w:sz w:val="28"/>
          <w:szCs w:val="28"/>
          <w:rtl/>
        </w:rPr>
        <w:t>נ</w:t>
      </w:r>
      <w:r w:rsidRPr="00075A3A">
        <w:rPr>
          <w:rFonts w:ascii="Calibri" w:hAnsi="Calibri" w:cs="FrankRuehl"/>
          <w:b/>
          <w:bCs/>
          <w:sz w:val="28"/>
          <w:szCs w:val="28"/>
          <w:rtl/>
        </w:rPr>
        <w:t xml:space="preserve">' </w:t>
      </w:r>
      <w:r w:rsidRPr="00075A3A">
        <w:rPr>
          <w:rFonts w:ascii="Calibri" w:hAnsi="Calibri" w:cs="FrankRuehl" w:hint="eastAsia"/>
          <w:b/>
          <w:bCs/>
          <w:sz w:val="28"/>
          <w:szCs w:val="28"/>
          <w:rtl/>
        </w:rPr>
        <w:t>מדינת</w:t>
      </w:r>
      <w:r w:rsidRPr="00075A3A">
        <w:rPr>
          <w:rFonts w:ascii="Calibri" w:hAnsi="Calibri" w:cs="FrankRuehl"/>
          <w:b/>
          <w:bCs/>
          <w:sz w:val="28"/>
          <w:szCs w:val="28"/>
          <w:rtl/>
        </w:rPr>
        <w:t xml:space="preserve"> </w:t>
      </w:r>
      <w:r w:rsidRPr="00075A3A">
        <w:rPr>
          <w:rFonts w:ascii="Calibri" w:hAnsi="Calibri" w:cs="FrankRuehl" w:hint="eastAsia"/>
          <w:b/>
          <w:bCs/>
          <w:sz w:val="28"/>
          <w:szCs w:val="28"/>
          <w:rtl/>
        </w:rPr>
        <w:t>ישראל</w:t>
      </w:r>
      <w:r w:rsidRPr="00075A3A">
        <w:rPr>
          <w:rFonts w:ascii="Calibri" w:hAnsi="Calibri" w:cs="FrankRuehl"/>
          <w:sz w:val="28"/>
          <w:szCs w:val="28"/>
          <w:rtl/>
        </w:rPr>
        <w:t xml:space="preserve"> (</w:t>
      </w:r>
      <w:r w:rsidRPr="00075A3A">
        <w:rPr>
          <w:rFonts w:ascii="Calibri" w:hAnsi="Calibri" w:cs="FrankRuehl" w:hint="eastAsia"/>
          <w:sz w:val="28"/>
          <w:szCs w:val="28"/>
          <w:rtl/>
        </w:rPr>
        <w:t>פורסם</w:t>
      </w:r>
      <w:r w:rsidRPr="00075A3A">
        <w:rPr>
          <w:rFonts w:ascii="Calibri" w:hAnsi="Calibri" w:cs="FrankRuehl"/>
          <w:sz w:val="28"/>
          <w:szCs w:val="28"/>
          <w:rtl/>
        </w:rPr>
        <w:t xml:space="preserve"> </w:t>
      </w:r>
      <w:r w:rsidRPr="00075A3A">
        <w:rPr>
          <w:rFonts w:ascii="Calibri" w:hAnsi="Calibri" w:cs="FrankRuehl" w:hint="eastAsia"/>
          <w:sz w:val="28"/>
          <w:szCs w:val="28"/>
          <w:rtl/>
        </w:rPr>
        <w:t>בנבו</w:t>
      </w:r>
      <w:r w:rsidRPr="00075A3A">
        <w:rPr>
          <w:rFonts w:ascii="Calibri" w:hAnsi="Calibri" w:cs="FrankRuehl"/>
          <w:sz w:val="28"/>
          <w:szCs w:val="28"/>
          <w:rtl/>
        </w:rPr>
        <w:t xml:space="preserve">, 26.07.12) </w:t>
      </w:r>
      <w:r w:rsidRPr="00075A3A">
        <w:rPr>
          <w:rFonts w:ascii="Calibri" w:hAnsi="Calibri" w:cs="FrankRuehl" w:hint="eastAsia"/>
          <w:sz w:val="28"/>
          <w:szCs w:val="28"/>
          <w:rtl/>
        </w:rPr>
        <w:t>הותיר</w:t>
      </w:r>
      <w:r w:rsidRPr="00075A3A">
        <w:rPr>
          <w:rFonts w:ascii="Calibri" w:hAnsi="Calibri" w:cs="FrankRuehl"/>
          <w:sz w:val="28"/>
          <w:szCs w:val="28"/>
          <w:rtl/>
        </w:rPr>
        <w:t xml:space="preserve"> </w:t>
      </w:r>
      <w:r w:rsidRPr="00075A3A">
        <w:rPr>
          <w:rFonts w:ascii="Calibri" w:hAnsi="Calibri" w:cs="FrankRuehl" w:hint="eastAsia"/>
          <w:sz w:val="28"/>
          <w:szCs w:val="28"/>
          <w:rtl/>
        </w:rPr>
        <w:t>בית</w:t>
      </w:r>
      <w:r w:rsidRPr="00075A3A">
        <w:rPr>
          <w:rFonts w:ascii="Calibri" w:hAnsi="Calibri" w:cs="FrankRuehl"/>
          <w:sz w:val="28"/>
          <w:szCs w:val="28"/>
          <w:rtl/>
        </w:rPr>
        <w:t xml:space="preserve"> </w:t>
      </w:r>
      <w:r w:rsidRPr="00075A3A">
        <w:rPr>
          <w:rFonts w:ascii="Calibri" w:hAnsi="Calibri" w:cs="FrankRuehl" w:hint="eastAsia"/>
          <w:sz w:val="28"/>
          <w:szCs w:val="28"/>
          <w:rtl/>
        </w:rPr>
        <w:t>המשפט</w:t>
      </w:r>
      <w:r w:rsidRPr="00075A3A">
        <w:rPr>
          <w:rFonts w:ascii="Calibri" w:hAnsi="Calibri" w:cs="FrankRuehl"/>
          <w:sz w:val="28"/>
          <w:szCs w:val="28"/>
          <w:rtl/>
        </w:rPr>
        <w:t xml:space="preserve"> </w:t>
      </w:r>
      <w:r w:rsidRPr="00075A3A">
        <w:rPr>
          <w:rFonts w:ascii="Calibri" w:hAnsi="Calibri" w:cs="FrankRuehl" w:hint="eastAsia"/>
          <w:sz w:val="28"/>
          <w:szCs w:val="28"/>
          <w:rtl/>
        </w:rPr>
        <w:t>העליון</w:t>
      </w:r>
      <w:r w:rsidRPr="00075A3A">
        <w:rPr>
          <w:rFonts w:ascii="Calibri" w:hAnsi="Calibri" w:cs="FrankRuehl"/>
          <w:sz w:val="28"/>
          <w:szCs w:val="28"/>
          <w:rtl/>
        </w:rPr>
        <w:t xml:space="preserve"> </w:t>
      </w:r>
      <w:r w:rsidRPr="00075A3A">
        <w:rPr>
          <w:rFonts w:ascii="Calibri" w:hAnsi="Calibri" w:cs="FrankRuehl" w:hint="eastAsia"/>
          <w:sz w:val="28"/>
          <w:szCs w:val="28"/>
          <w:rtl/>
        </w:rPr>
        <w:t>על</w:t>
      </w:r>
      <w:r w:rsidRPr="00075A3A">
        <w:rPr>
          <w:rFonts w:ascii="Calibri" w:hAnsi="Calibri" w:cs="FrankRuehl"/>
          <w:sz w:val="28"/>
          <w:szCs w:val="28"/>
          <w:rtl/>
        </w:rPr>
        <w:t xml:space="preserve"> </w:t>
      </w:r>
      <w:r w:rsidRPr="00075A3A">
        <w:rPr>
          <w:rFonts w:ascii="Calibri" w:hAnsi="Calibri" w:cs="FrankRuehl" w:hint="eastAsia"/>
          <w:sz w:val="28"/>
          <w:szCs w:val="28"/>
          <w:rtl/>
        </w:rPr>
        <w:t>כנו</w:t>
      </w:r>
      <w:r w:rsidRPr="00075A3A">
        <w:rPr>
          <w:rFonts w:ascii="Calibri" w:hAnsi="Calibri" w:cs="FrankRuehl"/>
          <w:sz w:val="28"/>
          <w:szCs w:val="28"/>
          <w:rtl/>
        </w:rPr>
        <w:t xml:space="preserve"> </w:t>
      </w:r>
      <w:r w:rsidRPr="00075A3A">
        <w:rPr>
          <w:rFonts w:ascii="Calibri" w:hAnsi="Calibri" w:cs="FrankRuehl" w:hint="eastAsia"/>
          <w:sz w:val="28"/>
          <w:szCs w:val="28"/>
          <w:rtl/>
        </w:rPr>
        <w:t>את</w:t>
      </w:r>
      <w:r w:rsidRPr="00075A3A">
        <w:rPr>
          <w:rFonts w:ascii="Calibri" w:hAnsi="Calibri" w:cs="FrankRuehl"/>
          <w:sz w:val="28"/>
          <w:szCs w:val="28"/>
          <w:rtl/>
        </w:rPr>
        <w:t xml:space="preserve"> </w:t>
      </w:r>
      <w:r w:rsidRPr="00075A3A">
        <w:rPr>
          <w:rFonts w:ascii="Calibri" w:hAnsi="Calibri" w:cs="FrankRuehl" w:hint="eastAsia"/>
          <w:sz w:val="28"/>
          <w:szCs w:val="28"/>
          <w:rtl/>
        </w:rPr>
        <w:t>העונש</w:t>
      </w:r>
      <w:r w:rsidRPr="00075A3A">
        <w:rPr>
          <w:rFonts w:ascii="Calibri" w:hAnsi="Calibri" w:cs="FrankRuehl"/>
          <w:sz w:val="28"/>
          <w:szCs w:val="28"/>
          <w:rtl/>
        </w:rPr>
        <w:t xml:space="preserve"> </w:t>
      </w:r>
      <w:r w:rsidRPr="00075A3A">
        <w:rPr>
          <w:rFonts w:ascii="Calibri" w:hAnsi="Calibri" w:cs="FrankRuehl" w:hint="eastAsia"/>
          <w:sz w:val="28"/>
          <w:szCs w:val="28"/>
          <w:rtl/>
        </w:rPr>
        <w:t>שהשית</w:t>
      </w:r>
      <w:r w:rsidRPr="00075A3A">
        <w:rPr>
          <w:rFonts w:ascii="Calibri" w:hAnsi="Calibri" w:cs="FrankRuehl"/>
          <w:sz w:val="28"/>
          <w:szCs w:val="28"/>
          <w:rtl/>
        </w:rPr>
        <w:t xml:space="preserve"> </w:t>
      </w:r>
      <w:r w:rsidRPr="00075A3A">
        <w:rPr>
          <w:rFonts w:ascii="Calibri" w:hAnsi="Calibri" w:cs="FrankRuehl" w:hint="eastAsia"/>
          <w:sz w:val="28"/>
          <w:szCs w:val="28"/>
          <w:rtl/>
        </w:rPr>
        <w:t>בית</w:t>
      </w:r>
      <w:r w:rsidRPr="00075A3A">
        <w:rPr>
          <w:rFonts w:ascii="Calibri" w:hAnsi="Calibri" w:cs="FrankRuehl"/>
          <w:sz w:val="28"/>
          <w:szCs w:val="28"/>
          <w:rtl/>
        </w:rPr>
        <w:t xml:space="preserve"> </w:t>
      </w:r>
      <w:r w:rsidRPr="00075A3A">
        <w:rPr>
          <w:rFonts w:ascii="Calibri" w:hAnsi="Calibri" w:cs="FrankRuehl" w:hint="eastAsia"/>
          <w:sz w:val="28"/>
          <w:szCs w:val="28"/>
          <w:rtl/>
        </w:rPr>
        <w:t>המשפט</w:t>
      </w:r>
      <w:r w:rsidRPr="00075A3A">
        <w:rPr>
          <w:rFonts w:ascii="Calibri" w:hAnsi="Calibri" w:cs="FrankRuehl"/>
          <w:sz w:val="28"/>
          <w:szCs w:val="28"/>
          <w:rtl/>
        </w:rPr>
        <w:t xml:space="preserve"> </w:t>
      </w:r>
      <w:r w:rsidRPr="00075A3A">
        <w:rPr>
          <w:rFonts w:ascii="Calibri" w:hAnsi="Calibri" w:cs="FrankRuehl" w:hint="eastAsia"/>
          <w:sz w:val="28"/>
          <w:szCs w:val="28"/>
          <w:rtl/>
        </w:rPr>
        <w:t>המחוזי</w:t>
      </w:r>
      <w:r w:rsidRPr="00075A3A">
        <w:rPr>
          <w:rFonts w:ascii="Calibri" w:hAnsi="Calibri" w:cs="FrankRuehl"/>
          <w:sz w:val="28"/>
          <w:szCs w:val="28"/>
          <w:rtl/>
        </w:rPr>
        <w:t xml:space="preserve"> </w:t>
      </w:r>
      <w:r w:rsidRPr="00075A3A">
        <w:rPr>
          <w:rFonts w:ascii="Calibri" w:hAnsi="Calibri" w:cs="FrankRuehl" w:hint="eastAsia"/>
          <w:sz w:val="28"/>
          <w:szCs w:val="28"/>
          <w:rtl/>
        </w:rPr>
        <w:t>של</w:t>
      </w:r>
      <w:r w:rsidRPr="00075A3A">
        <w:rPr>
          <w:rFonts w:ascii="Calibri" w:hAnsi="Calibri" w:cs="FrankRuehl"/>
          <w:sz w:val="28"/>
          <w:szCs w:val="28"/>
          <w:rtl/>
        </w:rPr>
        <w:t xml:space="preserve"> 9 </w:t>
      </w:r>
      <w:r w:rsidRPr="00075A3A">
        <w:rPr>
          <w:rFonts w:ascii="Calibri" w:hAnsi="Calibri" w:cs="FrankRuehl" w:hint="eastAsia"/>
          <w:sz w:val="28"/>
          <w:szCs w:val="28"/>
          <w:rtl/>
        </w:rPr>
        <w:t>חודשי</w:t>
      </w:r>
      <w:r w:rsidRPr="00075A3A">
        <w:rPr>
          <w:rFonts w:ascii="Calibri" w:hAnsi="Calibri" w:cs="FrankRuehl"/>
          <w:sz w:val="28"/>
          <w:szCs w:val="28"/>
          <w:rtl/>
        </w:rPr>
        <w:t xml:space="preserve"> </w:t>
      </w:r>
      <w:r w:rsidRPr="00075A3A">
        <w:rPr>
          <w:rFonts w:ascii="Calibri" w:hAnsi="Calibri" w:cs="FrankRuehl" w:hint="eastAsia"/>
          <w:sz w:val="28"/>
          <w:szCs w:val="28"/>
          <w:rtl/>
        </w:rPr>
        <w:t>מאסר</w:t>
      </w:r>
      <w:r w:rsidRPr="00075A3A">
        <w:rPr>
          <w:rFonts w:ascii="Calibri" w:hAnsi="Calibri" w:cs="FrankRuehl"/>
          <w:sz w:val="28"/>
          <w:szCs w:val="28"/>
          <w:rtl/>
        </w:rPr>
        <w:t xml:space="preserve"> </w:t>
      </w:r>
      <w:r w:rsidRPr="00075A3A">
        <w:rPr>
          <w:rFonts w:ascii="Calibri" w:hAnsi="Calibri" w:cs="FrankRuehl" w:hint="eastAsia"/>
          <w:sz w:val="28"/>
          <w:szCs w:val="28"/>
          <w:rtl/>
        </w:rPr>
        <w:t>על</w:t>
      </w:r>
      <w:r w:rsidRPr="00075A3A">
        <w:rPr>
          <w:rFonts w:ascii="Calibri" w:hAnsi="Calibri" w:cs="FrankRuehl"/>
          <w:sz w:val="28"/>
          <w:szCs w:val="28"/>
          <w:rtl/>
        </w:rPr>
        <w:t xml:space="preserve"> </w:t>
      </w:r>
      <w:r w:rsidRPr="00075A3A">
        <w:rPr>
          <w:rFonts w:ascii="Calibri" w:hAnsi="Calibri" w:cs="FrankRuehl" w:hint="eastAsia"/>
          <w:sz w:val="28"/>
          <w:szCs w:val="28"/>
          <w:rtl/>
        </w:rPr>
        <w:t>נאשם</w:t>
      </w:r>
      <w:r w:rsidRPr="00075A3A">
        <w:rPr>
          <w:rFonts w:ascii="Calibri" w:hAnsi="Calibri" w:cs="FrankRuehl"/>
          <w:sz w:val="28"/>
          <w:szCs w:val="28"/>
          <w:rtl/>
        </w:rPr>
        <w:t xml:space="preserve"> </w:t>
      </w:r>
      <w:r w:rsidRPr="00075A3A">
        <w:rPr>
          <w:rFonts w:ascii="Calibri" w:hAnsi="Calibri" w:cs="FrankRuehl" w:hint="eastAsia"/>
          <w:sz w:val="28"/>
          <w:szCs w:val="28"/>
          <w:rtl/>
        </w:rPr>
        <w:t>שהחזיק</w:t>
      </w:r>
      <w:r w:rsidRPr="00075A3A">
        <w:rPr>
          <w:rFonts w:ascii="Calibri" w:hAnsi="Calibri" w:cs="FrankRuehl"/>
          <w:sz w:val="28"/>
          <w:szCs w:val="28"/>
          <w:rtl/>
        </w:rPr>
        <w:t xml:space="preserve"> </w:t>
      </w:r>
      <w:r w:rsidRPr="00075A3A">
        <w:rPr>
          <w:rFonts w:ascii="Calibri" w:hAnsi="Calibri" w:cs="FrankRuehl" w:hint="eastAsia"/>
          <w:sz w:val="28"/>
          <w:szCs w:val="28"/>
          <w:rtl/>
        </w:rPr>
        <w:t>אקדח</w:t>
      </w:r>
      <w:r w:rsidRPr="00075A3A">
        <w:rPr>
          <w:rFonts w:ascii="Calibri" w:hAnsi="Calibri" w:cs="FrankRuehl"/>
          <w:sz w:val="28"/>
          <w:szCs w:val="28"/>
          <w:rtl/>
        </w:rPr>
        <w:t xml:space="preserve"> </w:t>
      </w:r>
      <w:r w:rsidRPr="00075A3A">
        <w:rPr>
          <w:rFonts w:ascii="Calibri" w:hAnsi="Calibri" w:cs="FrankRuehl" w:hint="eastAsia"/>
          <w:sz w:val="28"/>
          <w:szCs w:val="28"/>
          <w:rtl/>
        </w:rPr>
        <w:t>ותחמושת</w:t>
      </w:r>
      <w:r w:rsidRPr="00075A3A">
        <w:rPr>
          <w:rFonts w:ascii="Calibri" w:hAnsi="Calibri" w:cs="FrankRuehl"/>
          <w:sz w:val="28"/>
          <w:szCs w:val="28"/>
          <w:rtl/>
        </w:rPr>
        <w:t xml:space="preserve"> </w:t>
      </w:r>
      <w:r w:rsidRPr="00075A3A">
        <w:rPr>
          <w:rFonts w:ascii="Calibri" w:hAnsi="Calibri" w:cs="FrankRuehl" w:hint="eastAsia"/>
          <w:sz w:val="28"/>
          <w:szCs w:val="28"/>
          <w:rtl/>
        </w:rPr>
        <w:t>וסחר</w:t>
      </w:r>
      <w:r w:rsidRPr="00075A3A">
        <w:rPr>
          <w:rFonts w:ascii="Calibri" w:hAnsi="Calibri" w:cs="FrankRuehl"/>
          <w:sz w:val="28"/>
          <w:szCs w:val="28"/>
          <w:rtl/>
        </w:rPr>
        <w:t xml:space="preserve"> </w:t>
      </w:r>
      <w:r w:rsidRPr="00075A3A">
        <w:rPr>
          <w:rFonts w:ascii="Calibri" w:hAnsi="Calibri" w:cs="FrankRuehl" w:hint="eastAsia"/>
          <w:sz w:val="28"/>
          <w:szCs w:val="28"/>
          <w:rtl/>
        </w:rPr>
        <w:t>בו</w:t>
      </w:r>
      <w:r w:rsidRPr="00075A3A">
        <w:rPr>
          <w:rFonts w:ascii="Calibri" w:hAnsi="Calibri" w:cs="FrankRuehl"/>
          <w:sz w:val="28"/>
          <w:szCs w:val="28"/>
          <w:rtl/>
        </w:rPr>
        <w:t xml:space="preserve"> </w:t>
      </w:r>
      <w:r w:rsidRPr="00075A3A">
        <w:rPr>
          <w:rFonts w:ascii="Calibri" w:hAnsi="Calibri" w:cs="FrankRuehl" w:hint="eastAsia"/>
          <w:sz w:val="28"/>
          <w:szCs w:val="28"/>
          <w:rtl/>
        </w:rPr>
        <w:t>ובסופו</w:t>
      </w:r>
      <w:r w:rsidRPr="00075A3A">
        <w:rPr>
          <w:rFonts w:ascii="Calibri" w:hAnsi="Calibri" w:cs="FrankRuehl"/>
          <w:sz w:val="28"/>
          <w:szCs w:val="28"/>
          <w:rtl/>
        </w:rPr>
        <w:t xml:space="preserve"> </w:t>
      </w:r>
      <w:r w:rsidRPr="00075A3A">
        <w:rPr>
          <w:rFonts w:ascii="Calibri" w:hAnsi="Calibri" w:cs="FrankRuehl" w:hint="eastAsia"/>
          <w:sz w:val="28"/>
          <w:szCs w:val="28"/>
          <w:rtl/>
        </w:rPr>
        <w:t>של</w:t>
      </w:r>
      <w:r w:rsidRPr="00075A3A">
        <w:rPr>
          <w:rFonts w:ascii="Calibri" w:hAnsi="Calibri" w:cs="FrankRuehl"/>
          <w:sz w:val="28"/>
          <w:szCs w:val="28"/>
          <w:rtl/>
        </w:rPr>
        <w:t xml:space="preserve"> </w:t>
      </w:r>
      <w:r w:rsidRPr="00075A3A">
        <w:rPr>
          <w:rFonts w:ascii="Calibri" w:hAnsi="Calibri" w:cs="FrankRuehl" w:hint="eastAsia"/>
          <w:sz w:val="28"/>
          <w:szCs w:val="28"/>
          <w:rtl/>
        </w:rPr>
        <w:t>דבר</w:t>
      </w:r>
      <w:r w:rsidRPr="00075A3A">
        <w:rPr>
          <w:rFonts w:ascii="Calibri" w:hAnsi="Calibri" w:cs="FrankRuehl"/>
          <w:sz w:val="28"/>
          <w:szCs w:val="28"/>
          <w:rtl/>
        </w:rPr>
        <w:t xml:space="preserve"> </w:t>
      </w:r>
      <w:r w:rsidRPr="00075A3A">
        <w:rPr>
          <w:rFonts w:ascii="Calibri" w:hAnsi="Calibri" w:cs="FrankRuehl" w:hint="eastAsia"/>
          <w:sz w:val="28"/>
          <w:szCs w:val="28"/>
          <w:rtl/>
        </w:rPr>
        <w:t>הגיע</w:t>
      </w:r>
      <w:r w:rsidRPr="00075A3A">
        <w:rPr>
          <w:rFonts w:ascii="Calibri" w:hAnsi="Calibri" w:cs="FrankRuehl"/>
          <w:sz w:val="28"/>
          <w:szCs w:val="28"/>
          <w:rtl/>
        </w:rPr>
        <w:t xml:space="preserve"> </w:t>
      </w:r>
      <w:r w:rsidRPr="00075A3A">
        <w:rPr>
          <w:rFonts w:ascii="Calibri" w:hAnsi="Calibri" w:cs="FrankRuehl" w:hint="eastAsia"/>
          <w:sz w:val="28"/>
          <w:szCs w:val="28"/>
          <w:rtl/>
        </w:rPr>
        <w:t>הנשק</w:t>
      </w:r>
      <w:r w:rsidRPr="00075A3A">
        <w:rPr>
          <w:rFonts w:ascii="Calibri" w:hAnsi="Calibri" w:cs="FrankRuehl"/>
          <w:sz w:val="28"/>
          <w:szCs w:val="28"/>
          <w:rtl/>
        </w:rPr>
        <w:t xml:space="preserve"> </w:t>
      </w:r>
      <w:r w:rsidRPr="00075A3A">
        <w:rPr>
          <w:rFonts w:ascii="Calibri" w:hAnsi="Calibri" w:cs="FrankRuehl" w:hint="eastAsia"/>
          <w:sz w:val="28"/>
          <w:szCs w:val="28"/>
          <w:rtl/>
        </w:rPr>
        <w:t>לידיים</w:t>
      </w:r>
      <w:r w:rsidRPr="00075A3A">
        <w:rPr>
          <w:rFonts w:ascii="Calibri" w:hAnsi="Calibri" w:cs="FrankRuehl"/>
          <w:sz w:val="28"/>
          <w:szCs w:val="28"/>
          <w:rtl/>
        </w:rPr>
        <w:t xml:space="preserve"> </w:t>
      </w:r>
      <w:r w:rsidRPr="00075A3A">
        <w:rPr>
          <w:rFonts w:ascii="Calibri" w:hAnsi="Calibri" w:cs="FrankRuehl" w:hint="eastAsia"/>
          <w:sz w:val="28"/>
          <w:szCs w:val="28"/>
          <w:rtl/>
        </w:rPr>
        <w:t>עברייניות</w:t>
      </w:r>
      <w:r w:rsidRPr="00075A3A">
        <w:rPr>
          <w:rFonts w:ascii="Calibri" w:hAnsi="Calibri" w:cs="FrankRuehl"/>
          <w:sz w:val="28"/>
          <w:szCs w:val="28"/>
          <w:rtl/>
        </w:rPr>
        <w:t xml:space="preserve">. </w:t>
      </w:r>
      <w:r>
        <w:rPr>
          <w:rFonts w:ascii="Calibri" w:hAnsi="Calibri" w:cs="FrankRuehl" w:hint="cs"/>
          <w:sz w:val="28"/>
          <w:szCs w:val="28"/>
          <w:rtl/>
        </w:rPr>
        <w:t>מדובר אם כן, בעבירה חמורה יותר ממקרה זה, בו אין מדובר על סחר, ובנסיבות חמורות יותר של הגעה לידיים עברייניות.</w:t>
      </w:r>
      <w:r w:rsidRPr="00075A3A">
        <w:rPr>
          <w:rFonts w:ascii="Calibri" w:hAnsi="Calibri" w:cs="FrankRuehl"/>
          <w:sz w:val="28"/>
          <w:szCs w:val="28"/>
          <w:rtl/>
        </w:rPr>
        <w:t xml:space="preserve"> </w:t>
      </w:r>
    </w:p>
    <w:p w14:paraId="37C735EA" w14:textId="77777777" w:rsidR="00072115" w:rsidRPr="00BE6A21" w:rsidRDefault="00072115" w:rsidP="00072115">
      <w:pPr>
        <w:rPr>
          <w:rFonts w:ascii="Calibri" w:hAnsi="Calibri" w:cs="FrankRuehl"/>
          <w:sz w:val="28"/>
          <w:szCs w:val="28"/>
          <w:rtl/>
        </w:rPr>
      </w:pPr>
    </w:p>
    <w:p w14:paraId="706C31B0" w14:textId="77777777" w:rsidR="00072115" w:rsidRDefault="00072115" w:rsidP="00072115">
      <w:pPr>
        <w:numPr>
          <w:ilvl w:val="0"/>
          <w:numId w:val="4"/>
        </w:numPr>
        <w:spacing w:line="360" w:lineRule="auto"/>
        <w:contextualSpacing/>
        <w:jc w:val="both"/>
        <w:rPr>
          <w:rFonts w:ascii="Calibri" w:hAnsi="Calibri" w:cs="FrankRuehl"/>
          <w:sz w:val="28"/>
          <w:szCs w:val="28"/>
        </w:rPr>
      </w:pPr>
      <w:r>
        <w:rPr>
          <w:rFonts w:ascii="Calibri" w:hAnsi="Calibri" w:cs="FrankRuehl" w:hint="cs"/>
          <w:sz w:val="28"/>
          <w:szCs w:val="28"/>
          <w:rtl/>
        </w:rPr>
        <w:t>ב</w:t>
      </w:r>
      <w:hyperlink r:id="rId32" w:history="1">
        <w:r w:rsidR="00200836" w:rsidRPr="00200836">
          <w:rPr>
            <w:rFonts w:ascii="Calibri" w:hAnsi="Calibri" w:cs="FrankRuehl" w:hint="eastAsia"/>
            <w:color w:val="0000FF"/>
            <w:sz w:val="28"/>
            <w:szCs w:val="28"/>
            <w:u w:val="single"/>
            <w:rtl/>
          </w:rPr>
          <w:t>עפ</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ג</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מחוזי</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חי</w:t>
        </w:r>
        <w:r w:rsidR="00200836" w:rsidRPr="00200836">
          <w:rPr>
            <w:rFonts w:ascii="Calibri" w:hAnsi="Calibri" w:cs="FrankRuehl"/>
            <w:color w:val="0000FF"/>
            <w:sz w:val="28"/>
            <w:szCs w:val="28"/>
            <w:u w:val="single"/>
            <w:rtl/>
          </w:rPr>
          <w:t>') 43957-03-19</w:t>
        </w:r>
      </w:hyperlink>
      <w:r>
        <w:rPr>
          <w:rFonts w:ascii="Calibri" w:hAnsi="Calibri" w:cs="FrankRuehl" w:hint="cs"/>
          <w:sz w:val="28"/>
          <w:szCs w:val="28"/>
          <w:rtl/>
        </w:rPr>
        <w:t xml:space="preserve"> </w:t>
      </w:r>
      <w:r w:rsidRPr="00693FE8">
        <w:rPr>
          <w:rFonts w:ascii="Calibri" w:hAnsi="Calibri" w:cs="FrankRuehl" w:hint="cs"/>
          <w:b/>
          <w:bCs/>
          <w:sz w:val="28"/>
          <w:szCs w:val="28"/>
          <w:rtl/>
        </w:rPr>
        <w:t>מדינת ישראל נ' ג'מאחנה</w:t>
      </w:r>
      <w:r>
        <w:rPr>
          <w:rFonts w:ascii="Calibri" w:hAnsi="Calibri" w:cs="FrankRuehl" w:hint="cs"/>
          <w:sz w:val="28"/>
          <w:szCs w:val="28"/>
          <w:rtl/>
        </w:rPr>
        <w:t xml:space="preserve"> (פורסם בנבו, 11.04.19) נידון עניינו של נאשם אשר נתפס ברכבו כשהוא מחזיק בו אקדח מוסלק בתוך מגבת. בדלת הרכב החזיק הנאשם מחסנית לאקדח ובתוכה 9 כדורים "חיים". בית משפט השלום קבע מתחם עונש הולם למקרה זה בנסיבותיו של 7 עד 24 חודשי מאסר בפועל ולאחר שהחליט שנסיבותיו של הנאשם מצדיקות סטייה מהמתחם, השית עליו 6 חודשי מאסר לריצוי בעבודות שירות. בית המשפט המחוזי לאחר שסקר פסיקה רבה שניתנה בנסיבות דומות ציין כי "לצד ענישה המטילה בגין עבירות נשק מן הסוג נשוא הדיון, עונשי מאסר לריצוי בפועל מאחורי סורג ובריח, קיימת פסיקה רלוונטית, המביאה בחשבון התחשבות בנסיבות הקונקרטיות של ביצוע העבירה, ונסיבותיו הספציפיות של מבצע העבירה, תוך העמדת תקופת המאסר על פרק זמן שיאפשר ריצוי העונש על דרך עבודות שירות" (פיסקה כ"א לפסק הדין). בסופו של יום החמיר בית המשפט המחוזי עם המשיב והעמיד את עונשו על 9 חודשי מאסר לריצוי בעבודות שירות. </w:t>
      </w:r>
    </w:p>
    <w:p w14:paraId="01BB2B6C" w14:textId="77777777" w:rsidR="00072115" w:rsidRPr="00BE6A21" w:rsidRDefault="00072115" w:rsidP="00072115">
      <w:pPr>
        <w:spacing w:line="360" w:lineRule="auto"/>
        <w:ind w:left="720"/>
        <w:contextualSpacing/>
        <w:jc w:val="both"/>
        <w:rPr>
          <w:rFonts w:ascii="Calibri" w:hAnsi="Calibri" w:cs="FrankRuehl"/>
          <w:sz w:val="28"/>
          <w:szCs w:val="28"/>
          <w:rtl/>
        </w:rPr>
      </w:pPr>
    </w:p>
    <w:p w14:paraId="047D72BA" w14:textId="77777777" w:rsidR="00072115" w:rsidRDefault="00072115" w:rsidP="00072115">
      <w:pPr>
        <w:numPr>
          <w:ilvl w:val="0"/>
          <w:numId w:val="4"/>
        </w:numPr>
        <w:spacing w:line="360" w:lineRule="auto"/>
        <w:contextualSpacing/>
        <w:jc w:val="both"/>
        <w:rPr>
          <w:rFonts w:ascii="Calibri" w:hAnsi="Calibri" w:cs="FrankRuehl"/>
          <w:sz w:val="28"/>
          <w:szCs w:val="28"/>
        </w:rPr>
      </w:pPr>
      <w:r>
        <w:rPr>
          <w:rFonts w:ascii="Calibri" w:hAnsi="Calibri" w:cs="FrankRuehl" w:hint="cs"/>
          <w:sz w:val="28"/>
          <w:szCs w:val="28"/>
          <w:rtl/>
        </w:rPr>
        <w:t>ב</w:t>
      </w:r>
      <w:hyperlink r:id="rId33" w:history="1">
        <w:r w:rsidR="00200836" w:rsidRPr="00200836">
          <w:rPr>
            <w:rFonts w:ascii="Calibri" w:hAnsi="Calibri" w:cs="FrankRuehl" w:hint="eastAsia"/>
            <w:color w:val="0000FF"/>
            <w:sz w:val="28"/>
            <w:szCs w:val="28"/>
            <w:u w:val="single"/>
            <w:rtl/>
          </w:rPr>
          <w:t>ת</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פ</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מחוזי</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חי</w:t>
        </w:r>
        <w:r w:rsidR="00200836" w:rsidRPr="00200836">
          <w:rPr>
            <w:rFonts w:ascii="Calibri" w:hAnsi="Calibri" w:cs="FrankRuehl"/>
            <w:color w:val="0000FF"/>
            <w:sz w:val="28"/>
            <w:szCs w:val="28"/>
            <w:u w:val="single"/>
            <w:rtl/>
          </w:rPr>
          <w:t>') 49995-09-17</w:t>
        </w:r>
      </w:hyperlink>
      <w:r>
        <w:rPr>
          <w:rFonts w:ascii="Calibri" w:hAnsi="Calibri" w:cs="FrankRuehl" w:hint="cs"/>
          <w:sz w:val="28"/>
          <w:szCs w:val="28"/>
          <w:rtl/>
        </w:rPr>
        <w:t xml:space="preserve"> </w:t>
      </w:r>
      <w:r w:rsidRPr="00693FE8">
        <w:rPr>
          <w:rFonts w:ascii="Calibri" w:hAnsi="Calibri" w:cs="FrankRuehl" w:hint="cs"/>
          <w:b/>
          <w:bCs/>
          <w:sz w:val="28"/>
          <w:szCs w:val="28"/>
          <w:rtl/>
        </w:rPr>
        <w:t>מדינת ישראל נ' עלי</w:t>
      </w:r>
      <w:r>
        <w:rPr>
          <w:rFonts w:ascii="Calibri" w:hAnsi="Calibri" w:cs="FrankRuehl" w:hint="cs"/>
          <w:sz w:val="28"/>
          <w:szCs w:val="28"/>
          <w:rtl/>
        </w:rPr>
        <w:t xml:space="preserve"> (פורסם בנבו, 4.11.18) קבע בית המשפט מתחם עונש של 6 חודשי מאסר שיכול וירוצו בעבודות שירות ועד 18 חודשי מאסר בנסיבות של נאשם שייצר מטען חבלה מאולתר, הסתיר אותו ברכבו ונתפס כשהוא מחזיק לצדו גם שני סכינים. על הנאשם באותו מקרה השית בית המשפט 6 חודשי מאסר לריצוי בעבודות שירות. כמובן, שמדובר בנסיבות חמורות יותר בצורה משמעותית מנסיבות מקרה זה, שכן שם דובר על מטען חבלה שהוסתר ברכב ולא בבית ודובר גם על עבירות נוספות.   </w:t>
      </w:r>
    </w:p>
    <w:p w14:paraId="5BA70EA8" w14:textId="77777777" w:rsidR="00072115" w:rsidRDefault="00072115" w:rsidP="00072115">
      <w:pPr>
        <w:spacing w:line="360" w:lineRule="auto"/>
        <w:ind w:left="720"/>
        <w:contextualSpacing/>
        <w:jc w:val="both"/>
        <w:rPr>
          <w:rFonts w:ascii="Calibri" w:hAnsi="Calibri" w:cs="FrankRuehl"/>
          <w:sz w:val="28"/>
          <w:szCs w:val="28"/>
          <w:rtl/>
        </w:rPr>
      </w:pPr>
    </w:p>
    <w:p w14:paraId="32EA1FA2" w14:textId="77777777" w:rsidR="00072115" w:rsidRDefault="00072115" w:rsidP="00072115">
      <w:pPr>
        <w:numPr>
          <w:ilvl w:val="0"/>
          <w:numId w:val="4"/>
        </w:numPr>
        <w:spacing w:line="360" w:lineRule="auto"/>
        <w:contextualSpacing/>
        <w:jc w:val="both"/>
        <w:rPr>
          <w:rFonts w:ascii="Calibri" w:hAnsi="Calibri" w:cs="FrankRuehl"/>
          <w:sz w:val="28"/>
          <w:szCs w:val="28"/>
        </w:rPr>
      </w:pPr>
      <w:r>
        <w:rPr>
          <w:rFonts w:ascii="Calibri" w:hAnsi="Calibri" w:cs="FrankRuehl" w:hint="cs"/>
          <w:sz w:val="28"/>
          <w:szCs w:val="28"/>
          <w:rtl/>
        </w:rPr>
        <w:t>ב</w:t>
      </w:r>
      <w:hyperlink r:id="rId34" w:history="1">
        <w:r w:rsidR="00200836" w:rsidRPr="00200836">
          <w:rPr>
            <w:rFonts w:ascii="Calibri" w:hAnsi="Calibri" w:cs="FrankRuehl" w:hint="eastAsia"/>
            <w:color w:val="0000FF"/>
            <w:sz w:val="28"/>
            <w:szCs w:val="28"/>
            <w:u w:val="single"/>
            <w:rtl/>
          </w:rPr>
          <w:t>ת</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פ</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מחוזי</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י</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ם</w:t>
        </w:r>
        <w:r w:rsidR="00200836" w:rsidRPr="00200836">
          <w:rPr>
            <w:rFonts w:ascii="Calibri" w:hAnsi="Calibri" w:cs="FrankRuehl"/>
            <w:color w:val="0000FF"/>
            <w:sz w:val="28"/>
            <w:szCs w:val="28"/>
            <w:u w:val="single"/>
            <w:rtl/>
          </w:rPr>
          <w:t>) 51523-10-17</w:t>
        </w:r>
      </w:hyperlink>
      <w:r>
        <w:rPr>
          <w:rFonts w:ascii="Calibri" w:hAnsi="Calibri" w:cs="FrankRuehl" w:hint="cs"/>
          <w:sz w:val="28"/>
          <w:szCs w:val="28"/>
          <w:rtl/>
        </w:rPr>
        <w:t xml:space="preserve"> </w:t>
      </w:r>
      <w:r w:rsidRPr="00693FE8">
        <w:rPr>
          <w:rFonts w:ascii="Calibri" w:hAnsi="Calibri" w:cs="FrankRuehl" w:hint="cs"/>
          <w:b/>
          <w:bCs/>
          <w:sz w:val="28"/>
          <w:szCs w:val="28"/>
          <w:rtl/>
        </w:rPr>
        <w:t>מדינת ישראל נ' בלזמית</w:t>
      </w:r>
      <w:r>
        <w:rPr>
          <w:rFonts w:ascii="Calibri" w:hAnsi="Calibri" w:cs="FrankRuehl" w:hint="cs"/>
          <w:sz w:val="28"/>
          <w:szCs w:val="28"/>
          <w:rtl/>
        </w:rPr>
        <w:t xml:space="preserve"> (פורסם בנבו, 2.05.18) דובר בנאשם שהורשע בעבירות של רכישת נשק והובלת נשק, בשל רכישת תת מקלע בחברון והסעתו ברכבו לירושלים, ומדובר אפוא, בעבירות חמורות יותר מהעבירה של החזקת נשק. בית המשפט קבע מתחם עונש של מאסר הנע מ-9 חודשים ועד 24 חודשים. על הנאשם באותו מקרה הושת עונש ל 9 חודשי מאסר. </w:t>
      </w:r>
    </w:p>
    <w:p w14:paraId="5ACC67E3" w14:textId="77777777" w:rsidR="00072115" w:rsidRPr="00540E14" w:rsidRDefault="00072115" w:rsidP="00072115">
      <w:pPr>
        <w:spacing w:line="360" w:lineRule="auto"/>
        <w:ind w:left="720"/>
        <w:contextualSpacing/>
        <w:jc w:val="both"/>
        <w:rPr>
          <w:rFonts w:ascii="Calibri" w:hAnsi="Calibri" w:cs="FrankRuehl"/>
          <w:sz w:val="28"/>
          <w:szCs w:val="28"/>
          <w:rtl/>
        </w:rPr>
      </w:pPr>
    </w:p>
    <w:p w14:paraId="6EBA47BA" w14:textId="77777777" w:rsidR="00072115" w:rsidRPr="00075A3A" w:rsidRDefault="00072115" w:rsidP="00072115">
      <w:pPr>
        <w:numPr>
          <w:ilvl w:val="0"/>
          <w:numId w:val="4"/>
        </w:numPr>
        <w:spacing w:line="360" w:lineRule="auto"/>
        <w:contextualSpacing/>
        <w:jc w:val="both"/>
        <w:rPr>
          <w:rFonts w:ascii="Calibri" w:hAnsi="Calibri" w:cs="FrankRuehl"/>
          <w:sz w:val="28"/>
          <w:szCs w:val="28"/>
        </w:rPr>
      </w:pPr>
      <w:r>
        <w:rPr>
          <w:rFonts w:ascii="Calibri" w:hAnsi="Calibri" w:cs="FrankRuehl" w:hint="cs"/>
          <w:sz w:val="28"/>
          <w:szCs w:val="28"/>
          <w:rtl/>
        </w:rPr>
        <w:t>ב</w:t>
      </w:r>
      <w:hyperlink r:id="rId35" w:history="1">
        <w:r w:rsidR="00200836" w:rsidRPr="00200836">
          <w:rPr>
            <w:rFonts w:ascii="Calibri" w:hAnsi="Calibri" w:cs="FrankRuehl" w:hint="eastAsia"/>
            <w:color w:val="0000FF"/>
            <w:sz w:val="28"/>
            <w:szCs w:val="28"/>
            <w:u w:val="single"/>
            <w:rtl/>
          </w:rPr>
          <w:t>ת</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פ</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מחוזי</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חי</w:t>
        </w:r>
        <w:r w:rsidR="00200836" w:rsidRPr="00200836">
          <w:rPr>
            <w:rFonts w:ascii="Calibri" w:hAnsi="Calibri" w:cs="FrankRuehl"/>
            <w:color w:val="0000FF"/>
            <w:sz w:val="28"/>
            <w:szCs w:val="28"/>
            <w:u w:val="single"/>
            <w:rtl/>
          </w:rPr>
          <w:t>') 54432-02-17</w:t>
        </w:r>
      </w:hyperlink>
      <w:r>
        <w:rPr>
          <w:rFonts w:ascii="Calibri" w:hAnsi="Calibri" w:cs="FrankRuehl" w:hint="cs"/>
          <w:sz w:val="28"/>
          <w:szCs w:val="28"/>
          <w:rtl/>
        </w:rPr>
        <w:t xml:space="preserve"> </w:t>
      </w:r>
      <w:r w:rsidRPr="00FF256E">
        <w:rPr>
          <w:rFonts w:ascii="Calibri" w:hAnsi="Calibri" w:cs="FrankRuehl" w:hint="cs"/>
          <w:b/>
          <w:bCs/>
          <w:sz w:val="28"/>
          <w:szCs w:val="28"/>
          <w:rtl/>
        </w:rPr>
        <w:t>מדינת ישראל נ' עיסא</w:t>
      </w:r>
      <w:r>
        <w:rPr>
          <w:rFonts w:ascii="Calibri" w:hAnsi="Calibri" w:cs="FrankRuehl" w:hint="cs"/>
          <w:sz w:val="28"/>
          <w:szCs w:val="28"/>
          <w:rtl/>
        </w:rPr>
        <w:t xml:space="preserve"> (פורסם בנבו, 23.11.17) נקבע מתחם של בין 10 ל-30 חודשי מאסר במקרה בו נאשם החזיק באקדח מסוג "ברטה" עם מחסנית תואמת שבה 7 כדורים במשך מספר חודשים ואף נשא אותם עליו מספר פעמים למקומות אליהם הלך או נסע,  מה שמעמיד את הנסיבות בחומרה גדולה יותר מנסיבות מקרה זה.   </w:t>
      </w:r>
    </w:p>
    <w:p w14:paraId="7B5EA9B8" w14:textId="77777777" w:rsidR="00072115" w:rsidRPr="00BE6A21" w:rsidRDefault="00072115" w:rsidP="00072115">
      <w:pPr>
        <w:pStyle w:val="ae"/>
        <w:rPr>
          <w:rFonts w:ascii="Calibri" w:hAnsi="Calibri" w:cs="FrankRuehl"/>
          <w:sz w:val="28"/>
          <w:szCs w:val="28"/>
          <w:rtl/>
        </w:rPr>
      </w:pPr>
    </w:p>
    <w:p w14:paraId="79A2017C" w14:textId="77777777" w:rsidR="00072115" w:rsidRDefault="00072115" w:rsidP="00072115">
      <w:pPr>
        <w:numPr>
          <w:ilvl w:val="0"/>
          <w:numId w:val="4"/>
        </w:numPr>
        <w:spacing w:line="360" w:lineRule="auto"/>
        <w:contextualSpacing/>
        <w:jc w:val="both"/>
        <w:rPr>
          <w:rFonts w:ascii="Calibri" w:hAnsi="Calibri" w:cs="FrankRuehl"/>
          <w:sz w:val="28"/>
          <w:szCs w:val="28"/>
        </w:rPr>
      </w:pPr>
      <w:r>
        <w:rPr>
          <w:rFonts w:ascii="Calibri" w:hAnsi="Calibri" w:cs="FrankRuehl" w:hint="cs"/>
          <w:sz w:val="28"/>
          <w:szCs w:val="28"/>
          <w:rtl/>
        </w:rPr>
        <w:t xml:space="preserve">בת"פ (מחוזי-י-ם) 11380-03-16 </w:t>
      </w:r>
      <w:r w:rsidRPr="00693FE8">
        <w:rPr>
          <w:rFonts w:ascii="Calibri" w:hAnsi="Calibri" w:cs="FrankRuehl" w:hint="cs"/>
          <w:b/>
          <w:bCs/>
          <w:sz w:val="28"/>
          <w:szCs w:val="28"/>
          <w:rtl/>
        </w:rPr>
        <w:t xml:space="preserve">סיניצקי נ' מדינת ישראל </w:t>
      </w:r>
      <w:r>
        <w:rPr>
          <w:rFonts w:ascii="Calibri" w:hAnsi="Calibri" w:cs="FrankRuehl" w:hint="cs"/>
          <w:sz w:val="28"/>
          <w:szCs w:val="28"/>
          <w:rtl/>
        </w:rPr>
        <w:t xml:space="preserve">(פורסם בנבו, 28.03.17) התערב בית המשפט בעונש שהושת על נאשם שגנב אקדח מסוג "ברטה" והורשע בגניבה ובהחזקת נשק שלא כדין, ותחת עונש של 8 חודשי מאסר בפועל הקל בעונשו ל-6 חודשי מאסר בעבודות שירות. </w:t>
      </w:r>
    </w:p>
    <w:p w14:paraId="571FE5CF" w14:textId="77777777" w:rsidR="00072115" w:rsidRPr="00BE6A21" w:rsidRDefault="00072115" w:rsidP="00072115">
      <w:pPr>
        <w:pStyle w:val="ae"/>
        <w:rPr>
          <w:rFonts w:ascii="Calibri" w:hAnsi="Calibri" w:cs="FrankRuehl"/>
          <w:sz w:val="28"/>
          <w:szCs w:val="28"/>
          <w:rtl/>
        </w:rPr>
      </w:pPr>
    </w:p>
    <w:p w14:paraId="7DC02876" w14:textId="77777777" w:rsidR="00072115" w:rsidRPr="00075A3A" w:rsidRDefault="00072115" w:rsidP="00072115">
      <w:pPr>
        <w:numPr>
          <w:ilvl w:val="0"/>
          <w:numId w:val="4"/>
        </w:numPr>
        <w:spacing w:line="360" w:lineRule="auto"/>
        <w:contextualSpacing/>
        <w:jc w:val="both"/>
        <w:rPr>
          <w:rFonts w:ascii="Calibri" w:hAnsi="Calibri" w:cs="FrankRuehl"/>
          <w:sz w:val="28"/>
          <w:szCs w:val="28"/>
          <w:rtl/>
        </w:rPr>
      </w:pPr>
      <w:r w:rsidRPr="00075A3A">
        <w:rPr>
          <w:rFonts w:ascii="Calibri" w:hAnsi="Calibri" w:cs="FrankRuehl" w:hint="eastAsia"/>
          <w:sz w:val="28"/>
          <w:szCs w:val="28"/>
          <w:rtl/>
        </w:rPr>
        <w:t>ב</w:t>
      </w:r>
      <w:r>
        <w:rPr>
          <w:rFonts w:ascii="Calibri" w:hAnsi="Calibri" w:cs="FrankRuehl" w:hint="cs"/>
          <w:sz w:val="28"/>
          <w:szCs w:val="28"/>
          <w:rtl/>
        </w:rPr>
        <w:t xml:space="preserve">עפ"ג (מחוזי-מרכז) 27018-01-16 </w:t>
      </w:r>
      <w:r w:rsidRPr="00075A3A">
        <w:rPr>
          <w:rFonts w:ascii="Calibri" w:hAnsi="Calibri" w:cs="FrankRuehl" w:hint="eastAsia"/>
          <w:b/>
          <w:bCs/>
          <w:sz w:val="28"/>
          <w:szCs w:val="28"/>
          <w:rtl/>
        </w:rPr>
        <w:t>מדינת</w:t>
      </w:r>
      <w:r w:rsidRPr="00075A3A">
        <w:rPr>
          <w:rFonts w:ascii="Calibri" w:hAnsi="Calibri" w:cs="FrankRuehl"/>
          <w:b/>
          <w:bCs/>
          <w:sz w:val="28"/>
          <w:szCs w:val="28"/>
          <w:rtl/>
        </w:rPr>
        <w:t xml:space="preserve"> </w:t>
      </w:r>
      <w:r w:rsidRPr="00075A3A">
        <w:rPr>
          <w:rFonts w:ascii="Calibri" w:hAnsi="Calibri" w:cs="FrankRuehl" w:hint="eastAsia"/>
          <w:b/>
          <w:bCs/>
          <w:sz w:val="28"/>
          <w:szCs w:val="28"/>
          <w:rtl/>
        </w:rPr>
        <w:t>ישראל</w:t>
      </w:r>
      <w:r w:rsidRPr="00075A3A">
        <w:rPr>
          <w:rFonts w:ascii="Calibri" w:hAnsi="Calibri" w:cs="FrankRuehl"/>
          <w:b/>
          <w:bCs/>
          <w:sz w:val="28"/>
          <w:szCs w:val="28"/>
          <w:rtl/>
        </w:rPr>
        <w:t xml:space="preserve"> </w:t>
      </w:r>
      <w:r w:rsidRPr="00075A3A">
        <w:rPr>
          <w:rFonts w:ascii="Calibri" w:hAnsi="Calibri" w:cs="FrankRuehl" w:hint="eastAsia"/>
          <w:b/>
          <w:bCs/>
          <w:sz w:val="28"/>
          <w:szCs w:val="28"/>
          <w:rtl/>
        </w:rPr>
        <w:t>נ</w:t>
      </w:r>
      <w:r w:rsidRPr="00075A3A">
        <w:rPr>
          <w:rFonts w:ascii="Calibri" w:hAnsi="Calibri" w:cs="FrankRuehl"/>
          <w:b/>
          <w:bCs/>
          <w:sz w:val="28"/>
          <w:szCs w:val="28"/>
          <w:rtl/>
        </w:rPr>
        <w:t xml:space="preserve">' </w:t>
      </w:r>
      <w:r w:rsidRPr="00075A3A">
        <w:rPr>
          <w:rFonts w:ascii="Calibri" w:hAnsi="Calibri" w:cs="FrankRuehl" w:hint="eastAsia"/>
          <w:b/>
          <w:bCs/>
          <w:sz w:val="28"/>
          <w:szCs w:val="28"/>
          <w:rtl/>
        </w:rPr>
        <w:t>נוסיראת</w:t>
      </w:r>
      <w:r w:rsidRPr="00075A3A">
        <w:rPr>
          <w:rFonts w:ascii="Calibri" w:hAnsi="Calibri" w:cs="FrankRuehl"/>
          <w:sz w:val="28"/>
          <w:szCs w:val="28"/>
          <w:rtl/>
        </w:rPr>
        <w:t xml:space="preserve"> (</w:t>
      </w:r>
      <w:r w:rsidRPr="00075A3A">
        <w:rPr>
          <w:rFonts w:ascii="Calibri" w:hAnsi="Calibri" w:cs="FrankRuehl" w:hint="eastAsia"/>
          <w:sz w:val="28"/>
          <w:szCs w:val="28"/>
          <w:rtl/>
        </w:rPr>
        <w:t>פורסם</w:t>
      </w:r>
      <w:r w:rsidRPr="00075A3A">
        <w:rPr>
          <w:rFonts w:ascii="Calibri" w:hAnsi="Calibri" w:cs="FrankRuehl"/>
          <w:sz w:val="28"/>
          <w:szCs w:val="28"/>
          <w:rtl/>
        </w:rPr>
        <w:t xml:space="preserve"> </w:t>
      </w:r>
      <w:r w:rsidRPr="00075A3A">
        <w:rPr>
          <w:rFonts w:ascii="Calibri" w:hAnsi="Calibri" w:cs="FrankRuehl" w:hint="eastAsia"/>
          <w:sz w:val="28"/>
          <w:szCs w:val="28"/>
          <w:rtl/>
        </w:rPr>
        <w:t>בנבו</w:t>
      </w:r>
      <w:r w:rsidRPr="00075A3A">
        <w:rPr>
          <w:rFonts w:ascii="Calibri" w:hAnsi="Calibri" w:cs="FrankRuehl"/>
          <w:sz w:val="28"/>
          <w:szCs w:val="28"/>
          <w:rtl/>
        </w:rPr>
        <w:t xml:space="preserve">, 8.05.16), </w:t>
      </w:r>
      <w:r w:rsidRPr="00075A3A">
        <w:rPr>
          <w:rFonts w:ascii="Calibri" w:hAnsi="Calibri" w:cs="FrankRuehl" w:hint="eastAsia"/>
          <w:sz w:val="28"/>
          <w:szCs w:val="28"/>
          <w:rtl/>
        </w:rPr>
        <w:t>קבע</w:t>
      </w:r>
      <w:r w:rsidRPr="00075A3A">
        <w:rPr>
          <w:rFonts w:ascii="Calibri" w:hAnsi="Calibri" w:cs="FrankRuehl"/>
          <w:sz w:val="28"/>
          <w:szCs w:val="28"/>
          <w:rtl/>
        </w:rPr>
        <w:t xml:space="preserve"> </w:t>
      </w:r>
      <w:r w:rsidRPr="00075A3A">
        <w:rPr>
          <w:rFonts w:ascii="Calibri" w:hAnsi="Calibri" w:cs="FrankRuehl" w:hint="eastAsia"/>
          <w:sz w:val="28"/>
          <w:szCs w:val="28"/>
          <w:rtl/>
        </w:rPr>
        <w:t>בית</w:t>
      </w:r>
      <w:r w:rsidRPr="00075A3A">
        <w:rPr>
          <w:rFonts w:ascii="Calibri" w:hAnsi="Calibri" w:cs="FrankRuehl"/>
          <w:sz w:val="28"/>
          <w:szCs w:val="28"/>
          <w:rtl/>
        </w:rPr>
        <w:t xml:space="preserve"> </w:t>
      </w:r>
      <w:r w:rsidRPr="00075A3A">
        <w:rPr>
          <w:rFonts w:ascii="Calibri" w:hAnsi="Calibri" w:cs="FrankRuehl" w:hint="eastAsia"/>
          <w:sz w:val="28"/>
          <w:szCs w:val="28"/>
          <w:rtl/>
        </w:rPr>
        <w:t>המשפט</w:t>
      </w:r>
      <w:r w:rsidRPr="00075A3A">
        <w:rPr>
          <w:rFonts w:ascii="Calibri" w:hAnsi="Calibri" w:cs="FrankRuehl"/>
          <w:sz w:val="28"/>
          <w:szCs w:val="28"/>
          <w:rtl/>
        </w:rPr>
        <w:t xml:space="preserve"> </w:t>
      </w:r>
      <w:r w:rsidRPr="00075A3A">
        <w:rPr>
          <w:rFonts w:ascii="Calibri" w:hAnsi="Calibri" w:cs="FrankRuehl" w:hint="eastAsia"/>
          <w:sz w:val="28"/>
          <w:szCs w:val="28"/>
          <w:rtl/>
        </w:rPr>
        <w:t>עונש</w:t>
      </w:r>
      <w:r w:rsidRPr="00075A3A">
        <w:rPr>
          <w:rFonts w:ascii="Calibri" w:hAnsi="Calibri" w:cs="FrankRuehl"/>
          <w:sz w:val="28"/>
          <w:szCs w:val="28"/>
          <w:rtl/>
        </w:rPr>
        <w:t xml:space="preserve"> </w:t>
      </w:r>
      <w:r w:rsidRPr="00075A3A">
        <w:rPr>
          <w:rFonts w:ascii="Calibri" w:hAnsi="Calibri" w:cs="FrankRuehl" w:hint="eastAsia"/>
          <w:sz w:val="28"/>
          <w:szCs w:val="28"/>
          <w:rtl/>
        </w:rPr>
        <w:t>של</w:t>
      </w:r>
      <w:r w:rsidRPr="00075A3A">
        <w:rPr>
          <w:rFonts w:ascii="Calibri" w:hAnsi="Calibri" w:cs="FrankRuehl"/>
          <w:sz w:val="28"/>
          <w:szCs w:val="28"/>
          <w:rtl/>
        </w:rPr>
        <w:t xml:space="preserve"> 9 </w:t>
      </w:r>
      <w:r w:rsidRPr="00075A3A">
        <w:rPr>
          <w:rFonts w:ascii="Calibri" w:hAnsi="Calibri" w:cs="FrankRuehl" w:hint="eastAsia"/>
          <w:sz w:val="28"/>
          <w:szCs w:val="28"/>
          <w:rtl/>
        </w:rPr>
        <w:t>חודשי</w:t>
      </w:r>
      <w:r w:rsidRPr="00075A3A">
        <w:rPr>
          <w:rFonts w:ascii="Calibri" w:hAnsi="Calibri" w:cs="FrankRuehl"/>
          <w:sz w:val="28"/>
          <w:szCs w:val="28"/>
          <w:rtl/>
        </w:rPr>
        <w:t xml:space="preserve"> </w:t>
      </w:r>
      <w:r w:rsidRPr="00075A3A">
        <w:rPr>
          <w:rFonts w:ascii="Calibri" w:hAnsi="Calibri" w:cs="FrankRuehl" w:hint="eastAsia"/>
          <w:sz w:val="28"/>
          <w:szCs w:val="28"/>
          <w:rtl/>
        </w:rPr>
        <w:t>מאסר</w:t>
      </w:r>
      <w:r w:rsidRPr="00075A3A">
        <w:rPr>
          <w:rFonts w:ascii="Calibri" w:hAnsi="Calibri" w:cs="FrankRuehl"/>
          <w:sz w:val="28"/>
          <w:szCs w:val="28"/>
          <w:rtl/>
        </w:rPr>
        <w:t xml:space="preserve"> </w:t>
      </w:r>
      <w:r w:rsidRPr="00075A3A">
        <w:rPr>
          <w:rFonts w:ascii="Calibri" w:hAnsi="Calibri" w:cs="FrankRuehl" w:hint="eastAsia"/>
          <w:sz w:val="28"/>
          <w:szCs w:val="28"/>
          <w:rtl/>
        </w:rPr>
        <w:t>על</w:t>
      </w:r>
      <w:r w:rsidRPr="00075A3A">
        <w:rPr>
          <w:rFonts w:ascii="Calibri" w:hAnsi="Calibri" w:cs="FrankRuehl"/>
          <w:sz w:val="28"/>
          <w:szCs w:val="28"/>
          <w:rtl/>
        </w:rPr>
        <w:t xml:space="preserve"> </w:t>
      </w:r>
      <w:r w:rsidRPr="00075A3A">
        <w:rPr>
          <w:rFonts w:ascii="Calibri" w:hAnsi="Calibri" w:cs="FrankRuehl" w:hint="eastAsia"/>
          <w:sz w:val="28"/>
          <w:szCs w:val="28"/>
          <w:rtl/>
        </w:rPr>
        <w:t>נאשם</w:t>
      </w:r>
      <w:r w:rsidRPr="00075A3A">
        <w:rPr>
          <w:rFonts w:ascii="Calibri" w:hAnsi="Calibri" w:cs="FrankRuehl"/>
          <w:sz w:val="28"/>
          <w:szCs w:val="28"/>
          <w:rtl/>
        </w:rPr>
        <w:t xml:space="preserve"> </w:t>
      </w:r>
      <w:r w:rsidRPr="00075A3A">
        <w:rPr>
          <w:rFonts w:ascii="Calibri" w:hAnsi="Calibri" w:cs="FrankRuehl" w:hint="eastAsia"/>
          <w:sz w:val="28"/>
          <w:szCs w:val="28"/>
          <w:rtl/>
        </w:rPr>
        <w:t>שהורשע</w:t>
      </w:r>
      <w:r w:rsidRPr="00075A3A">
        <w:rPr>
          <w:rFonts w:ascii="Calibri" w:hAnsi="Calibri" w:cs="FrankRuehl"/>
          <w:sz w:val="28"/>
          <w:szCs w:val="28"/>
          <w:rtl/>
        </w:rPr>
        <w:t xml:space="preserve"> </w:t>
      </w:r>
      <w:r w:rsidRPr="00075A3A">
        <w:rPr>
          <w:rFonts w:ascii="Calibri" w:hAnsi="Calibri" w:cs="FrankRuehl" w:hint="eastAsia"/>
          <w:sz w:val="28"/>
          <w:szCs w:val="28"/>
          <w:rtl/>
        </w:rPr>
        <w:t>בהחזקת</w:t>
      </w:r>
      <w:r w:rsidRPr="00075A3A">
        <w:rPr>
          <w:rFonts w:ascii="Calibri" w:hAnsi="Calibri" w:cs="FrankRuehl"/>
          <w:sz w:val="28"/>
          <w:szCs w:val="28"/>
          <w:rtl/>
        </w:rPr>
        <w:t xml:space="preserve"> </w:t>
      </w:r>
      <w:r w:rsidRPr="00075A3A">
        <w:rPr>
          <w:rFonts w:ascii="Calibri" w:hAnsi="Calibri" w:cs="FrankRuehl" w:hint="eastAsia"/>
          <w:sz w:val="28"/>
          <w:szCs w:val="28"/>
          <w:rtl/>
        </w:rPr>
        <w:t>נשק</w:t>
      </w:r>
      <w:r w:rsidRPr="00075A3A">
        <w:rPr>
          <w:rFonts w:ascii="Calibri" w:hAnsi="Calibri" w:cs="FrankRuehl"/>
          <w:sz w:val="28"/>
          <w:szCs w:val="28"/>
          <w:rtl/>
        </w:rPr>
        <w:t xml:space="preserve"> </w:t>
      </w:r>
      <w:r w:rsidRPr="00075A3A">
        <w:rPr>
          <w:rFonts w:ascii="Calibri" w:hAnsi="Calibri" w:cs="FrankRuehl" w:hint="eastAsia"/>
          <w:sz w:val="28"/>
          <w:szCs w:val="28"/>
          <w:rtl/>
        </w:rPr>
        <w:t>מאולתר</w:t>
      </w:r>
      <w:r w:rsidRPr="00075A3A">
        <w:rPr>
          <w:rFonts w:ascii="Calibri" w:hAnsi="Calibri" w:cs="FrankRuehl"/>
          <w:sz w:val="28"/>
          <w:szCs w:val="28"/>
          <w:rtl/>
        </w:rPr>
        <w:t xml:space="preserve"> </w:t>
      </w:r>
      <w:r w:rsidRPr="00075A3A">
        <w:rPr>
          <w:rFonts w:ascii="Calibri" w:hAnsi="Calibri" w:cs="FrankRuehl" w:hint="eastAsia"/>
          <w:sz w:val="28"/>
          <w:szCs w:val="28"/>
          <w:rtl/>
        </w:rPr>
        <w:t>הדומה</w:t>
      </w:r>
      <w:r w:rsidRPr="00075A3A">
        <w:rPr>
          <w:rFonts w:ascii="Calibri" w:hAnsi="Calibri" w:cs="FrankRuehl"/>
          <w:sz w:val="28"/>
          <w:szCs w:val="28"/>
          <w:rtl/>
        </w:rPr>
        <w:t xml:space="preserve"> </w:t>
      </w:r>
      <w:r w:rsidRPr="00075A3A">
        <w:rPr>
          <w:rFonts w:ascii="Calibri" w:hAnsi="Calibri" w:cs="FrankRuehl" w:hint="eastAsia"/>
          <w:sz w:val="28"/>
          <w:szCs w:val="28"/>
          <w:rtl/>
        </w:rPr>
        <w:t>לקרל</w:t>
      </w:r>
      <w:r w:rsidRPr="00075A3A">
        <w:rPr>
          <w:rFonts w:ascii="Calibri" w:hAnsi="Calibri" w:cs="FrankRuehl"/>
          <w:sz w:val="28"/>
          <w:szCs w:val="28"/>
          <w:rtl/>
        </w:rPr>
        <w:t xml:space="preserve"> </w:t>
      </w:r>
      <w:r w:rsidRPr="00075A3A">
        <w:rPr>
          <w:rFonts w:ascii="Calibri" w:hAnsi="Calibri" w:cs="FrankRuehl" w:hint="eastAsia"/>
          <w:sz w:val="28"/>
          <w:szCs w:val="28"/>
          <w:rtl/>
        </w:rPr>
        <w:t>גוסטב</w:t>
      </w:r>
      <w:r w:rsidRPr="00075A3A">
        <w:rPr>
          <w:rFonts w:ascii="Calibri" w:hAnsi="Calibri" w:cs="FrankRuehl"/>
          <w:sz w:val="28"/>
          <w:szCs w:val="28"/>
          <w:rtl/>
        </w:rPr>
        <w:t xml:space="preserve"> </w:t>
      </w:r>
      <w:r w:rsidRPr="00075A3A">
        <w:rPr>
          <w:rFonts w:ascii="Calibri" w:hAnsi="Calibri" w:cs="FrankRuehl" w:hint="eastAsia"/>
          <w:sz w:val="28"/>
          <w:szCs w:val="28"/>
          <w:rtl/>
        </w:rPr>
        <w:t>וכן</w:t>
      </w:r>
      <w:r w:rsidRPr="00075A3A">
        <w:rPr>
          <w:rFonts w:ascii="Calibri" w:hAnsi="Calibri" w:cs="FrankRuehl"/>
          <w:sz w:val="28"/>
          <w:szCs w:val="28"/>
          <w:rtl/>
        </w:rPr>
        <w:t xml:space="preserve"> </w:t>
      </w:r>
      <w:r w:rsidRPr="00075A3A">
        <w:rPr>
          <w:rFonts w:ascii="Calibri" w:hAnsi="Calibri" w:cs="FrankRuehl" w:hint="eastAsia"/>
          <w:sz w:val="28"/>
          <w:szCs w:val="28"/>
          <w:rtl/>
        </w:rPr>
        <w:t>מחסנית</w:t>
      </w:r>
      <w:r w:rsidRPr="00075A3A">
        <w:rPr>
          <w:rFonts w:ascii="Calibri" w:hAnsi="Calibri" w:cs="FrankRuehl"/>
          <w:sz w:val="28"/>
          <w:szCs w:val="28"/>
          <w:rtl/>
        </w:rPr>
        <w:t xml:space="preserve"> </w:t>
      </w:r>
      <w:r w:rsidRPr="00075A3A">
        <w:rPr>
          <w:rFonts w:ascii="Calibri" w:hAnsi="Calibri" w:cs="FrankRuehl" w:hint="eastAsia"/>
          <w:sz w:val="28"/>
          <w:szCs w:val="28"/>
          <w:rtl/>
        </w:rPr>
        <w:t>ו</w:t>
      </w:r>
      <w:r w:rsidRPr="00075A3A">
        <w:rPr>
          <w:rFonts w:ascii="Calibri" w:hAnsi="Calibri" w:cs="FrankRuehl"/>
          <w:sz w:val="28"/>
          <w:szCs w:val="28"/>
          <w:rtl/>
        </w:rPr>
        <w:t xml:space="preserve">-9 </w:t>
      </w:r>
      <w:r w:rsidRPr="00075A3A">
        <w:rPr>
          <w:rFonts w:ascii="Calibri" w:hAnsi="Calibri" w:cs="FrankRuehl" w:hint="eastAsia"/>
          <w:sz w:val="28"/>
          <w:szCs w:val="28"/>
          <w:rtl/>
        </w:rPr>
        <w:t>כדורים</w:t>
      </w:r>
      <w:r w:rsidRPr="00075A3A">
        <w:rPr>
          <w:rFonts w:ascii="Calibri" w:hAnsi="Calibri" w:cs="FrankRuehl"/>
          <w:sz w:val="28"/>
          <w:szCs w:val="28"/>
          <w:rtl/>
        </w:rPr>
        <w:t xml:space="preserve">. </w:t>
      </w:r>
      <w:r w:rsidRPr="00075A3A">
        <w:rPr>
          <w:rFonts w:ascii="Calibri" w:hAnsi="Calibri" w:cs="FrankRuehl" w:hint="eastAsia"/>
          <w:sz w:val="28"/>
          <w:szCs w:val="28"/>
          <w:rtl/>
        </w:rPr>
        <w:t>גזר</w:t>
      </w:r>
      <w:r w:rsidRPr="00075A3A">
        <w:rPr>
          <w:rFonts w:ascii="Calibri" w:hAnsi="Calibri" w:cs="FrankRuehl"/>
          <w:sz w:val="28"/>
          <w:szCs w:val="28"/>
          <w:rtl/>
        </w:rPr>
        <w:t xml:space="preserve"> </w:t>
      </w:r>
      <w:r w:rsidRPr="00075A3A">
        <w:rPr>
          <w:rFonts w:ascii="Calibri" w:hAnsi="Calibri" w:cs="FrankRuehl" w:hint="eastAsia"/>
          <w:sz w:val="28"/>
          <w:szCs w:val="28"/>
          <w:rtl/>
        </w:rPr>
        <w:t>הדין</w:t>
      </w:r>
      <w:r w:rsidRPr="00075A3A">
        <w:rPr>
          <w:rFonts w:ascii="Calibri" w:hAnsi="Calibri" w:cs="FrankRuehl"/>
          <w:sz w:val="28"/>
          <w:szCs w:val="28"/>
          <w:rtl/>
        </w:rPr>
        <w:t xml:space="preserve"> </w:t>
      </w:r>
      <w:r w:rsidRPr="00075A3A">
        <w:rPr>
          <w:rFonts w:ascii="Calibri" w:hAnsi="Calibri" w:cs="FrankRuehl" w:hint="eastAsia"/>
          <w:sz w:val="28"/>
          <w:szCs w:val="28"/>
          <w:rtl/>
        </w:rPr>
        <w:t>אושר</w:t>
      </w:r>
      <w:r w:rsidRPr="00075A3A">
        <w:rPr>
          <w:rFonts w:ascii="Calibri" w:hAnsi="Calibri" w:cs="FrankRuehl"/>
          <w:sz w:val="28"/>
          <w:szCs w:val="28"/>
          <w:rtl/>
        </w:rPr>
        <w:t xml:space="preserve"> </w:t>
      </w:r>
      <w:r>
        <w:rPr>
          <w:rFonts w:ascii="Calibri" w:hAnsi="Calibri" w:cs="FrankRuehl" w:hint="cs"/>
          <w:sz w:val="28"/>
          <w:szCs w:val="28"/>
          <w:rtl/>
        </w:rPr>
        <w:t>ב</w:t>
      </w:r>
      <w:hyperlink r:id="rId36" w:history="1">
        <w:r w:rsidR="00200836" w:rsidRPr="00200836">
          <w:rPr>
            <w:rFonts w:ascii="Calibri" w:hAnsi="Calibri" w:cs="FrankRuehl" w:hint="eastAsia"/>
            <w:color w:val="0000FF"/>
            <w:sz w:val="28"/>
            <w:szCs w:val="28"/>
            <w:u w:val="single"/>
            <w:rtl/>
          </w:rPr>
          <w:t>רע</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פ</w:t>
        </w:r>
        <w:r w:rsidR="00200836" w:rsidRPr="00200836">
          <w:rPr>
            <w:rFonts w:ascii="Calibri" w:hAnsi="Calibri" w:cs="FrankRuehl"/>
            <w:color w:val="0000FF"/>
            <w:sz w:val="28"/>
            <w:szCs w:val="28"/>
            <w:u w:val="single"/>
            <w:rtl/>
          </w:rPr>
          <w:t xml:space="preserve"> 4559/16</w:t>
        </w:r>
      </w:hyperlink>
      <w:r>
        <w:rPr>
          <w:rFonts w:ascii="Calibri" w:hAnsi="Calibri" w:cs="FrankRuehl" w:hint="cs"/>
          <w:sz w:val="28"/>
          <w:szCs w:val="28"/>
          <w:rtl/>
        </w:rPr>
        <w:t xml:space="preserve"> </w:t>
      </w:r>
      <w:r w:rsidRPr="00075A3A">
        <w:rPr>
          <w:rFonts w:ascii="Calibri" w:hAnsi="Calibri" w:cs="FrankRuehl" w:hint="eastAsia"/>
          <w:b/>
          <w:bCs/>
          <w:sz w:val="28"/>
          <w:szCs w:val="28"/>
          <w:rtl/>
        </w:rPr>
        <w:t>נוסיראת</w:t>
      </w:r>
      <w:r w:rsidRPr="00075A3A">
        <w:rPr>
          <w:rFonts w:ascii="Calibri" w:hAnsi="Calibri" w:cs="FrankRuehl"/>
          <w:b/>
          <w:bCs/>
          <w:sz w:val="28"/>
          <w:szCs w:val="28"/>
          <w:rtl/>
        </w:rPr>
        <w:t xml:space="preserve"> </w:t>
      </w:r>
      <w:r w:rsidRPr="00075A3A">
        <w:rPr>
          <w:rFonts w:ascii="Calibri" w:hAnsi="Calibri" w:cs="FrankRuehl" w:hint="eastAsia"/>
          <w:b/>
          <w:bCs/>
          <w:sz w:val="28"/>
          <w:szCs w:val="28"/>
          <w:rtl/>
        </w:rPr>
        <w:t>נ</w:t>
      </w:r>
      <w:r w:rsidRPr="00075A3A">
        <w:rPr>
          <w:rFonts w:ascii="Calibri" w:hAnsi="Calibri" w:cs="FrankRuehl"/>
          <w:b/>
          <w:bCs/>
          <w:sz w:val="28"/>
          <w:szCs w:val="28"/>
          <w:rtl/>
        </w:rPr>
        <w:t xml:space="preserve">' </w:t>
      </w:r>
      <w:r w:rsidRPr="00075A3A">
        <w:rPr>
          <w:rFonts w:ascii="Calibri" w:hAnsi="Calibri" w:cs="FrankRuehl" w:hint="eastAsia"/>
          <w:b/>
          <w:bCs/>
          <w:sz w:val="28"/>
          <w:szCs w:val="28"/>
          <w:rtl/>
        </w:rPr>
        <w:t>מדינת</w:t>
      </w:r>
      <w:r w:rsidRPr="00075A3A">
        <w:rPr>
          <w:rFonts w:ascii="Calibri" w:hAnsi="Calibri" w:cs="FrankRuehl"/>
          <w:b/>
          <w:bCs/>
          <w:sz w:val="28"/>
          <w:szCs w:val="28"/>
          <w:rtl/>
        </w:rPr>
        <w:t xml:space="preserve"> </w:t>
      </w:r>
      <w:r w:rsidRPr="00075A3A">
        <w:rPr>
          <w:rFonts w:ascii="Calibri" w:hAnsi="Calibri" w:cs="FrankRuehl" w:hint="eastAsia"/>
          <w:b/>
          <w:bCs/>
          <w:sz w:val="28"/>
          <w:szCs w:val="28"/>
          <w:rtl/>
        </w:rPr>
        <w:t>ישראל</w:t>
      </w:r>
      <w:r w:rsidRPr="00075A3A">
        <w:rPr>
          <w:rFonts w:ascii="Calibri" w:hAnsi="Calibri" w:cs="FrankRuehl"/>
          <w:sz w:val="28"/>
          <w:szCs w:val="28"/>
          <w:rtl/>
        </w:rPr>
        <w:t xml:space="preserve"> (</w:t>
      </w:r>
      <w:r w:rsidRPr="00075A3A">
        <w:rPr>
          <w:rFonts w:ascii="Calibri" w:hAnsi="Calibri" w:cs="FrankRuehl" w:hint="eastAsia"/>
          <w:sz w:val="28"/>
          <w:szCs w:val="28"/>
          <w:rtl/>
        </w:rPr>
        <w:t>פורסם</w:t>
      </w:r>
      <w:r w:rsidRPr="00075A3A">
        <w:rPr>
          <w:rFonts w:ascii="Calibri" w:hAnsi="Calibri" w:cs="FrankRuehl"/>
          <w:sz w:val="28"/>
          <w:szCs w:val="28"/>
          <w:rtl/>
        </w:rPr>
        <w:t xml:space="preserve"> </w:t>
      </w:r>
      <w:r w:rsidRPr="00075A3A">
        <w:rPr>
          <w:rFonts w:ascii="Calibri" w:hAnsi="Calibri" w:cs="FrankRuehl" w:hint="eastAsia"/>
          <w:sz w:val="28"/>
          <w:szCs w:val="28"/>
          <w:rtl/>
        </w:rPr>
        <w:t>בנבו</w:t>
      </w:r>
      <w:r w:rsidRPr="00075A3A">
        <w:rPr>
          <w:rFonts w:ascii="Calibri" w:hAnsi="Calibri" w:cs="FrankRuehl"/>
          <w:sz w:val="28"/>
          <w:szCs w:val="28"/>
          <w:rtl/>
        </w:rPr>
        <w:t>, 22.06.16).</w:t>
      </w:r>
    </w:p>
    <w:p w14:paraId="4FDD3725" w14:textId="77777777" w:rsidR="00072115" w:rsidRPr="00BE6A21" w:rsidRDefault="00072115" w:rsidP="00072115">
      <w:pPr>
        <w:spacing w:line="360" w:lineRule="auto"/>
        <w:ind w:left="720"/>
        <w:contextualSpacing/>
        <w:jc w:val="both"/>
        <w:rPr>
          <w:rFonts w:ascii="Calibri" w:hAnsi="Calibri" w:cs="FrankRuehl"/>
          <w:sz w:val="28"/>
          <w:szCs w:val="28"/>
        </w:rPr>
      </w:pPr>
    </w:p>
    <w:p w14:paraId="74995F14" w14:textId="77777777" w:rsidR="00072115" w:rsidRDefault="00072115" w:rsidP="00072115">
      <w:pPr>
        <w:numPr>
          <w:ilvl w:val="0"/>
          <w:numId w:val="4"/>
        </w:numPr>
        <w:spacing w:line="360" w:lineRule="auto"/>
        <w:contextualSpacing/>
        <w:jc w:val="both"/>
        <w:rPr>
          <w:rFonts w:ascii="Calibri" w:hAnsi="Calibri" w:cs="FrankRuehl"/>
          <w:sz w:val="28"/>
          <w:szCs w:val="28"/>
        </w:rPr>
      </w:pPr>
      <w:r>
        <w:rPr>
          <w:rFonts w:ascii="Calibri" w:hAnsi="Calibri" w:cs="FrankRuehl" w:hint="cs"/>
          <w:sz w:val="28"/>
          <w:szCs w:val="28"/>
          <w:rtl/>
        </w:rPr>
        <w:t>ב</w:t>
      </w:r>
      <w:hyperlink r:id="rId37" w:history="1">
        <w:r w:rsidR="00200836" w:rsidRPr="00200836">
          <w:rPr>
            <w:rFonts w:ascii="Calibri" w:hAnsi="Calibri" w:cs="FrankRuehl" w:hint="eastAsia"/>
            <w:color w:val="0000FF"/>
            <w:sz w:val="28"/>
            <w:szCs w:val="28"/>
            <w:u w:val="single"/>
            <w:rtl/>
          </w:rPr>
          <w:t>עפ</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ג</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מחוזי</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מרכז</w:t>
        </w:r>
        <w:r w:rsidR="00200836" w:rsidRPr="00200836">
          <w:rPr>
            <w:rFonts w:ascii="Calibri" w:hAnsi="Calibri" w:cs="FrankRuehl"/>
            <w:color w:val="0000FF"/>
            <w:sz w:val="28"/>
            <w:szCs w:val="28"/>
            <w:u w:val="single"/>
            <w:rtl/>
          </w:rPr>
          <w:t>) 50329-10-15</w:t>
        </w:r>
      </w:hyperlink>
      <w:r>
        <w:rPr>
          <w:rFonts w:ascii="Calibri" w:hAnsi="Calibri" w:cs="FrankRuehl" w:hint="cs"/>
          <w:sz w:val="28"/>
          <w:szCs w:val="28"/>
          <w:rtl/>
        </w:rPr>
        <w:t xml:space="preserve"> </w:t>
      </w:r>
      <w:r w:rsidRPr="00075A3A">
        <w:rPr>
          <w:rFonts w:ascii="Calibri" w:hAnsi="Calibri" w:cs="FrankRuehl" w:hint="eastAsia"/>
          <w:b/>
          <w:bCs/>
          <w:sz w:val="28"/>
          <w:szCs w:val="28"/>
          <w:rtl/>
        </w:rPr>
        <w:t>מדינת</w:t>
      </w:r>
      <w:r w:rsidRPr="00075A3A">
        <w:rPr>
          <w:rFonts w:ascii="Calibri" w:hAnsi="Calibri" w:cs="FrankRuehl"/>
          <w:b/>
          <w:bCs/>
          <w:sz w:val="28"/>
          <w:szCs w:val="28"/>
          <w:rtl/>
        </w:rPr>
        <w:t xml:space="preserve"> </w:t>
      </w:r>
      <w:r w:rsidRPr="00075A3A">
        <w:rPr>
          <w:rFonts w:ascii="Calibri" w:hAnsi="Calibri" w:cs="FrankRuehl" w:hint="eastAsia"/>
          <w:b/>
          <w:bCs/>
          <w:sz w:val="28"/>
          <w:szCs w:val="28"/>
          <w:rtl/>
        </w:rPr>
        <w:t>ישראל</w:t>
      </w:r>
      <w:r w:rsidRPr="00075A3A">
        <w:rPr>
          <w:rFonts w:ascii="Calibri" w:hAnsi="Calibri" w:cs="FrankRuehl"/>
          <w:b/>
          <w:bCs/>
          <w:sz w:val="28"/>
          <w:szCs w:val="28"/>
          <w:rtl/>
        </w:rPr>
        <w:t xml:space="preserve"> </w:t>
      </w:r>
      <w:r w:rsidRPr="00075A3A">
        <w:rPr>
          <w:rFonts w:ascii="Calibri" w:hAnsi="Calibri" w:cs="FrankRuehl" w:hint="eastAsia"/>
          <w:b/>
          <w:bCs/>
          <w:sz w:val="28"/>
          <w:szCs w:val="28"/>
          <w:rtl/>
        </w:rPr>
        <w:t>נ</w:t>
      </w:r>
      <w:r w:rsidRPr="00075A3A">
        <w:rPr>
          <w:rFonts w:ascii="Calibri" w:hAnsi="Calibri" w:cs="FrankRuehl"/>
          <w:b/>
          <w:bCs/>
          <w:sz w:val="28"/>
          <w:szCs w:val="28"/>
          <w:rtl/>
        </w:rPr>
        <w:t xml:space="preserve">' </w:t>
      </w:r>
      <w:r w:rsidRPr="00075A3A">
        <w:rPr>
          <w:rFonts w:ascii="Calibri" w:hAnsi="Calibri" w:cs="FrankRuehl" w:hint="eastAsia"/>
          <w:b/>
          <w:bCs/>
          <w:sz w:val="28"/>
          <w:szCs w:val="28"/>
          <w:rtl/>
        </w:rPr>
        <w:t>ענזי</w:t>
      </w:r>
      <w:r w:rsidRPr="00075A3A">
        <w:rPr>
          <w:rFonts w:ascii="Calibri" w:hAnsi="Calibri" w:cs="FrankRuehl"/>
          <w:sz w:val="28"/>
          <w:szCs w:val="28"/>
          <w:rtl/>
        </w:rPr>
        <w:t xml:space="preserve"> (</w:t>
      </w:r>
      <w:r w:rsidRPr="00075A3A">
        <w:rPr>
          <w:rFonts w:ascii="Calibri" w:hAnsi="Calibri" w:cs="FrankRuehl" w:hint="eastAsia"/>
          <w:sz w:val="28"/>
          <w:szCs w:val="28"/>
          <w:rtl/>
        </w:rPr>
        <w:t>טרם</w:t>
      </w:r>
      <w:r w:rsidRPr="00075A3A">
        <w:rPr>
          <w:rFonts w:ascii="Calibri" w:hAnsi="Calibri" w:cs="FrankRuehl"/>
          <w:sz w:val="28"/>
          <w:szCs w:val="28"/>
          <w:rtl/>
        </w:rPr>
        <w:t xml:space="preserve"> </w:t>
      </w:r>
      <w:r w:rsidRPr="00075A3A">
        <w:rPr>
          <w:rFonts w:ascii="Calibri" w:hAnsi="Calibri" w:cs="FrankRuehl" w:hint="eastAsia"/>
          <w:sz w:val="28"/>
          <w:szCs w:val="28"/>
          <w:rtl/>
        </w:rPr>
        <w:t>פורסם</w:t>
      </w:r>
      <w:r w:rsidRPr="00075A3A">
        <w:rPr>
          <w:rFonts w:ascii="Calibri" w:hAnsi="Calibri" w:cs="FrankRuehl"/>
          <w:sz w:val="28"/>
          <w:szCs w:val="28"/>
          <w:rtl/>
        </w:rPr>
        <w:t xml:space="preserve">), </w:t>
      </w:r>
      <w:r w:rsidRPr="00075A3A">
        <w:rPr>
          <w:rFonts w:ascii="Calibri" w:hAnsi="Calibri" w:cs="FrankRuehl" w:hint="eastAsia"/>
          <w:sz w:val="28"/>
          <w:szCs w:val="28"/>
          <w:rtl/>
        </w:rPr>
        <w:t>הושת</w:t>
      </w:r>
      <w:r w:rsidRPr="00075A3A">
        <w:rPr>
          <w:rFonts w:ascii="Calibri" w:hAnsi="Calibri" w:cs="FrankRuehl"/>
          <w:sz w:val="28"/>
          <w:szCs w:val="28"/>
          <w:rtl/>
        </w:rPr>
        <w:t xml:space="preserve"> </w:t>
      </w:r>
      <w:r w:rsidRPr="00075A3A">
        <w:rPr>
          <w:rFonts w:ascii="Calibri" w:hAnsi="Calibri" w:cs="FrankRuehl" w:hint="eastAsia"/>
          <w:sz w:val="28"/>
          <w:szCs w:val="28"/>
          <w:rtl/>
        </w:rPr>
        <w:t>על</w:t>
      </w:r>
      <w:r w:rsidRPr="00075A3A">
        <w:rPr>
          <w:rFonts w:ascii="Calibri" w:hAnsi="Calibri" w:cs="FrankRuehl"/>
          <w:sz w:val="28"/>
          <w:szCs w:val="28"/>
          <w:rtl/>
        </w:rPr>
        <w:t xml:space="preserve"> </w:t>
      </w:r>
      <w:r w:rsidRPr="00075A3A">
        <w:rPr>
          <w:rFonts w:ascii="Calibri" w:hAnsi="Calibri" w:cs="FrankRuehl" w:hint="eastAsia"/>
          <w:sz w:val="28"/>
          <w:szCs w:val="28"/>
          <w:rtl/>
        </w:rPr>
        <w:t>נאשם</w:t>
      </w:r>
      <w:r w:rsidRPr="00075A3A">
        <w:rPr>
          <w:rFonts w:ascii="Calibri" w:hAnsi="Calibri" w:cs="FrankRuehl"/>
          <w:sz w:val="28"/>
          <w:szCs w:val="28"/>
          <w:rtl/>
        </w:rPr>
        <w:t xml:space="preserve"> </w:t>
      </w:r>
      <w:r w:rsidRPr="00075A3A">
        <w:rPr>
          <w:rFonts w:ascii="Calibri" w:hAnsi="Calibri" w:cs="FrankRuehl" w:hint="eastAsia"/>
          <w:sz w:val="28"/>
          <w:szCs w:val="28"/>
          <w:rtl/>
        </w:rPr>
        <w:t>שהורשע</w:t>
      </w:r>
      <w:r w:rsidRPr="00075A3A">
        <w:rPr>
          <w:rFonts w:ascii="Calibri" w:hAnsi="Calibri" w:cs="FrankRuehl"/>
          <w:sz w:val="28"/>
          <w:szCs w:val="28"/>
          <w:rtl/>
        </w:rPr>
        <w:t xml:space="preserve"> </w:t>
      </w:r>
      <w:r w:rsidRPr="00075A3A">
        <w:rPr>
          <w:rFonts w:ascii="Calibri" w:hAnsi="Calibri" w:cs="FrankRuehl" w:hint="eastAsia"/>
          <w:sz w:val="28"/>
          <w:szCs w:val="28"/>
          <w:rtl/>
        </w:rPr>
        <w:t>בהחזקת</w:t>
      </w:r>
      <w:r w:rsidRPr="00075A3A">
        <w:rPr>
          <w:rFonts w:ascii="Calibri" w:hAnsi="Calibri" w:cs="FrankRuehl"/>
          <w:sz w:val="28"/>
          <w:szCs w:val="28"/>
          <w:rtl/>
        </w:rPr>
        <w:t xml:space="preserve"> </w:t>
      </w:r>
      <w:r w:rsidRPr="00075A3A">
        <w:rPr>
          <w:rFonts w:ascii="Calibri" w:hAnsi="Calibri" w:cs="FrankRuehl" w:hint="eastAsia"/>
          <w:sz w:val="28"/>
          <w:szCs w:val="28"/>
          <w:rtl/>
        </w:rPr>
        <w:t>אקדח</w:t>
      </w:r>
      <w:r w:rsidRPr="00075A3A">
        <w:rPr>
          <w:rFonts w:ascii="Calibri" w:hAnsi="Calibri" w:cs="FrankRuehl"/>
          <w:sz w:val="28"/>
          <w:szCs w:val="28"/>
          <w:rtl/>
        </w:rPr>
        <w:t xml:space="preserve"> </w:t>
      </w:r>
      <w:r w:rsidRPr="00075A3A">
        <w:rPr>
          <w:rFonts w:ascii="Calibri" w:hAnsi="Calibri" w:cs="FrankRuehl" w:hint="eastAsia"/>
          <w:sz w:val="28"/>
          <w:szCs w:val="28"/>
          <w:rtl/>
        </w:rPr>
        <w:t>גנוב</w:t>
      </w:r>
      <w:r w:rsidRPr="00075A3A">
        <w:rPr>
          <w:rFonts w:ascii="Calibri" w:hAnsi="Calibri" w:cs="FrankRuehl"/>
          <w:sz w:val="28"/>
          <w:szCs w:val="28"/>
          <w:rtl/>
        </w:rPr>
        <w:t xml:space="preserve"> </w:t>
      </w:r>
      <w:r w:rsidRPr="00075A3A">
        <w:rPr>
          <w:rFonts w:ascii="Calibri" w:hAnsi="Calibri" w:cs="FrankRuehl" w:hint="eastAsia"/>
          <w:sz w:val="28"/>
          <w:szCs w:val="28"/>
          <w:rtl/>
        </w:rPr>
        <w:t>דרוך</w:t>
      </w:r>
      <w:r w:rsidRPr="00075A3A">
        <w:rPr>
          <w:rFonts w:ascii="Calibri" w:hAnsi="Calibri" w:cs="FrankRuehl"/>
          <w:sz w:val="28"/>
          <w:szCs w:val="28"/>
          <w:rtl/>
        </w:rPr>
        <w:t xml:space="preserve"> </w:t>
      </w:r>
      <w:r w:rsidRPr="00075A3A">
        <w:rPr>
          <w:rFonts w:ascii="Calibri" w:hAnsi="Calibri" w:cs="FrankRuehl" w:hint="eastAsia"/>
          <w:sz w:val="28"/>
          <w:szCs w:val="28"/>
          <w:rtl/>
        </w:rPr>
        <w:t>במחסנית</w:t>
      </w:r>
      <w:r w:rsidRPr="00075A3A">
        <w:rPr>
          <w:rFonts w:ascii="Calibri" w:hAnsi="Calibri" w:cs="FrankRuehl"/>
          <w:sz w:val="28"/>
          <w:szCs w:val="28"/>
          <w:rtl/>
        </w:rPr>
        <w:t xml:space="preserve">, </w:t>
      </w:r>
      <w:r w:rsidRPr="00075A3A">
        <w:rPr>
          <w:rFonts w:ascii="Calibri" w:hAnsi="Calibri" w:cs="FrankRuehl" w:hint="eastAsia"/>
          <w:sz w:val="28"/>
          <w:szCs w:val="28"/>
          <w:rtl/>
        </w:rPr>
        <w:t>כאשר</w:t>
      </w:r>
      <w:r w:rsidRPr="00075A3A">
        <w:rPr>
          <w:rFonts w:ascii="Calibri" w:hAnsi="Calibri" w:cs="FrankRuehl"/>
          <w:sz w:val="28"/>
          <w:szCs w:val="28"/>
          <w:rtl/>
        </w:rPr>
        <w:t xml:space="preserve"> </w:t>
      </w:r>
      <w:r w:rsidRPr="00075A3A">
        <w:rPr>
          <w:rFonts w:ascii="Calibri" w:hAnsi="Calibri" w:cs="FrankRuehl" w:hint="eastAsia"/>
          <w:sz w:val="28"/>
          <w:szCs w:val="28"/>
          <w:rtl/>
        </w:rPr>
        <w:t>לצדו</w:t>
      </w:r>
      <w:r w:rsidRPr="00075A3A">
        <w:rPr>
          <w:rFonts w:ascii="Calibri" w:hAnsi="Calibri" w:cs="FrankRuehl"/>
          <w:sz w:val="28"/>
          <w:szCs w:val="28"/>
          <w:rtl/>
        </w:rPr>
        <w:t xml:space="preserve"> </w:t>
      </w:r>
      <w:r w:rsidRPr="00075A3A">
        <w:rPr>
          <w:rFonts w:ascii="Calibri" w:hAnsi="Calibri" w:cs="FrankRuehl" w:hint="eastAsia"/>
          <w:sz w:val="28"/>
          <w:szCs w:val="28"/>
          <w:rtl/>
        </w:rPr>
        <w:t>מחסנית</w:t>
      </w:r>
      <w:r w:rsidRPr="00075A3A">
        <w:rPr>
          <w:rFonts w:ascii="Calibri" w:hAnsi="Calibri" w:cs="FrankRuehl"/>
          <w:sz w:val="28"/>
          <w:szCs w:val="28"/>
          <w:rtl/>
        </w:rPr>
        <w:t xml:space="preserve"> </w:t>
      </w:r>
      <w:r w:rsidRPr="00075A3A">
        <w:rPr>
          <w:rFonts w:ascii="Calibri" w:hAnsi="Calibri" w:cs="FrankRuehl" w:hint="eastAsia"/>
          <w:sz w:val="28"/>
          <w:szCs w:val="28"/>
          <w:rtl/>
        </w:rPr>
        <w:t>נוספת</w:t>
      </w:r>
      <w:r w:rsidRPr="00075A3A">
        <w:rPr>
          <w:rFonts w:ascii="Calibri" w:hAnsi="Calibri" w:cs="FrankRuehl"/>
          <w:sz w:val="28"/>
          <w:szCs w:val="28"/>
          <w:rtl/>
        </w:rPr>
        <w:t xml:space="preserve"> </w:t>
      </w:r>
      <w:r w:rsidRPr="00075A3A">
        <w:rPr>
          <w:rFonts w:ascii="Calibri" w:hAnsi="Calibri" w:cs="FrankRuehl" w:hint="eastAsia"/>
          <w:sz w:val="28"/>
          <w:szCs w:val="28"/>
          <w:rtl/>
        </w:rPr>
        <w:t>ובה</w:t>
      </w:r>
      <w:r w:rsidRPr="00075A3A">
        <w:rPr>
          <w:rFonts w:ascii="Calibri" w:hAnsi="Calibri" w:cs="FrankRuehl"/>
          <w:sz w:val="28"/>
          <w:szCs w:val="28"/>
          <w:rtl/>
        </w:rPr>
        <w:t xml:space="preserve"> 12 </w:t>
      </w:r>
      <w:r w:rsidRPr="00075A3A">
        <w:rPr>
          <w:rFonts w:ascii="Calibri" w:hAnsi="Calibri" w:cs="FrankRuehl" w:hint="eastAsia"/>
          <w:sz w:val="28"/>
          <w:szCs w:val="28"/>
          <w:rtl/>
        </w:rPr>
        <w:t>כדורים</w:t>
      </w:r>
      <w:r w:rsidRPr="00075A3A">
        <w:rPr>
          <w:rFonts w:ascii="Calibri" w:hAnsi="Calibri" w:cs="FrankRuehl"/>
          <w:sz w:val="28"/>
          <w:szCs w:val="28"/>
          <w:rtl/>
        </w:rPr>
        <w:t xml:space="preserve">, </w:t>
      </w:r>
      <w:r w:rsidRPr="00075A3A">
        <w:rPr>
          <w:rFonts w:ascii="Calibri" w:hAnsi="Calibri" w:cs="FrankRuehl" w:hint="eastAsia"/>
          <w:sz w:val="28"/>
          <w:szCs w:val="28"/>
          <w:rtl/>
        </w:rPr>
        <w:t>עונש</w:t>
      </w:r>
      <w:r w:rsidRPr="00075A3A">
        <w:rPr>
          <w:rFonts w:ascii="Calibri" w:hAnsi="Calibri" w:cs="FrankRuehl"/>
          <w:sz w:val="28"/>
          <w:szCs w:val="28"/>
          <w:rtl/>
        </w:rPr>
        <w:t xml:space="preserve"> </w:t>
      </w:r>
      <w:r w:rsidRPr="00075A3A">
        <w:rPr>
          <w:rFonts w:ascii="Calibri" w:hAnsi="Calibri" w:cs="FrankRuehl" w:hint="eastAsia"/>
          <w:sz w:val="28"/>
          <w:szCs w:val="28"/>
          <w:rtl/>
        </w:rPr>
        <w:t>של</w:t>
      </w:r>
      <w:r w:rsidRPr="00075A3A">
        <w:rPr>
          <w:rFonts w:ascii="Calibri" w:hAnsi="Calibri" w:cs="FrankRuehl"/>
          <w:sz w:val="28"/>
          <w:szCs w:val="28"/>
          <w:rtl/>
        </w:rPr>
        <w:t xml:space="preserve"> 10 </w:t>
      </w:r>
      <w:r w:rsidRPr="00075A3A">
        <w:rPr>
          <w:rFonts w:ascii="Calibri" w:hAnsi="Calibri" w:cs="FrankRuehl" w:hint="eastAsia"/>
          <w:sz w:val="28"/>
          <w:szCs w:val="28"/>
          <w:rtl/>
        </w:rPr>
        <w:t>חודשי</w:t>
      </w:r>
      <w:r w:rsidRPr="00075A3A">
        <w:rPr>
          <w:rFonts w:ascii="Calibri" w:hAnsi="Calibri" w:cs="FrankRuehl"/>
          <w:sz w:val="28"/>
          <w:szCs w:val="28"/>
          <w:rtl/>
        </w:rPr>
        <w:t xml:space="preserve"> </w:t>
      </w:r>
      <w:r w:rsidRPr="00075A3A">
        <w:rPr>
          <w:rFonts w:ascii="Calibri" w:hAnsi="Calibri" w:cs="FrankRuehl" w:hint="eastAsia"/>
          <w:sz w:val="28"/>
          <w:szCs w:val="28"/>
          <w:rtl/>
        </w:rPr>
        <w:t>מאסר</w:t>
      </w:r>
      <w:r w:rsidRPr="00075A3A">
        <w:rPr>
          <w:rFonts w:ascii="Calibri" w:hAnsi="Calibri" w:cs="FrankRuehl"/>
          <w:sz w:val="28"/>
          <w:szCs w:val="28"/>
          <w:rtl/>
        </w:rPr>
        <w:t xml:space="preserve"> </w:t>
      </w:r>
      <w:r w:rsidRPr="00075A3A">
        <w:rPr>
          <w:rFonts w:ascii="Calibri" w:hAnsi="Calibri" w:cs="FrankRuehl" w:hint="eastAsia"/>
          <w:sz w:val="28"/>
          <w:szCs w:val="28"/>
          <w:rtl/>
        </w:rPr>
        <w:t>בפועל</w:t>
      </w:r>
      <w:r w:rsidRPr="00075A3A">
        <w:rPr>
          <w:rFonts w:ascii="Calibri" w:hAnsi="Calibri" w:cs="FrankRuehl"/>
          <w:sz w:val="28"/>
          <w:szCs w:val="28"/>
          <w:rtl/>
        </w:rPr>
        <w:t>.</w:t>
      </w:r>
    </w:p>
    <w:p w14:paraId="3AE17DE6" w14:textId="77777777" w:rsidR="00072115" w:rsidRDefault="00072115" w:rsidP="00072115">
      <w:pPr>
        <w:pStyle w:val="ae"/>
        <w:rPr>
          <w:rFonts w:ascii="Calibri" w:hAnsi="Calibri" w:cs="FrankRuehl"/>
          <w:sz w:val="28"/>
          <w:szCs w:val="28"/>
          <w:rtl/>
        </w:rPr>
      </w:pPr>
    </w:p>
    <w:p w14:paraId="77A7AF4D" w14:textId="77777777" w:rsidR="00072115" w:rsidRPr="00BE6A21" w:rsidRDefault="00072115" w:rsidP="00072115">
      <w:pPr>
        <w:numPr>
          <w:ilvl w:val="0"/>
          <w:numId w:val="4"/>
        </w:numPr>
        <w:spacing w:line="360" w:lineRule="auto"/>
        <w:contextualSpacing/>
        <w:jc w:val="both"/>
        <w:rPr>
          <w:rFonts w:ascii="Calibri" w:hAnsi="Calibri" w:cs="FrankRuehl"/>
          <w:sz w:val="28"/>
          <w:szCs w:val="28"/>
          <w:rtl/>
        </w:rPr>
      </w:pPr>
      <w:r w:rsidRPr="00BE6A21">
        <w:rPr>
          <w:rFonts w:ascii="Calibri" w:hAnsi="Calibri" w:cs="FrankRuehl" w:hint="cs"/>
          <w:sz w:val="28"/>
          <w:szCs w:val="28"/>
          <w:rtl/>
        </w:rPr>
        <w:t>ב</w:t>
      </w:r>
      <w:hyperlink r:id="rId38" w:history="1">
        <w:r w:rsidR="00200836" w:rsidRPr="00200836">
          <w:rPr>
            <w:rFonts w:ascii="Calibri" w:hAnsi="Calibri" w:cs="FrankRuehl" w:hint="eastAsia"/>
            <w:color w:val="0000FF"/>
            <w:sz w:val="28"/>
            <w:szCs w:val="28"/>
            <w:u w:val="single"/>
            <w:rtl/>
          </w:rPr>
          <w:t>ת</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פ</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מחוזי</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חי</w:t>
        </w:r>
        <w:r w:rsidR="00200836" w:rsidRPr="00200836">
          <w:rPr>
            <w:rFonts w:ascii="Calibri" w:hAnsi="Calibri" w:cs="FrankRuehl"/>
            <w:color w:val="0000FF"/>
            <w:sz w:val="28"/>
            <w:szCs w:val="28"/>
            <w:u w:val="single"/>
            <w:rtl/>
          </w:rPr>
          <w:t>') 553-06-14</w:t>
        </w:r>
      </w:hyperlink>
      <w:r w:rsidRPr="00BE6A21">
        <w:rPr>
          <w:rFonts w:ascii="Calibri" w:hAnsi="Calibri" w:cs="FrankRuehl" w:hint="cs"/>
          <w:sz w:val="28"/>
          <w:szCs w:val="28"/>
          <w:rtl/>
        </w:rPr>
        <w:t xml:space="preserve"> </w:t>
      </w:r>
      <w:r w:rsidRPr="00BE6A21">
        <w:rPr>
          <w:rFonts w:ascii="Calibri" w:hAnsi="Calibri" w:cs="FrankRuehl" w:hint="cs"/>
          <w:b/>
          <w:bCs/>
          <w:sz w:val="28"/>
          <w:szCs w:val="28"/>
          <w:rtl/>
        </w:rPr>
        <w:t>מדינת ישראל נ' אגבאריה</w:t>
      </w:r>
      <w:r w:rsidRPr="00BE6A21">
        <w:rPr>
          <w:rFonts w:ascii="Calibri" w:hAnsi="Calibri" w:cs="FrankRuehl" w:hint="cs"/>
          <w:sz w:val="28"/>
          <w:szCs w:val="28"/>
          <w:rtl/>
        </w:rPr>
        <w:t xml:space="preserve"> (פורסם בנבו, 18.09.14) נידון עניינם של שני נאשמים, האחד שהחזיק ברכבו אקדח מסוג קארין ושתי מחסניות והשני החזיק, באותן נסיבות, אקדח מסוג יריחו ומחסנית. בית המשפט קבע כי מתחם העונש ההולם מתחיל מ-6 חודשי מאסר לריצוי בעבודות שירות ועד 3 שניות מאסר. על כל אחד מהנאשמים באותו מקרה הושת עונש של 6 חודשי מאסר בעבודות שירות.  </w:t>
      </w:r>
    </w:p>
    <w:p w14:paraId="76FD1980" w14:textId="77777777" w:rsidR="00072115" w:rsidRPr="00075A3A" w:rsidRDefault="00072115" w:rsidP="00072115">
      <w:pPr>
        <w:rPr>
          <w:rFonts w:ascii="Calibri" w:hAnsi="Calibri" w:cs="FrankRuehl"/>
          <w:sz w:val="28"/>
          <w:szCs w:val="28"/>
          <w:rtl/>
        </w:rPr>
      </w:pPr>
    </w:p>
    <w:p w14:paraId="66C83F81" w14:textId="77777777" w:rsidR="00072115" w:rsidRDefault="00072115" w:rsidP="00072115">
      <w:pPr>
        <w:numPr>
          <w:ilvl w:val="0"/>
          <w:numId w:val="4"/>
        </w:numPr>
        <w:spacing w:line="360" w:lineRule="auto"/>
        <w:contextualSpacing/>
        <w:jc w:val="both"/>
        <w:rPr>
          <w:rFonts w:ascii="Calibri" w:hAnsi="Calibri" w:cs="FrankRuehl"/>
          <w:sz w:val="28"/>
          <w:szCs w:val="28"/>
        </w:rPr>
      </w:pPr>
      <w:r>
        <w:rPr>
          <w:rFonts w:ascii="Calibri" w:hAnsi="Calibri" w:cs="FrankRuehl" w:hint="cs"/>
          <w:sz w:val="28"/>
          <w:szCs w:val="28"/>
          <w:rtl/>
        </w:rPr>
        <w:t>ב</w:t>
      </w:r>
      <w:hyperlink r:id="rId39" w:history="1">
        <w:r w:rsidR="00200836" w:rsidRPr="00200836">
          <w:rPr>
            <w:rFonts w:ascii="Calibri" w:hAnsi="Calibri" w:cs="FrankRuehl" w:hint="eastAsia"/>
            <w:color w:val="0000FF"/>
            <w:sz w:val="28"/>
            <w:szCs w:val="28"/>
            <w:u w:val="single"/>
            <w:rtl/>
          </w:rPr>
          <w:t>ת</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פ</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פ</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ת</w:t>
        </w:r>
        <w:r w:rsidR="00200836" w:rsidRPr="00200836">
          <w:rPr>
            <w:rFonts w:ascii="Calibri" w:hAnsi="Calibri" w:cs="FrankRuehl"/>
            <w:color w:val="0000FF"/>
            <w:sz w:val="28"/>
            <w:szCs w:val="28"/>
            <w:u w:val="single"/>
            <w:rtl/>
          </w:rPr>
          <w:t>) 29898-02-14</w:t>
        </w:r>
      </w:hyperlink>
      <w:r>
        <w:rPr>
          <w:rFonts w:ascii="Calibri" w:hAnsi="Calibri" w:cs="FrankRuehl" w:hint="cs"/>
          <w:sz w:val="28"/>
          <w:szCs w:val="28"/>
          <w:rtl/>
        </w:rPr>
        <w:t xml:space="preserve"> </w:t>
      </w:r>
      <w:r w:rsidRPr="00124AFB">
        <w:rPr>
          <w:rFonts w:ascii="Calibri" w:hAnsi="Calibri" w:cs="FrankRuehl" w:hint="cs"/>
          <w:b/>
          <w:bCs/>
          <w:sz w:val="28"/>
          <w:szCs w:val="28"/>
          <w:rtl/>
        </w:rPr>
        <w:t>מדינת ישראל נ' אבו גאבר</w:t>
      </w:r>
      <w:r>
        <w:rPr>
          <w:rFonts w:ascii="Calibri" w:hAnsi="Calibri" w:cs="FrankRuehl" w:hint="cs"/>
          <w:sz w:val="28"/>
          <w:szCs w:val="28"/>
          <w:rtl/>
        </w:rPr>
        <w:t xml:space="preserve"> (פורסם בנבו, 13.11.14) נקבע מתחם של 8 עד 18 חודשי מאסר במקרה של נאשם שהחזיק בחדר הילדים בביתו תיק ובו כלי נשק מאולתר דמוי קרל גוסטב וכן שתי מחסניות ו-23 כדורים.  </w:t>
      </w:r>
    </w:p>
    <w:p w14:paraId="2B392962" w14:textId="77777777" w:rsidR="00072115" w:rsidRDefault="00072115" w:rsidP="00072115">
      <w:pPr>
        <w:spacing w:line="360" w:lineRule="auto"/>
        <w:ind w:left="720"/>
        <w:contextualSpacing/>
        <w:jc w:val="both"/>
        <w:rPr>
          <w:rFonts w:ascii="Calibri" w:hAnsi="Calibri" w:cs="FrankRuehl"/>
          <w:sz w:val="28"/>
          <w:szCs w:val="28"/>
          <w:rtl/>
        </w:rPr>
      </w:pPr>
    </w:p>
    <w:p w14:paraId="4AF54F32" w14:textId="77777777" w:rsidR="00072115" w:rsidRDefault="00072115" w:rsidP="00072115">
      <w:pPr>
        <w:spacing w:line="360" w:lineRule="auto"/>
        <w:jc w:val="both"/>
        <w:rPr>
          <w:rFonts w:ascii="Calibri" w:hAnsi="Calibri" w:cs="FrankRuehl"/>
          <w:sz w:val="28"/>
          <w:szCs w:val="28"/>
          <w:rtl/>
        </w:rPr>
      </w:pPr>
      <w:r>
        <w:rPr>
          <w:rFonts w:ascii="Calibri" w:hAnsi="Calibri" w:cs="FrankRuehl"/>
          <w:sz w:val="28"/>
          <w:szCs w:val="28"/>
          <w:rtl/>
        </w:rPr>
        <w:t>2</w:t>
      </w:r>
      <w:r>
        <w:rPr>
          <w:rFonts w:ascii="Calibri" w:hAnsi="Calibri" w:cs="FrankRuehl" w:hint="cs"/>
          <w:sz w:val="28"/>
          <w:szCs w:val="28"/>
          <w:rtl/>
        </w:rPr>
        <w:t>0</w:t>
      </w:r>
      <w:r w:rsidRPr="00075A3A">
        <w:rPr>
          <w:rFonts w:ascii="Calibri" w:hAnsi="Calibri" w:cs="FrankRuehl"/>
          <w:sz w:val="28"/>
          <w:szCs w:val="28"/>
          <w:rtl/>
        </w:rPr>
        <w:t>.</w:t>
      </w:r>
      <w:r w:rsidRPr="00075A3A">
        <w:rPr>
          <w:rFonts w:ascii="Calibri" w:hAnsi="Calibri" w:cs="FrankRuehl"/>
          <w:sz w:val="28"/>
          <w:szCs w:val="28"/>
          <w:rtl/>
        </w:rPr>
        <w:tab/>
      </w:r>
      <w:r w:rsidRPr="00075A3A">
        <w:rPr>
          <w:rFonts w:ascii="Calibri" w:hAnsi="Calibri" w:cs="FrankRuehl" w:hint="eastAsia"/>
          <w:sz w:val="28"/>
          <w:szCs w:val="28"/>
          <w:rtl/>
        </w:rPr>
        <w:t>הנה</w:t>
      </w:r>
      <w:r w:rsidRPr="00075A3A">
        <w:rPr>
          <w:rFonts w:ascii="Calibri" w:hAnsi="Calibri" w:cs="FrankRuehl"/>
          <w:sz w:val="28"/>
          <w:szCs w:val="28"/>
          <w:rtl/>
        </w:rPr>
        <w:t xml:space="preserve"> </w:t>
      </w:r>
      <w:r w:rsidRPr="00075A3A">
        <w:rPr>
          <w:rFonts w:ascii="Calibri" w:hAnsi="Calibri" w:cs="FrankRuehl" w:hint="eastAsia"/>
          <w:sz w:val="28"/>
          <w:szCs w:val="28"/>
          <w:rtl/>
        </w:rPr>
        <w:t>כי</w:t>
      </w:r>
      <w:r w:rsidRPr="00075A3A">
        <w:rPr>
          <w:rFonts w:ascii="Calibri" w:hAnsi="Calibri" w:cs="FrankRuehl"/>
          <w:sz w:val="28"/>
          <w:szCs w:val="28"/>
          <w:rtl/>
        </w:rPr>
        <w:t xml:space="preserve"> </w:t>
      </w:r>
      <w:r w:rsidRPr="00075A3A">
        <w:rPr>
          <w:rFonts w:ascii="Calibri" w:hAnsi="Calibri" w:cs="FrankRuehl" w:hint="eastAsia"/>
          <w:sz w:val="28"/>
          <w:szCs w:val="28"/>
          <w:rtl/>
        </w:rPr>
        <w:t>כן</w:t>
      </w:r>
      <w:r w:rsidRPr="00075A3A">
        <w:rPr>
          <w:rFonts w:ascii="Calibri" w:hAnsi="Calibri" w:cs="FrankRuehl"/>
          <w:sz w:val="28"/>
          <w:szCs w:val="28"/>
          <w:rtl/>
        </w:rPr>
        <w:t xml:space="preserve">, </w:t>
      </w:r>
      <w:r w:rsidRPr="00075A3A">
        <w:rPr>
          <w:rFonts w:ascii="Calibri" w:hAnsi="Calibri" w:cs="FrankRuehl" w:hint="eastAsia"/>
          <w:sz w:val="28"/>
          <w:szCs w:val="28"/>
          <w:rtl/>
        </w:rPr>
        <w:t>בתי</w:t>
      </w:r>
      <w:r w:rsidRPr="00075A3A">
        <w:rPr>
          <w:rFonts w:ascii="Calibri" w:hAnsi="Calibri" w:cs="FrankRuehl"/>
          <w:sz w:val="28"/>
          <w:szCs w:val="28"/>
          <w:rtl/>
        </w:rPr>
        <w:t xml:space="preserve"> </w:t>
      </w:r>
      <w:r w:rsidRPr="00075A3A">
        <w:rPr>
          <w:rFonts w:ascii="Calibri" w:hAnsi="Calibri" w:cs="FrankRuehl" w:hint="eastAsia"/>
          <w:sz w:val="28"/>
          <w:szCs w:val="28"/>
          <w:rtl/>
        </w:rPr>
        <w:t>המשפט</w:t>
      </w:r>
      <w:r w:rsidRPr="00075A3A">
        <w:rPr>
          <w:rFonts w:ascii="Calibri" w:hAnsi="Calibri" w:cs="FrankRuehl"/>
          <w:sz w:val="28"/>
          <w:szCs w:val="28"/>
          <w:rtl/>
        </w:rPr>
        <w:t xml:space="preserve"> </w:t>
      </w:r>
      <w:r w:rsidRPr="00075A3A">
        <w:rPr>
          <w:rFonts w:ascii="Calibri" w:hAnsi="Calibri" w:cs="FrankRuehl" w:hint="eastAsia"/>
          <w:sz w:val="28"/>
          <w:szCs w:val="28"/>
          <w:rtl/>
        </w:rPr>
        <w:t>השיתו</w:t>
      </w:r>
      <w:r w:rsidRPr="00075A3A">
        <w:rPr>
          <w:rFonts w:ascii="Calibri" w:hAnsi="Calibri" w:cs="FrankRuehl"/>
          <w:sz w:val="28"/>
          <w:szCs w:val="28"/>
          <w:rtl/>
        </w:rPr>
        <w:t xml:space="preserve"> </w:t>
      </w:r>
      <w:r w:rsidRPr="00075A3A">
        <w:rPr>
          <w:rFonts w:ascii="Calibri" w:hAnsi="Calibri" w:cs="FrankRuehl" w:hint="eastAsia"/>
          <w:sz w:val="28"/>
          <w:szCs w:val="28"/>
          <w:rtl/>
        </w:rPr>
        <w:t>לא</w:t>
      </w:r>
      <w:r w:rsidRPr="00075A3A">
        <w:rPr>
          <w:rFonts w:ascii="Calibri" w:hAnsi="Calibri" w:cs="FrankRuehl"/>
          <w:sz w:val="28"/>
          <w:szCs w:val="28"/>
          <w:rtl/>
        </w:rPr>
        <w:t xml:space="preserve"> </w:t>
      </w:r>
      <w:r w:rsidRPr="00075A3A">
        <w:rPr>
          <w:rFonts w:ascii="Calibri" w:hAnsi="Calibri" w:cs="FrankRuehl" w:hint="eastAsia"/>
          <w:sz w:val="28"/>
          <w:szCs w:val="28"/>
          <w:rtl/>
        </w:rPr>
        <w:t>פעם</w:t>
      </w:r>
      <w:r w:rsidRPr="00075A3A">
        <w:rPr>
          <w:rFonts w:ascii="Calibri" w:hAnsi="Calibri" w:cs="FrankRuehl"/>
          <w:sz w:val="28"/>
          <w:szCs w:val="28"/>
          <w:rtl/>
        </w:rPr>
        <w:t xml:space="preserve"> </w:t>
      </w:r>
      <w:r w:rsidRPr="00075A3A">
        <w:rPr>
          <w:rFonts w:ascii="Calibri" w:hAnsi="Calibri" w:cs="FrankRuehl" w:hint="eastAsia"/>
          <w:sz w:val="28"/>
          <w:szCs w:val="28"/>
          <w:rtl/>
        </w:rPr>
        <w:t>עונשי</w:t>
      </w:r>
      <w:r w:rsidRPr="00075A3A">
        <w:rPr>
          <w:rFonts w:ascii="Calibri" w:hAnsi="Calibri" w:cs="FrankRuehl"/>
          <w:sz w:val="28"/>
          <w:szCs w:val="28"/>
          <w:rtl/>
        </w:rPr>
        <w:t xml:space="preserve"> </w:t>
      </w:r>
      <w:r w:rsidRPr="00075A3A">
        <w:rPr>
          <w:rFonts w:ascii="Calibri" w:hAnsi="Calibri" w:cs="FrankRuehl" w:hint="eastAsia"/>
          <w:sz w:val="28"/>
          <w:szCs w:val="28"/>
          <w:rtl/>
        </w:rPr>
        <w:t>מאסר</w:t>
      </w:r>
      <w:r w:rsidRPr="00075A3A">
        <w:rPr>
          <w:rFonts w:ascii="Calibri" w:hAnsi="Calibri" w:cs="FrankRuehl"/>
          <w:sz w:val="28"/>
          <w:szCs w:val="28"/>
          <w:rtl/>
        </w:rPr>
        <w:t xml:space="preserve"> </w:t>
      </w:r>
      <w:r w:rsidRPr="00075A3A">
        <w:rPr>
          <w:rFonts w:ascii="Calibri" w:hAnsi="Calibri" w:cs="FrankRuehl" w:hint="eastAsia"/>
          <w:sz w:val="28"/>
          <w:szCs w:val="28"/>
          <w:rtl/>
        </w:rPr>
        <w:t>של</w:t>
      </w:r>
      <w:r w:rsidRPr="00075A3A">
        <w:rPr>
          <w:rFonts w:ascii="Calibri" w:hAnsi="Calibri" w:cs="FrankRuehl"/>
          <w:sz w:val="28"/>
          <w:szCs w:val="28"/>
          <w:rtl/>
        </w:rPr>
        <w:t xml:space="preserve"> </w:t>
      </w:r>
      <w:r>
        <w:rPr>
          <w:rFonts w:ascii="Calibri" w:hAnsi="Calibri" w:cs="FrankRuehl" w:hint="cs"/>
          <w:sz w:val="28"/>
          <w:szCs w:val="28"/>
          <w:rtl/>
        </w:rPr>
        <w:t xml:space="preserve">מספר </w:t>
      </w:r>
      <w:r w:rsidRPr="00075A3A">
        <w:rPr>
          <w:rFonts w:ascii="Calibri" w:hAnsi="Calibri" w:cs="FrankRuehl" w:hint="eastAsia"/>
          <w:sz w:val="28"/>
          <w:szCs w:val="28"/>
          <w:rtl/>
        </w:rPr>
        <w:t>חודשים</w:t>
      </w:r>
      <w:r>
        <w:rPr>
          <w:rFonts w:ascii="Calibri" w:hAnsi="Calibri" w:cs="FrankRuehl" w:hint="cs"/>
          <w:sz w:val="28"/>
          <w:szCs w:val="28"/>
          <w:rtl/>
        </w:rPr>
        <w:t xml:space="preserve">, </w:t>
      </w:r>
      <w:r w:rsidRPr="00075A3A">
        <w:rPr>
          <w:rFonts w:ascii="Calibri" w:hAnsi="Calibri" w:cs="FrankRuehl" w:hint="eastAsia"/>
          <w:sz w:val="28"/>
          <w:szCs w:val="28"/>
          <w:rtl/>
        </w:rPr>
        <w:t>אך</w:t>
      </w:r>
      <w:r w:rsidRPr="00075A3A">
        <w:rPr>
          <w:rFonts w:ascii="Calibri" w:hAnsi="Calibri" w:cs="FrankRuehl"/>
          <w:sz w:val="28"/>
          <w:szCs w:val="28"/>
          <w:rtl/>
        </w:rPr>
        <w:t xml:space="preserve"> </w:t>
      </w:r>
      <w:r w:rsidRPr="00075A3A">
        <w:rPr>
          <w:rFonts w:ascii="Calibri" w:hAnsi="Calibri" w:cs="FrankRuehl" w:hint="eastAsia"/>
          <w:sz w:val="28"/>
          <w:szCs w:val="28"/>
          <w:rtl/>
        </w:rPr>
        <w:t>במקרים</w:t>
      </w:r>
      <w:r w:rsidRPr="00075A3A">
        <w:rPr>
          <w:rFonts w:ascii="Calibri" w:hAnsi="Calibri" w:cs="FrankRuehl"/>
          <w:sz w:val="28"/>
          <w:szCs w:val="28"/>
          <w:rtl/>
        </w:rPr>
        <w:t xml:space="preserve"> </w:t>
      </w:r>
      <w:r w:rsidRPr="00075A3A">
        <w:rPr>
          <w:rFonts w:ascii="Calibri" w:hAnsi="Calibri" w:cs="FrankRuehl" w:hint="eastAsia"/>
          <w:sz w:val="28"/>
          <w:szCs w:val="28"/>
          <w:rtl/>
        </w:rPr>
        <w:t>אחרים</w:t>
      </w:r>
      <w:r w:rsidRPr="00075A3A">
        <w:rPr>
          <w:rFonts w:ascii="Calibri" w:hAnsi="Calibri" w:cs="FrankRuehl"/>
          <w:sz w:val="28"/>
          <w:szCs w:val="28"/>
          <w:rtl/>
        </w:rPr>
        <w:t xml:space="preserve"> </w:t>
      </w:r>
      <w:r w:rsidRPr="00075A3A">
        <w:rPr>
          <w:rFonts w:ascii="Calibri" w:hAnsi="Calibri" w:cs="FrankRuehl" w:hint="eastAsia"/>
          <w:sz w:val="28"/>
          <w:szCs w:val="28"/>
          <w:rtl/>
        </w:rPr>
        <w:t>השיתו</w:t>
      </w:r>
      <w:r w:rsidRPr="00075A3A">
        <w:rPr>
          <w:rFonts w:ascii="Calibri" w:hAnsi="Calibri" w:cs="FrankRuehl"/>
          <w:sz w:val="28"/>
          <w:szCs w:val="28"/>
          <w:rtl/>
        </w:rPr>
        <w:t xml:space="preserve"> </w:t>
      </w:r>
      <w:r w:rsidRPr="00075A3A">
        <w:rPr>
          <w:rFonts w:ascii="Calibri" w:hAnsi="Calibri" w:cs="FrankRuehl" w:hint="eastAsia"/>
          <w:sz w:val="28"/>
          <w:szCs w:val="28"/>
          <w:rtl/>
        </w:rPr>
        <w:t>עונשי</w:t>
      </w:r>
      <w:r w:rsidRPr="00075A3A">
        <w:rPr>
          <w:rFonts w:ascii="Calibri" w:hAnsi="Calibri" w:cs="FrankRuehl"/>
          <w:sz w:val="28"/>
          <w:szCs w:val="28"/>
          <w:rtl/>
        </w:rPr>
        <w:t xml:space="preserve"> </w:t>
      </w:r>
      <w:r w:rsidRPr="00075A3A">
        <w:rPr>
          <w:rFonts w:ascii="Calibri" w:hAnsi="Calibri" w:cs="FrankRuehl" w:hint="eastAsia"/>
          <w:sz w:val="28"/>
          <w:szCs w:val="28"/>
          <w:rtl/>
        </w:rPr>
        <w:t>מאסר</w:t>
      </w:r>
      <w:r w:rsidRPr="00075A3A">
        <w:rPr>
          <w:rFonts w:ascii="Calibri" w:hAnsi="Calibri" w:cs="FrankRuehl"/>
          <w:sz w:val="28"/>
          <w:szCs w:val="28"/>
          <w:rtl/>
        </w:rPr>
        <w:t xml:space="preserve"> </w:t>
      </w:r>
      <w:r w:rsidRPr="00075A3A">
        <w:rPr>
          <w:rFonts w:ascii="Calibri" w:hAnsi="Calibri" w:cs="FrankRuehl" w:hint="eastAsia"/>
          <w:sz w:val="28"/>
          <w:szCs w:val="28"/>
          <w:rtl/>
        </w:rPr>
        <w:t>בעבודות</w:t>
      </w:r>
      <w:r w:rsidRPr="00075A3A">
        <w:rPr>
          <w:rFonts w:ascii="Calibri" w:hAnsi="Calibri" w:cs="FrankRuehl"/>
          <w:sz w:val="28"/>
          <w:szCs w:val="28"/>
          <w:rtl/>
        </w:rPr>
        <w:t xml:space="preserve"> </w:t>
      </w:r>
      <w:r w:rsidRPr="00075A3A">
        <w:rPr>
          <w:rFonts w:ascii="Calibri" w:hAnsi="Calibri" w:cs="FrankRuehl" w:hint="eastAsia"/>
          <w:sz w:val="28"/>
          <w:szCs w:val="28"/>
          <w:rtl/>
        </w:rPr>
        <w:t>שירות</w:t>
      </w:r>
      <w:r w:rsidRPr="00075A3A">
        <w:rPr>
          <w:rFonts w:ascii="Calibri" w:hAnsi="Calibri" w:cs="FrankRuehl"/>
          <w:sz w:val="28"/>
          <w:szCs w:val="28"/>
          <w:rtl/>
        </w:rPr>
        <w:t xml:space="preserve">. </w:t>
      </w:r>
      <w:r>
        <w:rPr>
          <w:rFonts w:ascii="Calibri" w:hAnsi="Calibri" w:cs="FrankRuehl" w:hint="cs"/>
          <w:sz w:val="28"/>
          <w:szCs w:val="28"/>
          <w:rtl/>
        </w:rPr>
        <w:t xml:space="preserve">ככלל, כאשר </w:t>
      </w:r>
      <w:r w:rsidRPr="00075A3A">
        <w:rPr>
          <w:rFonts w:ascii="Calibri" w:hAnsi="Calibri" w:cs="FrankRuehl" w:hint="eastAsia"/>
          <w:sz w:val="28"/>
          <w:szCs w:val="28"/>
          <w:rtl/>
        </w:rPr>
        <w:t>מדובר</w:t>
      </w:r>
      <w:r w:rsidRPr="00075A3A">
        <w:rPr>
          <w:rFonts w:ascii="Calibri" w:hAnsi="Calibri" w:cs="FrankRuehl"/>
          <w:sz w:val="28"/>
          <w:szCs w:val="28"/>
          <w:rtl/>
        </w:rPr>
        <w:t xml:space="preserve"> </w:t>
      </w:r>
      <w:r w:rsidRPr="00075A3A">
        <w:rPr>
          <w:rFonts w:ascii="Calibri" w:hAnsi="Calibri" w:cs="FrankRuehl" w:hint="eastAsia"/>
          <w:sz w:val="28"/>
          <w:szCs w:val="28"/>
          <w:rtl/>
        </w:rPr>
        <w:t>בכלי</w:t>
      </w:r>
      <w:r w:rsidRPr="00075A3A">
        <w:rPr>
          <w:rFonts w:ascii="Calibri" w:hAnsi="Calibri" w:cs="FrankRuehl"/>
          <w:sz w:val="28"/>
          <w:szCs w:val="28"/>
          <w:rtl/>
        </w:rPr>
        <w:t xml:space="preserve"> </w:t>
      </w:r>
      <w:r w:rsidRPr="00075A3A">
        <w:rPr>
          <w:rFonts w:ascii="Calibri" w:hAnsi="Calibri" w:cs="FrankRuehl" w:hint="eastAsia"/>
          <w:sz w:val="28"/>
          <w:szCs w:val="28"/>
          <w:rtl/>
        </w:rPr>
        <w:t>נשק</w:t>
      </w:r>
      <w:r w:rsidRPr="00075A3A">
        <w:rPr>
          <w:rFonts w:ascii="Calibri" w:hAnsi="Calibri" w:cs="FrankRuehl"/>
          <w:sz w:val="28"/>
          <w:szCs w:val="28"/>
          <w:rtl/>
        </w:rPr>
        <w:t xml:space="preserve"> </w:t>
      </w:r>
      <w:r w:rsidRPr="00075A3A">
        <w:rPr>
          <w:rFonts w:ascii="Calibri" w:hAnsi="Calibri" w:cs="FrankRuehl" w:hint="eastAsia"/>
          <w:sz w:val="28"/>
          <w:szCs w:val="28"/>
          <w:rtl/>
        </w:rPr>
        <w:t>דוגמת</w:t>
      </w:r>
      <w:r w:rsidRPr="00075A3A">
        <w:rPr>
          <w:rFonts w:ascii="Calibri" w:hAnsi="Calibri" w:cs="FrankRuehl"/>
          <w:sz w:val="28"/>
          <w:szCs w:val="28"/>
          <w:rtl/>
        </w:rPr>
        <w:t xml:space="preserve"> </w:t>
      </w:r>
      <w:r w:rsidRPr="00075A3A">
        <w:rPr>
          <w:rFonts w:ascii="Calibri" w:hAnsi="Calibri" w:cs="FrankRuehl" w:hint="eastAsia"/>
          <w:sz w:val="28"/>
          <w:szCs w:val="28"/>
          <w:rtl/>
        </w:rPr>
        <w:t>אקדח</w:t>
      </w:r>
      <w:r w:rsidRPr="00075A3A">
        <w:rPr>
          <w:rFonts w:ascii="Calibri" w:hAnsi="Calibri" w:cs="FrankRuehl"/>
          <w:sz w:val="28"/>
          <w:szCs w:val="28"/>
          <w:rtl/>
        </w:rPr>
        <w:t xml:space="preserve"> </w:t>
      </w:r>
      <w:r w:rsidRPr="00075A3A">
        <w:rPr>
          <w:rFonts w:ascii="Calibri" w:hAnsi="Calibri" w:cs="FrankRuehl" w:hint="eastAsia"/>
          <w:sz w:val="28"/>
          <w:szCs w:val="28"/>
          <w:rtl/>
        </w:rPr>
        <w:t>שההחזקה</w:t>
      </w:r>
      <w:r w:rsidRPr="00075A3A">
        <w:rPr>
          <w:rFonts w:ascii="Calibri" w:hAnsi="Calibri" w:cs="FrankRuehl"/>
          <w:sz w:val="28"/>
          <w:szCs w:val="28"/>
          <w:rtl/>
        </w:rPr>
        <w:t xml:space="preserve"> </w:t>
      </w:r>
      <w:r w:rsidRPr="00075A3A">
        <w:rPr>
          <w:rFonts w:ascii="Calibri" w:hAnsi="Calibri" w:cs="FrankRuehl" w:hint="eastAsia"/>
          <w:sz w:val="28"/>
          <w:szCs w:val="28"/>
          <w:rtl/>
        </w:rPr>
        <w:t>בו</w:t>
      </w:r>
      <w:r w:rsidRPr="00075A3A">
        <w:rPr>
          <w:rFonts w:ascii="Calibri" w:hAnsi="Calibri" w:cs="FrankRuehl"/>
          <w:sz w:val="28"/>
          <w:szCs w:val="28"/>
          <w:rtl/>
        </w:rPr>
        <w:t xml:space="preserve"> </w:t>
      </w:r>
      <w:r w:rsidRPr="00075A3A">
        <w:rPr>
          <w:rFonts w:ascii="Calibri" w:hAnsi="Calibri" w:cs="FrankRuehl" w:hint="eastAsia"/>
          <w:sz w:val="28"/>
          <w:szCs w:val="28"/>
          <w:rtl/>
        </w:rPr>
        <w:t>במקרים</w:t>
      </w:r>
      <w:r w:rsidRPr="00075A3A">
        <w:rPr>
          <w:rFonts w:ascii="Calibri" w:hAnsi="Calibri" w:cs="FrankRuehl"/>
          <w:sz w:val="28"/>
          <w:szCs w:val="28"/>
          <w:rtl/>
        </w:rPr>
        <w:t xml:space="preserve"> </w:t>
      </w:r>
      <w:r w:rsidRPr="00075A3A">
        <w:rPr>
          <w:rFonts w:ascii="Calibri" w:hAnsi="Calibri" w:cs="FrankRuehl" w:hint="eastAsia"/>
          <w:sz w:val="28"/>
          <w:szCs w:val="28"/>
          <w:rtl/>
        </w:rPr>
        <w:t>רבים</w:t>
      </w:r>
      <w:r w:rsidRPr="00075A3A">
        <w:rPr>
          <w:rFonts w:ascii="Calibri" w:hAnsi="Calibri" w:cs="FrankRuehl"/>
          <w:sz w:val="28"/>
          <w:szCs w:val="28"/>
          <w:rtl/>
        </w:rPr>
        <w:t xml:space="preserve"> </w:t>
      </w:r>
      <w:r w:rsidRPr="00075A3A">
        <w:rPr>
          <w:rFonts w:ascii="Calibri" w:hAnsi="Calibri" w:cs="FrankRuehl" w:hint="eastAsia"/>
          <w:sz w:val="28"/>
          <w:szCs w:val="28"/>
          <w:rtl/>
        </w:rPr>
        <w:t>אינה</w:t>
      </w:r>
      <w:r w:rsidRPr="00075A3A">
        <w:rPr>
          <w:rFonts w:ascii="Calibri" w:hAnsi="Calibri" w:cs="FrankRuehl"/>
          <w:sz w:val="28"/>
          <w:szCs w:val="28"/>
          <w:rtl/>
        </w:rPr>
        <w:t xml:space="preserve"> </w:t>
      </w:r>
      <w:r w:rsidRPr="00075A3A">
        <w:rPr>
          <w:rFonts w:ascii="Calibri" w:hAnsi="Calibri" w:cs="FrankRuehl" w:hint="eastAsia"/>
          <w:sz w:val="28"/>
          <w:szCs w:val="28"/>
          <w:rtl/>
        </w:rPr>
        <w:t>דומה</w:t>
      </w:r>
      <w:r w:rsidRPr="00075A3A">
        <w:rPr>
          <w:rFonts w:ascii="Calibri" w:hAnsi="Calibri" w:cs="FrankRuehl"/>
          <w:sz w:val="28"/>
          <w:szCs w:val="28"/>
          <w:rtl/>
        </w:rPr>
        <w:t xml:space="preserve"> </w:t>
      </w:r>
      <w:r w:rsidRPr="00075A3A">
        <w:rPr>
          <w:rFonts w:ascii="Calibri" w:hAnsi="Calibri" w:cs="FrankRuehl" w:hint="eastAsia"/>
          <w:sz w:val="28"/>
          <w:szCs w:val="28"/>
          <w:rtl/>
        </w:rPr>
        <w:t>להחזקת</w:t>
      </w:r>
      <w:r w:rsidRPr="00075A3A">
        <w:rPr>
          <w:rFonts w:ascii="Calibri" w:hAnsi="Calibri" w:cs="FrankRuehl"/>
          <w:sz w:val="28"/>
          <w:szCs w:val="28"/>
          <w:rtl/>
        </w:rPr>
        <w:t xml:space="preserve"> </w:t>
      </w:r>
      <w:r w:rsidRPr="00075A3A">
        <w:rPr>
          <w:rFonts w:ascii="Calibri" w:hAnsi="Calibri" w:cs="FrankRuehl" w:hint="eastAsia"/>
          <w:sz w:val="28"/>
          <w:szCs w:val="28"/>
          <w:rtl/>
        </w:rPr>
        <w:t>נשק</w:t>
      </w:r>
      <w:r w:rsidRPr="00075A3A">
        <w:rPr>
          <w:rFonts w:ascii="Calibri" w:hAnsi="Calibri" w:cs="FrankRuehl"/>
          <w:sz w:val="28"/>
          <w:szCs w:val="28"/>
        </w:rPr>
        <w:t xml:space="preserve"> </w:t>
      </w:r>
      <w:r>
        <w:rPr>
          <w:rFonts w:ascii="Calibri" w:hAnsi="Calibri" w:cs="FrankRuehl" w:hint="cs"/>
          <w:sz w:val="28"/>
          <w:szCs w:val="28"/>
          <w:rtl/>
        </w:rPr>
        <w:t xml:space="preserve">משמעותי יותר, הענישה מקלה יותר. ברי כי כאשר לא מדובר היה בעבירות של הובלה ונשיאה, הענישה הייתה מקלה יותר.  </w:t>
      </w:r>
    </w:p>
    <w:p w14:paraId="3FEC0CA7" w14:textId="77777777" w:rsidR="00072115" w:rsidRDefault="00072115" w:rsidP="00072115">
      <w:pPr>
        <w:spacing w:line="360" w:lineRule="auto"/>
        <w:contextualSpacing/>
        <w:jc w:val="both"/>
        <w:rPr>
          <w:rFonts w:ascii="Calibri" w:hAnsi="Calibri" w:cs="FrankRuehl"/>
          <w:sz w:val="28"/>
          <w:szCs w:val="28"/>
          <w:rtl/>
        </w:rPr>
      </w:pPr>
    </w:p>
    <w:p w14:paraId="5DAE3430" w14:textId="77777777" w:rsidR="00072115" w:rsidRDefault="00072115" w:rsidP="00072115">
      <w:pPr>
        <w:spacing w:line="360" w:lineRule="auto"/>
        <w:contextualSpacing/>
        <w:jc w:val="both"/>
        <w:rPr>
          <w:rFonts w:ascii="Calibri" w:hAnsi="Calibri" w:cs="FrankRuehl"/>
          <w:sz w:val="28"/>
          <w:szCs w:val="28"/>
          <w:rtl/>
        </w:rPr>
      </w:pPr>
      <w:r>
        <w:rPr>
          <w:rFonts w:ascii="Calibri" w:hAnsi="Calibri" w:cs="FrankRuehl" w:hint="cs"/>
          <w:sz w:val="28"/>
          <w:szCs w:val="28"/>
          <w:rtl/>
        </w:rPr>
        <w:t>21.</w:t>
      </w:r>
      <w:r>
        <w:rPr>
          <w:rFonts w:ascii="Calibri" w:hAnsi="Calibri" w:cs="FrankRuehl" w:hint="cs"/>
          <w:sz w:val="28"/>
          <w:szCs w:val="28"/>
          <w:rtl/>
        </w:rPr>
        <w:tab/>
        <w:t xml:space="preserve">כאמור, המאשימה הציגה 3 פסקי דין, אך עיון בהם מלמד כי כולם ניתנו בעבירות חמורות יותר </w:t>
      </w:r>
      <w:r>
        <w:rPr>
          <w:rFonts w:ascii="Calibri" w:hAnsi="Calibri" w:cs="FrankRuehl"/>
          <w:sz w:val="28"/>
          <w:szCs w:val="28"/>
          <w:rtl/>
        </w:rPr>
        <w:t>–</w:t>
      </w:r>
      <w:r>
        <w:rPr>
          <w:rFonts w:ascii="Calibri" w:hAnsi="Calibri" w:cs="FrankRuehl" w:hint="cs"/>
          <w:sz w:val="28"/>
          <w:szCs w:val="28"/>
          <w:rtl/>
        </w:rPr>
        <w:t xml:space="preserve"> עבירה של הובלה ונשיאה של נשק, עבירה שהעונש המירבי הקבוע לצדה עומד על 10 שנות מאסר בניגוד לעבירות בהן הורשע הנאשם, שהעונש הקבוע לצדן עומד על 7 שנות מאסר. </w:t>
      </w:r>
    </w:p>
    <w:p w14:paraId="7F150740" w14:textId="77777777" w:rsidR="00072115" w:rsidRDefault="00072115" w:rsidP="00072115">
      <w:pPr>
        <w:spacing w:line="360" w:lineRule="auto"/>
        <w:contextualSpacing/>
        <w:jc w:val="both"/>
        <w:rPr>
          <w:rFonts w:ascii="Calibri" w:hAnsi="Calibri" w:cs="FrankRuehl"/>
          <w:sz w:val="28"/>
          <w:szCs w:val="28"/>
          <w:rtl/>
        </w:rPr>
      </w:pPr>
      <w:r>
        <w:rPr>
          <w:rFonts w:ascii="Calibri" w:hAnsi="Calibri" w:cs="FrankRuehl" w:hint="cs"/>
          <w:sz w:val="28"/>
          <w:szCs w:val="28"/>
          <w:rtl/>
        </w:rPr>
        <w:t xml:space="preserve"> </w:t>
      </w:r>
    </w:p>
    <w:p w14:paraId="64C41F14" w14:textId="77777777" w:rsidR="00072115" w:rsidRDefault="00200836" w:rsidP="00072115">
      <w:pPr>
        <w:numPr>
          <w:ilvl w:val="0"/>
          <w:numId w:val="4"/>
        </w:numPr>
        <w:spacing w:line="360" w:lineRule="auto"/>
        <w:contextualSpacing/>
        <w:jc w:val="both"/>
        <w:rPr>
          <w:rFonts w:ascii="Calibri" w:hAnsi="Calibri" w:cs="FrankRuehl"/>
          <w:sz w:val="28"/>
          <w:szCs w:val="28"/>
          <w:rtl/>
        </w:rPr>
      </w:pPr>
      <w:hyperlink r:id="rId40" w:history="1">
        <w:r w:rsidRPr="00200836">
          <w:rPr>
            <w:rFonts w:ascii="Calibri" w:hAnsi="Calibri" w:cs="FrankRuehl" w:hint="eastAsia"/>
            <w:color w:val="0000FF"/>
            <w:sz w:val="28"/>
            <w:szCs w:val="28"/>
            <w:u w:val="single"/>
            <w:rtl/>
          </w:rPr>
          <w:t>ע</w:t>
        </w:r>
        <w:r w:rsidRPr="00200836">
          <w:rPr>
            <w:rFonts w:ascii="Calibri" w:hAnsi="Calibri" w:cs="FrankRuehl"/>
            <w:color w:val="0000FF"/>
            <w:sz w:val="28"/>
            <w:szCs w:val="28"/>
            <w:u w:val="single"/>
            <w:rtl/>
          </w:rPr>
          <w:t>"</w:t>
        </w:r>
        <w:r w:rsidRPr="00200836">
          <w:rPr>
            <w:rFonts w:ascii="Calibri" w:hAnsi="Calibri" w:cs="FrankRuehl" w:hint="eastAsia"/>
            <w:color w:val="0000FF"/>
            <w:sz w:val="28"/>
            <w:szCs w:val="28"/>
            <w:u w:val="single"/>
            <w:rtl/>
          </w:rPr>
          <w:t>פ</w:t>
        </w:r>
        <w:r w:rsidRPr="00200836">
          <w:rPr>
            <w:rFonts w:ascii="Calibri" w:hAnsi="Calibri" w:cs="FrankRuehl"/>
            <w:color w:val="0000FF"/>
            <w:sz w:val="28"/>
            <w:szCs w:val="28"/>
            <w:u w:val="single"/>
            <w:rtl/>
          </w:rPr>
          <w:t xml:space="preserve"> 9702/16</w:t>
        </w:r>
      </w:hyperlink>
      <w:r w:rsidR="00072115">
        <w:rPr>
          <w:rFonts w:ascii="Calibri" w:hAnsi="Calibri" w:cs="FrankRuehl" w:hint="cs"/>
          <w:sz w:val="28"/>
          <w:szCs w:val="28"/>
          <w:rtl/>
        </w:rPr>
        <w:t xml:space="preserve"> </w:t>
      </w:r>
      <w:r w:rsidR="00072115" w:rsidRPr="00F86D4F">
        <w:rPr>
          <w:rFonts w:ascii="Calibri" w:hAnsi="Calibri" w:cs="FrankRuehl" w:hint="cs"/>
          <w:b/>
          <w:bCs/>
          <w:sz w:val="28"/>
          <w:szCs w:val="28"/>
          <w:rtl/>
        </w:rPr>
        <w:t>אבו אלוליאיה נ' מדינת ישראל</w:t>
      </w:r>
      <w:r w:rsidR="00072115">
        <w:rPr>
          <w:rFonts w:ascii="Calibri" w:hAnsi="Calibri" w:cs="FrankRuehl" w:hint="cs"/>
          <w:sz w:val="28"/>
          <w:szCs w:val="28"/>
          <w:rtl/>
        </w:rPr>
        <w:t xml:space="preserve"> (פורסם בנבו, 13.09.17), שם נקבע מתחם של 10 עד 30 חודשי מאסר במקרה של נאשם שהורשע בעבירה של נשיאת והובלת נשק ובנשיאת והובלת תחמושת. מדובר בעבירה חמורה יותר מהמקרה שבפני, עבירה שהעונש הקבוע בצדה הוא, כאמור, 10 שנות מאסר ולא 7 כבמקרה זה.   </w:t>
      </w:r>
    </w:p>
    <w:p w14:paraId="52E933C8" w14:textId="77777777" w:rsidR="00072115" w:rsidRDefault="00072115" w:rsidP="00072115">
      <w:pPr>
        <w:spacing w:line="360" w:lineRule="auto"/>
        <w:ind w:left="720"/>
        <w:contextualSpacing/>
        <w:jc w:val="both"/>
        <w:rPr>
          <w:rFonts w:ascii="Calibri" w:hAnsi="Calibri" w:cs="FrankRuehl"/>
          <w:sz w:val="28"/>
          <w:szCs w:val="28"/>
        </w:rPr>
      </w:pPr>
    </w:p>
    <w:p w14:paraId="5774609D" w14:textId="77777777" w:rsidR="00072115" w:rsidRDefault="00200836" w:rsidP="00072115">
      <w:pPr>
        <w:numPr>
          <w:ilvl w:val="0"/>
          <w:numId w:val="4"/>
        </w:numPr>
        <w:spacing w:line="360" w:lineRule="auto"/>
        <w:contextualSpacing/>
        <w:jc w:val="both"/>
        <w:rPr>
          <w:rFonts w:ascii="Calibri" w:hAnsi="Calibri" w:cs="FrankRuehl"/>
          <w:sz w:val="28"/>
          <w:szCs w:val="28"/>
        </w:rPr>
      </w:pPr>
      <w:hyperlink r:id="rId41" w:history="1">
        <w:r w:rsidRPr="00200836">
          <w:rPr>
            <w:rFonts w:ascii="Calibri" w:hAnsi="Calibri" w:cs="FrankRuehl" w:hint="eastAsia"/>
            <w:color w:val="0000FF"/>
            <w:sz w:val="28"/>
            <w:szCs w:val="28"/>
            <w:u w:val="single"/>
            <w:rtl/>
          </w:rPr>
          <w:t>ע</w:t>
        </w:r>
        <w:r w:rsidRPr="00200836">
          <w:rPr>
            <w:rFonts w:ascii="Calibri" w:hAnsi="Calibri" w:cs="FrankRuehl"/>
            <w:color w:val="0000FF"/>
            <w:sz w:val="28"/>
            <w:szCs w:val="28"/>
            <w:u w:val="single"/>
            <w:rtl/>
          </w:rPr>
          <w:t>"</w:t>
        </w:r>
        <w:r w:rsidRPr="00200836">
          <w:rPr>
            <w:rFonts w:ascii="Calibri" w:hAnsi="Calibri" w:cs="FrankRuehl" w:hint="eastAsia"/>
            <w:color w:val="0000FF"/>
            <w:sz w:val="28"/>
            <w:szCs w:val="28"/>
            <w:u w:val="single"/>
            <w:rtl/>
          </w:rPr>
          <w:t>פ</w:t>
        </w:r>
        <w:r w:rsidRPr="00200836">
          <w:rPr>
            <w:rFonts w:ascii="Calibri" w:hAnsi="Calibri" w:cs="FrankRuehl"/>
            <w:color w:val="0000FF"/>
            <w:sz w:val="28"/>
            <w:szCs w:val="28"/>
            <w:u w:val="single"/>
            <w:rtl/>
          </w:rPr>
          <w:t xml:space="preserve"> 5323/12</w:t>
        </w:r>
      </w:hyperlink>
      <w:r w:rsidR="00072115">
        <w:rPr>
          <w:rFonts w:ascii="Calibri" w:hAnsi="Calibri" w:cs="FrankRuehl" w:hint="cs"/>
          <w:sz w:val="28"/>
          <w:szCs w:val="28"/>
          <w:rtl/>
        </w:rPr>
        <w:t xml:space="preserve"> </w:t>
      </w:r>
      <w:r w:rsidR="00072115" w:rsidRPr="00552031">
        <w:rPr>
          <w:rFonts w:ascii="Calibri" w:hAnsi="Calibri" w:cs="FrankRuehl" w:hint="cs"/>
          <w:b/>
          <w:bCs/>
          <w:sz w:val="28"/>
          <w:szCs w:val="28"/>
          <w:rtl/>
        </w:rPr>
        <w:t>אבו ליל נ' מדינת ישראל</w:t>
      </w:r>
      <w:r w:rsidR="00072115">
        <w:rPr>
          <w:rFonts w:ascii="Calibri" w:hAnsi="Calibri" w:cs="FrankRuehl" w:hint="cs"/>
          <w:sz w:val="28"/>
          <w:szCs w:val="28"/>
          <w:rtl/>
        </w:rPr>
        <w:t xml:space="preserve"> (פורסם בנבו, 17.06.14), שם הושת על נאשם עונש של 28 חודשי מאסר בפועל על נאשם שהחזיק רובה אוטומטי, מחסנית וכדורים במזוודה אותה הטמין בחורשה הסמוך לכפר. גם שם הורשע הנאשם בעבירות של הובלת ונשיאת נשק, עבירות חמורות יותר מאשר במקרה זה.  </w:t>
      </w:r>
    </w:p>
    <w:p w14:paraId="26AB4286" w14:textId="77777777" w:rsidR="00072115" w:rsidRDefault="00072115" w:rsidP="00072115">
      <w:pPr>
        <w:spacing w:line="360" w:lineRule="auto"/>
        <w:ind w:left="720"/>
        <w:contextualSpacing/>
        <w:jc w:val="both"/>
        <w:rPr>
          <w:rFonts w:ascii="Calibri" w:hAnsi="Calibri" w:cs="FrankRuehl"/>
          <w:sz w:val="28"/>
          <w:szCs w:val="28"/>
          <w:rtl/>
        </w:rPr>
      </w:pPr>
      <w:r>
        <w:rPr>
          <w:rFonts w:ascii="Calibri" w:hAnsi="Calibri" w:cs="FrankRuehl" w:hint="cs"/>
          <w:sz w:val="28"/>
          <w:szCs w:val="28"/>
          <w:rtl/>
        </w:rPr>
        <w:t xml:space="preserve"> </w:t>
      </w:r>
    </w:p>
    <w:p w14:paraId="1323E034" w14:textId="77777777" w:rsidR="00072115" w:rsidRDefault="00200836" w:rsidP="00072115">
      <w:pPr>
        <w:numPr>
          <w:ilvl w:val="0"/>
          <w:numId w:val="4"/>
        </w:numPr>
        <w:spacing w:line="360" w:lineRule="auto"/>
        <w:contextualSpacing/>
        <w:jc w:val="both"/>
        <w:rPr>
          <w:rFonts w:ascii="Calibri" w:hAnsi="Calibri" w:cs="FrankRuehl"/>
          <w:sz w:val="28"/>
          <w:szCs w:val="28"/>
        </w:rPr>
      </w:pPr>
      <w:hyperlink r:id="rId42" w:history="1">
        <w:r w:rsidRPr="00200836">
          <w:rPr>
            <w:rFonts w:ascii="Calibri" w:hAnsi="Calibri" w:cs="FrankRuehl" w:hint="eastAsia"/>
            <w:color w:val="0000FF"/>
            <w:sz w:val="28"/>
            <w:szCs w:val="28"/>
            <w:u w:val="single"/>
            <w:rtl/>
          </w:rPr>
          <w:t>ע</w:t>
        </w:r>
        <w:r w:rsidRPr="00200836">
          <w:rPr>
            <w:rFonts w:ascii="Calibri" w:hAnsi="Calibri" w:cs="FrankRuehl"/>
            <w:color w:val="0000FF"/>
            <w:sz w:val="28"/>
            <w:szCs w:val="28"/>
            <w:u w:val="single"/>
            <w:rtl/>
          </w:rPr>
          <w:t>"</w:t>
        </w:r>
        <w:r w:rsidRPr="00200836">
          <w:rPr>
            <w:rFonts w:ascii="Calibri" w:hAnsi="Calibri" w:cs="FrankRuehl" w:hint="eastAsia"/>
            <w:color w:val="0000FF"/>
            <w:sz w:val="28"/>
            <w:szCs w:val="28"/>
            <w:u w:val="single"/>
            <w:rtl/>
          </w:rPr>
          <w:t>פ</w:t>
        </w:r>
        <w:r w:rsidRPr="00200836">
          <w:rPr>
            <w:rFonts w:ascii="Calibri" w:hAnsi="Calibri" w:cs="FrankRuehl"/>
            <w:color w:val="0000FF"/>
            <w:sz w:val="28"/>
            <w:szCs w:val="28"/>
            <w:u w:val="single"/>
            <w:rtl/>
          </w:rPr>
          <w:t xml:space="preserve"> 9373/10</w:t>
        </w:r>
      </w:hyperlink>
      <w:r w:rsidR="00072115">
        <w:rPr>
          <w:rFonts w:ascii="Calibri" w:hAnsi="Calibri" w:cs="FrankRuehl" w:hint="cs"/>
          <w:sz w:val="28"/>
          <w:szCs w:val="28"/>
          <w:rtl/>
        </w:rPr>
        <w:t xml:space="preserve"> </w:t>
      </w:r>
      <w:r w:rsidR="00072115" w:rsidRPr="00552031">
        <w:rPr>
          <w:rFonts w:ascii="Calibri" w:hAnsi="Calibri" w:cs="FrankRuehl" w:hint="cs"/>
          <w:b/>
          <w:bCs/>
          <w:sz w:val="28"/>
          <w:szCs w:val="28"/>
          <w:rtl/>
        </w:rPr>
        <w:t>ותד נ' מדינת ישראל</w:t>
      </w:r>
      <w:r w:rsidR="00072115">
        <w:rPr>
          <w:rFonts w:ascii="Calibri" w:hAnsi="Calibri" w:cs="FrankRuehl" w:hint="cs"/>
          <w:sz w:val="28"/>
          <w:szCs w:val="28"/>
          <w:rtl/>
        </w:rPr>
        <w:t xml:space="preserve"> (פורסם בנבו, 14.09.11), שם נקבע עונש של 30 חודשי מאסר לנאשם שהחזיק בביתו אקדח ומחסנית בה היו 9 כדורים, ו-63 כדורים נוספים מוטמנים בחצר ביתו. גם שם הורשע הנאשם בעבירה של נשיאת נשק ולא רק בהחזקתו. </w:t>
      </w:r>
    </w:p>
    <w:p w14:paraId="625CF657" w14:textId="77777777" w:rsidR="00072115" w:rsidRDefault="00072115" w:rsidP="00072115">
      <w:pPr>
        <w:spacing w:line="360" w:lineRule="auto"/>
        <w:jc w:val="both"/>
        <w:rPr>
          <w:rFonts w:ascii="Calibri" w:hAnsi="Calibri" w:cs="FrankRuehl"/>
          <w:sz w:val="28"/>
          <w:szCs w:val="28"/>
          <w:rtl/>
        </w:rPr>
      </w:pPr>
    </w:p>
    <w:p w14:paraId="23636470" w14:textId="77777777" w:rsidR="00072115" w:rsidRDefault="00072115" w:rsidP="00072115">
      <w:pPr>
        <w:spacing w:line="360" w:lineRule="auto"/>
        <w:jc w:val="both"/>
        <w:rPr>
          <w:rFonts w:ascii="Calibri" w:hAnsi="Calibri" w:cs="FrankRuehl"/>
          <w:sz w:val="28"/>
          <w:szCs w:val="28"/>
          <w:rtl/>
        </w:rPr>
      </w:pPr>
      <w:r>
        <w:rPr>
          <w:rFonts w:ascii="Calibri" w:hAnsi="Calibri" w:cs="FrankRuehl" w:hint="cs"/>
          <w:sz w:val="28"/>
          <w:szCs w:val="28"/>
          <w:rtl/>
        </w:rPr>
        <w:t>22.</w:t>
      </w:r>
      <w:r>
        <w:rPr>
          <w:rFonts w:ascii="Calibri" w:hAnsi="Calibri" w:cs="FrankRuehl" w:hint="cs"/>
          <w:sz w:val="28"/>
          <w:szCs w:val="28"/>
          <w:rtl/>
        </w:rPr>
        <w:tab/>
        <w:t xml:space="preserve">הנה כי כן, המאשימה לא הציגה ולוּ גזר דין אחד המתייחס לנסיבות דומות למקרה שבפני, ולוּ בהיבט של העבירה עצמה. לצד זאת, היא ביקשה להתייחס למתחמים ולעונשים שנקבעו בפסקי הדין שהגישה ולפיהם לקבוע את המתחם, וכשהיא מפנה לצד זאת להנחיית פרקליט המדינה לנציגי המאשימה לטעון בכל מקרה של החזקת אקדח ל"מתחם מוצא" שלא יפחת משנת מאסר ועד ל-3 שנות מאסר.   </w:t>
      </w:r>
    </w:p>
    <w:p w14:paraId="3710E7B1" w14:textId="77777777" w:rsidR="00072115" w:rsidRDefault="00072115" w:rsidP="00072115">
      <w:pPr>
        <w:spacing w:line="360" w:lineRule="auto"/>
        <w:jc w:val="both"/>
        <w:rPr>
          <w:rFonts w:ascii="Calibri" w:hAnsi="Calibri" w:cs="FrankRuehl"/>
          <w:sz w:val="28"/>
          <w:szCs w:val="28"/>
          <w:rtl/>
        </w:rPr>
      </w:pPr>
    </w:p>
    <w:p w14:paraId="1E954453" w14:textId="77777777" w:rsidR="00072115" w:rsidRDefault="00072115" w:rsidP="00072115">
      <w:pPr>
        <w:spacing w:line="360" w:lineRule="auto"/>
        <w:jc w:val="both"/>
        <w:rPr>
          <w:rFonts w:ascii="Calibri" w:hAnsi="Calibri" w:cs="FrankRuehl"/>
          <w:sz w:val="28"/>
          <w:szCs w:val="28"/>
          <w:rtl/>
        </w:rPr>
      </w:pPr>
      <w:r>
        <w:rPr>
          <w:rFonts w:ascii="Calibri" w:hAnsi="Calibri" w:cs="FrankRuehl" w:hint="cs"/>
          <w:sz w:val="28"/>
          <w:szCs w:val="28"/>
          <w:rtl/>
        </w:rPr>
        <w:t>23.</w:t>
      </w:r>
      <w:r>
        <w:rPr>
          <w:rFonts w:ascii="Calibri" w:hAnsi="Calibri" w:cs="FrankRuehl" w:hint="cs"/>
          <w:sz w:val="28"/>
          <w:szCs w:val="28"/>
          <w:rtl/>
        </w:rPr>
        <w:tab/>
        <w:t xml:space="preserve">לטעמי, קיים בכך טעם לפגם. המחוקק קבע </w:t>
      </w:r>
      <w:hyperlink r:id="rId43" w:history="1">
        <w:r w:rsidR="004934BE" w:rsidRPr="004934BE">
          <w:rPr>
            <w:rFonts w:ascii="Calibri" w:hAnsi="Calibri" w:cs="FrankRuehl" w:hint="eastAsia"/>
            <w:color w:val="0000FF"/>
            <w:sz w:val="28"/>
            <w:szCs w:val="28"/>
            <w:u w:val="single"/>
            <w:rtl/>
          </w:rPr>
          <w:t>בסעיף</w:t>
        </w:r>
        <w:r w:rsidR="004934BE" w:rsidRPr="004934BE">
          <w:rPr>
            <w:rFonts w:ascii="Calibri" w:hAnsi="Calibri" w:cs="FrankRuehl"/>
            <w:color w:val="0000FF"/>
            <w:sz w:val="28"/>
            <w:szCs w:val="28"/>
            <w:u w:val="single"/>
            <w:rtl/>
          </w:rPr>
          <w:t xml:space="preserve"> 40</w:t>
        </w:r>
        <w:r w:rsidR="004934BE" w:rsidRPr="004934BE">
          <w:rPr>
            <w:rFonts w:ascii="Calibri" w:hAnsi="Calibri" w:cs="FrankRuehl" w:hint="eastAsia"/>
            <w:color w:val="0000FF"/>
            <w:sz w:val="28"/>
            <w:szCs w:val="28"/>
            <w:u w:val="single"/>
            <w:rtl/>
          </w:rPr>
          <w:t>ג</w:t>
        </w:r>
        <w:r w:rsidR="004934BE" w:rsidRPr="004934BE">
          <w:rPr>
            <w:rFonts w:ascii="Calibri" w:hAnsi="Calibri" w:cs="FrankRuehl"/>
            <w:color w:val="0000FF"/>
            <w:sz w:val="28"/>
            <w:szCs w:val="28"/>
            <w:u w:val="single"/>
            <w:rtl/>
          </w:rPr>
          <w:t>(</w:t>
        </w:r>
        <w:r w:rsidR="004934BE" w:rsidRPr="004934BE">
          <w:rPr>
            <w:rFonts w:ascii="Calibri" w:hAnsi="Calibri" w:cs="FrankRuehl" w:hint="eastAsia"/>
            <w:color w:val="0000FF"/>
            <w:sz w:val="28"/>
            <w:szCs w:val="28"/>
            <w:u w:val="single"/>
            <w:rtl/>
          </w:rPr>
          <w:t>א</w:t>
        </w:r>
        <w:r w:rsidR="004934BE" w:rsidRPr="004934BE">
          <w:rPr>
            <w:rFonts w:ascii="Calibri" w:hAnsi="Calibri" w:cs="FrankRuehl"/>
            <w:color w:val="0000FF"/>
            <w:sz w:val="28"/>
            <w:szCs w:val="28"/>
            <w:u w:val="single"/>
            <w:rtl/>
          </w:rPr>
          <w:t>)</w:t>
        </w:r>
      </w:hyperlink>
      <w:r>
        <w:rPr>
          <w:rFonts w:ascii="Calibri" w:hAnsi="Calibri" w:cs="FrankRuehl" w:hint="cs"/>
          <w:sz w:val="28"/>
          <w:szCs w:val="28"/>
          <w:rtl/>
        </w:rPr>
        <w:t xml:space="preserve"> לחוק את דרך קביעת מתחם העונש ההולם. לפי האמור בסעיף, על בית המשפט לקבוע את המתחם בהתאם לעקרון ההלימה, וזאת בשים לב לערך החברתי שנפגע מביצוע העבירה, מידת הפגיעה בו, נסיבות הקשורות בביצוע העבירה (כמפורט </w:t>
      </w:r>
      <w:hyperlink r:id="rId44" w:history="1">
        <w:r w:rsidR="004934BE" w:rsidRPr="004934BE">
          <w:rPr>
            <w:rFonts w:ascii="Calibri" w:hAnsi="Calibri" w:cs="FrankRuehl" w:hint="eastAsia"/>
            <w:color w:val="0000FF"/>
            <w:sz w:val="28"/>
            <w:szCs w:val="28"/>
            <w:u w:val="single"/>
            <w:rtl/>
          </w:rPr>
          <w:t>בסעיף</w:t>
        </w:r>
        <w:r w:rsidR="004934BE" w:rsidRPr="004934BE">
          <w:rPr>
            <w:rFonts w:ascii="Calibri" w:hAnsi="Calibri" w:cs="FrankRuehl"/>
            <w:color w:val="0000FF"/>
            <w:sz w:val="28"/>
            <w:szCs w:val="28"/>
            <w:u w:val="single"/>
            <w:rtl/>
          </w:rPr>
          <w:t xml:space="preserve"> 40</w:t>
        </w:r>
        <w:r w:rsidR="004934BE" w:rsidRPr="004934BE">
          <w:rPr>
            <w:rFonts w:ascii="Calibri" w:hAnsi="Calibri" w:cs="FrankRuehl" w:hint="eastAsia"/>
            <w:color w:val="0000FF"/>
            <w:sz w:val="28"/>
            <w:szCs w:val="28"/>
            <w:u w:val="single"/>
            <w:rtl/>
          </w:rPr>
          <w:t>ט</w:t>
        </w:r>
        <w:r w:rsidR="004934BE" w:rsidRPr="004934BE">
          <w:rPr>
            <w:rFonts w:ascii="Calibri" w:hAnsi="Calibri" w:cs="FrankRuehl"/>
            <w:color w:val="0000FF"/>
            <w:sz w:val="28"/>
            <w:szCs w:val="28"/>
            <w:u w:val="single"/>
            <w:rtl/>
          </w:rPr>
          <w:t>'</w:t>
        </w:r>
      </w:hyperlink>
      <w:r>
        <w:rPr>
          <w:rFonts w:ascii="Calibri" w:hAnsi="Calibri" w:cs="FrankRuehl" w:hint="cs"/>
          <w:sz w:val="28"/>
          <w:szCs w:val="28"/>
          <w:rtl/>
        </w:rPr>
        <w:t xml:space="preserve"> לחוק) ובשים לב למדיניות הענישה הנהוגה. במסגרת זו, על המאשימה להציג בטיעוניה נתונים רלוונטיים לבית המשפט, היינו כאלו המלמדים על מדיניות הענישה הנהוגה. ברירת מקרים בודדים של הענישה המחמירה ביותר שניתן למצוא בין מכלול הפסיקה הרלוונטית, אינה מסייעת לעשיית צדק. יפים לעניין זה דבריו של פרופ' </w:t>
      </w:r>
      <w:hyperlink r:id="rId45" w:history="1">
        <w:r w:rsidR="00200836" w:rsidRPr="00200836">
          <w:rPr>
            <w:rFonts w:ascii="Calibri" w:hAnsi="Calibri" w:cs="FrankRuehl" w:hint="eastAsia"/>
            <w:color w:val="0000FF"/>
            <w:sz w:val="28"/>
            <w:szCs w:val="28"/>
            <w:u w:val="single"/>
            <w:rtl/>
          </w:rPr>
          <w:t>קרמניצר</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במאמרו</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תפקידו</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של</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התובע</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בהליך</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פלילי</w:t>
        </w:r>
        <w:r w:rsidR="00200836" w:rsidRPr="00200836">
          <w:rPr>
            <w:rFonts w:ascii="Calibri" w:hAnsi="Calibri" w:cs="FrankRuehl"/>
            <w:color w:val="0000FF"/>
            <w:sz w:val="28"/>
            <w:szCs w:val="28"/>
            <w:u w:val="single"/>
            <w:rtl/>
          </w:rPr>
          <w:t>"</w:t>
        </w:r>
      </w:hyperlink>
      <w:r>
        <w:rPr>
          <w:rFonts w:ascii="Calibri" w:hAnsi="Calibri" w:cs="FrankRuehl" w:hint="cs"/>
          <w:sz w:val="28"/>
          <w:szCs w:val="28"/>
          <w:rtl/>
        </w:rPr>
        <w:t xml:space="preserve"> (</w:t>
      </w:r>
      <w:r w:rsidRPr="00540E14">
        <w:rPr>
          <w:rFonts w:ascii="Calibri" w:hAnsi="Calibri" w:cs="FrankRuehl" w:hint="cs"/>
          <w:b/>
          <w:bCs/>
          <w:sz w:val="28"/>
          <w:szCs w:val="28"/>
          <w:rtl/>
        </w:rPr>
        <w:t>פלילים</w:t>
      </w:r>
      <w:r>
        <w:rPr>
          <w:rFonts w:ascii="Calibri" w:hAnsi="Calibri" w:cs="FrankRuehl" w:hint="cs"/>
          <w:sz w:val="28"/>
          <w:szCs w:val="28"/>
          <w:rtl/>
        </w:rPr>
        <w:t xml:space="preserve"> ה' (1976) 173, 183) שצוטטו בהסכמה על ידי בית המשפט ב</w:t>
      </w:r>
      <w:hyperlink r:id="rId46" w:history="1">
        <w:r w:rsidR="00200836" w:rsidRPr="00200836">
          <w:rPr>
            <w:rFonts w:ascii="Calibri" w:hAnsi="Calibri" w:cs="FrankRuehl" w:hint="eastAsia"/>
            <w:color w:val="0000FF"/>
            <w:sz w:val="28"/>
            <w:szCs w:val="28"/>
            <w:u w:val="single"/>
            <w:rtl/>
          </w:rPr>
          <w:t>תפ</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ח</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מחוזי</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מרכז</w:t>
        </w:r>
        <w:r w:rsidR="00200836" w:rsidRPr="00200836">
          <w:rPr>
            <w:rFonts w:ascii="Calibri" w:hAnsi="Calibri" w:cs="FrankRuehl"/>
            <w:color w:val="0000FF"/>
            <w:sz w:val="28"/>
            <w:szCs w:val="28"/>
            <w:u w:val="single"/>
            <w:rtl/>
          </w:rPr>
          <w:t>) 55284-07-18</w:t>
        </w:r>
      </w:hyperlink>
      <w:r>
        <w:rPr>
          <w:rFonts w:ascii="Calibri" w:hAnsi="Calibri" w:cs="FrankRuehl" w:hint="cs"/>
          <w:sz w:val="28"/>
          <w:szCs w:val="28"/>
          <w:rtl/>
        </w:rPr>
        <w:t xml:space="preserve"> </w:t>
      </w:r>
      <w:r w:rsidRPr="00796493">
        <w:rPr>
          <w:rFonts w:ascii="Calibri" w:hAnsi="Calibri" w:cs="FrankRuehl" w:hint="cs"/>
          <w:b/>
          <w:bCs/>
          <w:sz w:val="28"/>
          <w:szCs w:val="28"/>
          <w:rtl/>
        </w:rPr>
        <w:t>מדינת ישראל נ' לוי</w:t>
      </w:r>
      <w:r>
        <w:rPr>
          <w:rFonts w:ascii="Calibri" w:hAnsi="Calibri" w:cs="FrankRuehl" w:hint="cs"/>
          <w:sz w:val="28"/>
          <w:szCs w:val="28"/>
          <w:rtl/>
        </w:rPr>
        <w:t xml:space="preserve"> (פורסם בנבו, 28.02.19)):</w:t>
      </w:r>
    </w:p>
    <w:p w14:paraId="5F6AE184" w14:textId="77777777" w:rsidR="00072115" w:rsidRDefault="00072115" w:rsidP="00072115">
      <w:pPr>
        <w:spacing w:line="360" w:lineRule="auto"/>
        <w:jc w:val="both"/>
        <w:rPr>
          <w:rFonts w:ascii="Calibri" w:hAnsi="Calibri" w:cs="FrankRuehl"/>
          <w:sz w:val="28"/>
          <w:szCs w:val="28"/>
          <w:rtl/>
        </w:rPr>
      </w:pPr>
    </w:p>
    <w:p w14:paraId="225A7C17" w14:textId="77777777" w:rsidR="00072115" w:rsidRPr="002216FB" w:rsidRDefault="00072115" w:rsidP="00072115">
      <w:pPr>
        <w:spacing w:line="360" w:lineRule="auto"/>
        <w:ind w:left="680" w:right="680"/>
        <w:jc w:val="both"/>
        <w:rPr>
          <w:rFonts w:ascii="Calibri" w:hAnsi="Calibri" w:cs="Miriam"/>
          <w:rtl/>
        </w:rPr>
      </w:pPr>
      <w:r w:rsidRPr="002216FB">
        <w:rPr>
          <w:rFonts w:ascii="Calibri" w:hAnsi="Calibri" w:cs="Miriam" w:hint="cs"/>
          <w:rtl/>
        </w:rPr>
        <w:t xml:space="preserve">במקרה של הרשעה, אל לה לתביעה להסתפק בהצגת העונשים החמורים ביותר שהוטלו על עבירה שנעברה בנסיבות דומות. תפקידה הראשון והעיקרי הוא להצביע על התעריף המקובל </w:t>
      </w:r>
      <w:r w:rsidRPr="002216FB">
        <w:rPr>
          <w:rFonts w:ascii="Calibri" w:hAnsi="Calibri" w:cs="Miriam"/>
          <w:rtl/>
        </w:rPr>
        <w:t>–</w:t>
      </w:r>
      <w:r w:rsidRPr="002216FB">
        <w:rPr>
          <w:rFonts w:ascii="Calibri" w:hAnsi="Calibri" w:cs="Miriam" w:hint="cs"/>
          <w:rtl/>
        </w:rPr>
        <w:t xml:space="preserve"> אם יש כזה, ומחובתה לבדוק זאת </w:t>
      </w:r>
      <w:r w:rsidRPr="002216FB">
        <w:rPr>
          <w:rFonts w:ascii="Calibri" w:hAnsi="Calibri" w:cs="Miriam"/>
          <w:rtl/>
        </w:rPr>
        <w:t>–</w:t>
      </w:r>
      <w:r w:rsidRPr="002216FB">
        <w:rPr>
          <w:rFonts w:ascii="Calibri" w:hAnsi="Calibri" w:cs="Miriam" w:hint="cs"/>
          <w:rtl/>
        </w:rPr>
        <w:t xml:space="preserve"> בענישה על מעשים דומים. רק לאחר שהעמידה את בית המשפט על הענישה המקובלת, היא רשאית להצביע על המקרים שהוטלו בהם עונשים חמורים יותר, ובלבד שהם דומים למקרה הנידון, והתביעה, אחרי שיקול דעת מעמיק, סבורה כי דווקא הם הולמים את העבירה שהורשע בה הנידון.</w:t>
      </w:r>
    </w:p>
    <w:p w14:paraId="045750DB" w14:textId="77777777" w:rsidR="00072115" w:rsidRDefault="00072115" w:rsidP="00072115">
      <w:pPr>
        <w:spacing w:line="360" w:lineRule="auto"/>
        <w:jc w:val="both"/>
        <w:rPr>
          <w:rFonts w:ascii="Calibri" w:hAnsi="Calibri" w:cs="FrankRuehl"/>
          <w:sz w:val="28"/>
          <w:szCs w:val="28"/>
          <w:rtl/>
        </w:rPr>
      </w:pPr>
    </w:p>
    <w:p w14:paraId="24C59483" w14:textId="77777777" w:rsidR="00072115" w:rsidRDefault="00072115" w:rsidP="00072115">
      <w:pPr>
        <w:spacing w:line="360" w:lineRule="auto"/>
        <w:jc w:val="both"/>
        <w:rPr>
          <w:rFonts w:ascii="Calibri" w:hAnsi="Calibri" w:cs="FrankRuehl"/>
          <w:sz w:val="28"/>
          <w:szCs w:val="28"/>
          <w:rtl/>
        </w:rPr>
      </w:pPr>
      <w:r>
        <w:rPr>
          <w:rFonts w:ascii="Calibri" w:hAnsi="Calibri" w:cs="FrankRuehl" w:hint="cs"/>
          <w:sz w:val="28"/>
          <w:szCs w:val="28"/>
          <w:rtl/>
        </w:rPr>
        <w:t>24.</w:t>
      </w:r>
      <w:r>
        <w:rPr>
          <w:rFonts w:ascii="Calibri" w:hAnsi="Calibri" w:cs="FrankRuehl" w:hint="cs"/>
          <w:sz w:val="28"/>
          <w:szCs w:val="28"/>
          <w:rtl/>
        </w:rPr>
        <w:tab/>
        <w:t>הדבר היה נכון במועד כתיבת הדברים, עובר לתיקון 113 לחוק, הוא נכון מקל וחומר לאחר התיקון, שעה שכאמור, נקבע כי לצורך קביעת המתחם יש להתחשב בפסיקה הנוהגת, להבדיל מזו שהמאשימה מעוניינת שעל פיה ייקבע המתחם. פשיטא, כי אין מקום לטעון להחמרה על יסוד פסקי דין בודדים, תוך הצגת פסקי דין בודדים מחמירים ותוך התעלמות מוחלטת מפסיקה נוהגת רבה השונה מהפסיקה שהוצגה (</w:t>
      </w:r>
      <w:hyperlink r:id="rId47" w:history="1">
        <w:r w:rsidR="00200836" w:rsidRPr="00200836">
          <w:rPr>
            <w:rFonts w:ascii="Calibri" w:hAnsi="Calibri" w:cs="FrankRuehl" w:hint="eastAsia"/>
            <w:color w:val="0000FF"/>
            <w:sz w:val="28"/>
            <w:szCs w:val="28"/>
            <w:u w:val="single"/>
            <w:rtl/>
          </w:rPr>
          <w:t>תפ</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ח</w:t>
        </w:r>
        <w:r w:rsidR="00200836" w:rsidRPr="00200836">
          <w:rPr>
            <w:rFonts w:ascii="Calibri" w:hAnsi="Calibri" w:cs="FrankRuehl"/>
            <w:color w:val="0000FF"/>
            <w:sz w:val="28"/>
            <w:szCs w:val="28"/>
            <w:u w:val="single"/>
            <w:rtl/>
          </w:rPr>
          <w:t xml:space="preserve"> 55284-07-18</w:t>
        </w:r>
      </w:hyperlink>
      <w:r>
        <w:rPr>
          <w:rFonts w:ascii="Calibri" w:hAnsi="Calibri" w:cs="FrankRuehl" w:hint="cs"/>
          <w:sz w:val="28"/>
          <w:szCs w:val="28"/>
          <w:rtl/>
        </w:rPr>
        <w:t xml:space="preserve"> בעניין </w:t>
      </w:r>
      <w:r w:rsidRPr="00796493">
        <w:rPr>
          <w:rFonts w:ascii="Calibri" w:hAnsi="Calibri" w:cs="FrankRuehl" w:hint="cs"/>
          <w:b/>
          <w:bCs/>
          <w:sz w:val="28"/>
          <w:szCs w:val="28"/>
          <w:rtl/>
        </w:rPr>
        <w:t>לוי</w:t>
      </w:r>
      <w:r>
        <w:rPr>
          <w:rFonts w:ascii="Calibri" w:hAnsi="Calibri" w:cs="FrankRuehl" w:hint="cs"/>
          <w:sz w:val="28"/>
          <w:szCs w:val="28"/>
          <w:rtl/>
        </w:rPr>
        <w:t>, פיסקה 17), ותוך ציון כי "העונשים המוטלים כיום בבתי המשפט בעבירות נשק אינם נותנים מענה הולם די הצורך לחומרתן היתרה, הסיכון הרב הנשקף מהן והאינטרס הציבורי המובהק במיגורן", כפי שהנחה פרקליט המדינה בהנחיתו הנזכרת. פשיטא, כי אין לטעון להחמרה על בסיס פסקי דין שניתנו בנסיבות שאינן דומות.</w:t>
      </w:r>
    </w:p>
    <w:p w14:paraId="4ADF2CD9" w14:textId="77777777" w:rsidR="00072115" w:rsidRDefault="00072115" w:rsidP="00072115">
      <w:pPr>
        <w:spacing w:line="360" w:lineRule="auto"/>
        <w:jc w:val="both"/>
        <w:rPr>
          <w:rFonts w:ascii="Calibri" w:hAnsi="Calibri" w:cs="FrankRuehl"/>
          <w:sz w:val="28"/>
          <w:szCs w:val="28"/>
          <w:rtl/>
        </w:rPr>
      </w:pPr>
    </w:p>
    <w:p w14:paraId="6EC850B4" w14:textId="77777777" w:rsidR="00072115" w:rsidRDefault="00072115" w:rsidP="00072115">
      <w:pPr>
        <w:spacing w:line="360" w:lineRule="auto"/>
        <w:jc w:val="both"/>
        <w:rPr>
          <w:rFonts w:ascii="Calibri" w:hAnsi="Calibri" w:cs="FrankRuehl"/>
          <w:sz w:val="28"/>
          <w:szCs w:val="28"/>
          <w:rtl/>
        </w:rPr>
      </w:pPr>
      <w:r>
        <w:rPr>
          <w:rFonts w:ascii="Calibri" w:hAnsi="Calibri" w:cs="FrankRuehl" w:hint="cs"/>
          <w:sz w:val="28"/>
          <w:szCs w:val="28"/>
          <w:rtl/>
        </w:rPr>
        <w:t>25.</w:t>
      </w:r>
      <w:r>
        <w:rPr>
          <w:rFonts w:ascii="Calibri" w:hAnsi="Calibri" w:cs="FrankRuehl" w:hint="cs"/>
          <w:sz w:val="28"/>
          <w:szCs w:val="28"/>
          <w:rtl/>
        </w:rPr>
        <w:tab/>
        <w:t xml:space="preserve">לטעמי גם, קביעת "מתחם מוצא" כללי לעבירה באופן כללי, המהווה למעשה עונש מינימום מקום בו המחוקק לא ראה מקום לקבוע עונש שכזה, מבלי לתת את הדעת לנסיבותיו של כל מקרה ומקרה, חוטאת לעיקרון המנחה שנקבע על ידי המחוקק "יחס הולם בין חומרת מעשה העבירה </w:t>
      </w:r>
      <w:r w:rsidRPr="00577826">
        <w:rPr>
          <w:rFonts w:ascii="Calibri" w:hAnsi="Calibri" w:cs="FrankRuehl" w:hint="cs"/>
          <w:b/>
          <w:bCs/>
          <w:sz w:val="28"/>
          <w:szCs w:val="28"/>
          <w:rtl/>
        </w:rPr>
        <w:t>בנסיבותיו</w:t>
      </w:r>
      <w:r>
        <w:rPr>
          <w:rFonts w:ascii="Calibri" w:hAnsi="Calibri" w:cs="FrankRuehl" w:hint="cs"/>
          <w:sz w:val="28"/>
          <w:szCs w:val="28"/>
          <w:rtl/>
        </w:rPr>
        <w:t xml:space="preserve"> ומידת אשמו של הנאשם ובין סוג מידת העונש המוטל עליו".     </w:t>
      </w:r>
    </w:p>
    <w:p w14:paraId="15CCFB5C" w14:textId="77777777" w:rsidR="00072115" w:rsidRPr="0006059C" w:rsidRDefault="00072115" w:rsidP="00072115">
      <w:pPr>
        <w:spacing w:line="360" w:lineRule="auto"/>
        <w:jc w:val="both"/>
        <w:rPr>
          <w:rFonts w:ascii="Calibri" w:hAnsi="Calibri" w:cs="FrankRuehl"/>
          <w:sz w:val="28"/>
          <w:szCs w:val="28"/>
          <w:rtl/>
        </w:rPr>
      </w:pPr>
    </w:p>
    <w:p w14:paraId="73D3B689" w14:textId="77777777" w:rsidR="00072115" w:rsidRPr="00075A3A" w:rsidRDefault="00072115" w:rsidP="00072115">
      <w:pPr>
        <w:spacing w:line="360" w:lineRule="auto"/>
        <w:jc w:val="both"/>
        <w:rPr>
          <w:rFonts w:ascii="Calibri" w:hAnsi="Calibri" w:cs="FrankRuehl"/>
          <w:sz w:val="28"/>
          <w:szCs w:val="28"/>
          <w:rtl/>
        </w:rPr>
      </w:pPr>
      <w:r>
        <w:rPr>
          <w:rFonts w:ascii="Calibri" w:hAnsi="Calibri" w:cs="FrankRuehl"/>
          <w:sz w:val="28"/>
          <w:szCs w:val="28"/>
          <w:rtl/>
        </w:rPr>
        <w:t>2</w:t>
      </w:r>
      <w:r>
        <w:rPr>
          <w:rFonts w:ascii="Calibri" w:hAnsi="Calibri" w:cs="FrankRuehl" w:hint="cs"/>
          <w:sz w:val="28"/>
          <w:szCs w:val="28"/>
          <w:rtl/>
        </w:rPr>
        <w:t>6</w:t>
      </w:r>
      <w:r w:rsidRPr="00075A3A">
        <w:rPr>
          <w:rFonts w:ascii="Calibri" w:hAnsi="Calibri" w:cs="FrankRuehl"/>
          <w:sz w:val="28"/>
          <w:szCs w:val="28"/>
          <w:rtl/>
        </w:rPr>
        <w:t>.</w:t>
      </w:r>
      <w:r w:rsidRPr="00075A3A">
        <w:rPr>
          <w:rFonts w:ascii="Calibri" w:hAnsi="Calibri" w:cs="FrankRuehl"/>
          <w:sz w:val="28"/>
          <w:szCs w:val="28"/>
          <w:rtl/>
        </w:rPr>
        <w:tab/>
      </w:r>
      <w:r w:rsidRPr="00075A3A">
        <w:rPr>
          <w:rFonts w:ascii="Calibri" w:hAnsi="Calibri" w:cs="FrankRuehl" w:hint="eastAsia"/>
          <w:sz w:val="28"/>
          <w:szCs w:val="28"/>
          <w:rtl/>
        </w:rPr>
        <w:t>בשים</w:t>
      </w:r>
      <w:r w:rsidRPr="00075A3A">
        <w:rPr>
          <w:rFonts w:ascii="Calibri" w:hAnsi="Calibri" w:cs="FrankRuehl"/>
          <w:sz w:val="28"/>
          <w:szCs w:val="28"/>
          <w:rtl/>
        </w:rPr>
        <w:t xml:space="preserve"> </w:t>
      </w:r>
      <w:r w:rsidRPr="00075A3A">
        <w:rPr>
          <w:rFonts w:ascii="Calibri" w:hAnsi="Calibri" w:cs="FrankRuehl" w:hint="eastAsia"/>
          <w:sz w:val="28"/>
          <w:szCs w:val="28"/>
          <w:rtl/>
        </w:rPr>
        <w:t>לב</w:t>
      </w:r>
      <w:r w:rsidRPr="00075A3A">
        <w:rPr>
          <w:rFonts w:ascii="Calibri" w:hAnsi="Calibri" w:cs="FrankRuehl"/>
          <w:sz w:val="28"/>
          <w:szCs w:val="28"/>
          <w:rtl/>
        </w:rPr>
        <w:t xml:space="preserve"> </w:t>
      </w:r>
      <w:r w:rsidRPr="00075A3A">
        <w:rPr>
          <w:rFonts w:ascii="Calibri" w:hAnsi="Calibri" w:cs="FrankRuehl" w:hint="eastAsia"/>
          <w:sz w:val="28"/>
          <w:szCs w:val="28"/>
          <w:rtl/>
        </w:rPr>
        <w:t>לכל</w:t>
      </w:r>
      <w:r w:rsidRPr="00075A3A">
        <w:rPr>
          <w:rFonts w:ascii="Calibri" w:hAnsi="Calibri" w:cs="FrankRuehl"/>
          <w:sz w:val="28"/>
          <w:szCs w:val="28"/>
          <w:rtl/>
        </w:rPr>
        <w:t xml:space="preserve"> </w:t>
      </w:r>
      <w:r w:rsidRPr="00075A3A">
        <w:rPr>
          <w:rFonts w:ascii="Calibri" w:hAnsi="Calibri" w:cs="FrankRuehl" w:hint="eastAsia"/>
          <w:sz w:val="28"/>
          <w:szCs w:val="28"/>
          <w:rtl/>
        </w:rPr>
        <w:t>האמור</w:t>
      </w:r>
      <w:r w:rsidRPr="00075A3A">
        <w:rPr>
          <w:rFonts w:ascii="Calibri" w:hAnsi="Calibri" w:cs="FrankRuehl"/>
          <w:sz w:val="28"/>
          <w:szCs w:val="28"/>
          <w:rtl/>
        </w:rPr>
        <w:t xml:space="preserve">, </w:t>
      </w:r>
      <w:r w:rsidRPr="00075A3A">
        <w:rPr>
          <w:rFonts w:ascii="Calibri" w:hAnsi="Calibri" w:cs="FrankRuehl" w:hint="eastAsia"/>
          <w:sz w:val="28"/>
          <w:szCs w:val="28"/>
          <w:rtl/>
        </w:rPr>
        <w:t>אני</w:t>
      </w:r>
      <w:r w:rsidRPr="00075A3A">
        <w:rPr>
          <w:rFonts w:ascii="Calibri" w:hAnsi="Calibri" w:cs="FrankRuehl"/>
          <w:sz w:val="28"/>
          <w:szCs w:val="28"/>
          <w:rtl/>
        </w:rPr>
        <w:t xml:space="preserve"> </w:t>
      </w:r>
      <w:r w:rsidRPr="00075A3A">
        <w:rPr>
          <w:rFonts w:ascii="Calibri" w:hAnsi="Calibri" w:cs="FrankRuehl" w:hint="eastAsia"/>
          <w:sz w:val="28"/>
          <w:szCs w:val="28"/>
          <w:rtl/>
        </w:rPr>
        <w:t>סבור</w:t>
      </w:r>
      <w:r w:rsidRPr="00075A3A">
        <w:rPr>
          <w:rFonts w:ascii="Calibri" w:hAnsi="Calibri" w:cs="FrankRuehl"/>
          <w:sz w:val="28"/>
          <w:szCs w:val="28"/>
          <w:rtl/>
        </w:rPr>
        <w:t xml:space="preserve"> </w:t>
      </w:r>
      <w:r w:rsidRPr="00075A3A">
        <w:rPr>
          <w:rFonts w:ascii="Calibri" w:hAnsi="Calibri" w:cs="FrankRuehl" w:hint="eastAsia"/>
          <w:sz w:val="28"/>
          <w:szCs w:val="28"/>
          <w:rtl/>
        </w:rPr>
        <w:t>כי</w:t>
      </w:r>
      <w:r w:rsidRPr="00075A3A">
        <w:rPr>
          <w:rFonts w:ascii="Calibri" w:hAnsi="Calibri" w:cs="FrankRuehl"/>
          <w:sz w:val="28"/>
          <w:szCs w:val="28"/>
          <w:rtl/>
        </w:rPr>
        <w:t xml:space="preserve"> </w:t>
      </w:r>
      <w:r w:rsidRPr="00075A3A">
        <w:rPr>
          <w:rFonts w:ascii="Calibri" w:hAnsi="Calibri" w:cs="FrankRuehl" w:hint="eastAsia"/>
          <w:sz w:val="28"/>
          <w:szCs w:val="28"/>
          <w:rtl/>
        </w:rPr>
        <w:t>יש</w:t>
      </w:r>
      <w:r w:rsidRPr="00075A3A">
        <w:rPr>
          <w:rFonts w:ascii="Calibri" w:hAnsi="Calibri" w:cs="FrankRuehl"/>
          <w:sz w:val="28"/>
          <w:szCs w:val="28"/>
          <w:rtl/>
        </w:rPr>
        <w:t xml:space="preserve"> </w:t>
      </w:r>
      <w:r w:rsidRPr="00075A3A">
        <w:rPr>
          <w:rFonts w:ascii="Calibri" w:hAnsi="Calibri" w:cs="FrankRuehl" w:hint="eastAsia"/>
          <w:sz w:val="28"/>
          <w:szCs w:val="28"/>
          <w:rtl/>
        </w:rPr>
        <w:t>לקבוע</w:t>
      </w:r>
      <w:r w:rsidRPr="00075A3A">
        <w:rPr>
          <w:rFonts w:ascii="Calibri" w:hAnsi="Calibri" w:cs="FrankRuehl"/>
          <w:sz w:val="28"/>
          <w:szCs w:val="28"/>
          <w:rtl/>
        </w:rPr>
        <w:t xml:space="preserve"> </w:t>
      </w:r>
      <w:r w:rsidRPr="00075A3A">
        <w:rPr>
          <w:rFonts w:ascii="Calibri" w:hAnsi="Calibri" w:cs="FrankRuehl" w:hint="eastAsia"/>
          <w:sz w:val="28"/>
          <w:szCs w:val="28"/>
          <w:rtl/>
        </w:rPr>
        <w:t>מתחם</w:t>
      </w:r>
      <w:r w:rsidRPr="00075A3A">
        <w:rPr>
          <w:rFonts w:ascii="Calibri" w:hAnsi="Calibri" w:cs="FrankRuehl"/>
          <w:sz w:val="28"/>
          <w:szCs w:val="28"/>
          <w:rtl/>
        </w:rPr>
        <w:t xml:space="preserve"> </w:t>
      </w:r>
      <w:r w:rsidRPr="00075A3A">
        <w:rPr>
          <w:rFonts w:ascii="Calibri" w:hAnsi="Calibri" w:cs="FrankRuehl" w:hint="eastAsia"/>
          <w:sz w:val="28"/>
          <w:szCs w:val="28"/>
          <w:rtl/>
        </w:rPr>
        <w:t>עונש</w:t>
      </w:r>
      <w:r w:rsidRPr="00075A3A">
        <w:rPr>
          <w:rFonts w:ascii="Calibri" w:hAnsi="Calibri" w:cs="FrankRuehl"/>
          <w:sz w:val="28"/>
          <w:szCs w:val="28"/>
          <w:rtl/>
        </w:rPr>
        <w:t xml:space="preserve"> </w:t>
      </w:r>
      <w:r w:rsidRPr="00075A3A">
        <w:rPr>
          <w:rFonts w:ascii="Calibri" w:hAnsi="Calibri" w:cs="FrankRuehl" w:hint="eastAsia"/>
          <w:sz w:val="28"/>
          <w:szCs w:val="28"/>
          <w:rtl/>
        </w:rPr>
        <w:t>הולם</w:t>
      </w:r>
      <w:r w:rsidRPr="00075A3A">
        <w:rPr>
          <w:rFonts w:ascii="Calibri" w:hAnsi="Calibri" w:cs="FrankRuehl"/>
          <w:sz w:val="28"/>
          <w:szCs w:val="28"/>
          <w:rtl/>
        </w:rPr>
        <w:t xml:space="preserve"> </w:t>
      </w:r>
      <w:r w:rsidRPr="00075A3A">
        <w:rPr>
          <w:rFonts w:ascii="Calibri" w:hAnsi="Calibri" w:cs="FrankRuehl" w:hint="eastAsia"/>
          <w:sz w:val="28"/>
          <w:szCs w:val="28"/>
          <w:rtl/>
        </w:rPr>
        <w:t>למעשה</w:t>
      </w:r>
      <w:r w:rsidRPr="00075A3A">
        <w:rPr>
          <w:rFonts w:ascii="Calibri" w:hAnsi="Calibri" w:cs="FrankRuehl"/>
          <w:sz w:val="28"/>
          <w:szCs w:val="28"/>
          <w:rtl/>
        </w:rPr>
        <w:t xml:space="preserve"> </w:t>
      </w:r>
      <w:r w:rsidRPr="00075A3A">
        <w:rPr>
          <w:rFonts w:ascii="Calibri" w:hAnsi="Calibri" w:cs="FrankRuehl" w:hint="eastAsia"/>
          <w:sz w:val="28"/>
          <w:szCs w:val="28"/>
          <w:rtl/>
        </w:rPr>
        <w:t>העבירה</w:t>
      </w:r>
      <w:r w:rsidRPr="00075A3A">
        <w:rPr>
          <w:rFonts w:ascii="Calibri" w:hAnsi="Calibri" w:cs="FrankRuehl"/>
          <w:sz w:val="28"/>
          <w:szCs w:val="28"/>
          <w:rtl/>
        </w:rPr>
        <w:t xml:space="preserve"> </w:t>
      </w:r>
      <w:r w:rsidRPr="00075A3A">
        <w:rPr>
          <w:rFonts w:ascii="Calibri" w:hAnsi="Calibri" w:cs="FrankRuehl" w:hint="eastAsia"/>
          <w:sz w:val="28"/>
          <w:szCs w:val="28"/>
          <w:rtl/>
        </w:rPr>
        <w:t>שביצע</w:t>
      </w:r>
      <w:r w:rsidRPr="00075A3A">
        <w:rPr>
          <w:rFonts w:ascii="Calibri" w:hAnsi="Calibri" w:cs="FrankRuehl"/>
          <w:sz w:val="28"/>
          <w:szCs w:val="28"/>
          <w:rtl/>
        </w:rPr>
        <w:t xml:space="preserve"> </w:t>
      </w:r>
      <w:r w:rsidRPr="00075A3A">
        <w:rPr>
          <w:rFonts w:ascii="Calibri" w:hAnsi="Calibri" w:cs="FrankRuehl" w:hint="eastAsia"/>
          <w:sz w:val="28"/>
          <w:szCs w:val="28"/>
          <w:rtl/>
        </w:rPr>
        <w:t>הנאשם</w:t>
      </w:r>
      <w:r w:rsidRPr="00075A3A">
        <w:rPr>
          <w:rFonts w:ascii="Calibri" w:hAnsi="Calibri" w:cs="FrankRuehl"/>
          <w:sz w:val="28"/>
          <w:szCs w:val="28"/>
          <w:rtl/>
        </w:rPr>
        <w:t xml:space="preserve"> </w:t>
      </w:r>
      <w:r w:rsidRPr="00075A3A">
        <w:rPr>
          <w:rFonts w:ascii="Calibri" w:hAnsi="Calibri" w:cs="FrankRuehl" w:hint="eastAsia"/>
          <w:sz w:val="28"/>
          <w:szCs w:val="28"/>
          <w:rtl/>
        </w:rPr>
        <w:t>בנסיבותיו</w:t>
      </w:r>
      <w:r w:rsidRPr="00075A3A">
        <w:rPr>
          <w:rFonts w:ascii="Calibri" w:hAnsi="Calibri" w:cs="FrankRuehl"/>
          <w:sz w:val="28"/>
          <w:szCs w:val="28"/>
          <w:rtl/>
        </w:rPr>
        <w:t xml:space="preserve">, </w:t>
      </w:r>
      <w:r w:rsidRPr="00075A3A">
        <w:rPr>
          <w:rFonts w:ascii="Calibri" w:hAnsi="Calibri" w:cs="FrankRuehl" w:hint="eastAsia"/>
          <w:sz w:val="28"/>
          <w:szCs w:val="28"/>
          <w:rtl/>
        </w:rPr>
        <w:t>בשים</w:t>
      </w:r>
      <w:r w:rsidRPr="00075A3A">
        <w:rPr>
          <w:rFonts w:ascii="Calibri" w:hAnsi="Calibri" w:cs="FrankRuehl"/>
          <w:sz w:val="28"/>
          <w:szCs w:val="28"/>
          <w:rtl/>
        </w:rPr>
        <w:t xml:space="preserve"> </w:t>
      </w:r>
      <w:r w:rsidRPr="00075A3A">
        <w:rPr>
          <w:rFonts w:ascii="Calibri" w:hAnsi="Calibri" w:cs="FrankRuehl" w:hint="eastAsia"/>
          <w:sz w:val="28"/>
          <w:szCs w:val="28"/>
          <w:rtl/>
        </w:rPr>
        <w:t>לב</w:t>
      </w:r>
      <w:r w:rsidRPr="00075A3A">
        <w:rPr>
          <w:rFonts w:ascii="Calibri" w:hAnsi="Calibri" w:cs="FrankRuehl"/>
          <w:sz w:val="28"/>
          <w:szCs w:val="28"/>
          <w:rtl/>
        </w:rPr>
        <w:t xml:space="preserve"> </w:t>
      </w:r>
      <w:r w:rsidRPr="00075A3A">
        <w:rPr>
          <w:rFonts w:ascii="Calibri" w:hAnsi="Calibri" w:cs="FrankRuehl" w:hint="eastAsia"/>
          <w:sz w:val="28"/>
          <w:szCs w:val="28"/>
          <w:rtl/>
        </w:rPr>
        <w:t>לערך</w:t>
      </w:r>
      <w:r w:rsidRPr="00075A3A">
        <w:rPr>
          <w:rFonts w:ascii="Calibri" w:hAnsi="Calibri" w:cs="FrankRuehl"/>
          <w:sz w:val="28"/>
          <w:szCs w:val="28"/>
          <w:rtl/>
        </w:rPr>
        <w:t xml:space="preserve"> </w:t>
      </w:r>
      <w:r w:rsidRPr="00075A3A">
        <w:rPr>
          <w:rFonts w:ascii="Calibri" w:hAnsi="Calibri" w:cs="FrankRuehl" w:hint="eastAsia"/>
          <w:sz w:val="28"/>
          <w:szCs w:val="28"/>
          <w:rtl/>
        </w:rPr>
        <w:t>החברתי</w:t>
      </w:r>
      <w:r w:rsidRPr="00075A3A">
        <w:rPr>
          <w:rFonts w:ascii="Calibri" w:hAnsi="Calibri" w:cs="FrankRuehl"/>
          <w:sz w:val="28"/>
          <w:szCs w:val="28"/>
          <w:rtl/>
        </w:rPr>
        <w:t xml:space="preserve"> </w:t>
      </w:r>
      <w:r w:rsidRPr="00075A3A">
        <w:rPr>
          <w:rFonts w:ascii="Calibri" w:hAnsi="Calibri" w:cs="FrankRuehl" w:hint="eastAsia"/>
          <w:sz w:val="28"/>
          <w:szCs w:val="28"/>
          <w:rtl/>
        </w:rPr>
        <w:t>הנפגע</w:t>
      </w:r>
      <w:r w:rsidRPr="00075A3A">
        <w:rPr>
          <w:rFonts w:ascii="Calibri" w:hAnsi="Calibri" w:cs="FrankRuehl"/>
          <w:sz w:val="28"/>
          <w:szCs w:val="28"/>
          <w:rtl/>
        </w:rPr>
        <w:t xml:space="preserve"> </w:t>
      </w:r>
      <w:r w:rsidRPr="00075A3A">
        <w:rPr>
          <w:rFonts w:ascii="Calibri" w:hAnsi="Calibri" w:cs="FrankRuehl" w:hint="eastAsia"/>
          <w:sz w:val="28"/>
          <w:szCs w:val="28"/>
          <w:rtl/>
        </w:rPr>
        <w:t>בו</w:t>
      </w:r>
      <w:r w:rsidRPr="00075A3A">
        <w:rPr>
          <w:rFonts w:ascii="Calibri" w:hAnsi="Calibri" w:cs="FrankRuehl"/>
          <w:sz w:val="28"/>
          <w:szCs w:val="28"/>
          <w:rtl/>
        </w:rPr>
        <w:t xml:space="preserve"> </w:t>
      </w:r>
      <w:r w:rsidRPr="00075A3A">
        <w:rPr>
          <w:rFonts w:ascii="Calibri" w:hAnsi="Calibri" w:cs="FrankRuehl" w:hint="eastAsia"/>
          <w:sz w:val="28"/>
          <w:szCs w:val="28"/>
          <w:rtl/>
        </w:rPr>
        <w:t>טמון</w:t>
      </w:r>
      <w:r w:rsidRPr="00075A3A">
        <w:rPr>
          <w:rFonts w:ascii="Calibri" w:hAnsi="Calibri" w:cs="FrankRuehl"/>
          <w:sz w:val="28"/>
          <w:szCs w:val="28"/>
          <w:rtl/>
        </w:rPr>
        <w:t xml:space="preserve"> </w:t>
      </w:r>
      <w:r w:rsidRPr="00075A3A">
        <w:rPr>
          <w:rFonts w:ascii="Calibri" w:hAnsi="Calibri" w:cs="FrankRuehl" w:hint="eastAsia"/>
          <w:sz w:val="28"/>
          <w:szCs w:val="28"/>
          <w:rtl/>
        </w:rPr>
        <w:t>סיכון</w:t>
      </w:r>
      <w:r w:rsidRPr="00075A3A">
        <w:rPr>
          <w:rFonts w:ascii="Calibri" w:hAnsi="Calibri" w:cs="FrankRuehl"/>
          <w:sz w:val="28"/>
          <w:szCs w:val="28"/>
          <w:rtl/>
        </w:rPr>
        <w:t xml:space="preserve"> </w:t>
      </w:r>
      <w:r w:rsidRPr="00075A3A">
        <w:rPr>
          <w:rFonts w:ascii="Calibri" w:hAnsi="Calibri" w:cs="FrankRuehl" w:hint="eastAsia"/>
          <w:sz w:val="28"/>
          <w:szCs w:val="28"/>
          <w:rtl/>
        </w:rPr>
        <w:t>משמעותי</w:t>
      </w:r>
      <w:r w:rsidRPr="00075A3A">
        <w:rPr>
          <w:rFonts w:ascii="Calibri" w:hAnsi="Calibri" w:cs="FrankRuehl"/>
          <w:sz w:val="28"/>
          <w:szCs w:val="28"/>
          <w:rtl/>
        </w:rPr>
        <w:t xml:space="preserve"> </w:t>
      </w:r>
      <w:r w:rsidRPr="00075A3A">
        <w:rPr>
          <w:rFonts w:ascii="Calibri" w:hAnsi="Calibri" w:cs="FrankRuehl" w:hint="eastAsia"/>
          <w:sz w:val="28"/>
          <w:szCs w:val="28"/>
          <w:rtl/>
        </w:rPr>
        <w:t>לחיי</w:t>
      </w:r>
      <w:r w:rsidRPr="00075A3A">
        <w:rPr>
          <w:rFonts w:ascii="Calibri" w:hAnsi="Calibri" w:cs="FrankRuehl"/>
          <w:sz w:val="28"/>
          <w:szCs w:val="28"/>
          <w:rtl/>
        </w:rPr>
        <w:t xml:space="preserve"> </w:t>
      </w:r>
      <w:r w:rsidRPr="00075A3A">
        <w:rPr>
          <w:rFonts w:ascii="Calibri" w:hAnsi="Calibri" w:cs="FrankRuehl" w:hint="eastAsia"/>
          <w:sz w:val="28"/>
          <w:szCs w:val="28"/>
          <w:rtl/>
        </w:rPr>
        <w:t>אדם</w:t>
      </w:r>
      <w:r w:rsidRPr="00075A3A">
        <w:rPr>
          <w:rFonts w:ascii="Calibri" w:hAnsi="Calibri" w:cs="FrankRuehl"/>
          <w:sz w:val="28"/>
          <w:szCs w:val="28"/>
          <w:rtl/>
        </w:rPr>
        <w:t xml:space="preserve">, </w:t>
      </w:r>
      <w:r w:rsidRPr="00075A3A">
        <w:rPr>
          <w:rFonts w:ascii="Calibri" w:hAnsi="Calibri" w:cs="FrankRuehl" w:hint="eastAsia"/>
          <w:sz w:val="28"/>
          <w:szCs w:val="28"/>
          <w:rtl/>
        </w:rPr>
        <w:t>למדיניות</w:t>
      </w:r>
      <w:r w:rsidRPr="00075A3A">
        <w:rPr>
          <w:rFonts w:ascii="Calibri" w:hAnsi="Calibri" w:cs="FrankRuehl"/>
          <w:sz w:val="28"/>
          <w:szCs w:val="28"/>
          <w:rtl/>
        </w:rPr>
        <w:t xml:space="preserve"> </w:t>
      </w:r>
      <w:r w:rsidRPr="00075A3A">
        <w:rPr>
          <w:rFonts w:ascii="Calibri" w:hAnsi="Calibri" w:cs="FrankRuehl" w:hint="eastAsia"/>
          <w:sz w:val="28"/>
          <w:szCs w:val="28"/>
          <w:rtl/>
        </w:rPr>
        <w:t>הענישה</w:t>
      </w:r>
      <w:r w:rsidRPr="00075A3A">
        <w:rPr>
          <w:rFonts w:ascii="Calibri" w:hAnsi="Calibri" w:cs="FrankRuehl"/>
          <w:sz w:val="28"/>
          <w:szCs w:val="28"/>
          <w:rtl/>
        </w:rPr>
        <w:t xml:space="preserve"> </w:t>
      </w:r>
      <w:r w:rsidRPr="00075A3A">
        <w:rPr>
          <w:rFonts w:ascii="Calibri" w:hAnsi="Calibri" w:cs="FrankRuehl" w:hint="eastAsia"/>
          <w:sz w:val="28"/>
          <w:szCs w:val="28"/>
          <w:rtl/>
        </w:rPr>
        <w:t>הנהוגה</w:t>
      </w:r>
      <w:r>
        <w:rPr>
          <w:rFonts w:ascii="Calibri" w:hAnsi="Calibri" w:cs="FrankRuehl" w:hint="cs"/>
          <w:sz w:val="28"/>
          <w:szCs w:val="28"/>
          <w:rtl/>
        </w:rPr>
        <w:t xml:space="preserve">, ובשים לב לכמות הכדורים הגדולה שנתפסה אצל הנאשם, </w:t>
      </w:r>
      <w:r w:rsidRPr="00075A3A">
        <w:rPr>
          <w:rFonts w:ascii="Calibri" w:hAnsi="Calibri" w:cs="FrankRuehl" w:hint="eastAsia"/>
          <w:sz w:val="28"/>
          <w:szCs w:val="28"/>
          <w:rtl/>
        </w:rPr>
        <w:t>בעונש</w:t>
      </w:r>
      <w:r w:rsidRPr="00075A3A">
        <w:rPr>
          <w:rFonts w:ascii="Calibri" w:hAnsi="Calibri" w:cs="FrankRuehl"/>
          <w:sz w:val="28"/>
          <w:szCs w:val="28"/>
          <w:rtl/>
        </w:rPr>
        <w:t xml:space="preserve"> </w:t>
      </w:r>
      <w:r w:rsidRPr="00075A3A">
        <w:rPr>
          <w:rFonts w:ascii="Calibri" w:hAnsi="Calibri" w:cs="FrankRuehl" w:hint="eastAsia"/>
          <w:sz w:val="28"/>
          <w:szCs w:val="28"/>
          <w:rtl/>
        </w:rPr>
        <w:t>הנע</w:t>
      </w:r>
      <w:r w:rsidRPr="00075A3A">
        <w:rPr>
          <w:rFonts w:ascii="Calibri" w:hAnsi="Calibri" w:cs="FrankRuehl"/>
          <w:sz w:val="28"/>
          <w:szCs w:val="28"/>
          <w:rtl/>
        </w:rPr>
        <w:t xml:space="preserve"> </w:t>
      </w:r>
      <w:r w:rsidRPr="00075A3A">
        <w:rPr>
          <w:rFonts w:ascii="Calibri" w:hAnsi="Calibri" w:cs="FrankRuehl" w:hint="eastAsia"/>
          <w:sz w:val="28"/>
          <w:szCs w:val="28"/>
          <w:rtl/>
        </w:rPr>
        <w:t>בין</w:t>
      </w:r>
      <w:r w:rsidRPr="00075A3A">
        <w:rPr>
          <w:rFonts w:ascii="Calibri" w:hAnsi="Calibri" w:cs="FrankRuehl"/>
          <w:sz w:val="28"/>
          <w:szCs w:val="28"/>
          <w:rtl/>
        </w:rPr>
        <w:t xml:space="preserve"> </w:t>
      </w:r>
      <w:r w:rsidRPr="00075A3A">
        <w:rPr>
          <w:rFonts w:ascii="Calibri" w:hAnsi="Calibri" w:cs="FrankRuehl" w:hint="eastAsia"/>
          <w:sz w:val="28"/>
          <w:szCs w:val="28"/>
          <w:rtl/>
        </w:rPr>
        <w:t>מאסר</w:t>
      </w:r>
      <w:r w:rsidRPr="00075A3A">
        <w:rPr>
          <w:rFonts w:ascii="Calibri" w:hAnsi="Calibri" w:cs="FrankRuehl"/>
          <w:sz w:val="28"/>
          <w:szCs w:val="28"/>
          <w:rtl/>
        </w:rPr>
        <w:t xml:space="preserve"> </w:t>
      </w:r>
      <w:r w:rsidRPr="00075A3A">
        <w:rPr>
          <w:rFonts w:ascii="Calibri" w:hAnsi="Calibri" w:cs="FrankRuehl" w:hint="eastAsia"/>
          <w:sz w:val="28"/>
          <w:szCs w:val="28"/>
          <w:rtl/>
        </w:rPr>
        <w:t>לתקופה</w:t>
      </w:r>
      <w:r w:rsidRPr="00075A3A">
        <w:rPr>
          <w:rFonts w:ascii="Calibri" w:hAnsi="Calibri" w:cs="FrankRuehl"/>
          <w:sz w:val="28"/>
          <w:szCs w:val="28"/>
          <w:rtl/>
        </w:rPr>
        <w:t xml:space="preserve"> </w:t>
      </w:r>
      <w:r w:rsidRPr="00075A3A">
        <w:rPr>
          <w:rFonts w:ascii="Calibri" w:hAnsi="Calibri" w:cs="FrankRuehl" w:hint="eastAsia"/>
          <w:sz w:val="28"/>
          <w:szCs w:val="28"/>
          <w:rtl/>
        </w:rPr>
        <w:t>של</w:t>
      </w:r>
      <w:r w:rsidRPr="00075A3A">
        <w:rPr>
          <w:rFonts w:ascii="Calibri" w:hAnsi="Calibri" w:cs="FrankRuehl"/>
          <w:sz w:val="28"/>
          <w:szCs w:val="28"/>
          <w:rtl/>
        </w:rPr>
        <w:t xml:space="preserve"> </w:t>
      </w:r>
      <w:r>
        <w:rPr>
          <w:rFonts w:ascii="Calibri" w:hAnsi="Calibri" w:cs="FrankRuehl" w:hint="cs"/>
          <w:sz w:val="28"/>
          <w:szCs w:val="28"/>
          <w:rtl/>
        </w:rPr>
        <w:t xml:space="preserve">8 </w:t>
      </w:r>
      <w:r w:rsidRPr="00075A3A">
        <w:rPr>
          <w:rFonts w:ascii="Calibri" w:hAnsi="Calibri" w:cs="FrankRuehl" w:hint="eastAsia"/>
          <w:sz w:val="28"/>
          <w:szCs w:val="28"/>
          <w:rtl/>
        </w:rPr>
        <w:t>חודשים</w:t>
      </w:r>
      <w:r w:rsidRPr="00075A3A">
        <w:rPr>
          <w:rFonts w:ascii="Calibri" w:hAnsi="Calibri" w:cs="FrankRuehl"/>
          <w:sz w:val="28"/>
          <w:szCs w:val="28"/>
          <w:rtl/>
        </w:rPr>
        <w:t xml:space="preserve"> </w:t>
      </w:r>
      <w:r w:rsidRPr="00075A3A">
        <w:rPr>
          <w:rFonts w:ascii="Calibri" w:hAnsi="Calibri" w:cs="FrankRuehl" w:hint="eastAsia"/>
          <w:sz w:val="28"/>
          <w:szCs w:val="28"/>
          <w:rtl/>
        </w:rPr>
        <w:t>שיכול</w:t>
      </w:r>
      <w:r w:rsidRPr="00075A3A">
        <w:rPr>
          <w:rFonts w:ascii="Calibri" w:hAnsi="Calibri" w:cs="FrankRuehl"/>
          <w:sz w:val="28"/>
          <w:szCs w:val="28"/>
          <w:rtl/>
        </w:rPr>
        <w:t xml:space="preserve"> </w:t>
      </w:r>
      <w:r w:rsidRPr="00075A3A">
        <w:rPr>
          <w:rFonts w:ascii="Calibri" w:hAnsi="Calibri" w:cs="FrankRuehl" w:hint="eastAsia"/>
          <w:sz w:val="28"/>
          <w:szCs w:val="28"/>
          <w:rtl/>
        </w:rPr>
        <w:t>להיות</w:t>
      </w:r>
      <w:r>
        <w:rPr>
          <w:rFonts w:ascii="Calibri" w:hAnsi="Calibri" w:cs="FrankRuehl" w:hint="cs"/>
          <w:sz w:val="28"/>
          <w:szCs w:val="28"/>
          <w:rtl/>
        </w:rPr>
        <w:t xml:space="preserve"> מרוצה </w:t>
      </w:r>
      <w:r w:rsidRPr="00075A3A">
        <w:rPr>
          <w:rFonts w:ascii="Calibri" w:hAnsi="Calibri" w:cs="FrankRuehl" w:hint="eastAsia"/>
          <w:sz w:val="28"/>
          <w:szCs w:val="28"/>
          <w:rtl/>
        </w:rPr>
        <w:t>ב</w:t>
      </w:r>
      <w:r>
        <w:rPr>
          <w:rFonts w:ascii="Calibri" w:hAnsi="Calibri" w:cs="FrankRuehl" w:hint="cs"/>
          <w:sz w:val="28"/>
          <w:szCs w:val="28"/>
          <w:rtl/>
        </w:rPr>
        <w:t xml:space="preserve">דרך של </w:t>
      </w:r>
      <w:r w:rsidRPr="00075A3A">
        <w:rPr>
          <w:rFonts w:ascii="Calibri" w:hAnsi="Calibri" w:cs="FrankRuehl" w:hint="eastAsia"/>
          <w:sz w:val="28"/>
          <w:szCs w:val="28"/>
          <w:rtl/>
        </w:rPr>
        <w:t>עבודות</w:t>
      </w:r>
      <w:r w:rsidRPr="00075A3A">
        <w:rPr>
          <w:rFonts w:ascii="Calibri" w:hAnsi="Calibri" w:cs="FrankRuehl"/>
          <w:sz w:val="28"/>
          <w:szCs w:val="28"/>
          <w:rtl/>
        </w:rPr>
        <w:t xml:space="preserve"> </w:t>
      </w:r>
      <w:r w:rsidRPr="00075A3A">
        <w:rPr>
          <w:rFonts w:ascii="Calibri" w:hAnsi="Calibri" w:cs="FrankRuehl" w:hint="eastAsia"/>
          <w:sz w:val="28"/>
          <w:szCs w:val="28"/>
          <w:rtl/>
        </w:rPr>
        <w:t>שורות</w:t>
      </w:r>
      <w:r w:rsidRPr="00075A3A">
        <w:rPr>
          <w:rFonts w:ascii="Calibri" w:hAnsi="Calibri" w:cs="FrankRuehl"/>
          <w:sz w:val="28"/>
          <w:szCs w:val="28"/>
          <w:rtl/>
        </w:rPr>
        <w:t xml:space="preserve"> </w:t>
      </w:r>
      <w:r w:rsidRPr="00075A3A">
        <w:rPr>
          <w:rFonts w:ascii="Calibri" w:hAnsi="Calibri" w:cs="FrankRuehl" w:hint="eastAsia"/>
          <w:sz w:val="28"/>
          <w:szCs w:val="28"/>
          <w:rtl/>
        </w:rPr>
        <w:t>עד</w:t>
      </w:r>
      <w:r w:rsidRPr="00075A3A">
        <w:rPr>
          <w:rFonts w:ascii="Calibri" w:hAnsi="Calibri" w:cs="FrankRuehl"/>
          <w:sz w:val="28"/>
          <w:szCs w:val="28"/>
          <w:rtl/>
        </w:rPr>
        <w:t xml:space="preserve"> </w:t>
      </w:r>
      <w:r w:rsidRPr="00075A3A">
        <w:rPr>
          <w:rFonts w:ascii="Calibri" w:hAnsi="Calibri" w:cs="FrankRuehl" w:hint="eastAsia"/>
          <w:sz w:val="28"/>
          <w:szCs w:val="28"/>
          <w:rtl/>
        </w:rPr>
        <w:t>למאסר</w:t>
      </w:r>
      <w:r w:rsidRPr="00075A3A">
        <w:rPr>
          <w:rFonts w:ascii="Calibri" w:hAnsi="Calibri" w:cs="FrankRuehl"/>
          <w:sz w:val="28"/>
          <w:szCs w:val="28"/>
          <w:rtl/>
        </w:rPr>
        <w:t xml:space="preserve"> </w:t>
      </w:r>
      <w:r w:rsidRPr="00075A3A">
        <w:rPr>
          <w:rFonts w:ascii="Calibri" w:hAnsi="Calibri" w:cs="FrankRuehl" w:hint="eastAsia"/>
          <w:sz w:val="28"/>
          <w:szCs w:val="28"/>
          <w:rtl/>
        </w:rPr>
        <w:t>של</w:t>
      </w:r>
      <w:r w:rsidRPr="00075A3A">
        <w:rPr>
          <w:rFonts w:ascii="Calibri" w:hAnsi="Calibri" w:cs="FrankRuehl"/>
          <w:sz w:val="28"/>
          <w:szCs w:val="28"/>
          <w:rtl/>
        </w:rPr>
        <w:t xml:space="preserve"> </w:t>
      </w:r>
      <w:r>
        <w:rPr>
          <w:rFonts w:ascii="Calibri" w:hAnsi="Calibri" w:cs="FrankRuehl" w:hint="cs"/>
          <w:sz w:val="28"/>
          <w:szCs w:val="28"/>
          <w:rtl/>
        </w:rPr>
        <w:t>24</w:t>
      </w:r>
      <w:r w:rsidRPr="00075A3A">
        <w:rPr>
          <w:rFonts w:ascii="Calibri" w:hAnsi="Calibri" w:cs="FrankRuehl"/>
          <w:sz w:val="28"/>
          <w:szCs w:val="28"/>
          <w:rtl/>
        </w:rPr>
        <w:t xml:space="preserve"> </w:t>
      </w:r>
      <w:r w:rsidRPr="00075A3A">
        <w:rPr>
          <w:rFonts w:ascii="Calibri" w:hAnsi="Calibri" w:cs="FrankRuehl" w:hint="eastAsia"/>
          <w:sz w:val="28"/>
          <w:szCs w:val="28"/>
          <w:rtl/>
        </w:rPr>
        <w:t>חודשים</w:t>
      </w:r>
      <w:r w:rsidRPr="00075A3A">
        <w:rPr>
          <w:rFonts w:ascii="Calibri" w:hAnsi="Calibri" w:cs="FrankRuehl"/>
          <w:sz w:val="28"/>
          <w:szCs w:val="28"/>
          <w:rtl/>
        </w:rPr>
        <w:t xml:space="preserve">. </w:t>
      </w:r>
    </w:p>
    <w:p w14:paraId="1C0E95DD" w14:textId="77777777" w:rsidR="00072115" w:rsidRDefault="00072115" w:rsidP="00072115">
      <w:pPr>
        <w:spacing w:line="360" w:lineRule="auto"/>
        <w:jc w:val="both"/>
        <w:rPr>
          <w:rFonts w:ascii="Calibri" w:hAnsi="Calibri" w:cs="FrankRuehl"/>
          <w:sz w:val="28"/>
          <w:szCs w:val="28"/>
          <w:rtl/>
        </w:rPr>
      </w:pPr>
    </w:p>
    <w:p w14:paraId="76980EEE" w14:textId="77777777" w:rsidR="00072115" w:rsidRDefault="00072115" w:rsidP="00072115">
      <w:pPr>
        <w:spacing w:line="360" w:lineRule="auto"/>
        <w:jc w:val="both"/>
        <w:rPr>
          <w:rFonts w:ascii="Calibri" w:hAnsi="Calibri" w:cs="FrankRuehl"/>
          <w:sz w:val="28"/>
          <w:szCs w:val="28"/>
          <w:rtl/>
        </w:rPr>
      </w:pPr>
      <w:r w:rsidRPr="00075A3A">
        <w:rPr>
          <w:rFonts w:ascii="Calibri" w:hAnsi="Calibri" w:cs="FrankRuehl" w:hint="eastAsia"/>
          <w:sz w:val="28"/>
          <w:szCs w:val="28"/>
          <w:rtl/>
        </w:rPr>
        <w:t>ובאשר</w:t>
      </w:r>
      <w:r w:rsidRPr="00075A3A">
        <w:rPr>
          <w:rFonts w:ascii="Calibri" w:hAnsi="Calibri" w:cs="FrankRuehl"/>
          <w:sz w:val="28"/>
          <w:szCs w:val="28"/>
          <w:rtl/>
        </w:rPr>
        <w:t xml:space="preserve"> </w:t>
      </w:r>
      <w:r w:rsidRPr="00075A3A">
        <w:rPr>
          <w:rFonts w:ascii="Calibri" w:hAnsi="Calibri" w:cs="FrankRuehl" w:hint="eastAsia"/>
          <w:sz w:val="28"/>
          <w:szCs w:val="28"/>
          <w:rtl/>
        </w:rPr>
        <w:t>לנאשם</w:t>
      </w:r>
      <w:r w:rsidRPr="00075A3A">
        <w:rPr>
          <w:rFonts w:ascii="Calibri" w:hAnsi="Calibri" w:cs="FrankRuehl"/>
          <w:sz w:val="28"/>
          <w:szCs w:val="28"/>
          <w:rtl/>
        </w:rPr>
        <w:t xml:space="preserve"> </w:t>
      </w:r>
      <w:r w:rsidRPr="00075A3A">
        <w:rPr>
          <w:rFonts w:ascii="Calibri" w:hAnsi="Calibri" w:cs="FrankRuehl" w:hint="eastAsia"/>
          <w:sz w:val="28"/>
          <w:szCs w:val="28"/>
          <w:rtl/>
        </w:rPr>
        <w:t>ולנסיבות</w:t>
      </w:r>
      <w:r w:rsidRPr="00075A3A">
        <w:rPr>
          <w:rFonts w:ascii="Calibri" w:hAnsi="Calibri" w:cs="FrankRuehl"/>
          <w:sz w:val="28"/>
          <w:szCs w:val="28"/>
          <w:rtl/>
        </w:rPr>
        <w:t xml:space="preserve"> </w:t>
      </w:r>
      <w:r w:rsidRPr="00075A3A">
        <w:rPr>
          <w:rFonts w:ascii="Calibri" w:hAnsi="Calibri" w:cs="FrankRuehl" w:hint="eastAsia"/>
          <w:sz w:val="28"/>
          <w:szCs w:val="28"/>
          <w:rtl/>
        </w:rPr>
        <w:t>שאינן</w:t>
      </w:r>
      <w:r w:rsidRPr="00075A3A">
        <w:rPr>
          <w:rFonts w:ascii="Calibri" w:hAnsi="Calibri" w:cs="FrankRuehl"/>
          <w:sz w:val="28"/>
          <w:szCs w:val="28"/>
          <w:rtl/>
        </w:rPr>
        <w:t xml:space="preserve"> </w:t>
      </w:r>
      <w:r w:rsidRPr="00075A3A">
        <w:rPr>
          <w:rFonts w:ascii="Calibri" w:hAnsi="Calibri" w:cs="FrankRuehl" w:hint="eastAsia"/>
          <w:sz w:val="28"/>
          <w:szCs w:val="28"/>
          <w:rtl/>
        </w:rPr>
        <w:t>קשורות</w:t>
      </w:r>
      <w:r w:rsidRPr="00075A3A">
        <w:rPr>
          <w:rFonts w:ascii="Calibri" w:hAnsi="Calibri" w:cs="FrankRuehl"/>
          <w:sz w:val="28"/>
          <w:szCs w:val="28"/>
          <w:rtl/>
        </w:rPr>
        <w:t xml:space="preserve"> </w:t>
      </w:r>
      <w:r w:rsidRPr="00075A3A">
        <w:rPr>
          <w:rFonts w:ascii="Calibri" w:hAnsi="Calibri" w:cs="FrankRuehl" w:hint="eastAsia"/>
          <w:sz w:val="28"/>
          <w:szCs w:val="28"/>
          <w:rtl/>
        </w:rPr>
        <w:t>בביצוע</w:t>
      </w:r>
      <w:r w:rsidRPr="00075A3A">
        <w:rPr>
          <w:rFonts w:ascii="Calibri" w:hAnsi="Calibri" w:cs="FrankRuehl"/>
          <w:sz w:val="28"/>
          <w:szCs w:val="28"/>
          <w:rtl/>
        </w:rPr>
        <w:t xml:space="preserve"> </w:t>
      </w:r>
      <w:r w:rsidRPr="00075A3A">
        <w:rPr>
          <w:rFonts w:ascii="Calibri" w:hAnsi="Calibri" w:cs="FrankRuehl" w:hint="eastAsia"/>
          <w:sz w:val="28"/>
          <w:szCs w:val="28"/>
          <w:rtl/>
        </w:rPr>
        <w:t>העבירה</w:t>
      </w:r>
      <w:r w:rsidRPr="00075A3A">
        <w:rPr>
          <w:rFonts w:ascii="Calibri" w:hAnsi="Calibri" w:cs="FrankRuehl"/>
          <w:sz w:val="28"/>
          <w:szCs w:val="28"/>
          <w:rtl/>
        </w:rPr>
        <w:t xml:space="preserve">. </w:t>
      </w:r>
    </w:p>
    <w:p w14:paraId="4281C3E3" w14:textId="77777777" w:rsidR="00072115" w:rsidRDefault="00072115" w:rsidP="00072115">
      <w:pPr>
        <w:spacing w:line="360" w:lineRule="auto"/>
        <w:jc w:val="both"/>
        <w:rPr>
          <w:rFonts w:ascii="Calibri" w:hAnsi="Calibri" w:cs="FrankRuehl"/>
          <w:sz w:val="28"/>
          <w:szCs w:val="28"/>
          <w:rtl/>
        </w:rPr>
      </w:pPr>
    </w:p>
    <w:p w14:paraId="0744A606" w14:textId="77777777" w:rsidR="00072115" w:rsidRDefault="00072115" w:rsidP="00072115">
      <w:pPr>
        <w:spacing w:line="360" w:lineRule="auto"/>
        <w:jc w:val="both"/>
        <w:rPr>
          <w:rFonts w:ascii="Calibri" w:hAnsi="Calibri" w:cs="FrankRuehl"/>
          <w:sz w:val="28"/>
          <w:szCs w:val="28"/>
          <w:rtl/>
        </w:rPr>
      </w:pPr>
      <w:r>
        <w:rPr>
          <w:rFonts w:ascii="Calibri" w:hAnsi="Calibri" w:cs="FrankRuehl" w:hint="cs"/>
          <w:sz w:val="28"/>
          <w:szCs w:val="28"/>
          <w:rtl/>
        </w:rPr>
        <w:t>27.</w:t>
      </w:r>
      <w:r>
        <w:rPr>
          <w:rFonts w:ascii="Calibri" w:hAnsi="Calibri" w:cs="FrankRuehl" w:hint="cs"/>
          <w:sz w:val="28"/>
          <w:szCs w:val="28"/>
          <w:rtl/>
        </w:rPr>
        <w:tab/>
        <w:t xml:space="preserve">הנאשם יליד 1989, כיום בן 30, נשוי ואב לשני ילדים בני 4 ו-6. נעדר עבר פלילי כלשהו. סיים 8 שנות לימוד ואז יצא לסייע בפרנסת משפחתו. מאז, עבד במקומות שונים. הוא הביע חרטה על מעשיו, ולמעשה הודה בכך כבר בחקירתו במשטרה. הליך ההוכחות נוהל בעיקר בשאלות משפטיות של חוקיות החיפוש ושרשרת המוצג. צודק ב"כ הנאשם כי הטענה כי ניהול המשפט מהווה נסיבה לחומרה עומד בסתירה להוראת </w:t>
      </w:r>
      <w:hyperlink r:id="rId48" w:history="1">
        <w:r w:rsidR="004934BE" w:rsidRPr="004934BE">
          <w:rPr>
            <w:rFonts w:ascii="Calibri" w:hAnsi="Calibri" w:cs="FrankRuehl" w:hint="eastAsia"/>
            <w:color w:val="0000FF"/>
            <w:sz w:val="28"/>
            <w:szCs w:val="28"/>
            <w:u w:val="single"/>
            <w:rtl/>
          </w:rPr>
          <w:t>סעיף</w:t>
        </w:r>
        <w:r w:rsidR="004934BE" w:rsidRPr="004934BE">
          <w:rPr>
            <w:rFonts w:ascii="Calibri" w:hAnsi="Calibri" w:cs="FrankRuehl"/>
            <w:color w:val="0000FF"/>
            <w:sz w:val="28"/>
            <w:szCs w:val="28"/>
            <w:u w:val="single"/>
            <w:rtl/>
          </w:rPr>
          <w:t xml:space="preserve"> 40</w:t>
        </w:r>
        <w:r w:rsidR="004934BE" w:rsidRPr="004934BE">
          <w:rPr>
            <w:rFonts w:ascii="Calibri" w:hAnsi="Calibri" w:cs="FrankRuehl" w:hint="eastAsia"/>
            <w:color w:val="0000FF"/>
            <w:sz w:val="28"/>
            <w:szCs w:val="28"/>
            <w:u w:val="single"/>
            <w:rtl/>
          </w:rPr>
          <w:t>יא</w:t>
        </w:r>
        <w:r w:rsidR="004934BE" w:rsidRPr="004934BE">
          <w:rPr>
            <w:rFonts w:ascii="Calibri" w:hAnsi="Calibri" w:cs="FrankRuehl"/>
            <w:color w:val="0000FF"/>
            <w:sz w:val="28"/>
            <w:szCs w:val="28"/>
            <w:u w:val="single"/>
            <w:rtl/>
          </w:rPr>
          <w:t>(6)</w:t>
        </w:r>
      </w:hyperlink>
      <w:r>
        <w:rPr>
          <w:rFonts w:ascii="Calibri" w:hAnsi="Calibri" w:cs="FrankRuehl" w:hint="cs"/>
          <w:sz w:val="28"/>
          <w:szCs w:val="28"/>
          <w:rtl/>
        </w:rPr>
        <w:t xml:space="preserve"> לחוק. הנאשם אמנם ניהל את משפטו, אך בסופו של יום נטל אחריות על מעשיו, חזר למוטב, כך לפחות עולה מהתנהגותו בשלוש השנים האחרונות, והודה בטעותו. </w:t>
      </w:r>
    </w:p>
    <w:p w14:paraId="6FA1DD63" w14:textId="77777777" w:rsidR="00072115" w:rsidRDefault="00072115" w:rsidP="00072115">
      <w:pPr>
        <w:spacing w:line="360" w:lineRule="auto"/>
        <w:jc w:val="both"/>
        <w:rPr>
          <w:rFonts w:ascii="Calibri" w:hAnsi="Calibri" w:cs="FrankRuehl"/>
          <w:sz w:val="28"/>
          <w:szCs w:val="28"/>
          <w:rtl/>
        </w:rPr>
      </w:pPr>
    </w:p>
    <w:p w14:paraId="2FB71B6C" w14:textId="77777777" w:rsidR="00072115" w:rsidRDefault="00072115" w:rsidP="00072115">
      <w:pPr>
        <w:spacing w:line="360" w:lineRule="auto"/>
        <w:jc w:val="both"/>
        <w:rPr>
          <w:rFonts w:ascii="Calibri" w:hAnsi="Calibri" w:cs="FrankRuehl"/>
          <w:sz w:val="28"/>
          <w:szCs w:val="28"/>
          <w:rtl/>
        </w:rPr>
      </w:pPr>
      <w:r>
        <w:rPr>
          <w:rFonts w:ascii="Calibri" w:hAnsi="Calibri" w:cs="FrankRuehl" w:hint="cs"/>
          <w:sz w:val="28"/>
          <w:szCs w:val="28"/>
          <w:rtl/>
        </w:rPr>
        <w:t>28.</w:t>
      </w:r>
      <w:r>
        <w:rPr>
          <w:rFonts w:ascii="Calibri" w:hAnsi="Calibri" w:cs="FrankRuehl" w:hint="cs"/>
          <w:sz w:val="28"/>
          <w:szCs w:val="28"/>
          <w:rtl/>
        </w:rPr>
        <w:tab/>
        <w:t xml:space="preserve">אכן, קצין המבחן ציין כי הנאשם מתקשה להתייחס באופן כנה למניעיו בהחזקת הנשק ומתקשה בהעמקת בחינת הגורמים למעשיו. ואולם, ככלל קצין המבחן התרשם באופן חיובי מהנאשם. הוא גם ציין כי התרשם שההליך הפלילי היווה גורם מרתיע עבורו. </w:t>
      </w:r>
    </w:p>
    <w:p w14:paraId="1EA3CCD6" w14:textId="77777777" w:rsidR="00072115" w:rsidRDefault="00072115" w:rsidP="00072115">
      <w:pPr>
        <w:spacing w:line="360" w:lineRule="auto"/>
        <w:jc w:val="both"/>
        <w:rPr>
          <w:rFonts w:ascii="Calibri" w:hAnsi="Calibri" w:cs="FrankRuehl"/>
          <w:sz w:val="28"/>
          <w:szCs w:val="28"/>
          <w:rtl/>
        </w:rPr>
      </w:pPr>
    </w:p>
    <w:p w14:paraId="0CF5F5FA" w14:textId="77777777" w:rsidR="00072115" w:rsidRDefault="00072115" w:rsidP="00072115">
      <w:pPr>
        <w:spacing w:line="360" w:lineRule="auto"/>
        <w:jc w:val="both"/>
        <w:rPr>
          <w:rFonts w:ascii="Arial" w:hAnsi="Arial" w:cs="FrankRuehl"/>
          <w:sz w:val="28"/>
          <w:szCs w:val="28"/>
          <w:rtl/>
        </w:rPr>
      </w:pPr>
      <w:r>
        <w:rPr>
          <w:rFonts w:ascii="Calibri" w:hAnsi="Calibri" w:cs="FrankRuehl" w:hint="cs"/>
          <w:sz w:val="28"/>
          <w:szCs w:val="28"/>
          <w:rtl/>
        </w:rPr>
        <w:t>29.</w:t>
      </w:r>
      <w:r>
        <w:rPr>
          <w:rFonts w:ascii="Calibri" w:hAnsi="Calibri" w:cs="FrankRuehl" w:hint="cs"/>
          <w:sz w:val="28"/>
          <w:szCs w:val="28"/>
          <w:rtl/>
        </w:rPr>
        <w:tab/>
        <w:t xml:space="preserve">העבירה בוצעה ביום 5.09.16, לפני קרוב ל-3 שנים ומאז הנאשם לא היה מעורב בפלילים. בנסיבות אלו, התלבטתי אם נכון לראות בכך שיקום של הנאשם בפועל המצדיק חריגה מהמתחם. בסופו של יום איני סבור כי יש לקבוע כך, אך בד בבד יש לציין את </w:t>
      </w:r>
      <w:r>
        <w:rPr>
          <w:rFonts w:ascii="Arial" w:hAnsi="Arial" w:cs="FrankRuehl" w:hint="cs"/>
          <w:sz w:val="28"/>
          <w:szCs w:val="28"/>
          <w:rtl/>
        </w:rPr>
        <w:t xml:space="preserve">האפקט הבעייתי והמסוכן שיכול להיות לכליאתו של אדם, אשר חי חיים נורמטיביים, כשל פעם אחת, שאין בה להעיד על כלל מהלך חייו, הוא לא שב לסורו, ואין חשש משמעותי שיעשה כן בעתיד (ראו את דברי </w:t>
      </w:r>
      <w:r>
        <w:rPr>
          <w:rFonts w:ascii="Calibri" w:hAnsi="Calibri" w:cs="FrankRuehl" w:hint="cs"/>
          <w:sz w:val="28"/>
          <w:szCs w:val="28"/>
          <w:rtl/>
        </w:rPr>
        <w:t>בית המשפט ב</w:t>
      </w:r>
      <w:hyperlink r:id="rId49" w:history="1">
        <w:r w:rsidR="00200836" w:rsidRPr="00200836">
          <w:rPr>
            <w:rFonts w:ascii="Arial" w:hAnsi="Arial" w:cs="FrankRuehl"/>
            <w:color w:val="0000FF"/>
            <w:sz w:val="28"/>
            <w:szCs w:val="28"/>
            <w:u w:val="single"/>
            <w:rtl/>
          </w:rPr>
          <w:t>עפ"ג (מחוזי-חי') 36573-01-18</w:t>
        </w:r>
      </w:hyperlink>
      <w:r>
        <w:rPr>
          <w:rFonts w:ascii="Arial" w:hAnsi="Arial" w:cs="FrankRuehl" w:hint="cs"/>
          <w:sz w:val="28"/>
          <w:szCs w:val="28"/>
          <w:rtl/>
        </w:rPr>
        <w:t xml:space="preserve"> </w:t>
      </w:r>
      <w:r w:rsidRPr="002C497D">
        <w:rPr>
          <w:rFonts w:ascii="Arial" w:hAnsi="Arial" w:cs="FrankRuehl" w:hint="cs"/>
          <w:b/>
          <w:bCs/>
          <w:sz w:val="28"/>
          <w:szCs w:val="28"/>
          <w:rtl/>
        </w:rPr>
        <w:t>מחאמיד נ' מדינת ישראל</w:t>
      </w:r>
      <w:r>
        <w:rPr>
          <w:rFonts w:ascii="Arial" w:hAnsi="Arial" w:cs="FrankRuehl" w:hint="cs"/>
          <w:sz w:val="28"/>
          <w:szCs w:val="28"/>
          <w:rtl/>
        </w:rPr>
        <w:t xml:space="preserve"> (פורסם בנבו, 7.02.18)). יש להביא בחשבון גם את פגיעת עונש המאסר במשפחתו של הנאשם, שכאמור מגדל עם רעייתו, שאינה עובדת, שני ילדים קטינים.</w:t>
      </w:r>
    </w:p>
    <w:p w14:paraId="52EA2F31" w14:textId="77777777" w:rsidR="00072115" w:rsidRDefault="00072115" w:rsidP="00072115">
      <w:pPr>
        <w:spacing w:line="360" w:lineRule="auto"/>
        <w:jc w:val="both"/>
        <w:rPr>
          <w:rFonts w:ascii="Arial" w:hAnsi="Arial" w:cs="FrankRuehl"/>
          <w:sz w:val="28"/>
          <w:szCs w:val="28"/>
          <w:rtl/>
        </w:rPr>
      </w:pPr>
    </w:p>
    <w:p w14:paraId="7D214D8E" w14:textId="77777777" w:rsidR="00072115" w:rsidRDefault="00072115" w:rsidP="00072115">
      <w:pPr>
        <w:spacing w:line="360" w:lineRule="auto"/>
        <w:jc w:val="both"/>
        <w:rPr>
          <w:rFonts w:ascii="Arial" w:hAnsi="Arial" w:cs="FrankRuehl"/>
          <w:sz w:val="28"/>
          <w:szCs w:val="28"/>
          <w:rtl/>
        </w:rPr>
      </w:pPr>
      <w:r>
        <w:rPr>
          <w:rFonts w:ascii="Arial" w:hAnsi="Arial" w:cs="FrankRuehl" w:hint="cs"/>
          <w:sz w:val="28"/>
          <w:szCs w:val="28"/>
          <w:rtl/>
        </w:rPr>
        <w:t>30.</w:t>
      </w:r>
      <w:r>
        <w:rPr>
          <w:rFonts w:ascii="Arial" w:hAnsi="Arial" w:cs="FrankRuehl" w:hint="cs"/>
          <w:sz w:val="28"/>
          <w:szCs w:val="28"/>
          <w:rtl/>
        </w:rPr>
        <w:tab/>
        <w:t xml:space="preserve">הבאתי בחשבון גם את העובדה שהנאשם היה עצור במשך 7 ימים, ולאחר מכן היה במעצר בית מלא מחוץ לביתו במשך 75 ימים, 110 ימים נוספים בהם יכול היה לצאת לעבודה בשעות היום, אך עדיין היה במעצר בשעות הלילה מחוץ לביתו. לאחר מכן, שהה במעצר בית בביתו בשעות הלילה במשך כשנה ושלושת רבעי שנה. לא נרשמה ולוּ הפרה אחת של התנאים בכל התקופה הארוכה האמורה.   </w:t>
      </w:r>
    </w:p>
    <w:p w14:paraId="01A929DD" w14:textId="77777777" w:rsidR="00072115" w:rsidRDefault="00072115" w:rsidP="00072115">
      <w:pPr>
        <w:ind w:left="1440" w:right="567"/>
        <w:jc w:val="both"/>
        <w:rPr>
          <w:rFonts w:ascii="Arial" w:hAnsi="Arial"/>
          <w:b/>
          <w:bCs/>
          <w:rtl/>
        </w:rPr>
      </w:pPr>
    </w:p>
    <w:p w14:paraId="51B7BEB4" w14:textId="77777777" w:rsidR="00072115" w:rsidRPr="00075A3A" w:rsidRDefault="00072115" w:rsidP="00072115">
      <w:pPr>
        <w:spacing w:line="360" w:lineRule="auto"/>
        <w:jc w:val="both"/>
        <w:rPr>
          <w:rFonts w:ascii="Calibri" w:hAnsi="Calibri" w:cs="FrankRuehl"/>
          <w:sz w:val="28"/>
          <w:szCs w:val="28"/>
          <w:rtl/>
        </w:rPr>
      </w:pPr>
      <w:r>
        <w:rPr>
          <w:rFonts w:ascii="Calibri" w:hAnsi="Calibri" w:cs="FrankRuehl"/>
          <w:sz w:val="28"/>
          <w:szCs w:val="28"/>
          <w:rtl/>
        </w:rPr>
        <w:t>3</w:t>
      </w:r>
      <w:r>
        <w:rPr>
          <w:rFonts w:ascii="Calibri" w:hAnsi="Calibri" w:cs="FrankRuehl" w:hint="cs"/>
          <w:sz w:val="28"/>
          <w:szCs w:val="28"/>
          <w:rtl/>
        </w:rPr>
        <w:t>1</w:t>
      </w:r>
      <w:r w:rsidRPr="00075A3A">
        <w:rPr>
          <w:rFonts w:ascii="Calibri" w:hAnsi="Calibri" w:cs="FrankRuehl"/>
          <w:sz w:val="28"/>
          <w:szCs w:val="28"/>
          <w:rtl/>
        </w:rPr>
        <w:t>.</w:t>
      </w:r>
      <w:r w:rsidRPr="00075A3A">
        <w:rPr>
          <w:rFonts w:ascii="Calibri" w:hAnsi="Calibri" w:cs="FrankRuehl"/>
          <w:sz w:val="28"/>
          <w:szCs w:val="28"/>
          <w:rtl/>
        </w:rPr>
        <w:tab/>
      </w:r>
      <w:r w:rsidRPr="00075A3A">
        <w:rPr>
          <w:rFonts w:ascii="Calibri" w:hAnsi="Calibri" w:cs="FrankRuehl" w:hint="eastAsia"/>
          <w:sz w:val="28"/>
          <w:szCs w:val="28"/>
          <w:rtl/>
        </w:rPr>
        <w:t>לאחר</w:t>
      </w:r>
      <w:r w:rsidRPr="00075A3A">
        <w:rPr>
          <w:rFonts w:ascii="Calibri" w:hAnsi="Calibri" w:cs="FrankRuehl"/>
          <w:sz w:val="28"/>
          <w:szCs w:val="28"/>
          <w:rtl/>
        </w:rPr>
        <w:t xml:space="preserve"> </w:t>
      </w:r>
      <w:r w:rsidRPr="00075A3A">
        <w:rPr>
          <w:rFonts w:ascii="Calibri" w:hAnsi="Calibri" w:cs="FrankRuehl" w:hint="eastAsia"/>
          <w:sz w:val="28"/>
          <w:szCs w:val="28"/>
          <w:rtl/>
        </w:rPr>
        <w:t>שהבאתי</w:t>
      </w:r>
      <w:r w:rsidRPr="00075A3A">
        <w:rPr>
          <w:rFonts w:ascii="Calibri" w:hAnsi="Calibri" w:cs="FrankRuehl"/>
          <w:sz w:val="28"/>
          <w:szCs w:val="28"/>
          <w:rtl/>
        </w:rPr>
        <w:t xml:space="preserve"> </w:t>
      </w:r>
      <w:r w:rsidRPr="00075A3A">
        <w:rPr>
          <w:rFonts w:ascii="Calibri" w:hAnsi="Calibri" w:cs="FrankRuehl" w:hint="eastAsia"/>
          <w:sz w:val="28"/>
          <w:szCs w:val="28"/>
          <w:rtl/>
        </w:rPr>
        <w:t>בחשבון</w:t>
      </w:r>
      <w:r w:rsidRPr="00075A3A">
        <w:rPr>
          <w:rFonts w:ascii="Calibri" w:hAnsi="Calibri" w:cs="FrankRuehl"/>
          <w:sz w:val="28"/>
          <w:szCs w:val="28"/>
          <w:rtl/>
        </w:rPr>
        <w:t xml:space="preserve"> </w:t>
      </w:r>
      <w:r w:rsidRPr="00075A3A">
        <w:rPr>
          <w:rFonts w:ascii="Calibri" w:hAnsi="Calibri" w:cs="FrankRuehl" w:hint="eastAsia"/>
          <w:sz w:val="28"/>
          <w:szCs w:val="28"/>
          <w:rtl/>
        </w:rPr>
        <w:t>את</w:t>
      </w:r>
      <w:r w:rsidRPr="00075A3A">
        <w:rPr>
          <w:rFonts w:ascii="Calibri" w:hAnsi="Calibri" w:cs="FrankRuehl"/>
          <w:sz w:val="28"/>
          <w:szCs w:val="28"/>
          <w:rtl/>
        </w:rPr>
        <w:t xml:space="preserve"> </w:t>
      </w:r>
      <w:r w:rsidRPr="00075A3A">
        <w:rPr>
          <w:rFonts w:ascii="Calibri" w:hAnsi="Calibri" w:cs="FrankRuehl" w:hint="eastAsia"/>
          <w:sz w:val="28"/>
          <w:szCs w:val="28"/>
          <w:rtl/>
        </w:rPr>
        <w:t>מתחם</w:t>
      </w:r>
      <w:r w:rsidRPr="00075A3A">
        <w:rPr>
          <w:rFonts w:ascii="Calibri" w:hAnsi="Calibri" w:cs="FrankRuehl"/>
          <w:sz w:val="28"/>
          <w:szCs w:val="28"/>
          <w:rtl/>
        </w:rPr>
        <w:t xml:space="preserve"> </w:t>
      </w:r>
      <w:r w:rsidRPr="00075A3A">
        <w:rPr>
          <w:rFonts w:ascii="Calibri" w:hAnsi="Calibri" w:cs="FrankRuehl" w:hint="eastAsia"/>
          <w:sz w:val="28"/>
          <w:szCs w:val="28"/>
          <w:rtl/>
        </w:rPr>
        <w:t>העונש</w:t>
      </w:r>
      <w:r w:rsidRPr="00075A3A">
        <w:rPr>
          <w:rFonts w:ascii="Calibri" w:hAnsi="Calibri" w:cs="FrankRuehl"/>
          <w:sz w:val="28"/>
          <w:szCs w:val="28"/>
          <w:rtl/>
        </w:rPr>
        <w:t xml:space="preserve"> </w:t>
      </w:r>
      <w:r w:rsidRPr="00075A3A">
        <w:rPr>
          <w:rFonts w:ascii="Calibri" w:hAnsi="Calibri" w:cs="FrankRuehl" w:hint="eastAsia"/>
          <w:sz w:val="28"/>
          <w:szCs w:val="28"/>
          <w:rtl/>
        </w:rPr>
        <w:t>ההולם</w:t>
      </w:r>
      <w:r w:rsidRPr="00075A3A">
        <w:rPr>
          <w:rFonts w:ascii="Calibri" w:hAnsi="Calibri" w:cs="FrankRuehl"/>
          <w:sz w:val="28"/>
          <w:szCs w:val="28"/>
          <w:rtl/>
        </w:rPr>
        <w:t xml:space="preserve">, </w:t>
      </w:r>
      <w:r w:rsidRPr="00075A3A">
        <w:rPr>
          <w:rFonts w:ascii="Calibri" w:hAnsi="Calibri" w:cs="FrankRuehl" w:hint="eastAsia"/>
          <w:sz w:val="28"/>
          <w:szCs w:val="28"/>
          <w:rtl/>
        </w:rPr>
        <w:t>את</w:t>
      </w:r>
      <w:r w:rsidRPr="00075A3A">
        <w:rPr>
          <w:rFonts w:ascii="Calibri" w:hAnsi="Calibri" w:cs="FrankRuehl"/>
          <w:sz w:val="28"/>
          <w:szCs w:val="28"/>
          <w:rtl/>
        </w:rPr>
        <w:t xml:space="preserve"> </w:t>
      </w:r>
      <w:r w:rsidRPr="00075A3A">
        <w:rPr>
          <w:rFonts w:ascii="Calibri" w:hAnsi="Calibri" w:cs="FrankRuehl" w:hint="eastAsia"/>
          <w:sz w:val="28"/>
          <w:szCs w:val="28"/>
          <w:rtl/>
        </w:rPr>
        <w:t>הנסיבות</w:t>
      </w:r>
      <w:r w:rsidRPr="00075A3A">
        <w:rPr>
          <w:rFonts w:ascii="Calibri" w:hAnsi="Calibri" w:cs="FrankRuehl"/>
          <w:sz w:val="28"/>
          <w:szCs w:val="28"/>
          <w:rtl/>
        </w:rPr>
        <w:t xml:space="preserve"> </w:t>
      </w:r>
      <w:r w:rsidRPr="00075A3A">
        <w:rPr>
          <w:rFonts w:ascii="Calibri" w:hAnsi="Calibri" w:cs="FrankRuehl" w:hint="eastAsia"/>
          <w:sz w:val="28"/>
          <w:szCs w:val="28"/>
          <w:rtl/>
        </w:rPr>
        <w:t>שאינן</w:t>
      </w:r>
      <w:r w:rsidRPr="00075A3A">
        <w:rPr>
          <w:rFonts w:ascii="Calibri" w:hAnsi="Calibri" w:cs="FrankRuehl"/>
          <w:sz w:val="28"/>
          <w:szCs w:val="28"/>
          <w:rtl/>
        </w:rPr>
        <w:t xml:space="preserve"> </w:t>
      </w:r>
      <w:r w:rsidRPr="00075A3A">
        <w:rPr>
          <w:rFonts w:ascii="Calibri" w:hAnsi="Calibri" w:cs="FrankRuehl" w:hint="eastAsia"/>
          <w:sz w:val="28"/>
          <w:szCs w:val="28"/>
          <w:rtl/>
        </w:rPr>
        <w:t>קשורות</w:t>
      </w:r>
      <w:r w:rsidRPr="00075A3A">
        <w:rPr>
          <w:rFonts w:ascii="Calibri" w:hAnsi="Calibri" w:cs="FrankRuehl"/>
          <w:sz w:val="28"/>
          <w:szCs w:val="28"/>
          <w:rtl/>
        </w:rPr>
        <w:t xml:space="preserve"> </w:t>
      </w:r>
      <w:r w:rsidRPr="00075A3A">
        <w:rPr>
          <w:rFonts w:ascii="Calibri" w:hAnsi="Calibri" w:cs="FrankRuehl" w:hint="eastAsia"/>
          <w:sz w:val="28"/>
          <w:szCs w:val="28"/>
          <w:rtl/>
        </w:rPr>
        <w:t>בביצוע</w:t>
      </w:r>
      <w:r w:rsidRPr="00075A3A">
        <w:rPr>
          <w:rFonts w:ascii="Calibri" w:hAnsi="Calibri" w:cs="FrankRuehl"/>
          <w:sz w:val="28"/>
          <w:szCs w:val="28"/>
          <w:rtl/>
        </w:rPr>
        <w:t xml:space="preserve"> </w:t>
      </w:r>
      <w:r w:rsidRPr="00075A3A">
        <w:rPr>
          <w:rFonts w:ascii="Calibri" w:hAnsi="Calibri" w:cs="FrankRuehl" w:hint="eastAsia"/>
          <w:sz w:val="28"/>
          <w:szCs w:val="28"/>
          <w:rtl/>
        </w:rPr>
        <w:t>העבירות</w:t>
      </w:r>
      <w:r w:rsidRPr="00075A3A">
        <w:rPr>
          <w:rFonts w:ascii="Calibri" w:hAnsi="Calibri" w:cs="FrankRuehl"/>
          <w:sz w:val="28"/>
          <w:szCs w:val="28"/>
          <w:rtl/>
        </w:rPr>
        <w:t xml:space="preserve">, </w:t>
      </w:r>
      <w:r w:rsidRPr="00075A3A">
        <w:rPr>
          <w:rFonts w:ascii="Calibri" w:hAnsi="Calibri" w:cs="FrankRuehl" w:hint="eastAsia"/>
          <w:sz w:val="28"/>
          <w:szCs w:val="28"/>
          <w:rtl/>
        </w:rPr>
        <w:t>ושאר</w:t>
      </w:r>
      <w:r w:rsidRPr="00075A3A">
        <w:rPr>
          <w:rFonts w:ascii="Calibri" w:hAnsi="Calibri" w:cs="FrankRuehl"/>
          <w:sz w:val="28"/>
          <w:szCs w:val="28"/>
          <w:rtl/>
        </w:rPr>
        <w:t xml:space="preserve"> </w:t>
      </w:r>
      <w:r w:rsidRPr="00075A3A">
        <w:rPr>
          <w:rFonts w:ascii="Calibri" w:hAnsi="Calibri" w:cs="FrankRuehl" w:hint="eastAsia"/>
          <w:sz w:val="28"/>
          <w:szCs w:val="28"/>
          <w:rtl/>
        </w:rPr>
        <w:t>הנסיבות</w:t>
      </w:r>
      <w:r w:rsidRPr="00075A3A">
        <w:rPr>
          <w:rFonts w:ascii="Calibri" w:hAnsi="Calibri" w:cs="FrankRuehl"/>
          <w:sz w:val="28"/>
          <w:szCs w:val="28"/>
          <w:rtl/>
        </w:rPr>
        <w:t xml:space="preserve"> </w:t>
      </w:r>
      <w:r w:rsidRPr="00075A3A">
        <w:rPr>
          <w:rFonts w:ascii="Calibri" w:hAnsi="Calibri" w:cs="FrankRuehl" w:hint="eastAsia"/>
          <w:sz w:val="28"/>
          <w:szCs w:val="28"/>
          <w:rtl/>
        </w:rPr>
        <w:t>הרלוונטיות</w:t>
      </w:r>
      <w:r w:rsidRPr="00075A3A">
        <w:rPr>
          <w:rFonts w:ascii="Calibri" w:hAnsi="Calibri" w:cs="FrankRuehl"/>
          <w:sz w:val="28"/>
          <w:szCs w:val="28"/>
          <w:rtl/>
        </w:rPr>
        <w:t xml:space="preserve"> </w:t>
      </w:r>
      <w:r w:rsidRPr="00075A3A">
        <w:rPr>
          <w:rFonts w:ascii="Calibri" w:hAnsi="Calibri" w:cs="FrankRuehl" w:hint="eastAsia"/>
          <w:sz w:val="28"/>
          <w:szCs w:val="28"/>
          <w:rtl/>
        </w:rPr>
        <w:t>לעניין</w:t>
      </w:r>
      <w:r w:rsidRPr="00075A3A">
        <w:rPr>
          <w:rFonts w:ascii="Calibri" w:hAnsi="Calibri" w:cs="FrankRuehl"/>
          <w:sz w:val="28"/>
          <w:szCs w:val="28"/>
          <w:rtl/>
        </w:rPr>
        <w:t xml:space="preserve">, </w:t>
      </w:r>
      <w:r w:rsidRPr="00075A3A">
        <w:rPr>
          <w:rFonts w:ascii="Calibri" w:hAnsi="Calibri" w:cs="FrankRuehl" w:hint="eastAsia"/>
          <w:sz w:val="28"/>
          <w:szCs w:val="28"/>
          <w:rtl/>
        </w:rPr>
        <w:t>לקולא</w:t>
      </w:r>
      <w:r w:rsidRPr="00075A3A">
        <w:rPr>
          <w:rFonts w:ascii="Calibri" w:hAnsi="Calibri" w:cs="FrankRuehl"/>
          <w:sz w:val="28"/>
          <w:szCs w:val="28"/>
          <w:rtl/>
        </w:rPr>
        <w:t xml:space="preserve"> </w:t>
      </w:r>
      <w:r w:rsidRPr="00075A3A">
        <w:rPr>
          <w:rFonts w:ascii="Calibri" w:hAnsi="Calibri" w:cs="FrankRuehl" w:hint="eastAsia"/>
          <w:sz w:val="28"/>
          <w:szCs w:val="28"/>
          <w:rtl/>
        </w:rPr>
        <w:t>ולחומרא</w:t>
      </w:r>
      <w:r w:rsidRPr="00075A3A">
        <w:rPr>
          <w:rFonts w:ascii="Calibri" w:hAnsi="Calibri" w:cs="FrankRuehl"/>
          <w:sz w:val="28"/>
          <w:szCs w:val="28"/>
          <w:rtl/>
        </w:rPr>
        <w:t xml:space="preserve">, </w:t>
      </w:r>
      <w:r w:rsidRPr="00075A3A">
        <w:rPr>
          <w:rFonts w:ascii="Calibri" w:hAnsi="Calibri" w:cs="FrankRuehl" w:hint="eastAsia"/>
          <w:sz w:val="28"/>
          <w:szCs w:val="28"/>
          <w:rtl/>
        </w:rPr>
        <w:t>אני</w:t>
      </w:r>
      <w:r w:rsidRPr="00075A3A">
        <w:rPr>
          <w:rFonts w:ascii="Calibri" w:hAnsi="Calibri" w:cs="FrankRuehl"/>
          <w:sz w:val="28"/>
          <w:szCs w:val="28"/>
          <w:rtl/>
        </w:rPr>
        <w:t xml:space="preserve"> </w:t>
      </w:r>
      <w:r>
        <w:rPr>
          <w:rFonts w:ascii="Calibri" w:hAnsi="Calibri" w:cs="FrankRuehl" w:hint="cs"/>
          <w:sz w:val="28"/>
          <w:szCs w:val="28"/>
          <w:rtl/>
        </w:rPr>
        <w:t xml:space="preserve">סבור כי יש למקם את הנאשם בתחתית המתחם, ולפיכך אני </w:t>
      </w:r>
      <w:r w:rsidRPr="00075A3A">
        <w:rPr>
          <w:rFonts w:ascii="Calibri" w:hAnsi="Calibri" w:cs="FrankRuehl" w:hint="eastAsia"/>
          <w:sz w:val="28"/>
          <w:szCs w:val="28"/>
          <w:rtl/>
        </w:rPr>
        <w:t>משית</w:t>
      </w:r>
      <w:r w:rsidRPr="00075A3A">
        <w:rPr>
          <w:rFonts w:ascii="Calibri" w:hAnsi="Calibri" w:cs="FrankRuehl"/>
          <w:sz w:val="28"/>
          <w:szCs w:val="28"/>
          <w:rtl/>
        </w:rPr>
        <w:t xml:space="preserve"> </w:t>
      </w:r>
      <w:r w:rsidRPr="00075A3A">
        <w:rPr>
          <w:rFonts w:ascii="Calibri" w:hAnsi="Calibri" w:cs="FrankRuehl" w:hint="eastAsia"/>
          <w:sz w:val="28"/>
          <w:szCs w:val="28"/>
          <w:rtl/>
        </w:rPr>
        <w:t>על</w:t>
      </w:r>
      <w:r w:rsidRPr="00075A3A">
        <w:rPr>
          <w:rFonts w:ascii="Calibri" w:hAnsi="Calibri" w:cs="FrankRuehl"/>
          <w:sz w:val="28"/>
          <w:szCs w:val="28"/>
          <w:rtl/>
        </w:rPr>
        <w:t xml:space="preserve"> </w:t>
      </w:r>
      <w:r w:rsidRPr="00075A3A">
        <w:rPr>
          <w:rFonts w:ascii="Calibri" w:hAnsi="Calibri" w:cs="FrankRuehl" w:hint="eastAsia"/>
          <w:sz w:val="28"/>
          <w:szCs w:val="28"/>
          <w:rtl/>
        </w:rPr>
        <w:t>הנאשם</w:t>
      </w:r>
      <w:r w:rsidRPr="00075A3A">
        <w:rPr>
          <w:rFonts w:ascii="Calibri" w:hAnsi="Calibri" w:cs="FrankRuehl"/>
          <w:sz w:val="28"/>
          <w:szCs w:val="28"/>
          <w:rtl/>
        </w:rPr>
        <w:t xml:space="preserve"> </w:t>
      </w:r>
      <w:r w:rsidRPr="00075A3A">
        <w:rPr>
          <w:rFonts w:ascii="Calibri" w:hAnsi="Calibri" w:cs="FrankRuehl" w:hint="eastAsia"/>
          <w:sz w:val="28"/>
          <w:szCs w:val="28"/>
          <w:rtl/>
        </w:rPr>
        <w:t>את</w:t>
      </w:r>
      <w:r w:rsidRPr="00075A3A">
        <w:rPr>
          <w:rFonts w:ascii="Calibri" w:hAnsi="Calibri" w:cs="FrankRuehl"/>
          <w:sz w:val="28"/>
          <w:szCs w:val="28"/>
          <w:rtl/>
        </w:rPr>
        <w:t xml:space="preserve"> </w:t>
      </w:r>
      <w:r w:rsidRPr="00075A3A">
        <w:rPr>
          <w:rFonts w:ascii="Calibri" w:hAnsi="Calibri" w:cs="FrankRuehl" w:hint="eastAsia"/>
          <w:sz w:val="28"/>
          <w:szCs w:val="28"/>
          <w:rtl/>
        </w:rPr>
        <w:t>העונשים</w:t>
      </w:r>
      <w:r w:rsidRPr="00075A3A">
        <w:rPr>
          <w:rFonts w:ascii="Calibri" w:hAnsi="Calibri" w:cs="FrankRuehl"/>
          <w:sz w:val="28"/>
          <w:szCs w:val="28"/>
          <w:rtl/>
        </w:rPr>
        <w:t xml:space="preserve"> </w:t>
      </w:r>
      <w:r w:rsidRPr="00075A3A">
        <w:rPr>
          <w:rFonts w:ascii="Calibri" w:hAnsi="Calibri" w:cs="FrankRuehl" w:hint="eastAsia"/>
          <w:sz w:val="28"/>
          <w:szCs w:val="28"/>
          <w:rtl/>
        </w:rPr>
        <w:t>הבאים</w:t>
      </w:r>
      <w:r w:rsidRPr="00075A3A">
        <w:rPr>
          <w:rFonts w:ascii="Calibri" w:hAnsi="Calibri" w:cs="FrankRuehl"/>
          <w:sz w:val="28"/>
          <w:szCs w:val="28"/>
          <w:rtl/>
        </w:rPr>
        <w:t>:</w:t>
      </w:r>
    </w:p>
    <w:p w14:paraId="111BDACF" w14:textId="77777777" w:rsidR="00072115" w:rsidRPr="00075A3A" w:rsidRDefault="00072115" w:rsidP="00072115">
      <w:pPr>
        <w:spacing w:line="360" w:lineRule="auto"/>
        <w:jc w:val="both"/>
        <w:rPr>
          <w:rFonts w:ascii="Calibri" w:hAnsi="Calibri" w:cs="FrankRuehl"/>
          <w:sz w:val="28"/>
          <w:szCs w:val="28"/>
          <w:rtl/>
        </w:rPr>
      </w:pPr>
    </w:p>
    <w:p w14:paraId="74A5E6DA" w14:textId="77777777" w:rsidR="00072115" w:rsidRDefault="00072115" w:rsidP="00072115">
      <w:pPr>
        <w:spacing w:line="360" w:lineRule="auto"/>
        <w:ind w:left="1440" w:hanging="720"/>
        <w:jc w:val="both"/>
        <w:rPr>
          <w:rFonts w:ascii="Calibri" w:hAnsi="Calibri" w:cs="FrankRuehl"/>
          <w:sz w:val="28"/>
          <w:szCs w:val="28"/>
          <w:rtl/>
        </w:rPr>
      </w:pPr>
      <w:r w:rsidRPr="00075A3A">
        <w:rPr>
          <w:rFonts w:ascii="Calibri" w:hAnsi="Calibri" w:cs="FrankRuehl" w:hint="eastAsia"/>
          <w:sz w:val="28"/>
          <w:szCs w:val="28"/>
          <w:rtl/>
        </w:rPr>
        <w:t>א</w:t>
      </w:r>
      <w:r w:rsidRPr="00075A3A">
        <w:rPr>
          <w:rFonts w:ascii="Calibri" w:hAnsi="Calibri" w:cs="FrankRuehl"/>
          <w:sz w:val="28"/>
          <w:szCs w:val="28"/>
          <w:rtl/>
        </w:rPr>
        <w:t xml:space="preserve">.     </w:t>
      </w:r>
      <w:r>
        <w:rPr>
          <w:rFonts w:ascii="Calibri" w:hAnsi="Calibri" w:cs="FrankRuehl"/>
          <w:sz w:val="28"/>
          <w:szCs w:val="28"/>
          <w:rtl/>
        </w:rPr>
        <w:tab/>
      </w:r>
      <w:r>
        <w:rPr>
          <w:rFonts w:ascii="Calibri" w:hAnsi="Calibri" w:cs="FrankRuehl" w:hint="cs"/>
          <w:sz w:val="28"/>
          <w:szCs w:val="28"/>
          <w:rtl/>
        </w:rPr>
        <w:t>8</w:t>
      </w:r>
      <w:r w:rsidRPr="00075A3A">
        <w:rPr>
          <w:rFonts w:ascii="Calibri" w:hAnsi="Calibri" w:cs="FrankRuehl"/>
          <w:sz w:val="28"/>
          <w:szCs w:val="28"/>
          <w:rtl/>
        </w:rPr>
        <w:t xml:space="preserve"> </w:t>
      </w:r>
      <w:r w:rsidRPr="00075A3A">
        <w:rPr>
          <w:rFonts w:ascii="Calibri" w:hAnsi="Calibri" w:cs="FrankRuehl" w:hint="eastAsia"/>
          <w:sz w:val="28"/>
          <w:szCs w:val="28"/>
          <w:rtl/>
        </w:rPr>
        <w:t>חודשי</w:t>
      </w:r>
      <w:r w:rsidRPr="00075A3A">
        <w:rPr>
          <w:rFonts w:ascii="Calibri" w:hAnsi="Calibri" w:cs="FrankRuehl"/>
          <w:sz w:val="28"/>
          <w:szCs w:val="28"/>
          <w:rtl/>
        </w:rPr>
        <w:t xml:space="preserve"> </w:t>
      </w:r>
      <w:r w:rsidRPr="00075A3A">
        <w:rPr>
          <w:rFonts w:ascii="Calibri" w:hAnsi="Calibri" w:cs="FrankRuehl" w:hint="eastAsia"/>
          <w:sz w:val="28"/>
          <w:szCs w:val="28"/>
          <w:rtl/>
        </w:rPr>
        <w:t>מאסר</w:t>
      </w:r>
      <w:r w:rsidRPr="00075A3A">
        <w:rPr>
          <w:rFonts w:ascii="Calibri" w:hAnsi="Calibri" w:cs="FrankRuehl"/>
          <w:sz w:val="28"/>
          <w:szCs w:val="28"/>
          <w:rtl/>
        </w:rPr>
        <w:t xml:space="preserve"> </w:t>
      </w:r>
      <w:r w:rsidRPr="00075A3A">
        <w:rPr>
          <w:rFonts w:ascii="Calibri" w:hAnsi="Calibri" w:cs="FrankRuehl" w:hint="eastAsia"/>
          <w:sz w:val="28"/>
          <w:szCs w:val="28"/>
          <w:rtl/>
        </w:rPr>
        <w:t>בפועל</w:t>
      </w:r>
      <w:r w:rsidRPr="00075A3A">
        <w:rPr>
          <w:rFonts w:ascii="Calibri" w:hAnsi="Calibri" w:cs="FrankRuehl"/>
          <w:sz w:val="28"/>
          <w:szCs w:val="28"/>
          <w:rtl/>
        </w:rPr>
        <w:t xml:space="preserve"> </w:t>
      </w:r>
      <w:r>
        <w:rPr>
          <w:rFonts w:ascii="Calibri" w:hAnsi="Calibri" w:cs="FrankRuehl" w:hint="cs"/>
          <w:sz w:val="28"/>
          <w:szCs w:val="28"/>
          <w:rtl/>
        </w:rPr>
        <w:t xml:space="preserve">שירוצו בדרך של עבודות שירות לפי חוות דעת הממונה ובכפוף לה. מתקופה זו לא יופחתו ימי המעצר. </w:t>
      </w:r>
    </w:p>
    <w:p w14:paraId="1B96271E" w14:textId="77777777" w:rsidR="00072115" w:rsidRDefault="00072115" w:rsidP="00072115">
      <w:pPr>
        <w:spacing w:line="360" w:lineRule="auto"/>
        <w:ind w:left="1440"/>
        <w:jc w:val="both"/>
        <w:rPr>
          <w:rFonts w:ascii="Calibri" w:hAnsi="Calibri" w:cs="FrankRuehl"/>
          <w:sz w:val="28"/>
          <w:szCs w:val="28"/>
          <w:rtl/>
        </w:rPr>
      </w:pPr>
      <w:r>
        <w:rPr>
          <w:rFonts w:ascii="Calibri" w:hAnsi="Calibri" w:cs="FrankRuehl" w:hint="cs"/>
          <w:sz w:val="28"/>
          <w:szCs w:val="28"/>
          <w:rtl/>
        </w:rPr>
        <w:t xml:space="preserve">הנאשם יתייצב ביום 26.06.19 עד השעה 09:00 במשרדי הממונה על עבודות שירות, יחידת עבודות שירות מחוז דרום, בבאר שבע.  </w:t>
      </w:r>
    </w:p>
    <w:p w14:paraId="6A676F5B" w14:textId="77777777" w:rsidR="00072115" w:rsidRDefault="00072115" w:rsidP="00072115">
      <w:pPr>
        <w:spacing w:line="360" w:lineRule="auto"/>
        <w:ind w:left="1440"/>
        <w:jc w:val="both"/>
        <w:rPr>
          <w:rFonts w:ascii="Calibri" w:hAnsi="Calibri" w:cs="FrankRuehl"/>
          <w:sz w:val="28"/>
          <w:szCs w:val="28"/>
          <w:rtl/>
        </w:rPr>
      </w:pPr>
      <w:r>
        <w:rPr>
          <w:rFonts w:ascii="Calibri" w:hAnsi="Calibri" w:cs="FrankRuehl" w:hint="cs"/>
          <w:sz w:val="28"/>
          <w:szCs w:val="28"/>
          <w:rtl/>
        </w:rPr>
        <w:t>ה</w:t>
      </w:r>
      <w:r w:rsidRPr="00D96D83">
        <w:rPr>
          <w:rFonts w:ascii="Calibri" w:hAnsi="Calibri" w:cs="FrankRuehl"/>
          <w:sz w:val="28"/>
          <w:szCs w:val="28"/>
          <w:rtl/>
        </w:rPr>
        <w:t>ובהר</w:t>
      </w:r>
      <w:r w:rsidRPr="00D96D83">
        <w:rPr>
          <w:rFonts w:ascii="Calibri" w:hAnsi="Calibri" w:cs="FrankRuehl"/>
          <w:sz w:val="28"/>
          <w:szCs w:val="28"/>
        </w:rPr>
        <w:t xml:space="preserve"> </w:t>
      </w:r>
      <w:r w:rsidRPr="00D96D83">
        <w:rPr>
          <w:rFonts w:ascii="Calibri" w:hAnsi="Calibri" w:cs="FrankRuehl"/>
          <w:sz w:val="28"/>
          <w:szCs w:val="28"/>
          <w:rtl/>
        </w:rPr>
        <w:t>לנאשם</w:t>
      </w:r>
      <w:r w:rsidRPr="00D96D83">
        <w:rPr>
          <w:rFonts w:ascii="Calibri" w:hAnsi="Calibri" w:cs="FrankRuehl"/>
          <w:sz w:val="28"/>
          <w:szCs w:val="28"/>
        </w:rPr>
        <w:t xml:space="preserve"> </w:t>
      </w:r>
      <w:r w:rsidRPr="00D96D83">
        <w:rPr>
          <w:rFonts w:ascii="Calibri" w:hAnsi="Calibri" w:cs="FrankRuehl"/>
          <w:sz w:val="28"/>
          <w:szCs w:val="28"/>
          <w:rtl/>
        </w:rPr>
        <w:t>כי</w:t>
      </w:r>
      <w:r w:rsidRPr="00D96D83">
        <w:rPr>
          <w:rFonts w:ascii="Calibri" w:hAnsi="Calibri" w:cs="FrankRuehl"/>
          <w:sz w:val="28"/>
          <w:szCs w:val="28"/>
        </w:rPr>
        <w:t xml:space="preserve"> </w:t>
      </w:r>
      <w:r w:rsidRPr="00D96D83">
        <w:rPr>
          <w:rFonts w:ascii="Calibri" w:hAnsi="Calibri" w:cs="FrankRuehl"/>
          <w:sz w:val="28"/>
          <w:szCs w:val="28"/>
          <w:rtl/>
        </w:rPr>
        <w:t>עליו</w:t>
      </w:r>
      <w:r w:rsidRPr="00D96D83">
        <w:rPr>
          <w:rFonts w:ascii="Calibri" w:hAnsi="Calibri" w:cs="FrankRuehl"/>
          <w:sz w:val="28"/>
          <w:szCs w:val="28"/>
        </w:rPr>
        <w:t xml:space="preserve"> </w:t>
      </w:r>
      <w:r w:rsidRPr="00D96D83">
        <w:rPr>
          <w:rFonts w:ascii="Calibri" w:hAnsi="Calibri" w:cs="FrankRuehl"/>
          <w:sz w:val="28"/>
          <w:szCs w:val="28"/>
          <w:rtl/>
        </w:rPr>
        <w:t>לעמוד</w:t>
      </w:r>
      <w:r w:rsidRPr="00D96D83">
        <w:rPr>
          <w:rFonts w:ascii="Calibri" w:hAnsi="Calibri" w:cs="FrankRuehl"/>
          <w:sz w:val="28"/>
          <w:szCs w:val="28"/>
        </w:rPr>
        <w:t xml:space="preserve"> </w:t>
      </w:r>
      <w:r w:rsidRPr="00D96D83">
        <w:rPr>
          <w:rFonts w:ascii="Calibri" w:hAnsi="Calibri" w:cs="FrankRuehl"/>
          <w:sz w:val="28"/>
          <w:szCs w:val="28"/>
          <w:rtl/>
        </w:rPr>
        <w:t>בדרישות</w:t>
      </w:r>
      <w:r w:rsidRPr="00D96D83">
        <w:rPr>
          <w:rFonts w:ascii="Calibri" w:hAnsi="Calibri" w:cs="FrankRuehl"/>
          <w:sz w:val="28"/>
          <w:szCs w:val="28"/>
        </w:rPr>
        <w:t xml:space="preserve"> </w:t>
      </w:r>
      <w:r w:rsidRPr="00D96D83">
        <w:rPr>
          <w:rFonts w:ascii="Calibri" w:hAnsi="Calibri" w:cs="FrankRuehl"/>
          <w:sz w:val="28"/>
          <w:szCs w:val="28"/>
          <w:rtl/>
        </w:rPr>
        <w:t>ובתנאים</w:t>
      </w:r>
      <w:r w:rsidRPr="00D96D83">
        <w:rPr>
          <w:rFonts w:ascii="Calibri" w:hAnsi="Calibri" w:cs="FrankRuehl"/>
          <w:sz w:val="28"/>
          <w:szCs w:val="28"/>
        </w:rPr>
        <w:t xml:space="preserve"> </w:t>
      </w:r>
      <w:r w:rsidRPr="00D96D83">
        <w:rPr>
          <w:rFonts w:ascii="Calibri" w:hAnsi="Calibri" w:cs="FrankRuehl"/>
          <w:sz w:val="28"/>
          <w:szCs w:val="28"/>
          <w:rtl/>
        </w:rPr>
        <w:t>של</w:t>
      </w:r>
      <w:r w:rsidRPr="00D96D83">
        <w:rPr>
          <w:rFonts w:ascii="Calibri" w:hAnsi="Calibri" w:cs="FrankRuehl"/>
          <w:sz w:val="28"/>
          <w:szCs w:val="28"/>
        </w:rPr>
        <w:t xml:space="preserve"> </w:t>
      </w:r>
      <w:r w:rsidRPr="00D96D83">
        <w:rPr>
          <w:rFonts w:ascii="Calibri" w:hAnsi="Calibri" w:cs="FrankRuehl"/>
          <w:sz w:val="28"/>
          <w:szCs w:val="28"/>
          <w:rtl/>
        </w:rPr>
        <w:t>מסגרת</w:t>
      </w:r>
      <w:r w:rsidRPr="00D96D83">
        <w:rPr>
          <w:rFonts w:ascii="Calibri" w:hAnsi="Calibri" w:cs="FrankRuehl"/>
          <w:sz w:val="28"/>
          <w:szCs w:val="28"/>
        </w:rPr>
        <w:t xml:space="preserve"> </w:t>
      </w:r>
      <w:r w:rsidRPr="00D96D83">
        <w:rPr>
          <w:rFonts w:ascii="Calibri" w:hAnsi="Calibri" w:cs="FrankRuehl"/>
          <w:sz w:val="28"/>
          <w:szCs w:val="28"/>
          <w:rtl/>
        </w:rPr>
        <w:t>מאסר</w:t>
      </w:r>
      <w:r w:rsidRPr="00D96D83">
        <w:rPr>
          <w:rFonts w:ascii="Calibri" w:hAnsi="Calibri" w:cs="FrankRuehl"/>
          <w:sz w:val="28"/>
          <w:szCs w:val="28"/>
        </w:rPr>
        <w:t xml:space="preserve"> </w:t>
      </w:r>
      <w:r w:rsidRPr="00D96D83">
        <w:rPr>
          <w:rFonts w:ascii="Calibri" w:hAnsi="Calibri" w:cs="FrankRuehl"/>
          <w:sz w:val="28"/>
          <w:szCs w:val="28"/>
          <w:rtl/>
        </w:rPr>
        <w:t>בדרך</w:t>
      </w:r>
      <w:r w:rsidRPr="00D96D83">
        <w:rPr>
          <w:rFonts w:ascii="Calibri" w:hAnsi="Calibri" w:cs="FrankRuehl"/>
          <w:sz w:val="28"/>
          <w:szCs w:val="28"/>
        </w:rPr>
        <w:t xml:space="preserve"> </w:t>
      </w:r>
      <w:r w:rsidRPr="00D96D83">
        <w:rPr>
          <w:rFonts w:ascii="Calibri" w:hAnsi="Calibri" w:cs="FrankRuehl"/>
          <w:sz w:val="28"/>
          <w:szCs w:val="28"/>
          <w:rtl/>
        </w:rPr>
        <w:t>של</w:t>
      </w:r>
      <w:r>
        <w:rPr>
          <w:rFonts w:ascii="Calibri" w:hAnsi="Calibri" w:cs="FrankRuehl" w:hint="cs"/>
          <w:sz w:val="28"/>
          <w:szCs w:val="28"/>
          <w:rtl/>
        </w:rPr>
        <w:t xml:space="preserve"> </w:t>
      </w:r>
      <w:r w:rsidRPr="00D96D83">
        <w:rPr>
          <w:rFonts w:ascii="Calibri" w:hAnsi="Calibri" w:cs="FrankRuehl"/>
          <w:sz w:val="28"/>
          <w:szCs w:val="28"/>
          <w:rtl/>
        </w:rPr>
        <w:t>עבודות</w:t>
      </w:r>
      <w:r w:rsidRPr="00D96D83">
        <w:rPr>
          <w:rFonts w:ascii="Calibri" w:hAnsi="Calibri" w:cs="FrankRuehl"/>
          <w:sz w:val="28"/>
          <w:szCs w:val="28"/>
        </w:rPr>
        <w:t xml:space="preserve"> </w:t>
      </w:r>
      <w:r w:rsidRPr="00D96D83">
        <w:rPr>
          <w:rFonts w:ascii="Calibri" w:hAnsi="Calibri" w:cs="FrankRuehl"/>
          <w:sz w:val="28"/>
          <w:szCs w:val="28"/>
          <w:rtl/>
        </w:rPr>
        <w:t>שירות</w:t>
      </w:r>
      <w:r w:rsidRPr="00D96D83">
        <w:rPr>
          <w:rFonts w:ascii="Calibri" w:hAnsi="Calibri" w:cs="FrankRuehl"/>
          <w:sz w:val="28"/>
          <w:szCs w:val="28"/>
        </w:rPr>
        <w:t xml:space="preserve"> </w:t>
      </w:r>
      <w:r w:rsidRPr="00D96D83">
        <w:rPr>
          <w:rFonts w:ascii="Calibri" w:hAnsi="Calibri" w:cs="FrankRuehl"/>
          <w:sz w:val="28"/>
          <w:szCs w:val="28"/>
          <w:rtl/>
        </w:rPr>
        <w:t>לשביעות</w:t>
      </w:r>
      <w:r w:rsidRPr="00D96D83">
        <w:rPr>
          <w:rFonts w:ascii="Calibri" w:hAnsi="Calibri" w:cs="FrankRuehl"/>
          <w:sz w:val="28"/>
          <w:szCs w:val="28"/>
        </w:rPr>
        <w:t xml:space="preserve"> </w:t>
      </w:r>
      <w:r w:rsidRPr="00D96D83">
        <w:rPr>
          <w:rFonts w:ascii="Calibri" w:hAnsi="Calibri" w:cs="FrankRuehl"/>
          <w:sz w:val="28"/>
          <w:szCs w:val="28"/>
          <w:rtl/>
        </w:rPr>
        <w:t>רצון</w:t>
      </w:r>
      <w:r w:rsidRPr="00D96D83">
        <w:rPr>
          <w:rFonts w:ascii="Calibri" w:hAnsi="Calibri" w:cs="FrankRuehl"/>
          <w:sz w:val="28"/>
          <w:szCs w:val="28"/>
        </w:rPr>
        <w:t xml:space="preserve"> </w:t>
      </w:r>
      <w:r w:rsidRPr="00D96D83">
        <w:rPr>
          <w:rFonts w:ascii="Calibri" w:hAnsi="Calibri" w:cs="FrankRuehl"/>
          <w:sz w:val="28"/>
          <w:szCs w:val="28"/>
          <w:rtl/>
        </w:rPr>
        <w:t>הממונ</w:t>
      </w:r>
      <w:r>
        <w:rPr>
          <w:rFonts w:ascii="Calibri" w:hAnsi="Calibri" w:cs="FrankRuehl" w:hint="cs"/>
          <w:sz w:val="28"/>
          <w:szCs w:val="28"/>
          <w:rtl/>
        </w:rPr>
        <w:t xml:space="preserve">ה, </w:t>
      </w:r>
      <w:r w:rsidRPr="00D96D83">
        <w:rPr>
          <w:rFonts w:ascii="Calibri" w:hAnsi="Calibri" w:cs="FrankRuehl"/>
          <w:sz w:val="28"/>
          <w:szCs w:val="28"/>
          <w:rtl/>
        </w:rPr>
        <w:t>וכי</w:t>
      </w:r>
      <w:r w:rsidRPr="00D96D83">
        <w:rPr>
          <w:rFonts w:ascii="Calibri" w:hAnsi="Calibri" w:cs="FrankRuehl"/>
          <w:sz w:val="28"/>
          <w:szCs w:val="28"/>
        </w:rPr>
        <w:t xml:space="preserve"> </w:t>
      </w:r>
      <w:r w:rsidRPr="00D96D83">
        <w:rPr>
          <w:rFonts w:ascii="Calibri" w:hAnsi="Calibri" w:cs="FrankRuehl"/>
          <w:sz w:val="28"/>
          <w:szCs w:val="28"/>
          <w:rtl/>
        </w:rPr>
        <w:t>כל</w:t>
      </w:r>
      <w:r w:rsidRPr="00D96D83">
        <w:rPr>
          <w:rFonts w:ascii="Calibri" w:hAnsi="Calibri" w:cs="FrankRuehl"/>
          <w:sz w:val="28"/>
          <w:szCs w:val="28"/>
        </w:rPr>
        <w:t xml:space="preserve"> </w:t>
      </w:r>
      <w:r w:rsidRPr="00D96D83">
        <w:rPr>
          <w:rFonts w:ascii="Calibri" w:hAnsi="Calibri" w:cs="FrankRuehl"/>
          <w:sz w:val="28"/>
          <w:szCs w:val="28"/>
          <w:rtl/>
        </w:rPr>
        <w:t>הפרה</w:t>
      </w:r>
      <w:r w:rsidRPr="00D96D83">
        <w:rPr>
          <w:rFonts w:ascii="Calibri" w:hAnsi="Calibri" w:cs="FrankRuehl"/>
          <w:sz w:val="28"/>
          <w:szCs w:val="28"/>
        </w:rPr>
        <w:t xml:space="preserve"> </w:t>
      </w:r>
      <w:r w:rsidRPr="00D96D83">
        <w:rPr>
          <w:rFonts w:ascii="Calibri" w:hAnsi="Calibri" w:cs="FrankRuehl"/>
          <w:sz w:val="28"/>
          <w:szCs w:val="28"/>
          <w:rtl/>
        </w:rPr>
        <w:t>של</w:t>
      </w:r>
      <w:r>
        <w:rPr>
          <w:rFonts w:ascii="Calibri" w:hAnsi="Calibri" w:cs="FrankRuehl" w:hint="cs"/>
          <w:sz w:val="28"/>
          <w:szCs w:val="28"/>
          <w:rtl/>
        </w:rPr>
        <w:t xml:space="preserve"> </w:t>
      </w:r>
      <w:r w:rsidRPr="00D96D83">
        <w:rPr>
          <w:rFonts w:ascii="Calibri" w:hAnsi="Calibri" w:cs="FrankRuehl"/>
          <w:sz w:val="28"/>
          <w:szCs w:val="28"/>
          <w:rtl/>
        </w:rPr>
        <w:t>התנאים</w:t>
      </w:r>
      <w:r w:rsidRPr="00D96D83">
        <w:rPr>
          <w:rFonts w:ascii="Calibri" w:hAnsi="Calibri" w:cs="FrankRuehl"/>
          <w:sz w:val="28"/>
          <w:szCs w:val="28"/>
        </w:rPr>
        <w:t xml:space="preserve"> </w:t>
      </w:r>
      <w:r w:rsidRPr="00D96D83">
        <w:rPr>
          <w:rFonts w:ascii="Calibri" w:hAnsi="Calibri" w:cs="FrankRuehl"/>
          <w:sz w:val="28"/>
          <w:szCs w:val="28"/>
          <w:rtl/>
        </w:rPr>
        <w:t>או</w:t>
      </w:r>
      <w:r w:rsidRPr="00D96D83">
        <w:rPr>
          <w:rFonts w:ascii="Calibri" w:hAnsi="Calibri" w:cs="FrankRuehl"/>
          <w:sz w:val="28"/>
          <w:szCs w:val="28"/>
        </w:rPr>
        <w:t xml:space="preserve"> </w:t>
      </w:r>
      <w:r w:rsidRPr="00D96D83">
        <w:rPr>
          <w:rFonts w:ascii="Calibri" w:hAnsi="Calibri" w:cs="FrankRuehl"/>
          <w:sz w:val="28"/>
          <w:szCs w:val="28"/>
          <w:rtl/>
        </w:rPr>
        <w:t>אי</w:t>
      </w:r>
      <w:r w:rsidRPr="00D96D83">
        <w:rPr>
          <w:rFonts w:ascii="Calibri" w:hAnsi="Calibri" w:cs="FrankRuehl"/>
          <w:sz w:val="28"/>
          <w:szCs w:val="28"/>
        </w:rPr>
        <w:t xml:space="preserve"> </w:t>
      </w:r>
      <w:r w:rsidRPr="00D96D83">
        <w:rPr>
          <w:rFonts w:ascii="Calibri" w:hAnsi="Calibri" w:cs="FrankRuehl"/>
          <w:sz w:val="28"/>
          <w:szCs w:val="28"/>
          <w:rtl/>
        </w:rPr>
        <w:t>עמידה</w:t>
      </w:r>
      <w:r w:rsidRPr="00D96D83">
        <w:rPr>
          <w:rFonts w:ascii="Calibri" w:hAnsi="Calibri" w:cs="FrankRuehl"/>
          <w:sz w:val="28"/>
          <w:szCs w:val="28"/>
        </w:rPr>
        <w:t xml:space="preserve"> </w:t>
      </w:r>
      <w:r>
        <w:rPr>
          <w:rFonts w:ascii="Calibri" w:hAnsi="Calibri" w:cs="FrankRuehl" w:hint="cs"/>
          <w:sz w:val="28"/>
          <w:szCs w:val="28"/>
          <w:rtl/>
        </w:rPr>
        <w:t xml:space="preserve"> ב</w:t>
      </w:r>
      <w:r w:rsidRPr="00D96D83">
        <w:rPr>
          <w:rFonts w:ascii="Calibri" w:hAnsi="Calibri" w:cs="FrankRuehl"/>
          <w:sz w:val="28"/>
          <w:szCs w:val="28"/>
          <w:rtl/>
        </w:rPr>
        <w:t>הנחיות</w:t>
      </w:r>
      <w:r w:rsidRPr="00D96D83">
        <w:rPr>
          <w:rFonts w:ascii="Calibri" w:hAnsi="Calibri" w:cs="FrankRuehl"/>
          <w:sz w:val="28"/>
          <w:szCs w:val="28"/>
        </w:rPr>
        <w:t xml:space="preserve"> </w:t>
      </w:r>
      <w:r w:rsidRPr="00D96D83">
        <w:rPr>
          <w:rFonts w:ascii="Calibri" w:hAnsi="Calibri" w:cs="FrankRuehl"/>
          <w:sz w:val="28"/>
          <w:szCs w:val="28"/>
          <w:rtl/>
        </w:rPr>
        <w:t>הממונה</w:t>
      </w:r>
      <w:r w:rsidRPr="00D96D83">
        <w:rPr>
          <w:rFonts w:ascii="Calibri" w:hAnsi="Calibri" w:cs="FrankRuehl"/>
          <w:sz w:val="28"/>
          <w:szCs w:val="28"/>
        </w:rPr>
        <w:t xml:space="preserve"> </w:t>
      </w:r>
      <w:r w:rsidRPr="00D96D83">
        <w:rPr>
          <w:rFonts w:ascii="Calibri" w:hAnsi="Calibri" w:cs="FrankRuehl"/>
          <w:sz w:val="28"/>
          <w:szCs w:val="28"/>
          <w:rtl/>
        </w:rPr>
        <w:t>עלולה</w:t>
      </w:r>
      <w:r w:rsidRPr="00D96D83">
        <w:rPr>
          <w:rFonts w:ascii="Calibri" w:hAnsi="Calibri" w:cs="FrankRuehl"/>
          <w:sz w:val="28"/>
          <w:szCs w:val="28"/>
        </w:rPr>
        <w:t xml:space="preserve"> </w:t>
      </w:r>
      <w:r w:rsidRPr="00D96D83">
        <w:rPr>
          <w:rFonts w:ascii="Calibri" w:hAnsi="Calibri" w:cs="FrankRuehl"/>
          <w:sz w:val="28"/>
          <w:szCs w:val="28"/>
          <w:rtl/>
        </w:rPr>
        <w:t>להוביל</w:t>
      </w:r>
      <w:r w:rsidRPr="00D96D83">
        <w:rPr>
          <w:rFonts w:ascii="Calibri" w:hAnsi="Calibri" w:cs="FrankRuehl"/>
          <w:sz w:val="28"/>
          <w:szCs w:val="28"/>
        </w:rPr>
        <w:t xml:space="preserve"> </w:t>
      </w:r>
      <w:r w:rsidRPr="00D96D83">
        <w:rPr>
          <w:rFonts w:ascii="Calibri" w:hAnsi="Calibri" w:cs="FrankRuehl"/>
          <w:sz w:val="28"/>
          <w:szCs w:val="28"/>
          <w:rtl/>
        </w:rPr>
        <w:t>לנקיטת</w:t>
      </w:r>
      <w:r w:rsidRPr="00D96D83">
        <w:rPr>
          <w:rFonts w:ascii="Calibri" w:hAnsi="Calibri" w:cs="FrankRuehl"/>
          <w:sz w:val="28"/>
          <w:szCs w:val="28"/>
        </w:rPr>
        <w:t xml:space="preserve"> </w:t>
      </w:r>
      <w:r w:rsidRPr="00D96D83">
        <w:rPr>
          <w:rFonts w:ascii="Calibri" w:hAnsi="Calibri" w:cs="FrankRuehl"/>
          <w:sz w:val="28"/>
          <w:szCs w:val="28"/>
          <w:rtl/>
        </w:rPr>
        <w:t>צעדים</w:t>
      </w:r>
      <w:r w:rsidRPr="00D96D83">
        <w:rPr>
          <w:rFonts w:ascii="Calibri" w:hAnsi="Calibri" w:cs="FrankRuehl"/>
          <w:sz w:val="28"/>
          <w:szCs w:val="28"/>
        </w:rPr>
        <w:t xml:space="preserve"> </w:t>
      </w:r>
      <w:r w:rsidRPr="00D96D83">
        <w:rPr>
          <w:rFonts w:ascii="Calibri" w:hAnsi="Calibri" w:cs="FrankRuehl"/>
          <w:sz w:val="28"/>
          <w:szCs w:val="28"/>
          <w:rtl/>
        </w:rPr>
        <w:t>כלפיו</w:t>
      </w:r>
      <w:r w:rsidRPr="00D96D83">
        <w:rPr>
          <w:rFonts w:ascii="Calibri" w:hAnsi="Calibri" w:cs="FrankRuehl"/>
          <w:sz w:val="28"/>
          <w:szCs w:val="28"/>
        </w:rPr>
        <w:t xml:space="preserve"> </w:t>
      </w:r>
      <w:r w:rsidRPr="00D96D83">
        <w:rPr>
          <w:rFonts w:ascii="Calibri" w:hAnsi="Calibri" w:cs="FrankRuehl"/>
          <w:sz w:val="28"/>
          <w:szCs w:val="28"/>
          <w:rtl/>
        </w:rPr>
        <w:t>ואף</w:t>
      </w:r>
      <w:r w:rsidRPr="00D96D83">
        <w:rPr>
          <w:rFonts w:ascii="Calibri" w:hAnsi="Calibri" w:cs="FrankRuehl"/>
          <w:sz w:val="28"/>
          <w:szCs w:val="28"/>
        </w:rPr>
        <w:t xml:space="preserve"> </w:t>
      </w:r>
      <w:r w:rsidRPr="00D96D83">
        <w:rPr>
          <w:rFonts w:ascii="Calibri" w:hAnsi="Calibri" w:cs="FrankRuehl"/>
          <w:sz w:val="28"/>
          <w:szCs w:val="28"/>
          <w:rtl/>
        </w:rPr>
        <w:t>להפסקה</w:t>
      </w:r>
      <w:r w:rsidRPr="00D96D83">
        <w:rPr>
          <w:rFonts w:ascii="Calibri" w:hAnsi="Calibri" w:cs="FrankRuehl"/>
          <w:sz w:val="28"/>
          <w:szCs w:val="28"/>
        </w:rPr>
        <w:t xml:space="preserve"> </w:t>
      </w:r>
      <w:r w:rsidRPr="00D96D83">
        <w:rPr>
          <w:rFonts w:ascii="Calibri" w:hAnsi="Calibri" w:cs="FrankRuehl"/>
          <w:sz w:val="28"/>
          <w:szCs w:val="28"/>
          <w:rtl/>
        </w:rPr>
        <w:t>מנהלית</w:t>
      </w:r>
      <w:r w:rsidRPr="00D96D83">
        <w:rPr>
          <w:rFonts w:ascii="Calibri" w:hAnsi="Calibri" w:cs="FrankRuehl"/>
          <w:sz w:val="28"/>
          <w:szCs w:val="28"/>
        </w:rPr>
        <w:t xml:space="preserve"> </w:t>
      </w:r>
      <w:r w:rsidRPr="00D96D83">
        <w:rPr>
          <w:rFonts w:ascii="Calibri" w:hAnsi="Calibri" w:cs="FrankRuehl"/>
          <w:sz w:val="28"/>
          <w:szCs w:val="28"/>
          <w:rtl/>
        </w:rPr>
        <w:t>של</w:t>
      </w:r>
      <w:r>
        <w:rPr>
          <w:rFonts w:ascii="Calibri" w:hAnsi="Calibri" w:cs="FrankRuehl" w:hint="cs"/>
          <w:sz w:val="28"/>
          <w:szCs w:val="28"/>
          <w:rtl/>
        </w:rPr>
        <w:t xml:space="preserve"> </w:t>
      </w:r>
      <w:r w:rsidRPr="00D96D83">
        <w:rPr>
          <w:rFonts w:ascii="Calibri" w:hAnsi="Calibri" w:cs="FrankRuehl"/>
          <w:sz w:val="28"/>
          <w:szCs w:val="28"/>
          <w:rtl/>
        </w:rPr>
        <w:t>עבודות</w:t>
      </w:r>
      <w:r w:rsidRPr="00D96D83">
        <w:rPr>
          <w:rFonts w:ascii="Calibri" w:hAnsi="Calibri" w:cs="FrankRuehl"/>
          <w:sz w:val="28"/>
          <w:szCs w:val="28"/>
        </w:rPr>
        <w:t xml:space="preserve"> </w:t>
      </w:r>
      <w:r w:rsidRPr="00D96D83">
        <w:rPr>
          <w:rFonts w:ascii="Calibri" w:hAnsi="Calibri" w:cs="FrankRuehl"/>
          <w:sz w:val="28"/>
          <w:szCs w:val="28"/>
          <w:rtl/>
        </w:rPr>
        <w:t>השירו</w:t>
      </w:r>
      <w:r>
        <w:rPr>
          <w:rFonts w:ascii="Calibri" w:hAnsi="Calibri" w:cs="FrankRuehl" w:hint="cs"/>
          <w:sz w:val="28"/>
          <w:szCs w:val="28"/>
          <w:rtl/>
        </w:rPr>
        <w:t xml:space="preserve">ת. </w:t>
      </w:r>
    </w:p>
    <w:p w14:paraId="1D27DE83" w14:textId="77777777" w:rsidR="00072115" w:rsidRPr="00D96D83" w:rsidRDefault="00072115" w:rsidP="00072115">
      <w:pPr>
        <w:spacing w:line="360" w:lineRule="auto"/>
        <w:ind w:left="1440"/>
        <w:jc w:val="both"/>
        <w:rPr>
          <w:rFonts w:ascii="Calibri" w:hAnsi="Calibri" w:cs="FrankRuehl"/>
          <w:sz w:val="28"/>
          <w:szCs w:val="28"/>
          <w:rtl/>
        </w:rPr>
      </w:pPr>
    </w:p>
    <w:p w14:paraId="1D900303" w14:textId="77777777" w:rsidR="00072115" w:rsidRDefault="00072115" w:rsidP="00072115">
      <w:pPr>
        <w:spacing w:line="360" w:lineRule="auto"/>
        <w:ind w:left="1440" w:hanging="720"/>
        <w:jc w:val="both"/>
        <w:rPr>
          <w:rFonts w:ascii="Calibri" w:hAnsi="Calibri" w:cs="FrankRuehl"/>
          <w:sz w:val="28"/>
          <w:szCs w:val="28"/>
          <w:rtl/>
        </w:rPr>
      </w:pPr>
      <w:r w:rsidRPr="00075A3A">
        <w:rPr>
          <w:rFonts w:ascii="Calibri" w:hAnsi="Calibri" w:cs="FrankRuehl" w:hint="eastAsia"/>
          <w:sz w:val="28"/>
          <w:szCs w:val="28"/>
          <w:rtl/>
        </w:rPr>
        <w:t>ב</w:t>
      </w:r>
      <w:r>
        <w:rPr>
          <w:rFonts w:ascii="Calibri" w:hAnsi="Calibri" w:cs="FrankRuehl"/>
          <w:sz w:val="28"/>
          <w:szCs w:val="28"/>
          <w:rtl/>
        </w:rPr>
        <w:t xml:space="preserve">.     </w:t>
      </w:r>
      <w:r>
        <w:rPr>
          <w:rFonts w:ascii="Calibri" w:hAnsi="Calibri" w:cs="FrankRuehl"/>
          <w:sz w:val="28"/>
          <w:szCs w:val="28"/>
          <w:rtl/>
        </w:rPr>
        <w:tab/>
      </w:r>
      <w:r>
        <w:rPr>
          <w:rFonts w:ascii="Calibri" w:hAnsi="Calibri" w:cs="FrankRuehl" w:hint="cs"/>
          <w:sz w:val="28"/>
          <w:szCs w:val="28"/>
          <w:rtl/>
        </w:rPr>
        <w:t>6 חוד</w:t>
      </w:r>
      <w:r w:rsidRPr="00075A3A">
        <w:rPr>
          <w:rFonts w:ascii="Calibri" w:hAnsi="Calibri" w:cs="FrankRuehl" w:hint="eastAsia"/>
          <w:sz w:val="28"/>
          <w:szCs w:val="28"/>
          <w:rtl/>
        </w:rPr>
        <w:t>שי</w:t>
      </w:r>
      <w:r w:rsidRPr="00075A3A">
        <w:rPr>
          <w:rFonts w:ascii="Calibri" w:hAnsi="Calibri" w:cs="FrankRuehl"/>
          <w:sz w:val="28"/>
          <w:szCs w:val="28"/>
          <w:rtl/>
        </w:rPr>
        <w:t xml:space="preserve"> </w:t>
      </w:r>
      <w:r w:rsidRPr="00075A3A">
        <w:rPr>
          <w:rFonts w:ascii="Calibri" w:hAnsi="Calibri" w:cs="FrankRuehl" w:hint="eastAsia"/>
          <w:sz w:val="28"/>
          <w:szCs w:val="28"/>
          <w:rtl/>
        </w:rPr>
        <w:t>מאסר</w:t>
      </w:r>
      <w:r w:rsidRPr="00075A3A">
        <w:rPr>
          <w:rFonts w:ascii="Calibri" w:hAnsi="Calibri" w:cs="FrankRuehl"/>
          <w:sz w:val="28"/>
          <w:szCs w:val="28"/>
          <w:rtl/>
        </w:rPr>
        <w:t xml:space="preserve"> </w:t>
      </w:r>
      <w:r w:rsidRPr="00075A3A">
        <w:rPr>
          <w:rFonts w:ascii="Calibri" w:hAnsi="Calibri" w:cs="FrankRuehl" w:hint="eastAsia"/>
          <w:sz w:val="28"/>
          <w:szCs w:val="28"/>
          <w:rtl/>
        </w:rPr>
        <w:t>על</w:t>
      </w:r>
      <w:r w:rsidRPr="00075A3A">
        <w:rPr>
          <w:rFonts w:ascii="Calibri" w:hAnsi="Calibri" w:cs="FrankRuehl"/>
          <w:sz w:val="28"/>
          <w:szCs w:val="28"/>
          <w:rtl/>
        </w:rPr>
        <w:t xml:space="preserve"> </w:t>
      </w:r>
      <w:r w:rsidRPr="00075A3A">
        <w:rPr>
          <w:rFonts w:ascii="Calibri" w:hAnsi="Calibri" w:cs="FrankRuehl" w:hint="eastAsia"/>
          <w:sz w:val="28"/>
          <w:szCs w:val="28"/>
          <w:rtl/>
        </w:rPr>
        <w:t>תנאי</w:t>
      </w:r>
      <w:r w:rsidRPr="00075A3A">
        <w:rPr>
          <w:rFonts w:ascii="Calibri" w:hAnsi="Calibri" w:cs="FrankRuehl"/>
          <w:sz w:val="28"/>
          <w:szCs w:val="28"/>
          <w:rtl/>
        </w:rPr>
        <w:t xml:space="preserve"> </w:t>
      </w:r>
      <w:r w:rsidRPr="00075A3A">
        <w:rPr>
          <w:rFonts w:ascii="Calibri" w:hAnsi="Calibri" w:cs="FrankRuehl" w:hint="eastAsia"/>
          <w:sz w:val="28"/>
          <w:szCs w:val="28"/>
          <w:rtl/>
        </w:rPr>
        <w:t>שלא</w:t>
      </w:r>
      <w:r w:rsidRPr="00075A3A">
        <w:rPr>
          <w:rFonts w:ascii="Calibri" w:hAnsi="Calibri" w:cs="FrankRuehl"/>
          <w:sz w:val="28"/>
          <w:szCs w:val="28"/>
          <w:rtl/>
        </w:rPr>
        <w:t xml:space="preserve"> </w:t>
      </w:r>
      <w:r w:rsidRPr="00075A3A">
        <w:rPr>
          <w:rFonts w:ascii="Calibri" w:hAnsi="Calibri" w:cs="FrankRuehl" w:hint="eastAsia"/>
          <w:sz w:val="28"/>
          <w:szCs w:val="28"/>
          <w:rtl/>
        </w:rPr>
        <w:t>ירוצו</w:t>
      </w:r>
      <w:r w:rsidRPr="00075A3A">
        <w:rPr>
          <w:rFonts w:ascii="Calibri" w:hAnsi="Calibri" w:cs="FrankRuehl"/>
          <w:sz w:val="28"/>
          <w:szCs w:val="28"/>
          <w:rtl/>
        </w:rPr>
        <w:t xml:space="preserve"> </w:t>
      </w:r>
      <w:r w:rsidRPr="00075A3A">
        <w:rPr>
          <w:rFonts w:ascii="Calibri" w:hAnsi="Calibri" w:cs="FrankRuehl" w:hint="eastAsia"/>
          <w:sz w:val="28"/>
          <w:szCs w:val="28"/>
          <w:rtl/>
        </w:rPr>
        <w:t>אלא</w:t>
      </w:r>
      <w:r w:rsidRPr="00075A3A">
        <w:rPr>
          <w:rFonts w:ascii="Calibri" w:hAnsi="Calibri" w:cs="FrankRuehl"/>
          <w:sz w:val="28"/>
          <w:szCs w:val="28"/>
          <w:rtl/>
        </w:rPr>
        <w:t xml:space="preserve"> </w:t>
      </w:r>
      <w:r w:rsidRPr="00075A3A">
        <w:rPr>
          <w:rFonts w:ascii="Calibri" w:hAnsi="Calibri" w:cs="FrankRuehl" w:hint="eastAsia"/>
          <w:sz w:val="28"/>
          <w:szCs w:val="28"/>
          <w:rtl/>
        </w:rPr>
        <w:t>אם</w:t>
      </w:r>
      <w:r w:rsidRPr="00075A3A">
        <w:rPr>
          <w:rFonts w:ascii="Calibri" w:hAnsi="Calibri" w:cs="FrankRuehl"/>
          <w:sz w:val="28"/>
          <w:szCs w:val="28"/>
          <w:rtl/>
        </w:rPr>
        <w:t xml:space="preserve"> </w:t>
      </w:r>
      <w:r w:rsidRPr="00075A3A">
        <w:rPr>
          <w:rFonts w:ascii="Calibri" w:hAnsi="Calibri" w:cs="FrankRuehl" w:hint="eastAsia"/>
          <w:sz w:val="28"/>
          <w:szCs w:val="28"/>
          <w:rtl/>
        </w:rPr>
        <w:t>יעבור</w:t>
      </w:r>
      <w:r w:rsidRPr="00075A3A">
        <w:rPr>
          <w:rFonts w:ascii="Calibri" w:hAnsi="Calibri" w:cs="FrankRuehl"/>
          <w:sz w:val="28"/>
          <w:szCs w:val="28"/>
          <w:rtl/>
        </w:rPr>
        <w:t xml:space="preserve"> </w:t>
      </w:r>
      <w:r w:rsidRPr="00075A3A">
        <w:rPr>
          <w:rFonts w:ascii="Calibri" w:hAnsi="Calibri" w:cs="FrankRuehl" w:hint="eastAsia"/>
          <w:sz w:val="28"/>
          <w:szCs w:val="28"/>
          <w:rtl/>
        </w:rPr>
        <w:t>תוך</w:t>
      </w:r>
      <w:r w:rsidRPr="00075A3A">
        <w:rPr>
          <w:rFonts w:ascii="Calibri" w:hAnsi="Calibri" w:cs="FrankRuehl"/>
          <w:sz w:val="28"/>
          <w:szCs w:val="28"/>
          <w:rtl/>
        </w:rPr>
        <w:t xml:space="preserve"> 3 </w:t>
      </w:r>
      <w:r w:rsidRPr="00075A3A">
        <w:rPr>
          <w:rFonts w:ascii="Calibri" w:hAnsi="Calibri" w:cs="FrankRuehl" w:hint="eastAsia"/>
          <w:sz w:val="28"/>
          <w:szCs w:val="28"/>
          <w:rtl/>
        </w:rPr>
        <w:t>שנים</w:t>
      </w:r>
      <w:r w:rsidRPr="00075A3A">
        <w:rPr>
          <w:rFonts w:ascii="Calibri" w:hAnsi="Calibri" w:cs="FrankRuehl"/>
          <w:sz w:val="28"/>
          <w:szCs w:val="28"/>
          <w:rtl/>
        </w:rPr>
        <w:t xml:space="preserve"> </w:t>
      </w:r>
      <w:r w:rsidRPr="00075A3A">
        <w:rPr>
          <w:rFonts w:ascii="Calibri" w:hAnsi="Calibri" w:cs="FrankRuehl" w:hint="eastAsia"/>
          <w:sz w:val="28"/>
          <w:szCs w:val="28"/>
          <w:rtl/>
        </w:rPr>
        <w:t>מ</w:t>
      </w:r>
      <w:r>
        <w:rPr>
          <w:rFonts w:ascii="Calibri" w:hAnsi="Calibri" w:cs="FrankRuehl" w:hint="cs"/>
          <w:sz w:val="28"/>
          <w:szCs w:val="28"/>
          <w:rtl/>
        </w:rPr>
        <w:t>ה</w:t>
      </w:r>
      <w:r w:rsidRPr="00075A3A">
        <w:rPr>
          <w:rFonts w:ascii="Calibri" w:hAnsi="Calibri" w:cs="FrankRuehl" w:hint="eastAsia"/>
          <w:sz w:val="28"/>
          <w:szCs w:val="28"/>
          <w:rtl/>
        </w:rPr>
        <w:t>יום</w:t>
      </w:r>
      <w:r w:rsidRPr="00075A3A">
        <w:rPr>
          <w:rFonts w:ascii="Calibri" w:hAnsi="Calibri" w:cs="FrankRuehl"/>
          <w:sz w:val="28"/>
          <w:szCs w:val="28"/>
          <w:rtl/>
        </w:rPr>
        <w:t xml:space="preserve"> </w:t>
      </w:r>
      <w:r>
        <w:rPr>
          <w:rFonts w:ascii="Calibri" w:hAnsi="Calibri" w:cs="FrankRuehl" w:hint="eastAsia"/>
          <w:sz w:val="28"/>
          <w:szCs w:val="28"/>
          <w:rtl/>
        </w:rPr>
        <w:t>עביר</w:t>
      </w:r>
      <w:r w:rsidRPr="00075A3A">
        <w:rPr>
          <w:rFonts w:ascii="Calibri" w:hAnsi="Calibri" w:cs="FrankRuehl" w:hint="eastAsia"/>
          <w:sz w:val="28"/>
          <w:szCs w:val="28"/>
          <w:rtl/>
        </w:rPr>
        <w:t>ת</w:t>
      </w:r>
      <w:r w:rsidRPr="00075A3A">
        <w:rPr>
          <w:rFonts w:ascii="Calibri" w:hAnsi="Calibri" w:cs="FrankRuehl"/>
          <w:sz w:val="28"/>
          <w:szCs w:val="28"/>
          <w:rtl/>
        </w:rPr>
        <w:t xml:space="preserve"> </w:t>
      </w:r>
      <w:r w:rsidRPr="00075A3A">
        <w:rPr>
          <w:rFonts w:ascii="Calibri" w:hAnsi="Calibri" w:cs="FrankRuehl" w:hint="eastAsia"/>
          <w:sz w:val="28"/>
          <w:szCs w:val="28"/>
          <w:rtl/>
        </w:rPr>
        <w:t>נשק</w:t>
      </w:r>
      <w:r>
        <w:rPr>
          <w:rFonts w:ascii="Calibri" w:hAnsi="Calibri" w:cs="FrankRuehl" w:hint="cs"/>
          <w:sz w:val="28"/>
          <w:szCs w:val="28"/>
          <w:rtl/>
        </w:rPr>
        <w:t xml:space="preserve"> מסוג פשע. </w:t>
      </w:r>
    </w:p>
    <w:p w14:paraId="38D03F24" w14:textId="77777777" w:rsidR="00072115" w:rsidRDefault="00072115" w:rsidP="00072115">
      <w:pPr>
        <w:spacing w:line="360" w:lineRule="auto"/>
        <w:ind w:left="1440" w:hanging="720"/>
        <w:jc w:val="both"/>
        <w:rPr>
          <w:rFonts w:ascii="Calibri" w:hAnsi="Calibri" w:cs="FrankRuehl"/>
          <w:sz w:val="28"/>
          <w:szCs w:val="28"/>
          <w:rtl/>
        </w:rPr>
      </w:pPr>
    </w:p>
    <w:p w14:paraId="281312A2" w14:textId="77777777" w:rsidR="00072115" w:rsidRDefault="00072115" w:rsidP="00072115">
      <w:pPr>
        <w:spacing w:line="360" w:lineRule="auto"/>
        <w:ind w:left="1440" w:hanging="720"/>
        <w:jc w:val="both"/>
        <w:rPr>
          <w:rFonts w:ascii="Calibri" w:hAnsi="Calibri" w:cs="FrankRuehl"/>
          <w:sz w:val="28"/>
          <w:szCs w:val="28"/>
          <w:rtl/>
        </w:rPr>
      </w:pPr>
      <w:r w:rsidRPr="00075A3A">
        <w:rPr>
          <w:rFonts w:ascii="Calibri" w:hAnsi="Calibri" w:cs="FrankRuehl" w:hint="eastAsia"/>
          <w:sz w:val="28"/>
          <w:szCs w:val="28"/>
          <w:rtl/>
        </w:rPr>
        <w:t>ג</w:t>
      </w:r>
      <w:r w:rsidRPr="00075A3A">
        <w:rPr>
          <w:rFonts w:ascii="Calibri" w:hAnsi="Calibri" w:cs="FrankRuehl"/>
          <w:sz w:val="28"/>
          <w:szCs w:val="28"/>
          <w:rtl/>
        </w:rPr>
        <w:t xml:space="preserve">.     </w:t>
      </w:r>
      <w:r>
        <w:rPr>
          <w:rFonts w:ascii="Calibri" w:hAnsi="Calibri" w:cs="FrankRuehl"/>
          <w:sz w:val="28"/>
          <w:szCs w:val="28"/>
          <w:rtl/>
        </w:rPr>
        <w:tab/>
      </w:r>
      <w:r>
        <w:rPr>
          <w:rFonts w:ascii="Calibri" w:hAnsi="Calibri" w:cs="FrankRuehl" w:hint="cs"/>
          <w:sz w:val="28"/>
          <w:szCs w:val="28"/>
          <w:rtl/>
        </w:rPr>
        <w:t>4</w:t>
      </w:r>
      <w:r w:rsidRPr="00075A3A">
        <w:rPr>
          <w:rFonts w:ascii="Calibri" w:hAnsi="Calibri" w:cs="FrankRuehl"/>
          <w:sz w:val="28"/>
          <w:szCs w:val="28"/>
          <w:rtl/>
        </w:rPr>
        <w:t xml:space="preserve"> </w:t>
      </w:r>
      <w:r w:rsidRPr="00075A3A">
        <w:rPr>
          <w:rFonts w:ascii="Calibri" w:hAnsi="Calibri" w:cs="FrankRuehl" w:hint="eastAsia"/>
          <w:sz w:val="28"/>
          <w:szCs w:val="28"/>
          <w:rtl/>
        </w:rPr>
        <w:t>חודשי</w:t>
      </w:r>
      <w:r w:rsidRPr="00075A3A">
        <w:rPr>
          <w:rFonts w:ascii="Calibri" w:hAnsi="Calibri" w:cs="FrankRuehl"/>
          <w:sz w:val="28"/>
          <w:szCs w:val="28"/>
          <w:rtl/>
        </w:rPr>
        <w:t xml:space="preserve"> </w:t>
      </w:r>
      <w:r w:rsidRPr="00075A3A">
        <w:rPr>
          <w:rFonts w:ascii="Calibri" w:hAnsi="Calibri" w:cs="FrankRuehl" w:hint="eastAsia"/>
          <w:sz w:val="28"/>
          <w:szCs w:val="28"/>
          <w:rtl/>
        </w:rPr>
        <w:t>מאסר</w:t>
      </w:r>
      <w:r w:rsidRPr="00075A3A">
        <w:rPr>
          <w:rFonts w:ascii="Calibri" w:hAnsi="Calibri" w:cs="FrankRuehl"/>
          <w:sz w:val="28"/>
          <w:szCs w:val="28"/>
          <w:rtl/>
        </w:rPr>
        <w:t xml:space="preserve"> </w:t>
      </w:r>
      <w:r w:rsidRPr="00075A3A">
        <w:rPr>
          <w:rFonts w:ascii="Calibri" w:hAnsi="Calibri" w:cs="FrankRuehl" w:hint="eastAsia"/>
          <w:sz w:val="28"/>
          <w:szCs w:val="28"/>
          <w:rtl/>
        </w:rPr>
        <w:t>על</w:t>
      </w:r>
      <w:r w:rsidRPr="00075A3A">
        <w:rPr>
          <w:rFonts w:ascii="Calibri" w:hAnsi="Calibri" w:cs="FrankRuehl"/>
          <w:sz w:val="28"/>
          <w:szCs w:val="28"/>
          <w:rtl/>
        </w:rPr>
        <w:t xml:space="preserve"> </w:t>
      </w:r>
      <w:r w:rsidRPr="00075A3A">
        <w:rPr>
          <w:rFonts w:ascii="Calibri" w:hAnsi="Calibri" w:cs="FrankRuehl" w:hint="eastAsia"/>
          <w:sz w:val="28"/>
          <w:szCs w:val="28"/>
          <w:rtl/>
        </w:rPr>
        <w:t>תנאי</w:t>
      </w:r>
      <w:r w:rsidRPr="00075A3A">
        <w:rPr>
          <w:rFonts w:ascii="Calibri" w:hAnsi="Calibri" w:cs="FrankRuehl"/>
          <w:sz w:val="28"/>
          <w:szCs w:val="28"/>
          <w:rtl/>
        </w:rPr>
        <w:t xml:space="preserve"> </w:t>
      </w:r>
      <w:r w:rsidRPr="00075A3A">
        <w:rPr>
          <w:rFonts w:ascii="Calibri" w:hAnsi="Calibri" w:cs="FrankRuehl" w:hint="eastAsia"/>
          <w:sz w:val="28"/>
          <w:szCs w:val="28"/>
          <w:rtl/>
        </w:rPr>
        <w:t>שלא</w:t>
      </w:r>
      <w:r w:rsidRPr="00075A3A">
        <w:rPr>
          <w:rFonts w:ascii="Calibri" w:hAnsi="Calibri" w:cs="FrankRuehl"/>
          <w:sz w:val="28"/>
          <w:szCs w:val="28"/>
          <w:rtl/>
        </w:rPr>
        <w:t xml:space="preserve"> </w:t>
      </w:r>
      <w:r w:rsidRPr="00075A3A">
        <w:rPr>
          <w:rFonts w:ascii="Calibri" w:hAnsi="Calibri" w:cs="FrankRuehl" w:hint="eastAsia"/>
          <w:sz w:val="28"/>
          <w:szCs w:val="28"/>
          <w:rtl/>
        </w:rPr>
        <w:t>ירוצו</w:t>
      </w:r>
      <w:r w:rsidRPr="00075A3A">
        <w:rPr>
          <w:rFonts w:ascii="Calibri" w:hAnsi="Calibri" w:cs="FrankRuehl"/>
          <w:sz w:val="28"/>
          <w:szCs w:val="28"/>
          <w:rtl/>
        </w:rPr>
        <w:t xml:space="preserve"> </w:t>
      </w:r>
      <w:r w:rsidRPr="00075A3A">
        <w:rPr>
          <w:rFonts w:ascii="Calibri" w:hAnsi="Calibri" w:cs="FrankRuehl" w:hint="eastAsia"/>
          <w:sz w:val="28"/>
          <w:szCs w:val="28"/>
          <w:rtl/>
        </w:rPr>
        <w:t>אלא</w:t>
      </w:r>
      <w:r w:rsidRPr="00075A3A">
        <w:rPr>
          <w:rFonts w:ascii="Calibri" w:hAnsi="Calibri" w:cs="FrankRuehl"/>
          <w:sz w:val="28"/>
          <w:szCs w:val="28"/>
          <w:rtl/>
        </w:rPr>
        <w:t xml:space="preserve"> </w:t>
      </w:r>
      <w:r w:rsidRPr="00075A3A">
        <w:rPr>
          <w:rFonts w:ascii="Calibri" w:hAnsi="Calibri" w:cs="FrankRuehl" w:hint="eastAsia"/>
          <w:sz w:val="28"/>
          <w:szCs w:val="28"/>
          <w:rtl/>
        </w:rPr>
        <w:t>אם</w:t>
      </w:r>
      <w:r w:rsidRPr="00075A3A">
        <w:rPr>
          <w:rFonts w:ascii="Calibri" w:hAnsi="Calibri" w:cs="FrankRuehl"/>
          <w:sz w:val="28"/>
          <w:szCs w:val="28"/>
          <w:rtl/>
        </w:rPr>
        <w:t xml:space="preserve"> </w:t>
      </w:r>
      <w:r w:rsidRPr="00075A3A">
        <w:rPr>
          <w:rFonts w:ascii="Calibri" w:hAnsi="Calibri" w:cs="FrankRuehl" w:hint="eastAsia"/>
          <w:sz w:val="28"/>
          <w:szCs w:val="28"/>
          <w:rtl/>
        </w:rPr>
        <w:t>יעבור</w:t>
      </w:r>
      <w:r w:rsidRPr="00075A3A">
        <w:rPr>
          <w:rFonts w:ascii="Calibri" w:hAnsi="Calibri" w:cs="FrankRuehl"/>
          <w:sz w:val="28"/>
          <w:szCs w:val="28"/>
          <w:rtl/>
        </w:rPr>
        <w:t xml:space="preserve"> </w:t>
      </w:r>
      <w:r w:rsidRPr="00075A3A">
        <w:rPr>
          <w:rFonts w:ascii="Calibri" w:hAnsi="Calibri" w:cs="FrankRuehl" w:hint="eastAsia"/>
          <w:sz w:val="28"/>
          <w:szCs w:val="28"/>
          <w:rtl/>
        </w:rPr>
        <w:t>תוך</w:t>
      </w:r>
      <w:r w:rsidRPr="00075A3A">
        <w:rPr>
          <w:rFonts w:ascii="Calibri" w:hAnsi="Calibri" w:cs="FrankRuehl"/>
          <w:sz w:val="28"/>
          <w:szCs w:val="28"/>
          <w:rtl/>
        </w:rPr>
        <w:t xml:space="preserve"> 3 </w:t>
      </w:r>
      <w:r w:rsidRPr="00075A3A">
        <w:rPr>
          <w:rFonts w:ascii="Calibri" w:hAnsi="Calibri" w:cs="FrankRuehl" w:hint="eastAsia"/>
          <w:sz w:val="28"/>
          <w:szCs w:val="28"/>
          <w:rtl/>
        </w:rPr>
        <w:t>שנים</w:t>
      </w:r>
      <w:r w:rsidRPr="00075A3A">
        <w:rPr>
          <w:rFonts w:ascii="Calibri" w:hAnsi="Calibri" w:cs="FrankRuehl"/>
          <w:sz w:val="28"/>
          <w:szCs w:val="28"/>
          <w:rtl/>
        </w:rPr>
        <w:t xml:space="preserve"> </w:t>
      </w:r>
      <w:r w:rsidRPr="00075A3A">
        <w:rPr>
          <w:rFonts w:ascii="Calibri" w:hAnsi="Calibri" w:cs="FrankRuehl" w:hint="eastAsia"/>
          <w:sz w:val="28"/>
          <w:szCs w:val="28"/>
          <w:rtl/>
        </w:rPr>
        <w:t>מ</w:t>
      </w:r>
      <w:r>
        <w:rPr>
          <w:rFonts w:ascii="Calibri" w:hAnsi="Calibri" w:cs="FrankRuehl" w:hint="cs"/>
          <w:sz w:val="28"/>
          <w:szCs w:val="28"/>
          <w:rtl/>
        </w:rPr>
        <w:t>ה</w:t>
      </w:r>
      <w:r w:rsidRPr="00075A3A">
        <w:rPr>
          <w:rFonts w:ascii="Calibri" w:hAnsi="Calibri" w:cs="FrankRuehl" w:hint="eastAsia"/>
          <w:sz w:val="28"/>
          <w:szCs w:val="28"/>
          <w:rtl/>
        </w:rPr>
        <w:t>יום</w:t>
      </w:r>
      <w:r w:rsidRPr="00075A3A">
        <w:rPr>
          <w:rFonts w:ascii="Calibri" w:hAnsi="Calibri" w:cs="FrankRuehl"/>
          <w:sz w:val="28"/>
          <w:szCs w:val="28"/>
          <w:rtl/>
        </w:rPr>
        <w:t xml:space="preserve"> </w:t>
      </w:r>
      <w:r w:rsidRPr="00075A3A">
        <w:rPr>
          <w:rFonts w:ascii="Calibri" w:hAnsi="Calibri" w:cs="FrankRuehl" w:hint="eastAsia"/>
          <w:sz w:val="28"/>
          <w:szCs w:val="28"/>
          <w:rtl/>
        </w:rPr>
        <w:t>עבירת</w:t>
      </w:r>
      <w:r w:rsidRPr="00075A3A">
        <w:rPr>
          <w:rFonts w:ascii="Calibri" w:hAnsi="Calibri" w:cs="FrankRuehl"/>
          <w:sz w:val="28"/>
          <w:szCs w:val="28"/>
          <w:rtl/>
        </w:rPr>
        <w:t xml:space="preserve"> </w:t>
      </w:r>
      <w:r w:rsidRPr="00075A3A">
        <w:rPr>
          <w:rFonts w:ascii="Calibri" w:hAnsi="Calibri" w:cs="FrankRuehl" w:hint="eastAsia"/>
          <w:sz w:val="28"/>
          <w:szCs w:val="28"/>
          <w:rtl/>
        </w:rPr>
        <w:t>נשק</w:t>
      </w:r>
      <w:r w:rsidRPr="00075A3A">
        <w:rPr>
          <w:rFonts w:ascii="Calibri" w:hAnsi="Calibri" w:cs="FrankRuehl"/>
          <w:sz w:val="28"/>
          <w:szCs w:val="28"/>
          <w:rtl/>
        </w:rPr>
        <w:t xml:space="preserve"> </w:t>
      </w:r>
      <w:r w:rsidRPr="00075A3A">
        <w:rPr>
          <w:rFonts w:ascii="Calibri" w:hAnsi="Calibri" w:cs="FrankRuehl" w:hint="eastAsia"/>
          <w:sz w:val="28"/>
          <w:szCs w:val="28"/>
          <w:rtl/>
        </w:rPr>
        <w:t>מסוג</w:t>
      </w:r>
      <w:r w:rsidRPr="00075A3A">
        <w:rPr>
          <w:rFonts w:ascii="Calibri" w:hAnsi="Calibri" w:cs="FrankRuehl"/>
          <w:sz w:val="28"/>
          <w:szCs w:val="28"/>
          <w:rtl/>
        </w:rPr>
        <w:t xml:space="preserve"> </w:t>
      </w:r>
      <w:r w:rsidRPr="00075A3A">
        <w:rPr>
          <w:rFonts w:ascii="Calibri" w:hAnsi="Calibri" w:cs="FrankRuehl" w:hint="eastAsia"/>
          <w:sz w:val="28"/>
          <w:szCs w:val="28"/>
          <w:rtl/>
        </w:rPr>
        <w:t>עוון</w:t>
      </w:r>
      <w:r w:rsidRPr="00075A3A">
        <w:rPr>
          <w:rFonts w:ascii="Calibri" w:hAnsi="Calibri" w:cs="FrankRuehl"/>
          <w:sz w:val="28"/>
          <w:szCs w:val="28"/>
          <w:rtl/>
        </w:rPr>
        <w:t>.</w:t>
      </w:r>
    </w:p>
    <w:p w14:paraId="7EBEA06C" w14:textId="77777777" w:rsidR="00072115" w:rsidRDefault="00072115" w:rsidP="00072115">
      <w:pPr>
        <w:spacing w:line="360" w:lineRule="auto"/>
        <w:ind w:left="1440" w:hanging="720"/>
        <w:jc w:val="both"/>
        <w:rPr>
          <w:rFonts w:ascii="Calibri" w:hAnsi="Calibri" w:cs="FrankRuehl"/>
          <w:sz w:val="28"/>
          <w:szCs w:val="28"/>
          <w:rtl/>
        </w:rPr>
      </w:pPr>
    </w:p>
    <w:p w14:paraId="721D4BB0" w14:textId="77777777" w:rsidR="00072115" w:rsidRPr="00075A3A" w:rsidRDefault="00072115" w:rsidP="00072115">
      <w:pPr>
        <w:spacing w:line="360" w:lineRule="auto"/>
        <w:ind w:left="1440" w:hanging="720"/>
        <w:jc w:val="both"/>
        <w:rPr>
          <w:rFonts w:ascii="Calibri" w:hAnsi="Calibri" w:cs="FrankRuehl"/>
          <w:sz w:val="28"/>
          <w:szCs w:val="28"/>
          <w:rtl/>
        </w:rPr>
      </w:pPr>
      <w:r>
        <w:rPr>
          <w:rFonts w:ascii="Calibri" w:hAnsi="Calibri" w:cs="FrankRuehl" w:hint="cs"/>
          <w:sz w:val="28"/>
          <w:szCs w:val="28"/>
          <w:rtl/>
        </w:rPr>
        <w:t>ד.</w:t>
      </w:r>
      <w:r>
        <w:rPr>
          <w:rFonts w:ascii="Calibri" w:hAnsi="Calibri" w:cs="FrankRuehl" w:hint="cs"/>
          <w:sz w:val="28"/>
          <w:szCs w:val="28"/>
          <w:rtl/>
        </w:rPr>
        <w:tab/>
        <w:t xml:space="preserve">קנס בסך 3,000 </w:t>
      </w:r>
      <w:r>
        <w:rPr>
          <w:rFonts w:ascii="Calibri" w:hAnsi="Calibri" w:cs="FrankRuehl" w:hint="eastAsia"/>
          <w:sz w:val="28"/>
          <w:szCs w:val="28"/>
          <w:rtl/>
        </w:rPr>
        <w:t>₪</w:t>
      </w:r>
      <w:r>
        <w:rPr>
          <w:rFonts w:ascii="Calibri" w:hAnsi="Calibri" w:cs="FrankRuehl" w:hint="cs"/>
          <w:sz w:val="28"/>
          <w:szCs w:val="28"/>
          <w:rtl/>
        </w:rPr>
        <w:t xml:space="preserve"> או 30 ימי מאסר תחתם. הקנס ישולם ב-10 תשלומים שווים ורצופים החל מיום 1.07.19 ובכל 1 לחודש שלאחריו. אי עמידה באחד התשלומים יביא לפירעון מידי של כל היתרה. </w:t>
      </w:r>
    </w:p>
    <w:p w14:paraId="68ED93E6" w14:textId="77777777" w:rsidR="00072115" w:rsidRPr="00200836" w:rsidRDefault="00200836" w:rsidP="00072115">
      <w:pPr>
        <w:tabs>
          <w:tab w:val="left" w:pos="2505"/>
        </w:tabs>
        <w:spacing w:line="360" w:lineRule="auto"/>
        <w:jc w:val="both"/>
        <w:rPr>
          <w:rFonts w:ascii="Calibri" w:hAnsi="Calibri" w:cs="FrankRuehl"/>
          <w:color w:val="FFFFFF"/>
          <w:sz w:val="2"/>
          <w:szCs w:val="2"/>
          <w:rtl/>
        </w:rPr>
      </w:pPr>
      <w:r w:rsidRPr="00200836">
        <w:rPr>
          <w:rFonts w:ascii="Calibri" w:hAnsi="Calibri" w:cs="FrankRuehl"/>
          <w:color w:val="FFFFFF"/>
          <w:sz w:val="2"/>
          <w:szCs w:val="2"/>
          <w:rtl/>
        </w:rPr>
        <w:t>5129371</w:t>
      </w:r>
      <w:r w:rsidR="00072115" w:rsidRPr="00200836">
        <w:rPr>
          <w:rFonts w:ascii="Calibri" w:hAnsi="Calibri" w:cs="FrankRuehl"/>
          <w:color w:val="FFFFFF"/>
          <w:sz w:val="2"/>
          <w:szCs w:val="2"/>
          <w:rtl/>
        </w:rPr>
        <w:tab/>
      </w:r>
    </w:p>
    <w:p w14:paraId="7D4FCD38" w14:textId="77777777" w:rsidR="00072115" w:rsidRDefault="00200836" w:rsidP="00072115">
      <w:pPr>
        <w:spacing w:line="360" w:lineRule="auto"/>
        <w:jc w:val="both"/>
        <w:rPr>
          <w:rFonts w:ascii="Calibri" w:hAnsi="Calibri" w:cs="Arial"/>
          <w:sz w:val="22"/>
          <w:szCs w:val="22"/>
          <w:rtl/>
        </w:rPr>
      </w:pPr>
      <w:r w:rsidRPr="00200836">
        <w:rPr>
          <w:rFonts w:ascii="Calibri" w:hAnsi="Calibri" w:cs="FrankRuehl"/>
          <w:color w:val="FFFFFF"/>
          <w:sz w:val="2"/>
          <w:szCs w:val="2"/>
          <w:rtl/>
        </w:rPr>
        <w:t>54678313</w:t>
      </w:r>
      <w:r w:rsidR="00072115" w:rsidRPr="00075A3A">
        <w:rPr>
          <w:rFonts w:ascii="Calibri" w:hAnsi="Calibri" w:cs="FrankRuehl"/>
          <w:color w:val="FFFFFF"/>
          <w:sz w:val="2"/>
          <w:szCs w:val="2"/>
          <w:rtl/>
        </w:rPr>
        <w:t>5129371</w:t>
      </w:r>
      <w:r w:rsidR="00072115" w:rsidRPr="00075A3A">
        <w:rPr>
          <w:rFonts w:ascii="Calibri" w:hAnsi="Calibri" w:cs="FrankRuehl" w:hint="eastAsia"/>
          <w:sz w:val="28"/>
          <w:szCs w:val="28"/>
          <w:rtl/>
        </w:rPr>
        <w:t>זכות</w:t>
      </w:r>
      <w:r w:rsidR="00072115" w:rsidRPr="00075A3A">
        <w:rPr>
          <w:rFonts w:ascii="Calibri" w:hAnsi="Calibri" w:cs="FrankRuehl"/>
          <w:sz w:val="28"/>
          <w:szCs w:val="28"/>
          <w:rtl/>
        </w:rPr>
        <w:t xml:space="preserve"> </w:t>
      </w:r>
      <w:r w:rsidR="00072115" w:rsidRPr="00075A3A">
        <w:rPr>
          <w:rFonts w:ascii="Calibri" w:hAnsi="Calibri" w:cs="FrankRuehl" w:hint="eastAsia"/>
          <w:sz w:val="28"/>
          <w:szCs w:val="28"/>
          <w:rtl/>
        </w:rPr>
        <w:t>ערעור</w:t>
      </w:r>
      <w:r w:rsidR="00072115" w:rsidRPr="00075A3A">
        <w:rPr>
          <w:rFonts w:ascii="Calibri" w:hAnsi="Calibri" w:cs="FrankRuehl"/>
          <w:sz w:val="28"/>
          <w:szCs w:val="28"/>
          <w:rtl/>
        </w:rPr>
        <w:t xml:space="preserve"> </w:t>
      </w:r>
      <w:r w:rsidR="00072115" w:rsidRPr="00075A3A">
        <w:rPr>
          <w:rFonts w:ascii="Calibri" w:hAnsi="Calibri" w:cs="FrankRuehl" w:hint="eastAsia"/>
          <w:sz w:val="28"/>
          <w:szCs w:val="28"/>
          <w:rtl/>
        </w:rPr>
        <w:t>לבית</w:t>
      </w:r>
      <w:r w:rsidR="00072115" w:rsidRPr="00075A3A">
        <w:rPr>
          <w:rFonts w:ascii="Calibri" w:hAnsi="Calibri" w:cs="FrankRuehl"/>
          <w:sz w:val="28"/>
          <w:szCs w:val="28"/>
          <w:rtl/>
        </w:rPr>
        <w:t xml:space="preserve"> </w:t>
      </w:r>
      <w:r w:rsidR="00072115" w:rsidRPr="00075A3A">
        <w:rPr>
          <w:rFonts w:ascii="Calibri" w:hAnsi="Calibri" w:cs="FrankRuehl" w:hint="eastAsia"/>
          <w:sz w:val="28"/>
          <w:szCs w:val="28"/>
          <w:rtl/>
        </w:rPr>
        <w:t>המשפט</w:t>
      </w:r>
      <w:r w:rsidR="00072115" w:rsidRPr="00075A3A">
        <w:rPr>
          <w:rFonts w:ascii="Calibri" w:hAnsi="Calibri" w:cs="FrankRuehl"/>
          <w:sz w:val="28"/>
          <w:szCs w:val="28"/>
          <w:rtl/>
        </w:rPr>
        <w:t xml:space="preserve"> </w:t>
      </w:r>
      <w:r w:rsidR="00072115" w:rsidRPr="00075A3A">
        <w:rPr>
          <w:rFonts w:ascii="Calibri" w:hAnsi="Calibri" w:cs="FrankRuehl" w:hint="eastAsia"/>
          <w:sz w:val="28"/>
          <w:szCs w:val="28"/>
          <w:rtl/>
        </w:rPr>
        <w:t>המחוזי</w:t>
      </w:r>
      <w:r w:rsidR="00072115" w:rsidRPr="00075A3A">
        <w:rPr>
          <w:rFonts w:ascii="Calibri" w:hAnsi="Calibri" w:cs="FrankRuehl"/>
          <w:sz w:val="28"/>
          <w:szCs w:val="28"/>
          <w:rtl/>
        </w:rPr>
        <w:t xml:space="preserve"> </w:t>
      </w:r>
      <w:r w:rsidR="00072115" w:rsidRPr="00075A3A">
        <w:rPr>
          <w:rFonts w:ascii="Calibri" w:hAnsi="Calibri" w:cs="FrankRuehl" w:hint="eastAsia"/>
          <w:sz w:val="28"/>
          <w:szCs w:val="28"/>
          <w:rtl/>
        </w:rPr>
        <w:t>בירושלים</w:t>
      </w:r>
      <w:r w:rsidR="00072115" w:rsidRPr="00075A3A">
        <w:rPr>
          <w:rFonts w:ascii="Calibri" w:hAnsi="Calibri" w:cs="FrankRuehl"/>
          <w:sz w:val="28"/>
          <w:szCs w:val="28"/>
          <w:rtl/>
        </w:rPr>
        <w:t xml:space="preserve"> </w:t>
      </w:r>
      <w:r w:rsidR="00072115" w:rsidRPr="00075A3A">
        <w:rPr>
          <w:rFonts w:ascii="Calibri" w:hAnsi="Calibri" w:cs="FrankRuehl" w:hint="eastAsia"/>
          <w:sz w:val="28"/>
          <w:szCs w:val="28"/>
          <w:rtl/>
        </w:rPr>
        <w:t>בתוך</w:t>
      </w:r>
      <w:r w:rsidR="00072115" w:rsidRPr="00075A3A">
        <w:rPr>
          <w:rFonts w:ascii="Calibri" w:hAnsi="Calibri" w:cs="FrankRuehl"/>
          <w:sz w:val="28"/>
          <w:szCs w:val="28"/>
          <w:rtl/>
        </w:rPr>
        <w:t xml:space="preserve"> 45 </w:t>
      </w:r>
      <w:r w:rsidR="00072115" w:rsidRPr="00075A3A">
        <w:rPr>
          <w:rFonts w:ascii="Calibri" w:hAnsi="Calibri" w:cs="FrankRuehl" w:hint="eastAsia"/>
          <w:sz w:val="28"/>
          <w:szCs w:val="28"/>
          <w:rtl/>
        </w:rPr>
        <w:t>יום</w:t>
      </w:r>
      <w:r w:rsidR="00072115" w:rsidRPr="00075A3A">
        <w:rPr>
          <w:rFonts w:ascii="Calibri" w:hAnsi="Calibri" w:cs="FrankRuehl"/>
          <w:sz w:val="28"/>
          <w:szCs w:val="28"/>
          <w:rtl/>
        </w:rPr>
        <w:t xml:space="preserve"> </w:t>
      </w:r>
      <w:r w:rsidR="00072115" w:rsidRPr="00075A3A">
        <w:rPr>
          <w:rFonts w:ascii="Calibri" w:hAnsi="Calibri" w:cs="FrankRuehl" w:hint="eastAsia"/>
          <w:sz w:val="28"/>
          <w:szCs w:val="28"/>
          <w:rtl/>
        </w:rPr>
        <w:t>מהיום</w:t>
      </w:r>
      <w:r w:rsidR="00072115" w:rsidRPr="00075A3A">
        <w:rPr>
          <w:rFonts w:ascii="Calibri" w:hAnsi="Calibri" w:cs="FrankRuehl"/>
          <w:sz w:val="28"/>
          <w:szCs w:val="28"/>
          <w:rtl/>
        </w:rPr>
        <w:t xml:space="preserve">. </w:t>
      </w:r>
    </w:p>
    <w:p w14:paraId="7980E868" w14:textId="77777777" w:rsidR="00072115" w:rsidRDefault="00072115" w:rsidP="00072115">
      <w:pPr>
        <w:spacing w:line="360" w:lineRule="auto"/>
        <w:jc w:val="both"/>
        <w:rPr>
          <w:rFonts w:ascii="Calibri" w:hAnsi="Calibri" w:cs="Arial"/>
          <w:sz w:val="22"/>
          <w:szCs w:val="22"/>
          <w:rtl/>
        </w:rPr>
      </w:pPr>
    </w:p>
    <w:p w14:paraId="6160E2C7" w14:textId="77777777" w:rsidR="00072115" w:rsidRDefault="00200836" w:rsidP="00072115">
      <w:pPr>
        <w:spacing w:line="360" w:lineRule="auto"/>
        <w:jc w:val="both"/>
        <w:rPr>
          <w:rFonts w:ascii="Arial" w:hAnsi="Arial" w:cs="FrankRuehl"/>
          <w:sz w:val="28"/>
          <w:szCs w:val="28"/>
          <w:rtl/>
        </w:rPr>
      </w:pPr>
      <w:bookmarkStart w:id="10" w:name="Nitan"/>
      <w:r>
        <w:rPr>
          <w:rFonts w:ascii="Arial" w:hAnsi="Arial" w:cs="FrankRuehl"/>
          <w:sz w:val="28"/>
          <w:szCs w:val="28"/>
          <w:rtl/>
        </w:rPr>
        <w:t xml:space="preserve">ניתן היום,  כ"ט אייר תשע"ט, 03 יוני 2019, במעמד המתייצבים. </w:t>
      </w:r>
      <w:bookmarkEnd w:id="10"/>
    </w:p>
    <w:p w14:paraId="5CE8D604" w14:textId="77777777" w:rsidR="00072115" w:rsidRPr="009A177B" w:rsidRDefault="00072115" w:rsidP="0020083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B673C9B" w14:textId="77777777" w:rsidR="00072115" w:rsidRPr="004934BE" w:rsidRDefault="004934BE" w:rsidP="00072115">
      <w:pPr>
        <w:jc w:val="center"/>
        <w:rPr>
          <w:rFonts w:ascii="Arial" w:hAnsi="Arial" w:cs="FrankRuehl"/>
          <w:color w:val="FFFFFF"/>
          <w:sz w:val="2"/>
          <w:szCs w:val="2"/>
          <w:rtl/>
        </w:rPr>
      </w:pPr>
      <w:r w:rsidRPr="004934BE">
        <w:rPr>
          <w:rFonts w:ascii="Arial" w:hAnsi="Arial" w:cs="FrankRuehl"/>
          <w:color w:val="FFFFFF"/>
          <w:sz w:val="2"/>
          <w:szCs w:val="2"/>
          <w:rtl/>
        </w:rPr>
        <w:t>5129371</w:t>
      </w:r>
    </w:p>
    <w:p w14:paraId="728CE863" w14:textId="77777777" w:rsidR="00CF7DF8" w:rsidRPr="004934BE" w:rsidRDefault="004934BE" w:rsidP="00200836">
      <w:pPr>
        <w:keepNext/>
        <w:rPr>
          <w:rFonts w:ascii="David" w:hAnsi="David"/>
          <w:color w:val="FFFFFF"/>
          <w:sz w:val="2"/>
          <w:szCs w:val="2"/>
          <w:rtl/>
        </w:rPr>
      </w:pPr>
      <w:r w:rsidRPr="004934BE">
        <w:rPr>
          <w:rFonts w:ascii="David" w:hAnsi="David"/>
          <w:color w:val="FFFFFF"/>
          <w:sz w:val="2"/>
          <w:szCs w:val="2"/>
          <w:rtl/>
        </w:rPr>
        <w:t>54678313</w:t>
      </w:r>
    </w:p>
    <w:p w14:paraId="22BC1554" w14:textId="77777777" w:rsidR="00200836" w:rsidRDefault="00200836" w:rsidP="00200836">
      <w:pPr>
        <w:rPr>
          <w:rtl/>
        </w:rPr>
      </w:pPr>
    </w:p>
    <w:p w14:paraId="248AF8A1" w14:textId="77777777" w:rsidR="00200836" w:rsidRDefault="00200836" w:rsidP="00200836">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02710C69" w14:textId="77777777" w:rsidR="004934BE" w:rsidRPr="004934BE" w:rsidRDefault="004934BE" w:rsidP="004934BE">
      <w:pPr>
        <w:keepNext/>
        <w:rPr>
          <w:rFonts w:ascii="David" w:hAnsi="David"/>
          <w:color w:val="000000"/>
          <w:sz w:val="22"/>
          <w:szCs w:val="22"/>
          <w:rtl/>
        </w:rPr>
      </w:pPr>
    </w:p>
    <w:p w14:paraId="45F5DC67" w14:textId="77777777" w:rsidR="004934BE" w:rsidRPr="004934BE" w:rsidRDefault="004934BE" w:rsidP="004934BE">
      <w:pPr>
        <w:keepNext/>
        <w:rPr>
          <w:rFonts w:ascii="David" w:hAnsi="David"/>
          <w:color w:val="000000"/>
          <w:sz w:val="22"/>
          <w:szCs w:val="22"/>
          <w:rtl/>
        </w:rPr>
      </w:pPr>
      <w:r w:rsidRPr="004934BE">
        <w:rPr>
          <w:rFonts w:ascii="David" w:hAnsi="David"/>
          <w:color w:val="000000"/>
          <w:sz w:val="22"/>
          <w:szCs w:val="22"/>
          <w:rtl/>
        </w:rPr>
        <w:t>אילן סלע 54678313-/</w:t>
      </w:r>
    </w:p>
    <w:p w14:paraId="04154779" w14:textId="77777777" w:rsidR="00200836" w:rsidRPr="00200836" w:rsidRDefault="004934BE" w:rsidP="004934BE">
      <w:pPr>
        <w:rPr>
          <w:color w:val="0000FF"/>
          <w:u w:val="single"/>
        </w:rPr>
      </w:pPr>
      <w:r w:rsidRPr="004934BE">
        <w:rPr>
          <w:color w:val="000000"/>
          <w:u w:val="single"/>
          <w:rtl/>
        </w:rPr>
        <w:t>נוסח מסמך זה כפוף לשינויי ניסוח ועריכה</w:t>
      </w:r>
    </w:p>
    <w:sectPr w:rsidR="00200836" w:rsidRPr="00200836" w:rsidSect="004934BE">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97D81" w14:textId="77777777" w:rsidR="001478DE" w:rsidRDefault="001478DE" w:rsidP="0013241D">
      <w:r>
        <w:separator/>
      </w:r>
    </w:p>
  </w:endnote>
  <w:endnote w:type="continuationSeparator" w:id="0">
    <w:p w14:paraId="0A3D7333" w14:textId="77777777" w:rsidR="001478DE" w:rsidRDefault="001478DE" w:rsidP="00132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ABD49" w14:textId="77777777" w:rsidR="004934BE" w:rsidRDefault="004934BE" w:rsidP="004934B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BDC7C6C" w14:textId="77777777" w:rsidR="009558A0" w:rsidRPr="004934BE" w:rsidRDefault="004934BE" w:rsidP="004934BE">
    <w:pPr>
      <w:pStyle w:val="a5"/>
      <w:pBdr>
        <w:top w:val="single" w:sz="4" w:space="1" w:color="auto"/>
        <w:between w:val="single" w:sz="4" w:space="0" w:color="auto"/>
      </w:pBdr>
      <w:spacing w:after="60"/>
      <w:jc w:val="center"/>
      <w:rPr>
        <w:rFonts w:ascii="FrankRuehl" w:hAnsi="FrankRuehl" w:cs="FrankRuehl"/>
        <w:color w:val="000000"/>
      </w:rPr>
    </w:pPr>
    <w:r w:rsidRPr="004934B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218F4" w14:textId="77777777" w:rsidR="004934BE" w:rsidRDefault="004934BE" w:rsidP="004934B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4125D">
      <w:rPr>
        <w:rFonts w:ascii="FrankRuehl" w:hAnsi="FrankRuehl" w:cs="FrankRuehl"/>
        <w:noProof/>
        <w:rtl/>
      </w:rPr>
      <w:t>1</w:t>
    </w:r>
    <w:r>
      <w:rPr>
        <w:rFonts w:ascii="FrankRuehl" w:hAnsi="FrankRuehl" w:cs="FrankRuehl"/>
        <w:rtl/>
      </w:rPr>
      <w:fldChar w:fldCharType="end"/>
    </w:r>
  </w:p>
  <w:p w14:paraId="6F8424CD" w14:textId="77777777" w:rsidR="009558A0" w:rsidRPr="004934BE" w:rsidRDefault="004934BE" w:rsidP="004934BE">
    <w:pPr>
      <w:pStyle w:val="a5"/>
      <w:pBdr>
        <w:top w:val="single" w:sz="4" w:space="1" w:color="auto"/>
        <w:between w:val="single" w:sz="4" w:space="0" w:color="auto"/>
      </w:pBdr>
      <w:spacing w:after="60"/>
      <w:jc w:val="center"/>
      <w:rPr>
        <w:rFonts w:ascii="FrankRuehl" w:hAnsi="FrankRuehl" w:cs="FrankRuehl"/>
        <w:color w:val="000000"/>
      </w:rPr>
    </w:pPr>
    <w:r w:rsidRPr="004934BE">
      <w:rPr>
        <w:rFonts w:ascii="FrankRuehl" w:hAnsi="FrankRuehl" w:cs="FrankRuehl"/>
        <w:color w:val="000000"/>
      </w:rPr>
      <w:pict w14:anchorId="54539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4136C" w14:textId="77777777" w:rsidR="001478DE" w:rsidRDefault="001478DE" w:rsidP="0013241D">
      <w:r>
        <w:separator/>
      </w:r>
    </w:p>
  </w:footnote>
  <w:footnote w:type="continuationSeparator" w:id="0">
    <w:p w14:paraId="3682F47F" w14:textId="77777777" w:rsidR="001478DE" w:rsidRDefault="001478DE" w:rsidP="001324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77B5A" w14:textId="77777777" w:rsidR="00200836" w:rsidRPr="004934BE" w:rsidRDefault="004934BE" w:rsidP="004934B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21813-09-16</w:t>
    </w:r>
    <w:r>
      <w:rPr>
        <w:rFonts w:ascii="David" w:hAnsi="David"/>
        <w:color w:val="000000"/>
        <w:sz w:val="22"/>
        <w:szCs w:val="22"/>
        <w:rtl/>
      </w:rPr>
      <w:tab/>
      <w:t xml:space="preserve"> מדינת ישראל נ' עלאא טאהה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2402A" w14:textId="77777777" w:rsidR="00200836" w:rsidRPr="004934BE" w:rsidRDefault="004934BE" w:rsidP="004934B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21813-09-16</w:t>
    </w:r>
    <w:r>
      <w:rPr>
        <w:rFonts w:ascii="David" w:hAnsi="David"/>
        <w:color w:val="000000"/>
        <w:sz w:val="22"/>
        <w:szCs w:val="22"/>
        <w:rtl/>
      </w:rPr>
      <w:tab/>
      <w:t xml:space="preserve"> מדינת ישראל נ' עלאא טאהה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27A3381"/>
    <w:multiLevelType w:val="hybridMultilevel"/>
    <w:tmpl w:val="16ECBFEC"/>
    <w:lvl w:ilvl="0" w:tplc="3A202E14">
      <w:start w:val="25"/>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4835B9A"/>
    <w:multiLevelType w:val="hybridMultilevel"/>
    <w:tmpl w:val="052A6F4A"/>
    <w:lvl w:ilvl="0" w:tplc="A29017F8">
      <w:start w:val="1"/>
      <w:numFmt w:val="hebrew1"/>
      <w:lvlText w:val="%1."/>
      <w:lvlJc w:val="left"/>
      <w:pPr>
        <w:ind w:left="1352" w:hanging="360"/>
      </w:pPr>
      <w:rPr>
        <w:rFonts w:cs="Times New Roman"/>
      </w:rPr>
    </w:lvl>
    <w:lvl w:ilvl="1" w:tplc="04090019">
      <w:start w:val="1"/>
      <w:numFmt w:val="lowerLetter"/>
      <w:lvlText w:val="%2."/>
      <w:lvlJc w:val="left"/>
      <w:pPr>
        <w:ind w:left="2366" w:hanging="360"/>
      </w:pPr>
      <w:rPr>
        <w:rFonts w:cs="Times New Roman"/>
      </w:rPr>
    </w:lvl>
    <w:lvl w:ilvl="2" w:tplc="0409001B">
      <w:start w:val="1"/>
      <w:numFmt w:val="lowerRoman"/>
      <w:lvlText w:val="%3."/>
      <w:lvlJc w:val="right"/>
      <w:pPr>
        <w:ind w:left="3086" w:hanging="180"/>
      </w:pPr>
      <w:rPr>
        <w:rFonts w:cs="Times New Roman"/>
      </w:rPr>
    </w:lvl>
    <w:lvl w:ilvl="3" w:tplc="0409000F">
      <w:start w:val="1"/>
      <w:numFmt w:val="decimal"/>
      <w:lvlText w:val="%4."/>
      <w:lvlJc w:val="left"/>
      <w:pPr>
        <w:ind w:left="3806" w:hanging="360"/>
      </w:pPr>
      <w:rPr>
        <w:rFonts w:cs="Times New Roman"/>
      </w:rPr>
    </w:lvl>
    <w:lvl w:ilvl="4" w:tplc="04090019">
      <w:start w:val="1"/>
      <w:numFmt w:val="lowerLetter"/>
      <w:lvlText w:val="%5."/>
      <w:lvlJc w:val="left"/>
      <w:pPr>
        <w:ind w:left="4526" w:hanging="360"/>
      </w:pPr>
      <w:rPr>
        <w:rFonts w:cs="Times New Roman"/>
      </w:rPr>
    </w:lvl>
    <w:lvl w:ilvl="5" w:tplc="0409001B">
      <w:start w:val="1"/>
      <w:numFmt w:val="lowerRoman"/>
      <w:lvlText w:val="%6."/>
      <w:lvlJc w:val="right"/>
      <w:pPr>
        <w:ind w:left="5246" w:hanging="180"/>
      </w:pPr>
      <w:rPr>
        <w:rFonts w:cs="Times New Roman"/>
      </w:rPr>
    </w:lvl>
    <w:lvl w:ilvl="6" w:tplc="0409000F">
      <w:start w:val="1"/>
      <w:numFmt w:val="decimal"/>
      <w:lvlText w:val="%7."/>
      <w:lvlJc w:val="left"/>
      <w:pPr>
        <w:ind w:left="5966" w:hanging="360"/>
      </w:pPr>
      <w:rPr>
        <w:rFonts w:cs="Times New Roman"/>
      </w:rPr>
    </w:lvl>
    <w:lvl w:ilvl="7" w:tplc="04090019">
      <w:start w:val="1"/>
      <w:numFmt w:val="lowerLetter"/>
      <w:lvlText w:val="%8."/>
      <w:lvlJc w:val="left"/>
      <w:pPr>
        <w:ind w:left="6686" w:hanging="360"/>
      </w:pPr>
      <w:rPr>
        <w:rFonts w:cs="Times New Roman"/>
      </w:rPr>
    </w:lvl>
    <w:lvl w:ilvl="8" w:tplc="0409001B">
      <w:start w:val="1"/>
      <w:numFmt w:val="lowerRoman"/>
      <w:lvlText w:val="%9."/>
      <w:lvlJc w:val="right"/>
      <w:pPr>
        <w:ind w:left="7406" w:hanging="180"/>
      </w:pPr>
      <w:rPr>
        <w:rFonts w:cs="Times New Roman"/>
      </w:rPr>
    </w:lvl>
  </w:abstractNum>
  <w:num w:numId="1" w16cid:durableId="61997189">
    <w:abstractNumId w:val="2"/>
  </w:num>
  <w:num w:numId="2" w16cid:durableId="512842056">
    <w:abstractNumId w:val="0"/>
  </w:num>
  <w:num w:numId="3" w16cid:durableId="1817332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24446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72115"/>
    <w:rsid w:val="00072115"/>
    <w:rsid w:val="0013241D"/>
    <w:rsid w:val="001478DE"/>
    <w:rsid w:val="00200836"/>
    <w:rsid w:val="00381020"/>
    <w:rsid w:val="004077D3"/>
    <w:rsid w:val="0044125D"/>
    <w:rsid w:val="004934BE"/>
    <w:rsid w:val="00804F5F"/>
    <w:rsid w:val="009558A0"/>
    <w:rsid w:val="00CF7D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4A9F2E"/>
  <w15:chartTrackingRefBased/>
  <w15:docId w15:val="{7617221E-DF1B-4EB0-AAD6-DECFD25B8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72115"/>
    <w:pPr>
      <w:bidi/>
    </w:pPr>
    <w:rPr>
      <w:rFonts w:ascii="Times New Roman" w:eastAsia="Times New Roman" w:hAnsi="Times New Roman" w:cs="David"/>
      <w:sz w:val="24"/>
      <w:szCs w:val="24"/>
    </w:rPr>
  </w:style>
  <w:style w:type="paragraph" w:styleId="1">
    <w:name w:val="heading 1"/>
    <w:basedOn w:val="a"/>
    <w:next w:val="a"/>
    <w:link w:val="10"/>
    <w:qFormat/>
    <w:rsid w:val="00072115"/>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072115"/>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072115"/>
    <w:rPr>
      <w:rFonts w:ascii="Arial" w:eastAsia="Times New Roman" w:hAnsi="Arial" w:cs="Arial"/>
      <w:b/>
      <w:bCs/>
      <w:kern w:val="32"/>
      <w:sz w:val="32"/>
      <w:szCs w:val="32"/>
    </w:rPr>
  </w:style>
  <w:style w:type="character" w:customStyle="1" w:styleId="40">
    <w:name w:val="כותרת 4 תו"/>
    <w:link w:val="4"/>
    <w:rsid w:val="00072115"/>
    <w:rPr>
      <w:rFonts w:ascii="Times New Roman" w:eastAsia="Times New Roman" w:hAnsi="Times New Roman" w:cs="Narkisim"/>
      <w:b/>
      <w:bCs/>
      <w:sz w:val="24"/>
      <w:szCs w:val="24"/>
    </w:rPr>
  </w:style>
  <w:style w:type="paragraph" w:styleId="a3">
    <w:name w:val="header"/>
    <w:basedOn w:val="a"/>
    <w:link w:val="a4"/>
    <w:rsid w:val="00072115"/>
    <w:pPr>
      <w:tabs>
        <w:tab w:val="center" w:pos="4153"/>
        <w:tab w:val="right" w:pos="8306"/>
      </w:tabs>
    </w:pPr>
  </w:style>
  <w:style w:type="character" w:customStyle="1" w:styleId="a4">
    <w:name w:val="כותרת עליונה תו"/>
    <w:link w:val="a3"/>
    <w:rsid w:val="00072115"/>
    <w:rPr>
      <w:rFonts w:ascii="Times New Roman" w:eastAsia="Times New Roman" w:hAnsi="Times New Roman" w:cs="David"/>
      <w:sz w:val="24"/>
      <w:szCs w:val="24"/>
    </w:rPr>
  </w:style>
  <w:style w:type="paragraph" w:styleId="a5">
    <w:name w:val="footer"/>
    <w:basedOn w:val="a"/>
    <w:link w:val="a6"/>
    <w:rsid w:val="00072115"/>
    <w:pPr>
      <w:tabs>
        <w:tab w:val="center" w:pos="4153"/>
        <w:tab w:val="right" w:pos="8306"/>
      </w:tabs>
    </w:pPr>
  </w:style>
  <w:style w:type="character" w:customStyle="1" w:styleId="a6">
    <w:name w:val="כותרת תחתונה תו"/>
    <w:link w:val="a5"/>
    <w:rsid w:val="00072115"/>
    <w:rPr>
      <w:rFonts w:ascii="Times New Roman" w:eastAsia="Times New Roman" w:hAnsi="Times New Roman" w:cs="David"/>
      <w:sz w:val="24"/>
      <w:szCs w:val="24"/>
    </w:rPr>
  </w:style>
  <w:style w:type="character" w:styleId="a7">
    <w:name w:val="annotation reference"/>
    <w:rsid w:val="00072115"/>
    <w:rPr>
      <w:sz w:val="16"/>
      <w:szCs w:val="16"/>
    </w:rPr>
  </w:style>
  <w:style w:type="paragraph" w:styleId="a8">
    <w:name w:val="annotation text"/>
    <w:basedOn w:val="a"/>
    <w:link w:val="a9"/>
    <w:rsid w:val="00072115"/>
    <w:rPr>
      <w:rFonts w:cs="Times New Roman"/>
      <w:lang w:eastAsia="he-IL"/>
    </w:rPr>
  </w:style>
  <w:style w:type="character" w:customStyle="1" w:styleId="a9">
    <w:name w:val="טקסט הערה תו"/>
    <w:link w:val="a8"/>
    <w:rsid w:val="00072115"/>
    <w:rPr>
      <w:rFonts w:ascii="Times New Roman" w:eastAsia="Times New Roman" w:hAnsi="Times New Roman" w:cs="Times New Roman"/>
      <w:sz w:val="24"/>
      <w:szCs w:val="24"/>
      <w:lang w:eastAsia="he-IL"/>
    </w:rPr>
  </w:style>
  <w:style w:type="paragraph" w:styleId="aa">
    <w:name w:val="Balloon Text"/>
    <w:basedOn w:val="a"/>
    <w:link w:val="ab"/>
    <w:rsid w:val="00072115"/>
    <w:rPr>
      <w:rFonts w:ascii="Tahoma" w:hAnsi="Tahoma" w:cs="Tahoma"/>
      <w:sz w:val="16"/>
      <w:szCs w:val="16"/>
    </w:rPr>
  </w:style>
  <w:style w:type="character" w:customStyle="1" w:styleId="ab">
    <w:name w:val="טקסט בלונים תו"/>
    <w:link w:val="aa"/>
    <w:rsid w:val="00072115"/>
    <w:rPr>
      <w:rFonts w:ascii="Tahoma" w:eastAsia="Times New Roman" w:hAnsi="Tahoma" w:cs="Tahoma"/>
      <w:sz w:val="16"/>
      <w:szCs w:val="16"/>
    </w:rPr>
  </w:style>
  <w:style w:type="table" w:styleId="ac">
    <w:name w:val="Table Grid"/>
    <w:basedOn w:val="a1"/>
    <w:rsid w:val="0007211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072115"/>
  </w:style>
  <w:style w:type="character" w:styleId="Hyperlink">
    <w:name w:val="Hyperlink"/>
    <w:rsid w:val="00072115"/>
    <w:rPr>
      <w:color w:val="0000FF"/>
      <w:u w:val="single"/>
    </w:rPr>
  </w:style>
  <w:style w:type="paragraph" w:styleId="ae">
    <w:name w:val="List Paragraph"/>
    <w:basedOn w:val="a"/>
    <w:qFormat/>
    <w:rsid w:val="00072115"/>
    <w:pPr>
      <w:ind w:left="720"/>
      <w:contextualSpacing/>
    </w:pPr>
    <w:rPr>
      <w:rFonts w:cs="Times New Roman"/>
    </w:rPr>
  </w:style>
  <w:style w:type="paragraph" w:customStyle="1" w:styleId="David">
    <w:name w:val="סגנון (עברית ושפות אחרות) David מיושר לשני הצדדים מרווח בין שורות..."/>
    <w:basedOn w:val="a"/>
    <w:rsid w:val="00072115"/>
    <w:pPr>
      <w:spacing w:line="360" w:lineRule="auto"/>
      <w:jc w:val="both"/>
    </w:pPr>
  </w:style>
  <w:style w:type="character" w:customStyle="1" w:styleId="Ruller4">
    <w:name w:val="Ruller4 תו"/>
    <w:link w:val="Ruller40"/>
    <w:locked/>
    <w:rsid w:val="00072115"/>
    <w:rPr>
      <w:rFonts w:ascii="Arial TUR" w:hAnsi="Arial TUR"/>
      <w:spacing w:val="10"/>
      <w:sz w:val="28"/>
    </w:rPr>
  </w:style>
  <w:style w:type="paragraph" w:customStyle="1" w:styleId="Ruller40">
    <w:name w:val="Ruller4"/>
    <w:basedOn w:val="a"/>
    <w:link w:val="Ruller4"/>
    <w:rsid w:val="00072115"/>
    <w:pPr>
      <w:tabs>
        <w:tab w:val="left" w:pos="800"/>
      </w:tabs>
      <w:overflowPunct w:val="0"/>
      <w:autoSpaceDE w:val="0"/>
      <w:autoSpaceDN w:val="0"/>
      <w:adjustRightInd w:val="0"/>
      <w:spacing w:line="360" w:lineRule="auto"/>
      <w:jc w:val="both"/>
    </w:pPr>
    <w:rPr>
      <w:rFonts w:ascii="Arial TUR" w:eastAsia="Calibri" w:hAnsi="Arial TUR" w:cs="Arial"/>
      <w:spacing w:val="10"/>
      <w:sz w:val="28"/>
      <w:szCs w:val="22"/>
    </w:rPr>
  </w:style>
  <w:style w:type="paragraph" w:customStyle="1" w:styleId="DefinitionTerm">
    <w:name w:val="Definition Term"/>
    <w:basedOn w:val="a"/>
    <w:next w:val="DefinitionList"/>
    <w:rsid w:val="00072115"/>
    <w:pPr>
      <w:autoSpaceDE w:val="0"/>
      <w:autoSpaceDN w:val="0"/>
      <w:bidi w:val="0"/>
      <w:adjustRightInd w:val="0"/>
    </w:pPr>
    <w:rPr>
      <w:rFonts w:cs="Times New Roman"/>
    </w:rPr>
  </w:style>
  <w:style w:type="paragraph" w:customStyle="1" w:styleId="DefinitionList">
    <w:name w:val="Definition List"/>
    <w:basedOn w:val="a"/>
    <w:next w:val="DefinitionTerm"/>
    <w:rsid w:val="00072115"/>
    <w:pPr>
      <w:autoSpaceDE w:val="0"/>
      <w:autoSpaceDN w:val="0"/>
      <w:bidi w:val="0"/>
      <w:adjustRightInd w:val="0"/>
      <w:ind w:left="360"/>
    </w:pPr>
    <w:rPr>
      <w:rFonts w:cs="Times New Roman"/>
    </w:rPr>
  </w:style>
  <w:style w:type="character" w:customStyle="1" w:styleId="Definition">
    <w:name w:val="Definition"/>
    <w:rsid w:val="00072115"/>
    <w:rPr>
      <w:i/>
    </w:rPr>
  </w:style>
  <w:style w:type="paragraph" w:customStyle="1" w:styleId="H1">
    <w:name w:val="H1"/>
    <w:basedOn w:val="a"/>
    <w:next w:val="a"/>
    <w:rsid w:val="00072115"/>
    <w:pPr>
      <w:keepNext/>
      <w:autoSpaceDE w:val="0"/>
      <w:autoSpaceDN w:val="0"/>
      <w:bidi w:val="0"/>
      <w:adjustRightInd w:val="0"/>
      <w:spacing w:before="100" w:after="100"/>
      <w:outlineLvl w:val="1"/>
    </w:pPr>
    <w:rPr>
      <w:rFonts w:cs="Times New Roman"/>
      <w:b/>
      <w:bCs/>
      <w:kern w:val="36"/>
      <w:sz w:val="48"/>
      <w:szCs w:val="48"/>
    </w:rPr>
  </w:style>
  <w:style w:type="paragraph" w:customStyle="1" w:styleId="H2">
    <w:name w:val="H2"/>
    <w:basedOn w:val="a"/>
    <w:next w:val="a"/>
    <w:rsid w:val="00072115"/>
    <w:pPr>
      <w:keepNext/>
      <w:autoSpaceDE w:val="0"/>
      <w:autoSpaceDN w:val="0"/>
      <w:bidi w:val="0"/>
      <w:adjustRightInd w:val="0"/>
      <w:spacing w:before="100" w:after="100"/>
      <w:outlineLvl w:val="2"/>
    </w:pPr>
    <w:rPr>
      <w:rFonts w:cs="Times New Roman"/>
      <w:b/>
      <w:bCs/>
      <w:sz w:val="36"/>
      <w:szCs w:val="36"/>
    </w:rPr>
  </w:style>
  <w:style w:type="paragraph" w:customStyle="1" w:styleId="H3">
    <w:name w:val="H3"/>
    <w:basedOn w:val="a"/>
    <w:next w:val="a"/>
    <w:rsid w:val="00072115"/>
    <w:pPr>
      <w:keepNext/>
      <w:autoSpaceDE w:val="0"/>
      <w:autoSpaceDN w:val="0"/>
      <w:bidi w:val="0"/>
      <w:adjustRightInd w:val="0"/>
      <w:spacing w:before="100" w:after="100"/>
      <w:outlineLvl w:val="3"/>
    </w:pPr>
    <w:rPr>
      <w:rFonts w:cs="Times New Roman"/>
      <w:b/>
      <w:bCs/>
      <w:sz w:val="28"/>
      <w:szCs w:val="28"/>
    </w:rPr>
  </w:style>
  <w:style w:type="paragraph" w:customStyle="1" w:styleId="H4">
    <w:name w:val="H4"/>
    <w:basedOn w:val="a"/>
    <w:next w:val="a"/>
    <w:rsid w:val="00072115"/>
    <w:pPr>
      <w:keepNext/>
      <w:autoSpaceDE w:val="0"/>
      <w:autoSpaceDN w:val="0"/>
      <w:bidi w:val="0"/>
      <w:adjustRightInd w:val="0"/>
      <w:spacing w:before="100" w:after="100"/>
      <w:outlineLvl w:val="4"/>
    </w:pPr>
    <w:rPr>
      <w:rFonts w:cs="Times New Roman"/>
      <w:b/>
      <w:bCs/>
    </w:rPr>
  </w:style>
  <w:style w:type="paragraph" w:customStyle="1" w:styleId="H5">
    <w:name w:val="H5"/>
    <w:basedOn w:val="a"/>
    <w:next w:val="a"/>
    <w:rsid w:val="00072115"/>
    <w:pPr>
      <w:keepNext/>
      <w:autoSpaceDE w:val="0"/>
      <w:autoSpaceDN w:val="0"/>
      <w:bidi w:val="0"/>
      <w:adjustRightInd w:val="0"/>
      <w:spacing w:before="100" w:after="100"/>
      <w:outlineLvl w:val="5"/>
    </w:pPr>
    <w:rPr>
      <w:rFonts w:cs="Times New Roman"/>
      <w:b/>
      <w:bCs/>
      <w:sz w:val="20"/>
      <w:szCs w:val="20"/>
    </w:rPr>
  </w:style>
  <w:style w:type="paragraph" w:customStyle="1" w:styleId="H6">
    <w:name w:val="H6"/>
    <w:basedOn w:val="a"/>
    <w:next w:val="a"/>
    <w:rsid w:val="00072115"/>
    <w:pPr>
      <w:keepNext/>
      <w:autoSpaceDE w:val="0"/>
      <w:autoSpaceDN w:val="0"/>
      <w:bidi w:val="0"/>
      <w:adjustRightInd w:val="0"/>
      <w:spacing w:before="100" w:after="100"/>
      <w:outlineLvl w:val="6"/>
    </w:pPr>
    <w:rPr>
      <w:rFonts w:cs="Times New Roman"/>
      <w:b/>
      <w:bCs/>
      <w:sz w:val="16"/>
      <w:szCs w:val="16"/>
    </w:rPr>
  </w:style>
  <w:style w:type="paragraph" w:customStyle="1" w:styleId="Address">
    <w:name w:val="Address"/>
    <w:basedOn w:val="a"/>
    <w:next w:val="a"/>
    <w:rsid w:val="00072115"/>
    <w:pPr>
      <w:autoSpaceDE w:val="0"/>
      <w:autoSpaceDN w:val="0"/>
      <w:bidi w:val="0"/>
      <w:adjustRightInd w:val="0"/>
    </w:pPr>
    <w:rPr>
      <w:rFonts w:cs="Times New Roman"/>
      <w:i/>
      <w:iCs/>
    </w:rPr>
  </w:style>
  <w:style w:type="paragraph" w:customStyle="1" w:styleId="Blockquote">
    <w:name w:val="Blockquote"/>
    <w:basedOn w:val="a"/>
    <w:rsid w:val="00072115"/>
    <w:pPr>
      <w:autoSpaceDE w:val="0"/>
      <w:autoSpaceDN w:val="0"/>
      <w:bidi w:val="0"/>
      <w:adjustRightInd w:val="0"/>
      <w:spacing w:before="100" w:after="100"/>
      <w:ind w:left="360" w:right="360"/>
    </w:pPr>
    <w:rPr>
      <w:rFonts w:cs="Times New Roman"/>
    </w:rPr>
  </w:style>
  <w:style w:type="character" w:customStyle="1" w:styleId="CITE">
    <w:name w:val="CITE"/>
    <w:rsid w:val="00072115"/>
    <w:rPr>
      <w:i/>
    </w:rPr>
  </w:style>
  <w:style w:type="character" w:customStyle="1" w:styleId="CODE">
    <w:name w:val="CODE"/>
    <w:rsid w:val="00072115"/>
    <w:rPr>
      <w:rFonts w:ascii="Courier New" w:hAnsi="Courier New"/>
      <w:sz w:val="20"/>
    </w:rPr>
  </w:style>
  <w:style w:type="character" w:styleId="af">
    <w:name w:val="Emphasis"/>
    <w:qFormat/>
    <w:rsid w:val="00072115"/>
    <w:rPr>
      <w:i/>
    </w:rPr>
  </w:style>
  <w:style w:type="character" w:styleId="FollowedHyperlink">
    <w:name w:val="FollowedHyperlink"/>
    <w:rsid w:val="00072115"/>
    <w:rPr>
      <w:color w:val="800080"/>
      <w:u w:val="single"/>
    </w:rPr>
  </w:style>
  <w:style w:type="character" w:customStyle="1" w:styleId="Keyboard">
    <w:name w:val="Keyboard"/>
    <w:rsid w:val="00072115"/>
    <w:rPr>
      <w:rFonts w:ascii="Courier New" w:hAnsi="Courier New"/>
      <w:b/>
      <w:sz w:val="20"/>
    </w:rPr>
  </w:style>
  <w:style w:type="paragraph" w:customStyle="1" w:styleId="Preformatted">
    <w:name w:val="Preformatted"/>
    <w:basedOn w:val="a"/>
    <w:rsid w:val="00072115"/>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bidi w:val="0"/>
      <w:adjustRightInd w:val="0"/>
    </w:pPr>
    <w:rPr>
      <w:rFonts w:ascii="Courier New" w:hAnsi="Courier New" w:cs="Courier New"/>
      <w:sz w:val="20"/>
      <w:szCs w:val="20"/>
    </w:rPr>
  </w:style>
  <w:style w:type="paragraph" w:customStyle="1" w:styleId="z-BottomofForm1">
    <w:name w:val="z-Bottom of Form1"/>
    <w:next w:val="a"/>
    <w:hidden/>
    <w:rsid w:val="00072115"/>
    <w:pPr>
      <w:pBdr>
        <w:top w:val="double" w:sz="2" w:space="0" w:color="000000"/>
      </w:pBdr>
      <w:autoSpaceDE w:val="0"/>
      <w:autoSpaceDN w:val="0"/>
      <w:adjustRightInd w:val="0"/>
      <w:jc w:val="center"/>
    </w:pPr>
    <w:rPr>
      <w:rFonts w:ascii="Arial" w:eastAsia="Times New Roman" w:hAnsi="Arial"/>
      <w:vanish/>
      <w:sz w:val="16"/>
      <w:szCs w:val="16"/>
    </w:rPr>
  </w:style>
  <w:style w:type="paragraph" w:customStyle="1" w:styleId="z-TopofForm1">
    <w:name w:val="z-Top of Form1"/>
    <w:next w:val="a"/>
    <w:hidden/>
    <w:rsid w:val="00072115"/>
    <w:pPr>
      <w:pBdr>
        <w:bottom w:val="double" w:sz="2" w:space="0" w:color="000000"/>
      </w:pBdr>
      <w:autoSpaceDE w:val="0"/>
      <w:autoSpaceDN w:val="0"/>
      <w:adjustRightInd w:val="0"/>
      <w:jc w:val="center"/>
    </w:pPr>
    <w:rPr>
      <w:rFonts w:ascii="Arial" w:eastAsia="Times New Roman" w:hAnsi="Arial"/>
      <w:vanish/>
      <w:sz w:val="16"/>
      <w:szCs w:val="16"/>
    </w:rPr>
  </w:style>
  <w:style w:type="character" w:customStyle="1" w:styleId="Sample">
    <w:name w:val="Sample"/>
    <w:rsid w:val="00072115"/>
    <w:rPr>
      <w:rFonts w:ascii="Courier New" w:hAnsi="Courier New"/>
    </w:rPr>
  </w:style>
  <w:style w:type="character" w:styleId="af0">
    <w:name w:val="Strong"/>
    <w:qFormat/>
    <w:rsid w:val="00072115"/>
    <w:rPr>
      <w:b/>
    </w:rPr>
  </w:style>
  <w:style w:type="character" w:customStyle="1" w:styleId="Typewriter">
    <w:name w:val="Typewriter"/>
    <w:rsid w:val="00072115"/>
    <w:rPr>
      <w:rFonts w:ascii="Courier New" w:hAnsi="Courier New"/>
      <w:sz w:val="20"/>
    </w:rPr>
  </w:style>
  <w:style w:type="character" w:customStyle="1" w:styleId="Variable">
    <w:name w:val="Variable"/>
    <w:rsid w:val="00072115"/>
    <w:rPr>
      <w:i/>
    </w:rPr>
  </w:style>
  <w:style w:type="character" w:customStyle="1" w:styleId="HTMLMarkup">
    <w:name w:val="HTML Markup"/>
    <w:rsid w:val="00072115"/>
    <w:rPr>
      <w:vanish/>
      <w:color w:val="FF0000"/>
    </w:rPr>
  </w:style>
  <w:style w:type="character" w:customStyle="1" w:styleId="Comment">
    <w:name w:val="Comment"/>
    <w:rsid w:val="00072115"/>
    <w:rPr>
      <w:vanis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21771409" TargetMode="External"/><Relationship Id="rId26" Type="http://schemas.openxmlformats.org/officeDocument/2006/relationships/hyperlink" Target="http://www.nevo.co.il/case/17929065" TargetMode="External"/><Relationship Id="rId39" Type="http://schemas.openxmlformats.org/officeDocument/2006/relationships/hyperlink" Target="http://www.nevo.co.il/case/11358707" TargetMode="External"/><Relationship Id="rId21" Type="http://schemas.openxmlformats.org/officeDocument/2006/relationships/hyperlink" Target="http://www.nevo.co.il/law/70301/144.a" TargetMode="External"/><Relationship Id="rId34" Type="http://schemas.openxmlformats.org/officeDocument/2006/relationships/hyperlink" Target="http://www.nevo.co.il/case/23169485" TargetMode="External"/><Relationship Id="rId42" Type="http://schemas.openxmlformats.org/officeDocument/2006/relationships/hyperlink" Target="http://www.nevo.co.il/case/6151556" TargetMode="External"/><Relationship Id="rId47" Type="http://schemas.openxmlformats.org/officeDocument/2006/relationships/hyperlink" Target="http://www.nevo.co.il/case/24407488"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5590091" TargetMode="External"/><Relationship Id="rId29" Type="http://schemas.openxmlformats.org/officeDocument/2006/relationships/hyperlink" Target="http://www.nevo.co.il/case/13015506"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23750625" TargetMode="External"/><Relationship Id="rId32" Type="http://schemas.openxmlformats.org/officeDocument/2006/relationships/hyperlink" Target="http://www.nevo.co.il/case/25551440" TargetMode="External"/><Relationship Id="rId37" Type="http://schemas.openxmlformats.org/officeDocument/2006/relationships/hyperlink" Target="http://www.nevo.co.il/case/20658167" TargetMode="External"/><Relationship Id="rId40" Type="http://schemas.openxmlformats.org/officeDocument/2006/relationships/hyperlink" Target="http://www.nevo.co.il/case/21771409" TargetMode="External"/><Relationship Id="rId45" Type="http://schemas.openxmlformats.org/officeDocument/2006/relationships/hyperlink" Target="http://www.nevo.co.il/safrut/book/7144"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70301/40j" TargetMode="External"/><Relationship Id="rId19" Type="http://schemas.openxmlformats.org/officeDocument/2006/relationships/hyperlink" Target="http://www.nevo.co.il/law/70301/40ja.6" TargetMode="External"/><Relationship Id="rId31" Type="http://schemas.openxmlformats.org/officeDocument/2006/relationships/hyperlink" Target="http://www.nevo.co.il/case/5574215" TargetMode="External"/><Relationship Id="rId44" Type="http://schemas.openxmlformats.org/officeDocument/2006/relationships/hyperlink" Target="http://www.nevo.co.il/law/70301/40i"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0775010" TargetMode="External"/><Relationship Id="rId27" Type="http://schemas.openxmlformats.org/officeDocument/2006/relationships/hyperlink" Target="http://www.nevo.co.il/law/70301/40j" TargetMode="External"/><Relationship Id="rId30" Type="http://schemas.openxmlformats.org/officeDocument/2006/relationships/hyperlink" Target="http://www.nevo.co.il/case/7791493" TargetMode="External"/><Relationship Id="rId35" Type="http://schemas.openxmlformats.org/officeDocument/2006/relationships/hyperlink" Target="http://www.nevo.co.il/case/22272975" TargetMode="External"/><Relationship Id="rId43" Type="http://schemas.openxmlformats.org/officeDocument/2006/relationships/hyperlink" Target="http://www.nevo.co.il/law/70301/40c.a" TargetMode="External"/><Relationship Id="rId48" Type="http://schemas.openxmlformats.org/officeDocument/2006/relationships/hyperlink" Target="http://www.nevo.co.il/law/70301/40ja.6" TargetMode="External"/><Relationship Id="rId56" Type="http://schemas.openxmlformats.org/officeDocument/2006/relationships/theme" Target="theme/theme1.xml"/><Relationship Id="rId8" Type="http://schemas.openxmlformats.org/officeDocument/2006/relationships/hyperlink" Target="http://www.nevo.co.il/law/70301/40c.a"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40ja.6" TargetMode="External"/><Relationship Id="rId17" Type="http://schemas.openxmlformats.org/officeDocument/2006/relationships/hyperlink" Target="http://www.nevo.co.il/case/6151556" TargetMode="External"/><Relationship Id="rId25" Type="http://schemas.openxmlformats.org/officeDocument/2006/relationships/hyperlink" Target="http://www.nevo.co.il/case/7791493" TargetMode="External"/><Relationship Id="rId33" Type="http://schemas.openxmlformats.org/officeDocument/2006/relationships/hyperlink" Target="http://www.nevo.co.il/case/23009435" TargetMode="External"/><Relationship Id="rId38" Type="http://schemas.openxmlformats.org/officeDocument/2006/relationships/hyperlink" Target="http://www.nevo.co.il/case/16969183" TargetMode="External"/><Relationship Id="rId46" Type="http://schemas.openxmlformats.org/officeDocument/2006/relationships/hyperlink" Target="http://www.nevo.co.il/case/24407488" TargetMode="External"/><Relationship Id="rId20" Type="http://schemas.openxmlformats.org/officeDocument/2006/relationships/hyperlink" Target="http://www.nevo.co.il/law/70301/144.a" TargetMode="External"/><Relationship Id="rId41" Type="http://schemas.openxmlformats.org/officeDocument/2006/relationships/hyperlink" Target="http://www.nevo.co.il/case/5590091"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8291683" TargetMode="External"/><Relationship Id="rId28" Type="http://schemas.openxmlformats.org/officeDocument/2006/relationships/hyperlink" Target="http://www.nevo.co.il/case/17954222" TargetMode="External"/><Relationship Id="rId36" Type="http://schemas.openxmlformats.org/officeDocument/2006/relationships/hyperlink" Target="http://www.nevo.co.il/case/21475135" TargetMode="External"/><Relationship Id="rId49" Type="http://schemas.openxmlformats.org/officeDocument/2006/relationships/hyperlink" Target="http://www.nevo.co.il/case/2355305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3864</Words>
  <Characters>19322</Characters>
  <Application>Microsoft Office Word</Application>
  <DocSecurity>0</DocSecurity>
  <Lines>161</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23140</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3211378</vt:i4>
      </vt:variant>
      <vt:variant>
        <vt:i4>129</vt:i4>
      </vt:variant>
      <vt:variant>
        <vt:i4>0</vt:i4>
      </vt:variant>
      <vt:variant>
        <vt:i4>5</vt:i4>
      </vt:variant>
      <vt:variant>
        <vt:lpwstr>http://www.nevo.co.il/case/23553050</vt:lpwstr>
      </vt:variant>
      <vt:variant>
        <vt:lpwstr/>
      </vt:variant>
      <vt:variant>
        <vt:i4>3276837</vt:i4>
      </vt:variant>
      <vt:variant>
        <vt:i4>126</vt:i4>
      </vt:variant>
      <vt:variant>
        <vt:i4>0</vt:i4>
      </vt:variant>
      <vt:variant>
        <vt:i4>5</vt:i4>
      </vt:variant>
      <vt:variant>
        <vt:lpwstr>http://www.nevo.co.il/law/70301/40ja.6</vt:lpwstr>
      </vt:variant>
      <vt:variant>
        <vt:lpwstr/>
      </vt:variant>
      <vt:variant>
        <vt:i4>3735668</vt:i4>
      </vt:variant>
      <vt:variant>
        <vt:i4>123</vt:i4>
      </vt:variant>
      <vt:variant>
        <vt:i4>0</vt:i4>
      </vt:variant>
      <vt:variant>
        <vt:i4>5</vt:i4>
      </vt:variant>
      <vt:variant>
        <vt:lpwstr>http://www.nevo.co.il/case/24407488</vt:lpwstr>
      </vt:variant>
      <vt:variant>
        <vt:lpwstr/>
      </vt:variant>
      <vt:variant>
        <vt:i4>3735668</vt:i4>
      </vt:variant>
      <vt:variant>
        <vt:i4>120</vt:i4>
      </vt:variant>
      <vt:variant>
        <vt:i4>0</vt:i4>
      </vt:variant>
      <vt:variant>
        <vt:i4>5</vt:i4>
      </vt:variant>
      <vt:variant>
        <vt:lpwstr>http://www.nevo.co.il/case/24407488</vt:lpwstr>
      </vt:variant>
      <vt:variant>
        <vt:lpwstr/>
      </vt:variant>
      <vt:variant>
        <vt:i4>7602227</vt:i4>
      </vt:variant>
      <vt:variant>
        <vt:i4>117</vt:i4>
      </vt:variant>
      <vt:variant>
        <vt:i4>0</vt:i4>
      </vt:variant>
      <vt:variant>
        <vt:i4>5</vt:i4>
      </vt:variant>
      <vt:variant>
        <vt:lpwstr>http://www.nevo.co.il/safrut/book/7144</vt:lpwstr>
      </vt:variant>
      <vt:variant>
        <vt:lpwstr/>
      </vt:variant>
      <vt:variant>
        <vt:i4>6619233</vt:i4>
      </vt:variant>
      <vt:variant>
        <vt:i4>114</vt:i4>
      </vt:variant>
      <vt:variant>
        <vt:i4>0</vt:i4>
      </vt:variant>
      <vt:variant>
        <vt:i4>5</vt:i4>
      </vt:variant>
      <vt:variant>
        <vt:lpwstr>http://www.nevo.co.il/law/70301/40i</vt:lpwstr>
      </vt:variant>
      <vt:variant>
        <vt:lpwstr/>
      </vt:variant>
      <vt:variant>
        <vt:i4>4915202</vt:i4>
      </vt:variant>
      <vt:variant>
        <vt:i4>111</vt:i4>
      </vt:variant>
      <vt:variant>
        <vt:i4>0</vt:i4>
      </vt:variant>
      <vt:variant>
        <vt:i4>5</vt:i4>
      </vt:variant>
      <vt:variant>
        <vt:lpwstr>http://www.nevo.co.il/law/70301/40c.a</vt:lpwstr>
      </vt:variant>
      <vt:variant>
        <vt:lpwstr/>
      </vt:variant>
      <vt:variant>
        <vt:i4>3145841</vt:i4>
      </vt:variant>
      <vt:variant>
        <vt:i4>108</vt:i4>
      </vt:variant>
      <vt:variant>
        <vt:i4>0</vt:i4>
      </vt:variant>
      <vt:variant>
        <vt:i4>5</vt:i4>
      </vt:variant>
      <vt:variant>
        <vt:lpwstr>http://www.nevo.co.il/case/6151556</vt:lpwstr>
      </vt:variant>
      <vt:variant>
        <vt:lpwstr/>
      </vt:variant>
      <vt:variant>
        <vt:i4>3997816</vt:i4>
      </vt:variant>
      <vt:variant>
        <vt:i4>105</vt:i4>
      </vt:variant>
      <vt:variant>
        <vt:i4>0</vt:i4>
      </vt:variant>
      <vt:variant>
        <vt:i4>5</vt:i4>
      </vt:variant>
      <vt:variant>
        <vt:lpwstr>http://www.nevo.co.il/case/5590091</vt:lpwstr>
      </vt:variant>
      <vt:variant>
        <vt:lpwstr/>
      </vt:variant>
      <vt:variant>
        <vt:i4>3407990</vt:i4>
      </vt:variant>
      <vt:variant>
        <vt:i4>102</vt:i4>
      </vt:variant>
      <vt:variant>
        <vt:i4>0</vt:i4>
      </vt:variant>
      <vt:variant>
        <vt:i4>5</vt:i4>
      </vt:variant>
      <vt:variant>
        <vt:lpwstr>http://www.nevo.co.il/case/21771409</vt:lpwstr>
      </vt:variant>
      <vt:variant>
        <vt:lpwstr/>
      </vt:variant>
      <vt:variant>
        <vt:i4>3801207</vt:i4>
      </vt:variant>
      <vt:variant>
        <vt:i4>99</vt:i4>
      </vt:variant>
      <vt:variant>
        <vt:i4>0</vt:i4>
      </vt:variant>
      <vt:variant>
        <vt:i4>5</vt:i4>
      </vt:variant>
      <vt:variant>
        <vt:lpwstr>http://www.nevo.co.il/case/11358707</vt:lpwstr>
      </vt:variant>
      <vt:variant>
        <vt:lpwstr/>
      </vt:variant>
      <vt:variant>
        <vt:i4>3735669</vt:i4>
      </vt:variant>
      <vt:variant>
        <vt:i4>96</vt:i4>
      </vt:variant>
      <vt:variant>
        <vt:i4>0</vt:i4>
      </vt:variant>
      <vt:variant>
        <vt:i4>5</vt:i4>
      </vt:variant>
      <vt:variant>
        <vt:lpwstr>http://www.nevo.co.il/case/16969183</vt:lpwstr>
      </vt:variant>
      <vt:variant>
        <vt:lpwstr/>
      </vt:variant>
      <vt:variant>
        <vt:i4>3801200</vt:i4>
      </vt:variant>
      <vt:variant>
        <vt:i4>93</vt:i4>
      </vt:variant>
      <vt:variant>
        <vt:i4>0</vt:i4>
      </vt:variant>
      <vt:variant>
        <vt:i4>5</vt:i4>
      </vt:variant>
      <vt:variant>
        <vt:lpwstr>http://www.nevo.co.il/case/20658167</vt:lpwstr>
      </vt:variant>
      <vt:variant>
        <vt:lpwstr/>
      </vt:variant>
      <vt:variant>
        <vt:i4>3145843</vt:i4>
      </vt:variant>
      <vt:variant>
        <vt:i4>90</vt:i4>
      </vt:variant>
      <vt:variant>
        <vt:i4>0</vt:i4>
      </vt:variant>
      <vt:variant>
        <vt:i4>5</vt:i4>
      </vt:variant>
      <vt:variant>
        <vt:lpwstr>http://www.nevo.co.il/case/21475135</vt:lpwstr>
      </vt:variant>
      <vt:variant>
        <vt:lpwstr/>
      </vt:variant>
      <vt:variant>
        <vt:i4>3473528</vt:i4>
      </vt:variant>
      <vt:variant>
        <vt:i4>87</vt:i4>
      </vt:variant>
      <vt:variant>
        <vt:i4>0</vt:i4>
      </vt:variant>
      <vt:variant>
        <vt:i4>5</vt:i4>
      </vt:variant>
      <vt:variant>
        <vt:lpwstr>http://www.nevo.co.il/case/22272975</vt:lpwstr>
      </vt:variant>
      <vt:variant>
        <vt:lpwstr/>
      </vt:variant>
      <vt:variant>
        <vt:i4>3276917</vt:i4>
      </vt:variant>
      <vt:variant>
        <vt:i4>84</vt:i4>
      </vt:variant>
      <vt:variant>
        <vt:i4>0</vt:i4>
      </vt:variant>
      <vt:variant>
        <vt:i4>5</vt:i4>
      </vt:variant>
      <vt:variant>
        <vt:lpwstr>http://www.nevo.co.il/case/23169485</vt:lpwstr>
      </vt:variant>
      <vt:variant>
        <vt:lpwstr/>
      </vt:variant>
      <vt:variant>
        <vt:i4>3670131</vt:i4>
      </vt:variant>
      <vt:variant>
        <vt:i4>81</vt:i4>
      </vt:variant>
      <vt:variant>
        <vt:i4>0</vt:i4>
      </vt:variant>
      <vt:variant>
        <vt:i4>5</vt:i4>
      </vt:variant>
      <vt:variant>
        <vt:lpwstr>http://www.nevo.co.il/case/23009435</vt:lpwstr>
      </vt:variant>
      <vt:variant>
        <vt:lpwstr/>
      </vt:variant>
      <vt:variant>
        <vt:i4>3276912</vt:i4>
      </vt:variant>
      <vt:variant>
        <vt:i4>78</vt:i4>
      </vt:variant>
      <vt:variant>
        <vt:i4>0</vt:i4>
      </vt:variant>
      <vt:variant>
        <vt:i4>5</vt:i4>
      </vt:variant>
      <vt:variant>
        <vt:lpwstr>http://www.nevo.co.il/case/25551440</vt:lpwstr>
      </vt:variant>
      <vt:variant>
        <vt:lpwstr/>
      </vt:variant>
      <vt:variant>
        <vt:i4>3473524</vt:i4>
      </vt:variant>
      <vt:variant>
        <vt:i4>75</vt:i4>
      </vt:variant>
      <vt:variant>
        <vt:i4>0</vt:i4>
      </vt:variant>
      <vt:variant>
        <vt:i4>5</vt:i4>
      </vt:variant>
      <vt:variant>
        <vt:lpwstr>http://www.nevo.co.il/case/5574215</vt:lpwstr>
      </vt:variant>
      <vt:variant>
        <vt:lpwstr/>
      </vt:variant>
      <vt:variant>
        <vt:i4>3735675</vt:i4>
      </vt:variant>
      <vt:variant>
        <vt:i4>72</vt:i4>
      </vt:variant>
      <vt:variant>
        <vt:i4>0</vt:i4>
      </vt:variant>
      <vt:variant>
        <vt:i4>5</vt:i4>
      </vt:variant>
      <vt:variant>
        <vt:lpwstr>http://www.nevo.co.il/case/7791493</vt:lpwstr>
      </vt:variant>
      <vt:variant>
        <vt:lpwstr/>
      </vt:variant>
      <vt:variant>
        <vt:i4>3407987</vt:i4>
      </vt:variant>
      <vt:variant>
        <vt:i4>69</vt:i4>
      </vt:variant>
      <vt:variant>
        <vt:i4>0</vt:i4>
      </vt:variant>
      <vt:variant>
        <vt:i4>5</vt:i4>
      </vt:variant>
      <vt:variant>
        <vt:lpwstr>http://www.nevo.co.il/case/13015506</vt:lpwstr>
      </vt:variant>
      <vt:variant>
        <vt:lpwstr/>
      </vt:variant>
      <vt:variant>
        <vt:i4>4063348</vt:i4>
      </vt:variant>
      <vt:variant>
        <vt:i4>66</vt:i4>
      </vt:variant>
      <vt:variant>
        <vt:i4>0</vt:i4>
      </vt:variant>
      <vt:variant>
        <vt:i4>5</vt:i4>
      </vt:variant>
      <vt:variant>
        <vt:lpwstr>http://www.nevo.co.il/case/17954222</vt:lpwstr>
      </vt:variant>
      <vt:variant>
        <vt:lpwstr/>
      </vt:variant>
      <vt:variant>
        <vt:i4>6619233</vt:i4>
      </vt:variant>
      <vt:variant>
        <vt:i4>63</vt:i4>
      </vt:variant>
      <vt:variant>
        <vt:i4>0</vt:i4>
      </vt:variant>
      <vt:variant>
        <vt:i4>5</vt:i4>
      </vt:variant>
      <vt:variant>
        <vt:lpwstr>http://www.nevo.co.il/law/70301/40j</vt:lpwstr>
      </vt:variant>
      <vt:variant>
        <vt:lpwstr/>
      </vt:variant>
      <vt:variant>
        <vt:i4>3604593</vt:i4>
      </vt:variant>
      <vt:variant>
        <vt:i4>60</vt:i4>
      </vt:variant>
      <vt:variant>
        <vt:i4>0</vt:i4>
      </vt:variant>
      <vt:variant>
        <vt:i4>5</vt:i4>
      </vt:variant>
      <vt:variant>
        <vt:lpwstr>http://www.nevo.co.il/case/17929065</vt:lpwstr>
      </vt:variant>
      <vt:variant>
        <vt:lpwstr/>
      </vt:variant>
      <vt:variant>
        <vt:i4>3735675</vt:i4>
      </vt:variant>
      <vt:variant>
        <vt:i4>57</vt:i4>
      </vt:variant>
      <vt:variant>
        <vt:i4>0</vt:i4>
      </vt:variant>
      <vt:variant>
        <vt:i4>5</vt:i4>
      </vt:variant>
      <vt:variant>
        <vt:lpwstr>http://www.nevo.co.il/case/7791493</vt:lpwstr>
      </vt:variant>
      <vt:variant>
        <vt:lpwstr/>
      </vt:variant>
      <vt:variant>
        <vt:i4>3604596</vt:i4>
      </vt:variant>
      <vt:variant>
        <vt:i4>54</vt:i4>
      </vt:variant>
      <vt:variant>
        <vt:i4>0</vt:i4>
      </vt:variant>
      <vt:variant>
        <vt:i4>5</vt:i4>
      </vt:variant>
      <vt:variant>
        <vt:lpwstr>http://www.nevo.co.il/case/23750625</vt:lpwstr>
      </vt:variant>
      <vt:variant>
        <vt:lpwstr/>
      </vt:variant>
      <vt:variant>
        <vt:i4>3407999</vt:i4>
      </vt:variant>
      <vt:variant>
        <vt:i4>51</vt:i4>
      </vt:variant>
      <vt:variant>
        <vt:i4>0</vt:i4>
      </vt:variant>
      <vt:variant>
        <vt:i4>5</vt:i4>
      </vt:variant>
      <vt:variant>
        <vt:lpwstr>http://www.nevo.co.il/case/8291683</vt:lpwstr>
      </vt:variant>
      <vt:variant>
        <vt:lpwstr/>
      </vt:variant>
      <vt:variant>
        <vt:i4>3211379</vt:i4>
      </vt:variant>
      <vt:variant>
        <vt:i4>48</vt:i4>
      </vt:variant>
      <vt:variant>
        <vt:i4>0</vt:i4>
      </vt:variant>
      <vt:variant>
        <vt:i4>5</vt:i4>
      </vt:variant>
      <vt:variant>
        <vt:lpwstr>http://www.nevo.co.il/case/20775010</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3276837</vt:i4>
      </vt:variant>
      <vt:variant>
        <vt:i4>39</vt:i4>
      </vt:variant>
      <vt:variant>
        <vt:i4>0</vt:i4>
      </vt:variant>
      <vt:variant>
        <vt:i4>5</vt:i4>
      </vt:variant>
      <vt:variant>
        <vt:lpwstr>http://www.nevo.co.il/law/70301/40ja.6</vt:lpwstr>
      </vt:variant>
      <vt:variant>
        <vt:lpwstr/>
      </vt:variant>
      <vt:variant>
        <vt:i4>3407990</vt:i4>
      </vt:variant>
      <vt:variant>
        <vt:i4>36</vt:i4>
      </vt:variant>
      <vt:variant>
        <vt:i4>0</vt:i4>
      </vt:variant>
      <vt:variant>
        <vt:i4>5</vt:i4>
      </vt:variant>
      <vt:variant>
        <vt:lpwstr>http://www.nevo.co.il/case/21771409</vt:lpwstr>
      </vt:variant>
      <vt:variant>
        <vt:lpwstr/>
      </vt:variant>
      <vt:variant>
        <vt:i4>3145841</vt:i4>
      </vt:variant>
      <vt:variant>
        <vt:i4>33</vt:i4>
      </vt:variant>
      <vt:variant>
        <vt:i4>0</vt:i4>
      </vt:variant>
      <vt:variant>
        <vt:i4>5</vt:i4>
      </vt:variant>
      <vt:variant>
        <vt:lpwstr>http://www.nevo.co.il/case/6151556</vt:lpwstr>
      </vt:variant>
      <vt:variant>
        <vt:lpwstr/>
      </vt:variant>
      <vt:variant>
        <vt:i4>3997816</vt:i4>
      </vt:variant>
      <vt:variant>
        <vt:i4>30</vt:i4>
      </vt:variant>
      <vt:variant>
        <vt:i4>0</vt:i4>
      </vt:variant>
      <vt:variant>
        <vt:i4>5</vt:i4>
      </vt:variant>
      <vt:variant>
        <vt:lpwstr>http://www.nevo.co.il/case/5590091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3276837</vt:i4>
      </vt:variant>
      <vt:variant>
        <vt:i4>18</vt:i4>
      </vt:variant>
      <vt:variant>
        <vt:i4>0</vt:i4>
      </vt:variant>
      <vt:variant>
        <vt:i4>5</vt:i4>
      </vt:variant>
      <vt:variant>
        <vt:lpwstr>http://www.nevo.co.il/law/70301/40ja.6</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http://www.nevo.co.il/law/70301/40j</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7995492</vt:i4>
      </vt:variant>
      <vt:variant>
        <vt:i4>3</vt:i4>
      </vt:variant>
      <vt:variant>
        <vt:i4>0</vt:i4>
      </vt:variant>
      <vt:variant>
        <vt:i4>5</vt:i4>
      </vt:variant>
      <vt:variant>
        <vt:lpwstr>http://www.nevo.co.il/law/70301</vt:lpwstr>
      </vt:variant>
      <vt:variant>
        <vt:lpwstr/>
      </vt:variant>
      <vt:variant>
        <vt:i4>7602227</vt:i4>
      </vt:variant>
      <vt:variant>
        <vt:i4>0</vt:i4>
      </vt:variant>
      <vt:variant>
        <vt:i4>0</vt:i4>
      </vt:variant>
      <vt:variant>
        <vt:i4>5</vt:i4>
      </vt:variant>
      <vt:variant>
        <vt:lpwstr>http://www.nevo.co.il/safrut/book/7144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2023-12-07T12:16:00Z</dcterms:created>
  <dcterms:modified xsi:type="dcterms:W3CDTF">2023-12-07T12:16:00Z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21813</vt:lpwstr>
  </property>
  <property fmtid="{D5CDD505-2E9C-101B-9397-08002B2CF9AE}" pid="6" name="NEWPARTB">
    <vt:lpwstr>09</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עלאא טאהה</vt:lpwstr>
  </property>
  <property fmtid="{D5CDD505-2E9C-101B-9397-08002B2CF9AE}" pid="10" name="LAWYER">
    <vt:lpwstr>אלי כץ;אריאלה נבון</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20190603</vt:lpwstr>
  </property>
  <property fmtid="{D5CDD505-2E9C-101B-9397-08002B2CF9AE}" pid="14" name="TYPE_N_DATE">
    <vt:lpwstr>38020190603</vt:lpwstr>
  </property>
  <property fmtid="{D5CDD505-2E9C-101B-9397-08002B2CF9AE}" pid="15" name="BOOKLISTTMP1">
    <vt:lpwstr>7144</vt:lpwstr>
  </property>
  <property fmtid="{D5CDD505-2E9C-101B-9397-08002B2CF9AE}" pid="16" name="CASESLISTTMP1">
    <vt:lpwstr>5590091:2;6151556:2;21771409:2;20775010;8291683;23750625;7791493:2;17929065;17954222;13015506;5574215;25551440;23009435;23169485;22272975;21475135;20658167;16969183;11358707;24407488:2;23553050</vt:lpwstr>
  </property>
  <property fmtid="{D5CDD505-2E9C-101B-9397-08002B2CF9AE}" pid="17" name="CASENOTES1">
    <vt:lpwstr>ProcID=135&amp;PartA=27018&amp;PartB=01&amp;PartC=16</vt:lpwstr>
  </property>
  <property fmtid="{D5CDD505-2E9C-101B-9397-08002B2CF9AE}" pid="18" name="CASENOTES2">
    <vt:lpwstr>ProcID=209&amp;PartA=11380&amp;PartB=03&amp;PartC=16</vt:lpwstr>
  </property>
  <property fmtid="{D5CDD505-2E9C-101B-9397-08002B2CF9AE}" pid="19" name="WORDNUMPAGES">
    <vt:lpwstr>13</vt:lpwstr>
  </property>
  <property fmtid="{D5CDD505-2E9C-101B-9397-08002B2CF9AE}" pid="20" name="TYPE_ABS_DATE">
    <vt:lpwstr>380020190603</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y fmtid="{D5CDD505-2E9C-101B-9397-08002B2CF9AE}" pid="39" name="LAWLISTTMP1">
    <vt:lpwstr>70301/144.a:4;40ja.6:2;040j;040c.a;040i</vt:lpwstr>
  </property>
</Properties>
</file>