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2802/18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3517/18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2802/18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ואמיס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3517/18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קנאטרה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sz w:val="28"/>
                  <w:sz w:val="28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Miriam"/>
                  <w:sz w:val="28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Miriam"/>
                  <w:sz w:val="28"/>
                  <w:sz w:val="28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8"/>
                  <w:sz w:val="28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sz w:val="28"/>
                  <w:szCs w:val="24"/>
                </w:rPr>
                <w:t>9597-05-17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18.03.2018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אזולאי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2802/18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3517/18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  <w:br/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bookmarkStart w:id="15" w:name="Start_Write"/>
      <w:bookmarkEnd w:id="15"/>
      <w:r>
        <w:rPr>
          <w:rtl w:val="true"/>
        </w:rPr>
        <w:t xml:space="preserve">לפנינו ערעורים על 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9597-05-17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18.3.2018</w:t>
      </w:r>
      <w:r>
        <w:rPr>
          <w:rtl w:val="true"/>
        </w:rPr>
        <w:t xml:space="preserve">, </w:t>
      </w:r>
      <w:r>
        <w:rPr>
          <w:rtl w:val="true"/>
        </w:rPr>
        <w:t>במסגרתו נגזר על ה</w:t>
      </w:r>
      <w:r>
        <w:rPr>
          <w:rFonts w:ascii="Century" w:hAnsi="Century" w:cs="Century"/>
          <w:rtl w:val="true"/>
        </w:rPr>
        <w:t>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3517/18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קנאטרה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</w:t>
      </w:r>
      <w:r>
        <w:rPr>
          <w:rtl w:val="true"/>
        </w:rPr>
        <w:t>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הוטל על כל אחד מהמערערים עונש מאסר על תנאי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יעברו  כל עבירה הקשורה בנשק חם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וקנס בסך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האישום המתוקן שהוגש נגד המערערים כולל שני אישומים שעניינם עבירות סחר בנשק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המיוחס לקנאטרה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עובר ליום </w:t>
      </w:r>
      <w:r>
        <w:rPr>
          <w:rFonts w:cs="Century" w:ascii="Century" w:hAnsi="Century"/>
        </w:rPr>
        <w:t>6.3.2017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הציע זה האחרון לעלאא בחתיתי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ששימש כסוכן משטרתי סמוי ועימו היתה לו היכרות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לרכוש נשק 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מטעני חבלה ומטול אר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סיכם קאנטרה עם הסוכן על מכירת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מקלע 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9.3.2017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19:00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נפגשו השניים יחד עם אחמד חג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וסוכם כי אחמד ייסע להביא את הנשק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קנאטרה והסוכן לצומת מגידו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העביר אחמד לסוכן את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המקלע המאולתר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ובתמורה העביר לו הסוכן סכום של </w:t>
      </w:r>
      <w:r>
        <w:rPr>
          <w:rFonts w:cs="Century" w:ascii="Century" w:hAnsi="Century"/>
        </w:rPr>
        <w:t>10,500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המיוחס לשני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קנאטרה לסוכן המשטרתי פעם נוספת ביום </w:t>
      </w:r>
      <w:r>
        <w:rPr>
          <w:rFonts w:cs="Century" w:ascii="Century" w:hAnsi="Century"/>
        </w:rPr>
        <w:t>15.3.2017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והציע לו לרכוש נשק מאולתר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סוכם בין השניים על מכירת רובה מסוג </w:t>
      </w:r>
      <w:r>
        <w:rPr>
          <w:rFonts w:cs="Century" w:ascii="Century" w:hAnsi="Century"/>
        </w:rPr>
        <w:t>M-16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29.3.2017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נפגשו השניים ביער הסמוך לכפר זרזיר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שהעביר הסוכן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מקדמה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חשבון העסקה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למקום ברכבו יחד עם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שזהותו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כשהאחר נושא ומוביל ברכב רובה מסוג </w:t>
      </w:r>
      <w:r>
        <w:rPr>
          <w:rFonts w:cs="Century" w:ascii="Century" w:hAnsi="Century"/>
        </w:rPr>
        <w:t>M-1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שנסעו המעורבים כברת דרך ביער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 האחר את הרובה לידי הסוכן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במטרה להראות לסוכן שהרובה תקין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האחר לרובה כדור תחמושת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אותו וירה באוויר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בתמורה לרובה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העביר הסוכן לאחר סכום של </w:t>
      </w:r>
      <w:r>
        <w:rPr>
          <w:rFonts w:cs="Century" w:ascii="Century" w:hAnsi="Century"/>
        </w:rPr>
        <w:t>52,000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19.12.2017</w:t>
      </w:r>
      <w:r>
        <w:rPr>
          <w:rtl w:val="true"/>
        </w:rPr>
        <w:t xml:space="preserve"> </w:t>
      </w:r>
      <w:r>
        <w:rPr>
          <w:rtl w:val="true"/>
        </w:rPr>
        <w:t>הורשע קנאטרה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בשתי עבירות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בעבירת סיוע לסחר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במסגרת הסדר הטיעון הוסכם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לקנאטרה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 xml:space="preserve">שהמשיבה תטען לעונש של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בצירוף ענישה 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וביחס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ואמיס תטען לעונש של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בצירוף ענישה 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המערערים יטענו לעונש באופן חופשי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לבית משפט קמא הוגשו תסקירי שירות המבחן בעניינם של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התרשם שירות המבחן כי הוא אינו בעל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דפוסי חשיבה עברייניים מושרשים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ואינו נזקק לטיפול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העריך שירות המבחן כי קיים סיכון בינוני להישנות העבירות מצידו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 לא בא שירות המבחן בהמלצה טיפולית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בהמלצה על חלופות ענישה או שיקום במסגרת הקהילה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ציין שירות המבחן כי הוא אינו בעל מאפייני אישיות כוחניים וכי הוא לוקח אחריות על התנהלותו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מתקשה לערוך התבוננות מעמיקה במניעים אשר הובילו אותו לבצע את העבירה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בכללם נטייתו לריצוי האחר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להטיל על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עונש מאסר לריצוי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שציין כי שליחתו למאסר מאחורי סורג ובריח עלולה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לדרדר את מצבו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כלשון התסקיר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קבע בית משפט קמא כי בהתאם למבחני ההלכה הפסוקה</w:t>
      </w:r>
      <w:r>
        <w:rPr>
          <w:rtl w:val="true"/>
        </w:rPr>
        <w:t xml:space="preserve">, </w:t>
      </w:r>
      <w:r>
        <w:rPr>
          <w:rtl w:val="true"/>
        </w:rPr>
        <w:t>ניתן לראות את האישומים המפורטים בכתב האישום כאירוע אחד</w:t>
      </w:r>
      <w:r>
        <w:rPr>
          <w:rtl w:val="true"/>
        </w:rPr>
        <w:t xml:space="preserve">, </w:t>
      </w:r>
      <w:r>
        <w:rPr>
          <w:rtl w:val="true"/>
        </w:rPr>
        <w:t>ולפיכך יש לקבוע מתחם ענישה אחד בעניינו של קנאטרה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לנסיבות הקשורות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משפט קמא כי בעניינו של קנאטרה אין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מעידה חד פעמית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אלא בקשר מתמשך עם הסוכן אשר הוליד שתי עבירות סחר בנשק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לקנאטרה היה תפקיד מרכזי בתוכנית העבריינית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 קדם תכנון מדוקדק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לייחס משקל נכבד לסוג הנשק בו סחר קנאטרה במסגרת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רובה מסוג </w:t>
      </w:r>
      <w:r>
        <w:rPr>
          <w:rFonts w:cs="Century" w:ascii="Century" w:hAnsi="Century"/>
        </w:rPr>
        <w:t>M-16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ולפוטנציאל הנזק שהיה עלול להיגרם כתוצאה מביצוע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הלה סייע לעסקת הסחר בכך שהגיע ברכבו למקום המפגש שסוכם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אחר שהוביל את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נכח בכל שלבי ביצוע העסקה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יסוד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משפט קמא כי מתחם הענישה ההולם בעניינו של קנאטרה נע בין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ובין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לנסיבות שאינן קשורות לביצוע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לקוּלא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בעניינו של 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גילו הצעיר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הודאתו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נסיבות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שעלו מהתסקיר בעניינו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ואת התרשמות שירות המבחן כי הוא מנהל אורח חיים נורמטיבי בדרך כלל ואינו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בעל דפוסי חשיבה עבריינים מושרשים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כשיקולים לחומרא מנה בית משפט קמא את הרשעתו הקודמת בגין עבירות של החזקת סכין ופציעה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בגינן הושת עליו עונש מאסר מותנה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התרשמות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קיים סיכון בינוני להישנות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לקוּלא את עברו הפלילי הנקי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פרק הזמן בו שהה במעצר או בתנאים מגבילים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התרשמות שירות המבחן לפיה מדובר באדם נורמטיבי שאינו בעל מאפייני אישיות עברייניים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יכול להפיק תועלת מהליך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נוכח חומרת העבירה והצורך בהעלאת רף הענישה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לקבל במלואה את המלצת שירות המבחן באשר להיקף עונש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יינתן לה משקל מסוים בעת גזירת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התחשב בית משפט קמא בשיקולי הרתעת הרבים וההרתעה האישית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אין מקום לסטות לקוּלא ממתחם הענישה ההולם בשל האינטרס השיקומי של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משפט קמא על קנאטרה עונש של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ואמיס 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ועונשים נוספים כמפורט בפסקה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rtl w:val="true"/>
        </w:rPr>
        <w:t xml:space="preserve">הערעורים נסובים </w:t>
      </w:r>
      <w:r>
        <w:rPr>
          <w:rtl w:val="true"/>
        </w:rPr>
        <w:t>על חומרת עונש המאסר בפועל שהוטל על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קנאטרה</w:t>
      </w:r>
      <w:r>
        <w:rPr>
          <w:rtl w:val="true"/>
        </w:rPr>
        <w:t xml:space="preserve">, </w:t>
      </w:r>
      <w:r>
        <w:rPr>
          <w:rtl w:val="true"/>
        </w:rPr>
        <w:t>שגה בית משפט קמא בכך שגזר עליו עונש המצוי במרכז מתחם הענישה ההולם שנקבע בעניינו</w:t>
      </w:r>
      <w:r>
        <w:rPr>
          <w:rtl w:val="true"/>
        </w:rPr>
        <w:t xml:space="preserve">, </w:t>
      </w:r>
      <w:r>
        <w:rPr>
          <w:rtl w:val="true"/>
        </w:rPr>
        <w:t>ולא נתן משקל מספיק לנסיבותיו המקלות</w:t>
      </w:r>
      <w:r>
        <w:rPr>
          <w:rtl w:val="true"/>
        </w:rPr>
        <w:t xml:space="preserve">, </w:t>
      </w:r>
      <w:r>
        <w:rPr>
          <w:rtl w:val="true"/>
        </w:rPr>
        <w:t>בכלל זה חלקו המועט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בביצוע העבירות המתוארות בכתב האישום המתוקן</w:t>
      </w:r>
      <w:r>
        <w:rPr>
          <w:rtl w:val="true"/>
        </w:rPr>
        <w:t xml:space="preserve">; </w:t>
      </w:r>
      <w:r>
        <w:rPr>
          <w:rtl w:val="true"/>
        </w:rPr>
        <w:t>הודאתו בעבירות ולקיחת אחריות על מעשיו</w:t>
      </w:r>
      <w:r>
        <w:rPr>
          <w:rtl w:val="true"/>
        </w:rPr>
        <w:t xml:space="preserve">;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גילו הצעיר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בעת 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וכן העובדה כי תואר בתסקיר שירות המבחן כמי שאינו </w:t>
      </w:r>
      <w:r>
        <w:rPr>
          <w:rtl w:val="true"/>
        </w:rPr>
        <w:t>"</w:t>
      </w:r>
      <w:r>
        <w:rPr>
          <w:rtl w:val="true"/>
        </w:rPr>
        <w:t>בעל דפוסים עברייניי</w:t>
      </w:r>
      <w:r>
        <w:rPr>
          <w:rtl w:val="true"/>
        </w:rPr>
        <w:t>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קנאטרה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בהתאם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</w:t>
      </w:r>
      <w:hyperlink r:id="rId13">
        <w:r>
          <w:rPr>
            <w:rStyle w:val="Hyperlink"/>
            <w:rFonts w:ascii="Century" w:hAnsi="Century" w:cs="Century"/>
            <w:rtl w:val="true"/>
          </w:rPr>
          <w:t>חוק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איזון ראוי עם נסיבותיו המקלות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לצורך הדיון בערעורים הוכנו תסקירים משלימים מטעם שירות המבחן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מהתסקיר המשלים בעניינו של קנאטרה עולה כי הוא מודה בעבירות בהן הורשע ומביע חרטה עליהן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פנה לגורמים בכלא בבקשה להשתלב בטיפול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תואר קנאטרה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אסיר ללא נורמות עברייניות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שקט ובעל מוטיבציה להשתלב באופן חיובי במהלך המאסר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שירות המבחן כי הוא רואה חשיבות בשילובו של קנאטרה בטיפול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שיהיה בו להפחית הסיכון להישנות העבירות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מהתסקיר המשלים 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הוא לוקח אחריות להתנהלותו הבעייתית ומביע צער וחרטה בגין 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השלכות מעשיו והמחירים אותם הוא משלם כיום בגין הסתבכותו בפלילים מהווים עבורו גורם 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ומפחיתים את הסיכון להישנות עבירות דומות מצידו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המליץ שירות המבחן על שילובו </w:t>
      </w:r>
      <w:r>
        <w:rPr>
          <w:rFonts w:ascii="Century" w:hAnsi="Century" w:cs="Century"/>
          <w:rtl w:val="true"/>
        </w:rPr>
        <w:t>בטיפול קבוצתי</w:t>
      </w:r>
      <w:r>
        <w:rPr>
          <w:rFonts w:ascii="Century" w:hAnsi="Century" w:cs="Century"/>
          <w:rtl w:val="true"/>
        </w:rPr>
        <w:t xml:space="preserve"> בגין 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המיועד למגזר הערבי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במהלך הדיון בפנינו הודיעה המשיבה כי אינה מתנגדת להקלה מסוימת בעונשו של 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נוכח התסקירים החיוביים בעניינו ונסיבותיו האישיות</w:t>
      </w:r>
      <w:r>
        <w:rPr>
          <w:rtl w:val="true"/>
        </w:rPr>
        <w:t xml:space="preserve">, </w:t>
      </w:r>
      <w:r>
        <w:rPr>
          <w:rtl w:val="true"/>
        </w:rPr>
        <w:t>אך ציינה כי אינה תומכת בהקלה בעונש המאסר עד כדי ריצויו בעבודות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המשיבה כי יש לדחות את הערעור בעניינו של 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נסיבות ביצוע העבירות מלמדות שהוא מצוי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עמוק בתוך עולם הסחר בנשק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מפנה המשיבה לתסקיר שהונח בפני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צוין כי המסוכנות העולה ממנו היא בינונית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בגזר דינו של בית המשפט קמא ובנימוקי הערעורים</w:t>
      </w:r>
      <w:r>
        <w:rPr>
          <w:rtl w:val="true"/>
        </w:rPr>
        <w:t xml:space="preserve">, </w:t>
      </w:r>
      <w:r>
        <w:rPr>
          <w:rtl w:val="true"/>
        </w:rPr>
        <w:t>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ערעורו של קנאטרה להידחות</w:t>
      </w:r>
      <w:r>
        <w:rPr>
          <w:rtl w:val="true"/>
        </w:rPr>
        <w:t xml:space="preserve">, </w:t>
      </w:r>
      <w:r>
        <w:rPr>
          <w:rtl w:val="true"/>
        </w:rPr>
        <w:t>ואילו דין ערעורו של ג</w:t>
      </w:r>
      <w:r>
        <w:rPr>
          <w:rtl w:val="true"/>
        </w:rPr>
        <w:t>'</w:t>
      </w:r>
      <w:r>
        <w:rPr>
          <w:rtl w:val="true"/>
        </w:rPr>
        <w:t>ואמיס להתקבל באופן חלקי</w:t>
      </w:r>
      <w:r>
        <w:rPr>
          <w:rtl w:val="true"/>
        </w:rPr>
        <w:t xml:space="preserve">, </w:t>
      </w:r>
      <w:r>
        <w:rPr>
          <w:rtl w:val="true"/>
        </w:rPr>
        <w:t>באופן שיופחת עונש המאסר בפועל שהוטל עליו בשישה חודשים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הלכה היא כי ערכאת הערעור אינה מתערבת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</w:t>
      </w:r>
      <w:r>
        <w:rPr>
          <w:rtl w:val="true"/>
        </w:rPr>
        <w:t xml:space="preserve">, </w:t>
      </w:r>
      <w:r>
        <w:rPr>
          <w:rtl w:val="true"/>
        </w:rPr>
        <w:t>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מקום בו העונש שהוטל על המערער </w:t>
      </w:r>
      <w:r>
        <w:rPr>
          <w:sz w:val="28"/>
          <w:sz w:val="28"/>
          <w:rtl w:val="true"/>
        </w:rPr>
        <w:t>חורג באופן קיצוני מהענישה המקובלת במקרים דומים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12.12.2017</w:t>
      </w:r>
      <w:r>
        <w:rPr>
          <w:rtl w:val="true"/>
        </w:rPr>
        <w:t>)</w:t>
      </w:r>
      <w:r>
        <w:rPr>
          <w:sz w:val="28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בהן הורשעו המערערים חמורות ביותר</w:t>
      </w:r>
      <w:r>
        <w:rPr>
          <w:rtl w:val="true"/>
        </w:rPr>
        <w:t xml:space="preserve">. </w:t>
      </w:r>
      <w:r>
        <w:rPr>
          <w:rtl w:val="true"/>
        </w:rPr>
        <w:t>בית משפט זה הדגיש לא אחת את חומרתן הרבה של עבירות בכלי נשק ואת הסכנה הגלומה בסחר בנשק</w:t>
      </w:r>
      <w:r>
        <w:rPr>
          <w:rtl w:val="true"/>
        </w:rPr>
        <w:t xml:space="preserve">, </w:t>
      </w:r>
      <w:r>
        <w:rPr>
          <w:rtl w:val="true"/>
        </w:rPr>
        <w:t>אשר עלול לשמש לפעילות עבריינית המסכנת את שלום הציבור</w:t>
      </w:r>
      <w:r>
        <w:rPr>
          <w:rtl w:val="true"/>
        </w:rPr>
        <w:t xml:space="preserve">, </w:t>
      </w:r>
      <w:r>
        <w:rPr>
          <w:rtl w:val="true"/>
        </w:rPr>
        <w:t>ואף להגיע לידיהם של מי שמבקשים לבצע עבירות ביטחוניות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המגמה הניכרת בפסיקת בית משפט זה בשנים האחרונות היא להחמיר בעונשם של המורשעים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sz w:val="28"/>
          <w:sz w:val="28"/>
          <w:rtl w:val="true"/>
        </w:rPr>
        <w:t>מתן ביטוי עונשי הולם לסכנה הנשקפת מהם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נפאע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04.12.2011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קנאטרה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 </w:t>
      </w:r>
      <w:r>
        <w:rPr>
          <w:rtl w:val="true"/>
        </w:rPr>
        <w:t>המועט</w:t>
      </w:r>
      <w:r>
        <w:rPr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. </w:t>
      </w:r>
      <w:r>
        <w:rPr>
          <w:rtl w:val="true"/>
        </w:rPr>
        <w:t>כעולה מגזר הדין</w:t>
      </w:r>
      <w:r>
        <w:rPr>
          <w:rtl w:val="true"/>
        </w:rPr>
        <w:t xml:space="preserve">, </w:t>
      </w:r>
      <w:r>
        <w:rPr>
          <w:rtl w:val="true"/>
        </w:rPr>
        <w:t>במסגרת קביעת העונש בתוך מתחם הענישה שקל בית משפט קמא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כמו גם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בכלל זה את גילו הצעיר</w:t>
      </w:r>
      <w:r>
        <w:rPr>
          <w:rtl w:val="true"/>
        </w:rPr>
        <w:t xml:space="preserve">; </w:t>
      </w:r>
      <w:r>
        <w:rPr>
          <w:rtl w:val="true"/>
        </w:rPr>
        <w:t>את הודאתו בעבירה</w:t>
      </w:r>
      <w:r>
        <w:rPr>
          <w:rtl w:val="true"/>
        </w:rPr>
        <w:t xml:space="preserve">; </w:t>
      </w:r>
      <w:r>
        <w:rPr>
          <w:rtl w:val="true"/>
        </w:rPr>
        <w:t>ואת התרשמות שירות המבחן בעניינו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נתן בית המשפט משקל ראוי לשיקולי ההרתעה האישית </w:t>
      </w:r>
      <w:r>
        <w:rPr>
          <w:rtl w:val="true"/>
        </w:rPr>
        <w:t>(</w:t>
      </w:r>
      <w:r>
        <w:rPr>
          <w:rtl w:val="true"/>
        </w:rPr>
        <w:t xml:space="preserve">בנסיבות בהן לחובתו הרשעה אחת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 xml:space="preserve">על עבירות שביצע בשנת </w:t>
      </w:r>
      <w:r>
        <w:rPr/>
        <w:t>2012</w:t>
      </w:r>
      <w:r>
        <w:rPr>
          <w:rtl w:val="true"/>
        </w:rPr>
        <w:t xml:space="preserve">) </w:t>
      </w:r>
      <w:r>
        <w:rPr>
          <w:rtl w:val="true"/>
        </w:rPr>
        <w:t>והרתעת הרבים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שוכנענו </w:t>
      </w:r>
      <w:r>
        <w:rPr>
          <w:rtl w:val="true"/>
        </w:rPr>
        <w:t xml:space="preserve">כי </w:t>
      </w:r>
      <w:r>
        <w:rPr>
          <w:rtl w:val="true"/>
        </w:rPr>
        <w:t>יש</w:t>
      </w:r>
      <w:r>
        <w:rPr>
          <w:rtl w:val="true"/>
        </w:rPr>
        <w:t xml:space="preserve"> להתערב במידת העונש שהוטל על קנאטרה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;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),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ולהעמידו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לקנאטרה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3517/18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יעמדו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12.8.2018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ה</w:t>
      </w:r>
      <w:r>
        <w:rPr>
          <w:rtl w:val="true"/>
        </w:rPr>
        <w:t>סוהר</w:t>
      </w:r>
      <w:r>
        <w:rPr>
          <w:rtl w:val="true"/>
        </w:rPr>
        <w:t xml:space="preserve">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26.7.2018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18028020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 w:val="22"/>
          <w:szCs w:val="22"/>
        </w:rPr>
        <w:t>54678313-2802/18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2802/18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איוב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ואמיס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904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case/22590493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/40g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1946424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s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2018-07-29T09:49:00Z</dcterms:created>
  <dc:creator> </dc:creator>
  <dc:description/>
  <cp:keywords/>
  <dc:language>en-IL</dc:language>
  <cp:lastModifiedBy>orly</cp:lastModifiedBy>
  <cp:lastPrinted>2018-07-22T07:54:00Z</cp:lastPrinted>
  <dcterms:modified xsi:type="dcterms:W3CDTF">2018-07-29T09:49:00Z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איוב ג'ואמיס;רביע קנאטרה</vt:lpwstr>
  </property>
  <property fmtid="{D5CDD505-2E9C-101B-9397-08002B2CF9AE}" pid="3" name="APPELLEE">
    <vt:lpwstr>מדינת ישראל</vt:lpwstr>
  </property>
  <property fmtid="{D5CDD505-2E9C-101B-9397-08002B2CF9AE}" pid="4" name="CASESLISTTMP1">
    <vt:lpwstr>23850962:5;24149324:4;22590493:2;21946424;5821327</vt:lpwstr>
  </property>
  <property fmtid="{D5CDD505-2E9C-101B-9397-08002B2CF9AE}" pid="5" name="DATE">
    <vt:lpwstr>20180726</vt:lpwstr>
  </property>
  <property fmtid="{D5CDD505-2E9C-101B-9397-08002B2CF9AE}" pid="6" name="ISABSTRACT">
    <vt:lpwstr>Y</vt:lpwstr>
  </property>
  <property fmtid="{D5CDD505-2E9C-101B-9397-08002B2CF9AE}" pid="7" name="JUDGE">
    <vt:lpwstr>ד' מינץ;י' אלרון;ה ח' מלצר</vt:lpwstr>
  </property>
  <property fmtid="{D5CDD505-2E9C-101B-9397-08002B2CF9AE}" pid="8" name="LAWLISTTMP1">
    <vt:lpwstr>70301/144.b2:2;031;040g</vt:lpwstr>
  </property>
  <property fmtid="{D5CDD505-2E9C-101B-9397-08002B2CF9AE}" pid="9" name="LAWYER">
    <vt:lpwstr>סיגל בלום;ב ע"פ 2802/18 מסאלחה אחמד;ב ע"פ 3517/18 סאלח עבאס</vt:lpwstr>
  </property>
  <property fmtid="{D5CDD505-2E9C-101B-9397-08002B2CF9AE}" pid="10" name="METAKZER">
    <vt:lpwstr>קרן</vt:lpwstr>
  </property>
  <property fmtid="{D5CDD505-2E9C-101B-9397-08002B2CF9AE}" pid="11" name="NOSE11">
    <vt:lpwstr>דיון פלילי</vt:lpwstr>
  </property>
  <property fmtid="{D5CDD505-2E9C-101B-9397-08002B2CF9AE}" pid="12" name="NOSE110">
    <vt:lpwstr/>
  </property>
  <property fmtid="{D5CDD505-2E9C-101B-9397-08002B2CF9AE}" pid="13" name="NOSE12">
    <vt:lpwstr>עונשין</vt:lpwstr>
  </property>
  <property fmtid="{D5CDD505-2E9C-101B-9397-08002B2CF9AE}" pid="14" name="NOSE13">
    <vt:lpwstr/>
  </property>
  <property fmtid="{D5CDD505-2E9C-101B-9397-08002B2CF9AE}" pid="15" name="NOSE14">
    <vt:lpwstr/>
  </property>
  <property fmtid="{D5CDD505-2E9C-101B-9397-08002B2CF9AE}" pid="16" name="NOSE15">
    <vt:lpwstr/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18;77</vt:lpwstr>
  </property>
  <property fmtid="{D5CDD505-2E9C-101B-9397-08002B2CF9AE}" pid="22" name="NOSE21">
    <vt:lpwstr>ערעור</vt:lpwstr>
  </property>
  <property fmtid="{D5CDD505-2E9C-101B-9397-08002B2CF9AE}" pid="23" name="NOSE210">
    <vt:lpwstr/>
  </property>
  <property fmtid="{D5CDD505-2E9C-101B-9397-08002B2CF9AE}" pid="24" name="NOSE22">
    <vt:lpwstr>ענישה</vt:lpwstr>
  </property>
  <property fmtid="{D5CDD505-2E9C-101B-9397-08002B2CF9AE}" pid="25" name="NOSE23">
    <vt:lpwstr/>
  </property>
  <property fmtid="{D5CDD505-2E9C-101B-9397-08002B2CF9AE}" pid="26" name="NOSE24">
    <vt:lpwstr/>
  </property>
  <property fmtid="{D5CDD505-2E9C-101B-9397-08002B2CF9AE}" pid="27" name="NOSE25">
    <vt:lpwstr/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504;1446</vt:lpwstr>
  </property>
  <property fmtid="{D5CDD505-2E9C-101B-9397-08002B2CF9AE}" pid="33" name="NOSE31">
    <vt:lpwstr>התערבות במידת העונש</vt:lpwstr>
  </property>
  <property fmtid="{D5CDD505-2E9C-101B-9397-08002B2CF9AE}" pid="34" name="NOSE310">
    <vt:lpwstr/>
  </property>
  <property fmtid="{D5CDD505-2E9C-101B-9397-08002B2CF9AE}" pid="35" name="NOSE32">
    <vt:lpwstr>מדיניות ענישה: עבירות נשק</vt:lpwstr>
  </property>
  <property fmtid="{D5CDD505-2E9C-101B-9397-08002B2CF9AE}" pid="36" name="NOSE33">
    <vt:lpwstr/>
  </property>
  <property fmtid="{D5CDD505-2E9C-101B-9397-08002B2CF9AE}" pid="37" name="NOSE34">
    <vt:lpwstr/>
  </property>
  <property fmtid="{D5CDD505-2E9C-101B-9397-08002B2CF9AE}" pid="38" name="NOSE35">
    <vt:lpwstr/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15230;13800</vt:lpwstr>
  </property>
  <property fmtid="{D5CDD505-2E9C-101B-9397-08002B2CF9AE}" pid="44" name="PADIDATE">
    <vt:lpwstr>20180729</vt:lpwstr>
  </property>
  <property fmtid="{D5CDD505-2E9C-101B-9397-08002B2CF9AE}" pid="45" name="PADIMAIL">
    <vt:lpwstr>YES</vt:lpwstr>
  </property>
  <property fmtid="{D5CDD505-2E9C-101B-9397-08002B2CF9AE}" pid="46" name="PROCESS">
    <vt:lpwstr>עפ;עפ</vt:lpwstr>
  </property>
  <property fmtid="{D5CDD505-2E9C-101B-9397-08002B2CF9AE}" pid="47" name="PROCNUM">
    <vt:lpwstr>2802;3517</vt:lpwstr>
  </property>
  <property fmtid="{D5CDD505-2E9C-101B-9397-08002B2CF9AE}" pid="48" name="PROCYEAR">
    <vt:lpwstr>18;18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410120180726</vt:lpwstr>
  </property>
  <property fmtid="{D5CDD505-2E9C-101B-9397-08002B2CF9AE}" pid="52" name="TYPE_N_DATE">
    <vt:lpwstr>41020180726</vt:lpwstr>
  </property>
  <property fmtid="{D5CDD505-2E9C-101B-9397-08002B2CF9AE}" pid="53" name="WORDNUMPAGES">
    <vt:lpwstr>9</vt:lpwstr>
  </property>
</Properties>
</file>