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5004/17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אלעטאונה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054801-06-15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08.05.2017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"/>
        <w:gridCol w:w="3257"/>
        <w:gridCol w:w="5238"/>
      </w:tblGrid>
      <w:tr>
        <w:trPr/>
        <w:tc>
          <w:tcPr>
            <w:tcW w:w="3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5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  <w:tr>
        <w:trPr/>
        <w:tc>
          <w:tcPr>
            <w:tcW w:w="33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5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שילברברג</w:t>
            </w:r>
          </w:p>
        </w:tc>
      </w:tr>
      <w:tr>
        <w:trPr/>
        <w:tc>
          <w:tcPr>
            <w:tcW w:w="33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5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  <w:tr>
        <w:trPr/>
        <w:tc>
          <w:tcPr>
            <w:tcW w:w="8528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DocumentHead"/>
              <w:snapToGrid w:val="false"/>
              <w:ind w:end="0"/>
              <w:jc w:val="center"/>
              <w:rPr>
                <w:bCs w:val="false"/>
                <w:u w:val="none"/>
              </w:rPr>
            </w:pPr>
            <w:r>
              <w:rPr>
                <w:bCs w:val="false"/>
                <w:u w:val="none"/>
                <w:rtl w:val="true"/>
              </w:rPr>
            </w:r>
            <w:bookmarkStart w:id="5" w:name="LawTable"/>
            <w:bookmarkStart w:id="6" w:name="PsakDin"/>
            <w:bookmarkStart w:id="7" w:name="BeginProtocol"/>
            <w:bookmarkStart w:id="8" w:name="secretary"/>
            <w:bookmarkStart w:id="9" w:name="LawTable"/>
            <w:bookmarkStart w:id="10" w:name="PsakDin"/>
            <w:bookmarkStart w:id="11" w:name="BeginProtocol"/>
            <w:bookmarkStart w:id="12" w:name="secretary"/>
            <w:bookmarkEnd w:id="9"/>
            <w:bookmarkEnd w:id="10"/>
            <w:bookmarkEnd w:id="11"/>
            <w:bookmarkEnd w:id="12"/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ascii="FrankRuehl" w:hAnsi="FrankRuehl" w:cs="FrankRuehl"/>
                <w:bCs w:val="false"/>
                <w:spacing w:val="0"/>
                <w:sz w:val="24"/>
                <w:sz w:val="24"/>
                <w:szCs w:val="24"/>
                <w:u w:val="none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  <w:t xml:space="preserve">: </w:t>
            </w:r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</w:rPr>
                <w:t>1977</w:t>
              </w:r>
            </w:hyperlink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bCs w:val="false"/>
                <w:spacing w:val="0"/>
                <w:sz w:val="24"/>
                <w:sz w:val="24"/>
                <w:szCs w:val="24"/>
                <w:u w:val="none"/>
                <w:rtl w:val="true"/>
              </w:rPr>
              <w:t>סע</w:t>
            </w: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Cs w:val="false"/>
                  <w:color w:val="0000FF"/>
                  <w:spacing w:val="0"/>
                  <w:sz w:val="24"/>
                  <w:sz w:val="24"/>
                  <w:szCs w:val="24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Cs w:val="false"/>
                  <w:color w:val="0000FF"/>
                  <w:spacing w:val="0"/>
                  <w:sz w:val="24"/>
                  <w:szCs w:val="24"/>
                  <w:rtl w:val="true"/>
                </w:rPr>
                <w:t>)</w:t>
              </w:r>
            </w:hyperlink>
          </w:p>
          <w:p>
            <w:pPr>
              <w:pStyle w:val="DocumentHead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Cs w:val="false"/>
                <w:spacing w:val="0"/>
                <w:sz w:val="24"/>
                <w:szCs w:val="24"/>
                <w:u w:val="none"/>
              </w:rPr>
            </w:pPr>
            <w:r>
              <w:rPr>
                <w:rFonts w:cs="FrankRuehl" w:ascii="FrankRuehl" w:hAnsi="FrankRuehl"/>
                <w:bCs w:val="false"/>
                <w:spacing w:val="0"/>
                <w:sz w:val="24"/>
                <w:szCs w:val="24"/>
                <w:u w:val="none"/>
                <w:rtl w:val="true"/>
              </w:rPr>
            </w:r>
          </w:p>
          <w:p>
            <w:pPr>
              <w:pStyle w:val="DocumentHead"/>
              <w:ind w:end="0"/>
              <w:jc w:val="center"/>
              <w:rPr/>
            </w:pPr>
            <w:bookmarkStart w:id="13" w:name="LawTable_End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4" w:name="ABSTRACT_START"/>
      <w:bookmarkEnd w:id="14"/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/>
        <w:t>M</w:t>
      </w:r>
      <w:r>
        <w:rPr>
          <w:rtl w:val="true"/>
        </w:rPr>
        <w:t>-</w:t>
      </w:r>
      <w:r>
        <w:rPr>
          <w:rtl w:val="true"/>
        </w:rPr>
        <w:t>ושני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>-</w:t>
      </w:r>
      <w:r>
        <w:rPr>
          <w:rtl w:val="true"/>
        </w:rPr>
        <w:t>אוטומטיים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נתבררו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5" w:name="ABSTRACT_END"/>
      <w:bookmarkStart w:id="16" w:name="ABSTRACT_END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התארס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להינשא</w:t>
      </w:r>
      <w:r>
        <w:rPr>
          <w:rtl w:val="true"/>
        </w:rPr>
        <w:t xml:space="preserve">, </w:t>
      </w:r>
      <w:r>
        <w:rPr>
          <w:rtl w:val="true"/>
        </w:rPr>
        <w:t>והתסקירים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>-</w:t>
      </w:r>
      <w:r>
        <w:rPr>
          <w:rtl w:val="true"/>
        </w:rPr>
        <w:t xml:space="preserve">. </w:t>
      </w:r>
      <w:r>
        <w:rPr>
          <w:rtl w:val="true"/>
        </w:rPr>
        <w:t>הסבריו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ברציונלים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נפאע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)).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24.12.2017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20.11.2017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17050040</w:t>
      </w:r>
      <w:r>
        <w:rPr>
          <w:sz w:val="16"/>
          <w:rtl w:val="true"/>
        </w:rPr>
        <w:t>_</w:t>
      </w:r>
      <w:r>
        <w:rPr>
          <w:sz w:val="16"/>
        </w:rPr>
        <w:t>E03.doc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54678313-5004/17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5004/17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ענאן אלעטאונה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21327" TargetMode="External"/><Relationship Id="rId7" Type="http://schemas.openxmlformats.org/officeDocument/2006/relationships/hyperlink" Target="http://www.court.gov.il/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2017-11-21T09:44:00Z</dcterms:created>
  <dc:creator> </dc:creator>
  <dc:description/>
  <cp:keywords/>
  <dc:language>en-IL</dc:language>
  <cp:lastModifiedBy>Hofit</cp:lastModifiedBy>
  <cp:lastPrinted>2017-11-20T14:40:00Z</cp:lastPrinted>
  <dcterms:modified xsi:type="dcterms:W3CDTF">2017-11-21T09:44:00Z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ענאן אלעטאונה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ProcID=210&amp;PartA=054801&amp;PartB=06&amp;PartC=15</vt:lpwstr>
  </property>
  <property fmtid="{D5CDD505-2E9C-101B-9397-08002B2CF9AE}" pid="9" name="CASESLISTTMP1">
    <vt:lpwstr>5821327</vt:lpwstr>
  </property>
  <property fmtid="{D5CDD505-2E9C-101B-9397-08002B2CF9AE}" pid="10" name="CITY">
    <vt:lpwstr/>
  </property>
  <property fmtid="{D5CDD505-2E9C-101B-9397-08002B2CF9AE}" pid="11" name="DATE">
    <vt:lpwstr>20171120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עמית;מ' מזוז;ד' מינץ</vt:lpwstr>
  </property>
  <property fmtid="{D5CDD505-2E9C-101B-9397-08002B2CF9AE}" pid="15" name="LAWLISTTMP1">
    <vt:lpwstr>70301/144.a</vt:lpwstr>
  </property>
  <property fmtid="{D5CDD505-2E9C-101B-9397-08002B2CF9AE}" pid="16" name="LAWYER">
    <vt:lpwstr>יוסי שילברברג;ארז בן ארויה;שירות המבחן גב' 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עפ</vt:lpwstr>
  </property>
  <property fmtid="{D5CDD505-2E9C-101B-9397-08002B2CF9AE}" pid="30" name="PROCNUM">
    <vt:lpwstr>5004</vt:lpwstr>
  </property>
  <property fmtid="{D5CDD505-2E9C-101B-9397-08002B2CF9AE}" pid="31" name="PROCYEAR">
    <vt:lpwstr>17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410020171120</vt:lpwstr>
  </property>
  <property fmtid="{D5CDD505-2E9C-101B-9397-08002B2CF9AE}" pid="35" name="TYPE_N_DATE">
    <vt:lpwstr>41020171120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