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3"/>
        <w:gridCol w:w="7852"/>
      </w:tblGrid>
      <w:tr>
        <w:trPr/>
        <w:tc>
          <w:tcPr>
            <w:tcW w:w="670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2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  <w:rtl w:val="true"/>
              </w:rPr>
            </w:r>
          </w:p>
        </w:tc>
        <w:tc>
          <w:tcPr>
            <w:tcW w:w="849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/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2638/10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  <w:rtl w:val="true"/>
              </w:rPr>
            </w:r>
          </w:p>
        </w:tc>
        <w:tc>
          <w:tcPr>
            <w:tcW w:w="849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2705/10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בפני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גרוניס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ארבל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2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2638/10</w:t>
              </w:r>
            </w:hyperlink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3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2705/10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    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tl w:val="true"/>
              </w:rPr>
              <w:t xml:space="preserve">,  </w:t>
            </w:r>
            <w:r>
              <w:rPr>
                <w:rtl w:val="true"/>
              </w:rPr>
              <w:t>פרדי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אלמקן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1.3.2010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50004/08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bookmarkEnd w:id="5"/>
            <w:r>
              <w:rPr>
                <w:rtl w:val="true"/>
              </w:rPr>
              <w:t>      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bookmarkStart w:id="6" w:name="xGDate"/>
            <w:r>
              <w:rPr>
                <w:rtl w:val="true"/>
              </w:rPr>
              <w:t>(</w:t>
            </w:r>
            <w:r>
              <w:rPr/>
              <w:t>10.01.11</w:t>
            </w:r>
            <w:r>
              <w:rPr>
                <w:rtl w:val="true"/>
              </w:rPr>
              <w:t>)</w:t>
            </w:r>
            <w:bookmarkEnd w:id="6"/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4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2638/10</w:t>
              </w:r>
            </w:hyperlink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5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2705/10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 מנחם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רובינשטיין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זוארץ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שלומית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כא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קבע כי בנסיבות המיוחדות של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די בעובדה שגם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נשא בבגדיו 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להרשיעו כמבצע בצוותא בעבירת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הומרה לסיוע בהריגה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לעונש – הוחלט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ברוב דעות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להעמיד את תקופת המאסר בפועל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חמש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חלקיו של גזר הדין יעמדו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 של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 שדקר בפועל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חומרת העונש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שותפים לעבירה – מבצע בצוותא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שותפים לעבירה – סיוע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 כי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</w:t>
      </w:r>
      <w:hyperlink r:id="rId14"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sz w:val="24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sz w:val="24"/>
            <w:szCs w:val="26"/>
            <w:u w:val="single"/>
          </w:rPr>
          <w:t>2705/10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2638/10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נושאים באחריות 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למותו של המנוח פרדה אלמקן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הורשעו בעבירות של הריגה והדחה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ושנתיים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ושנתיים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המערערים חויבו לשלם פיצוי למשפחתו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בסכום של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כל 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משיג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מלין גם נגד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מקור האירוע בסכסוך בין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בעקבותיו המתין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חבורת נערים מחוץ לפיצריה בה עבד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יצאו מהפיצריה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כשכלאחד מהם נושא סכין המוצפן במכנסיו – במטרה להתעמת עם החבורה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שהבחין בעימות החליט לנסות להפריד בין הנִצִים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בטרם העימות יגלוש לפסים אלימים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אמר לו שלא יתערב ואף דחף אותו בכתפו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זאת שלף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הסכין שנשא עמו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הצמידה לגרונו של המנוח ודחף אותו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הכה אותו בבטנו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הוסיף ודקר את המנוח דקירה אחת בחזהו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שפגעה בלבו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מכן פעלו המערערים לטשטוש מעורבותם באירוע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עיקרו של ערעור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נכון להגדיר את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כמבצע בצוותא של 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שאלה זו תיבחן בשני מישורים – מעשיו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ידיעותיו בדבר מעשיו של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ארבל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לעניין שיעור ההפחתה בעונש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גרוניס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דחה את </w:t>
      </w:r>
      <w:hyperlink r:id="rId16"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6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sz w:val="24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sz w:val="24"/>
            <w:szCs w:val="26"/>
            <w:u w:val="single"/>
          </w:rPr>
          <w:t>2705/10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וקיבל את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2638/10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הביצוע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6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מגדיר את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מבצעים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המלאכה לבאר מי הם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המשתתפים בביצוע העבירה תוך עשיית מעשים לביצועה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נתונה בידי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המבצע בצוותא – בשונה משותפים אחרים לעבירה – הוא מי שלו חלק של ממש בתוכנית העבריינית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במישור המעשים והן בדרישות היסוד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 להתגבר על הקשיים שמעוררת הגדרה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נקבעו בפסיקה מספר כלי עזר לצורך זיהוי מיקומו של אדם בקשר העברייני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ברי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נוכחות גרידא של אדם במקום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שמתבצע שם מעשה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לעשותו שותף למעשה ואחראי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לחלקו של המבצע בצוותא מבחינת תרומתו במישור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שנהוג לסווגו כמי שנמצא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מעגל הפנימי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כניסתו של אדם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מעגל הפנימי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ביצוע העבירה תכלול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תכנון מוקדם שסופו במעשים להגשמת מטרה משותפת למבצעי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 הכירה הפסיקה בכך שייתכנו מקרים בהם שותפות רגעית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כללה תכנון מוקדם או הסכמה מפורשת מראש לביצוע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תסווג גם היא כביצוע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אפשר שחלקו של אדם במישור המעשים לא יהיה כבד משקל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יחסו אל העבירה – כלומר מעורבותו במישור היסוד הנפשי – יכריע את הכף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 נקבע מבחן משולב לסיווגו של אדם כמבצע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אופיין בפסיקה כמעין מקבילית כוחות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שמתקיים יסוד נפשי חזק יותר ניתן להסתפק ביסוד עובדתי חלש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ולהיפך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המיוחדות של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כי על אף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נשא עליו סכין ומילא תפקיד מסוים בעימות – לא נכון לראות בו כמבצע בצוותא של 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 מהמקרה הנפוץ של ביצוע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הוכח במקרה הנוכחי קיומה של תוכנית משותפת לבצע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חלוקת תפקידים בין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תרומה משמעותית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שאפשרה את הדקירה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משמעותם של כל אלה היא כי קשה לראות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כמי שהייתה לו שליטה פונקציונאלית על מעשיו של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למישור היסוד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המשתמש בסכין כדי לפגוע בגופו של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יכול להתגונן בטענה כי לא העלה על דעתו אפשרות ששימוש שכזה יסתיים במוות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 אפוא שכאשר החליט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לשלוף את הסכין ולהניפה לעבר גופו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צפה את אפשרות גרימתה של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לא חפץ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 היסוד הנפשי שהתקיים 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די בכך שהוא נשא עליו 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מי ששהה באותה עת בזירת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ראה את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שולף את הסכין ופוגע במנוח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כל מי ששהה בזירה צפה גם הוא את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 ממקרה בו המתתו של המנוח או תקיפתו הייתה מטרה משותפת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שם עוצמת היסוד הנפשי הייתה מכרעת גם אם מעורבותו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במישור המעשים הייתה שולית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כאן המצב הפוך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משקלו של היסוד הנפשי שהתקיים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בכל אדם אחר שצפה במעשיו של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כבד במידה המצדיקה את הגדרתו כמבצע בצוותא של 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שיהיה במעשיו כדי לקדמה באופן 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בפרשה ותרומתו למעשיו של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שהתלווה אליו לעימות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עודד את רוחו בדחיפת המנוח והשמיע דברי איום – כל אלה הם מעשים של מי שסייע לביצוע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הורה על זיכויו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מעבירת 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ותחת זאת הרשיעו בסיוע להריגה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הוראות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9"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6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הסיוע לעבור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מחצית העונש שנקבע בחיקוק בשל ביצועה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 השינוי בהרשעה שינוי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דעת הרוב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לוי בהסכמת השופט גרוניס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תקופת המאסר בפועל הועמדה על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יתר הרכיבים נותרו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ארבל בדעת מיעוט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סבורה שיש להעמיד את עונש המאסר בפועל על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 של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חומרת העונש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ספק שהעונש שהוטל על מערער זה אינו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ועיקר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 לנו במי שהמית אדם במהלך עימות אלים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אליו הגיע כשהוא חמוש בסכין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שעבירת ההריגה עשויה לכלול בתוכה מקרים מסוגים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קשים יותר וקשים 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 של מקרה זה הן כה קיצוניות בחומרתן עד שאין הן מצדיקות הקלה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או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 המחוזי בחן לעומקם את השיקולים הצריכים לעניין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ובתוך כך גם את גילו של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ביצוע העבירה ואת נסיבות 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גרוניס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סבור כי הפרשנות שניתנה בפסיקה למושג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הרחיבה יתר על המידה את תחומו וממילא צמצמה במקביל את תחום הפריסה של המונח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עדיף לבחון את הנושא המורכב תוך התמקדות מצד אחד בשאלה האם נעשה תכנון מוקדם ומצד שני בשאלה האם המעורב הרלוונטי נטל חלק בביצוע הפיזי של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שמידת המעורבות בתכנון גדולה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תהא מספקת מעורבות מצומצמת יותר בעצם הביצוע הפיזי של העבירה על מנת שנכיר במעורב כמבצע בצוותא ולא כמסייע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ולהיפך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שהמעורבות גדולה יותר בביצוע הפיזי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קטנה הדרישה לעניין התכנון לצורכי הקביעה שמדובר במבצע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בחבירה ספונטנית נדרש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כתנאי להרשעה בביצוע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שכל אחד מהמעורבים אומנם השתתף במעשים הפיזיים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אפילו אם נניח שהיה תכנון מוקדם לגבי דקירה של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כל תכנון מוקדם לגבי דקירה של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ניתן לדבר על שותפות ספונטנית בין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תקיפתו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שותפות כזו נוצרה מיד לכשהמנוח ניסה להפריד בין השניים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לומר שאותה שותפות ספונטנית כללה בחובה אף דקירה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 יש לסווג את פעולתו העבריינית של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כסיוע להריגה ולא כביצוע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secretary"/>
            <w:bookmarkStart w:id="15" w:name="BeginProtocol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לוי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23.1.08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" w:cs="Arial TUR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2705/10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" w:cs="Arial TUR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 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2638/10</w:t>
        </w:r>
      </w:hyperlink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הרקע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יעקב</w:t>
      </w:r>
      <w:r>
        <w:rPr>
          <w:rtl w:val="true"/>
        </w:rPr>
        <w:t xml:space="preserve">, </w:t>
      </w:r>
      <w:r>
        <w:rPr>
          <w:rtl w:val="true"/>
        </w:rPr>
        <w:t>ואותה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נתגלע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יזיין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מהפיצרייה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</w:t>
      </w:r>
      <w:r>
        <w:rPr>
          <w:rtl w:val="true"/>
        </w:rPr>
        <w:t xml:space="preserve">' </w:t>
      </w:r>
      <w:r>
        <w:rPr>
          <w:rtl w:val="true"/>
        </w:rPr>
        <w:t>וחבריו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".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שבמרכזו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</w:t>
      </w:r>
      <w:r>
        <w:rPr>
          <w:rtl w:val="true"/>
        </w:rPr>
        <w:t xml:space="preserve">', </w:t>
      </w:r>
      <w:r>
        <w:rPr>
          <w:rtl w:val="true"/>
        </w:rPr>
        <w:t>ושנראה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והחליט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הנִצִים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הצמידה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, </w:t>
      </w:r>
      <w:r>
        <w:rPr>
          <w:rtl w:val="true"/>
        </w:rPr>
        <w:t>שפגעה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שהזהירו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המסחרי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הקניונים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אחדות</w:t>
      </w:r>
      <w:r>
        <w:rPr>
          <w:rtl w:val="true"/>
        </w:rPr>
        <w:t xml:space="preserve">, </w:t>
      </w:r>
      <w:r>
        <w:rPr>
          <w:rtl w:val="true"/>
        </w:rPr>
        <w:t>רובן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לגמר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לגמר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tl w:val="true"/>
        </w:rPr>
        <w:t>השגותיו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)</w:t>
        <w:tab/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)</w:t>
        <w:tab/>
        <w:t xml:space="preserve"> </w:t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להתעמת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 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)</w:t>
        <w:tab/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בהדחתו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)</w:t>
        <w:tab/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שחרף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מבצע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גורס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שבעובדה</w:t>
      </w:r>
    </w:p>
    <w:p>
      <w:pPr>
        <w:pStyle w:val="M12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שגור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מעטים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ונדירים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שבעובדה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וביתר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ממצאיו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הישירה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מהעדים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שהופיעו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" w:cs="Arial TUR"/>
          <w:sz w:val="28"/>
          <w:sz w:val="28"/>
          <w:szCs w:val="28"/>
          <w:rtl w:val="true"/>
        </w:rPr>
        <w:t xml:space="preserve"> </w:t>
      </w:r>
      <w:r>
        <w:rPr>
          <w:rStyle w:val="Ruller4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</w:rPr>
          <w:t>9352/99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יומטוביאן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נד</w:t>
        </w:r>
      </w:hyperlink>
      <w:r>
        <w:rPr>
          <w:rFonts w:cs="FrankRuehl"/>
          <w:sz w:val="22"/>
          <w:szCs w:val="28"/>
          <w:rtl w:val="true"/>
        </w:rPr>
        <w:t>(</w:t>
      </w:r>
      <w:r>
        <w:rPr>
          <w:rFonts w:cs="FrankRuehl"/>
          <w:sz w:val="22"/>
          <w:szCs w:val="28"/>
        </w:rPr>
        <w:t>4</w:t>
      </w:r>
      <w:r>
        <w:rPr>
          <w:rFonts w:cs="FrankRuehl"/>
          <w:sz w:val="22"/>
          <w:szCs w:val="28"/>
          <w:rtl w:val="true"/>
        </w:rPr>
        <w:t xml:space="preserve">) </w:t>
      </w:r>
      <w:r>
        <w:rPr>
          <w:rFonts w:cs="FrankRuehl"/>
          <w:sz w:val="22"/>
          <w:szCs w:val="28"/>
        </w:rPr>
        <w:t>632</w:t>
      </w:r>
      <w:r>
        <w:rPr>
          <w:rFonts w:cs="FrankRuehl"/>
          <w:sz w:val="22"/>
          <w:szCs w:val="28"/>
          <w:rtl w:val="true"/>
        </w:rPr>
        <w:t xml:space="preserve">, </w:t>
      </w:r>
      <w:r>
        <w:rPr>
          <w:rFonts w:cs="FrankRuehl"/>
          <w:sz w:val="22"/>
          <w:szCs w:val="28"/>
        </w:rPr>
        <w:t>643</w:t>
      </w:r>
      <w:r>
        <w:rPr>
          <w:rFonts w:cs="FrankRuehl"/>
          <w:sz w:val="22"/>
          <w:szCs w:val="28"/>
          <w:rtl w:val="true"/>
        </w:rPr>
        <w:t xml:space="preserve"> (</w:t>
      </w:r>
      <w:r>
        <w:rPr>
          <w:rFonts w:cs="FrankRuehl"/>
          <w:sz w:val="22"/>
          <w:szCs w:val="28"/>
        </w:rPr>
        <w:t>2000</w:t>
      </w:r>
      <w:r>
        <w:rPr>
          <w:rFonts w:cs="FrankRuehl"/>
          <w:sz w:val="22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</w:rPr>
          <w:t>993/00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נור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/>
          <w:sz w:val="22"/>
          <w:szCs w:val="28"/>
          <w:rtl w:val="true"/>
        </w:rPr>
        <w:t>(</w:t>
      </w:r>
      <w:r>
        <w:rPr>
          <w:rFonts w:cs="FrankRuehl"/>
          <w:sz w:val="22"/>
          <w:szCs w:val="28"/>
        </w:rPr>
        <w:t>6</w:t>
      </w:r>
      <w:r>
        <w:rPr>
          <w:rFonts w:cs="FrankRuehl"/>
          <w:sz w:val="22"/>
          <w:szCs w:val="28"/>
          <w:rtl w:val="true"/>
        </w:rPr>
        <w:t xml:space="preserve">) </w:t>
      </w:r>
      <w:r>
        <w:rPr>
          <w:rFonts w:cs="FrankRuehl"/>
          <w:sz w:val="22"/>
          <w:szCs w:val="28"/>
        </w:rPr>
        <w:t>205</w:t>
      </w:r>
      <w:r>
        <w:rPr>
          <w:rFonts w:cs="FrankRuehl"/>
          <w:sz w:val="22"/>
          <w:szCs w:val="28"/>
          <w:rtl w:val="true"/>
        </w:rPr>
        <w:t xml:space="preserve">, </w:t>
      </w:r>
      <w:r>
        <w:rPr>
          <w:rFonts w:cs="FrankRuehl"/>
          <w:sz w:val="22"/>
          <w:szCs w:val="28"/>
        </w:rPr>
        <w:t>209</w:t>
      </w:r>
      <w:r>
        <w:rPr>
          <w:rFonts w:cs="FrankRuehl"/>
          <w:sz w:val="22"/>
          <w:szCs w:val="28"/>
          <w:rtl w:val="true"/>
        </w:rPr>
        <w:t xml:space="preserve"> (</w:t>
      </w:r>
      <w:r>
        <w:rPr>
          <w:rFonts w:cs="FrankRuehl"/>
          <w:sz w:val="22"/>
          <w:szCs w:val="28"/>
        </w:rPr>
        <w:t>2002</w:t>
      </w:r>
      <w:r>
        <w:rPr>
          <w:rFonts w:cs="FrankRuehl"/>
          <w:sz w:val="22"/>
          <w:szCs w:val="28"/>
          <w:rtl w:val="true"/>
        </w:rPr>
        <w:t>)</w:t>
      </w:r>
      <w:r>
        <w:rPr>
          <w:rStyle w:val="Ruller4"/>
          <w:rtl w:val="true"/>
        </w:rPr>
        <w:t xml:space="preserve">; </w:t>
      </w:r>
      <w:hyperlink r:id="rId27"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</w:rPr>
          <w:t>1258/03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 w:val="22"/>
            <w:szCs w:val="28"/>
            <w:u w:val="single"/>
            <w:rtl w:val="true"/>
          </w:rPr>
          <w:t>נח</w:t>
        </w:r>
      </w:hyperlink>
      <w:r>
        <w:rPr>
          <w:rFonts w:cs="FrankRuehl"/>
          <w:sz w:val="22"/>
          <w:szCs w:val="28"/>
          <w:rtl w:val="true"/>
        </w:rPr>
        <w:t>(</w:t>
      </w:r>
      <w:r>
        <w:rPr>
          <w:rFonts w:cs="FrankRuehl"/>
          <w:sz w:val="22"/>
          <w:szCs w:val="28"/>
        </w:rPr>
        <w:t>6</w:t>
      </w:r>
      <w:r>
        <w:rPr>
          <w:rFonts w:cs="FrankRuehl"/>
          <w:sz w:val="22"/>
          <w:szCs w:val="28"/>
          <w:rtl w:val="true"/>
        </w:rPr>
        <w:t xml:space="preserve">) </w:t>
      </w:r>
      <w:r>
        <w:rPr>
          <w:rFonts w:cs="FrankRuehl"/>
          <w:sz w:val="22"/>
          <w:szCs w:val="28"/>
        </w:rPr>
        <w:t>625</w:t>
      </w:r>
      <w:r>
        <w:rPr>
          <w:rFonts w:cs="FrankRuehl"/>
          <w:sz w:val="22"/>
          <w:szCs w:val="28"/>
          <w:rtl w:val="true"/>
        </w:rPr>
        <w:t xml:space="preserve">, </w:t>
      </w:r>
      <w:r>
        <w:rPr>
          <w:rFonts w:cs="FrankRuehl"/>
          <w:sz w:val="22"/>
          <w:szCs w:val="28"/>
        </w:rPr>
        <w:t>632</w:t>
      </w:r>
      <w:r>
        <w:rPr>
          <w:rFonts w:cs="FrankRuehl"/>
          <w:sz w:val="22"/>
          <w:szCs w:val="28"/>
          <w:rtl w:val="true"/>
        </w:rPr>
        <w:t xml:space="preserve"> (</w:t>
      </w:r>
      <w:r>
        <w:rPr>
          <w:rFonts w:cs="FrankRuehl"/>
          <w:sz w:val="22"/>
          <w:szCs w:val="28"/>
        </w:rPr>
        <w:t>2004</w:t>
      </w:r>
      <w:r>
        <w:rPr>
          <w:rFonts w:cs="FrankRuehl"/>
          <w:sz w:val="22"/>
          <w:szCs w:val="28"/>
          <w:rtl w:val="true"/>
        </w:rPr>
        <w:t>)</w:t>
      </w:r>
      <w:r>
        <w:rPr>
          <w:rStyle w:val="Ruller4"/>
          <w:rtl w:val="true"/>
        </w:rPr>
        <w:t xml:space="preserve">). </w:t>
      </w:r>
      <w:r>
        <w:rPr>
          <w:rStyle w:val="Ruller4"/>
          <w:rtl w:val="true"/>
        </w:rPr>
        <w:t>אקדים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ואומר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גם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לאחר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שבחנתי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כלל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השגותיו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ל</w:t>
      </w:r>
      <w:r>
        <w:rPr>
          <w:rStyle w:val="Ruller4"/>
          <w:rtl w:val="true"/>
        </w:rPr>
        <w:t xml:space="preserve">', </w:t>
      </w:r>
      <w:r>
        <w:rPr>
          <w:rStyle w:val="Ruller4"/>
          <w:rtl w:val="true"/>
        </w:rPr>
        <w:t>לא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מצאתי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עניינו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נמנה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עם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החריגים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המצדיקים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סטייה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מההלכה</w:t>
      </w:r>
      <w:r>
        <w:rPr>
          <w:rStyle w:val="Ruller4"/>
          <w:rFonts w:eastAsia="Arial TUR"/>
          <w:rtl w:val="true"/>
        </w:rPr>
        <w:t xml:space="preserve"> </w:t>
      </w:r>
      <w:r>
        <w:rPr>
          <w:rStyle w:val="Ruller4"/>
          <w:rtl w:val="true"/>
        </w:rPr>
        <w:t>הנוהגת</w:t>
      </w:r>
      <w:r>
        <w:rPr>
          <w:rStyle w:val="Ruller4"/>
          <w:rtl w:val="true"/>
        </w:rPr>
        <w:t xml:space="preserve">. </w:t>
      </w:r>
    </w:p>
    <w:p>
      <w:pPr>
        <w:pStyle w:val="M121"/>
        <w:ind w:end="0"/>
        <w:jc w:val="both"/>
        <w:rPr>
          <w:rStyle w:val="Ruller4"/>
        </w:rPr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Style w:val="Ruller4"/>
          <w:rFonts w:ascii="Times New Roman" w:hAnsi="Times New Roman"/>
          <w:spacing w:val="0"/>
          <w:sz w:val="28"/>
          <w:sz w:val="28"/>
          <w:szCs w:val="24"/>
          <w:rtl w:val="true"/>
        </w:rPr>
        <w:t xml:space="preserve">הדחה </w:t>
      </w:r>
      <w:r>
        <w:rPr>
          <w:rStyle w:val="Ruller4"/>
          <w:rFonts w:ascii="Times New Roman" w:hAnsi="Times New Roman"/>
          <w:spacing w:val="0"/>
          <w:sz w:val="28"/>
          <w:sz w:val="28"/>
          <w:szCs w:val="24"/>
          <w:rtl w:val="true"/>
        </w:rPr>
        <w:t>בחקירה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לאירועים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במנוסתם</w:t>
      </w:r>
      <w:r>
        <w:rPr>
          <w:rtl w:val="true"/>
        </w:rPr>
        <w:t xml:space="preserve">, </w:t>
      </w:r>
      <w:r>
        <w:rPr>
          <w:rtl w:val="true"/>
        </w:rPr>
        <w:t>והפציר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לגמר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,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73</w:t>
      </w:r>
      <w:r>
        <w:rPr>
          <w:rtl w:val="true"/>
        </w:rPr>
        <w:t xml:space="preserve">).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מופרכת</w:t>
      </w:r>
      <w:r>
        <w:rPr>
          <w:rtl w:val="true"/>
        </w:rPr>
        <w:t xml:space="preserve">. </w:t>
      </w:r>
    </w:p>
    <w:p>
      <w:pPr>
        <w:pStyle w:val="M121"/>
        <w:ind w:end="0"/>
        <w:jc w:val="both"/>
        <w:rPr/>
      </w:pPr>
      <w:r>
        <w:rPr>
          <w:rStyle w:val="Ruller4"/>
          <w:sz w:val="28"/>
          <w:rtl w:val="true"/>
        </w:rPr>
        <w:t> </w:t>
      </w:r>
    </w:p>
    <w:p>
      <w:pPr>
        <w:pStyle w:val="M121"/>
        <w:ind w:end="0"/>
        <w:jc w:val="both"/>
        <w:rPr/>
      </w:pPr>
      <w:r>
        <w:rPr>
          <w:rStyle w:val="Ruller4"/>
          <w:rFonts w:ascii="Times New Roman" w:hAnsi="Times New Roman"/>
          <w:spacing w:val="0"/>
          <w:sz w:val="28"/>
          <w:sz w:val="28"/>
          <w:szCs w:val="24"/>
          <w:rtl w:val="true"/>
        </w:rPr>
        <w:t xml:space="preserve">האם נשא </w:t>
      </w:r>
      <w:r>
        <w:rPr>
          <w:rStyle w:val="Ruller4"/>
          <w:rFonts w:ascii="Times New Roman" w:hAnsi="Times New Roman"/>
          <w:spacing w:val="0"/>
          <w:sz w:val="28"/>
          <w:sz w:val="28"/>
          <w:szCs w:val="24"/>
          <w:rtl w:val="true"/>
        </w:rPr>
        <w:t>ל</w:t>
      </w:r>
      <w:r>
        <w:rPr>
          <w:rStyle w:val="Ruller4"/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Style w:val="Ruller4"/>
          <w:rFonts w:ascii="Times New Roman" w:hAnsi="Times New Roman"/>
          <w:spacing w:val="0"/>
          <w:sz w:val="28"/>
          <w:sz w:val="28"/>
          <w:szCs w:val="24"/>
          <w:rtl w:val="true"/>
        </w:rPr>
        <w:t>סכין</w:t>
      </w:r>
    </w:p>
    <w:p>
      <w:pPr>
        <w:pStyle w:val="M121"/>
        <w:ind w:end="0"/>
        <w:jc w:val="both"/>
        <w:rPr/>
      </w:pPr>
      <w:r>
        <w:rPr>
          <w:rStyle w:val="Ruller4"/>
          <w:sz w:val="28"/>
        </w:rPr>
        <w:t>6</w:t>
      </w:r>
      <w:r>
        <w:rPr>
          <w:rStyle w:val="Ruller4"/>
          <w:sz w:val="28"/>
          <w:rtl w:val="true"/>
        </w:rPr>
        <w:t>.</w:t>
        <w:tab/>
      </w:r>
      <w:r>
        <w:rPr>
          <w:rStyle w:val="Ruller4"/>
          <w:sz w:val="28"/>
          <w:sz w:val="28"/>
          <w:rtl w:val="true"/>
        </w:rPr>
        <w:t>קביעתו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בית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המשפט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המחוזי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  <w:sz w:val="28"/>
          <w:rtl w:val="true"/>
        </w:rPr>
        <w:t>הצטייד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בסכין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אותה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הסתיר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גופו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קודם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שיצא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מהפיצרייה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נסמכה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תיאור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שמסר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ראייה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rtl w:val="true"/>
        </w:rPr>
        <w:t>(</w:t>
      </w:r>
      <w:r>
        <w:rPr>
          <w:rStyle w:val="Ruller4"/>
          <w:sz w:val="28"/>
          <w:sz w:val="28"/>
          <w:rtl w:val="true"/>
        </w:rPr>
        <w:t>ויהאם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גרירה</w:t>
      </w:r>
      <w:r>
        <w:rPr>
          <w:rStyle w:val="Ruller4"/>
          <w:sz w:val="28"/>
          <w:rtl w:val="true"/>
        </w:rPr>
        <w:t xml:space="preserve">), </w:t>
      </w:r>
      <w:r>
        <w:rPr>
          <w:rStyle w:val="Ruller4"/>
          <w:sz w:val="28"/>
          <w:sz w:val="28"/>
          <w:rtl w:val="true"/>
        </w:rPr>
        <w:t>וכן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התבטאות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  <w:sz w:val="28"/>
          <w:rtl w:val="true"/>
        </w:rPr>
        <w:t>במהלך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חקירתו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במשטרה</w:t>
      </w:r>
      <w:r>
        <w:rPr>
          <w:rStyle w:val="Ruller4"/>
          <w:sz w:val="28"/>
          <w:rtl w:val="true"/>
        </w:rPr>
        <w:t xml:space="preserve">. </w:t>
      </w:r>
      <w:r>
        <w:rPr>
          <w:rStyle w:val="Ruller4"/>
          <w:sz w:val="28"/>
          <w:sz w:val="28"/>
          <w:rtl w:val="true"/>
        </w:rPr>
        <w:t>אותו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מסר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כאשר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עזבו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המערערים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מקום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העימות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הבחין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שניהם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rtl w:val="true"/>
        </w:rPr>
        <w:t>"</w:t>
      </w:r>
      <w:r>
        <w:rPr>
          <w:rStyle w:val="Ruller4"/>
          <w:sz w:val="28"/>
          <w:sz w:val="28"/>
          <w:rtl w:val="true"/>
        </w:rPr>
        <w:t>שמים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במכנס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מאחורה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מתחת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לסווצר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אחד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מאחור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סכין</w:t>
      </w:r>
      <w:r>
        <w:rPr>
          <w:rStyle w:val="Ruller4"/>
          <w:sz w:val="28"/>
          <w:rtl w:val="true"/>
        </w:rPr>
        <w:t>" (</w:t>
      </w:r>
      <w:r>
        <w:rPr>
          <w:rStyle w:val="Ruller4"/>
          <w:sz w:val="28"/>
          <w:sz w:val="28"/>
          <w:rtl w:val="true"/>
        </w:rPr>
        <w:t>ת</w:t>
      </w:r>
      <w:r>
        <w:rPr>
          <w:rStyle w:val="Ruller4"/>
          <w:sz w:val="28"/>
          <w:rtl w:val="true"/>
        </w:rPr>
        <w:t>/</w:t>
      </w:r>
      <w:r>
        <w:rPr>
          <w:rStyle w:val="Ruller4"/>
          <w:sz w:val="28"/>
        </w:rPr>
        <w:t>3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עמ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</w:rPr>
        <w:t>2</w:t>
      </w:r>
      <w:r>
        <w:rPr>
          <w:rStyle w:val="Ruller4"/>
          <w:sz w:val="28"/>
          <w:rtl w:val="true"/>
        </w:rPr>
        <w:t xml:space="preserve">). </w:t>
      </w:r>
      <w:r>
        <w:rPr>
          <w:rStyle w:val="Ruller4"/>
          <w:sz w:val="28"/>
          <w:sz w:val="28"/>
          <w:rtl w:val="true"/>
        </w:rPr>
        <w:t>על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דברים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אלה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חזר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גם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בעדותו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בפני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בית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המשפט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קמא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שם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תיאר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הסכין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שהחזיק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  <w:sz w:val="28"/>
          <w:rtl w:val="true"/>
        </w:rPr>
        <w:t>באופן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זהה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לסכין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באמצעותה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הומת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המנוח</w:t>
      </w:r>
      <w:r>
        <w:rPr>
          <w:rStyle w:val="Ruller4"/>
          <w:sz w:val="28"/>
          <w:rtl w:val="true"/>
        </w:rPr>
        <w:t xml:space="preserve">. </w:t>
      </w:r>
      <w:r>
        <w:rPr>
          <w:rStyle w:val="Ruller4"/>
          <w:sz w:val="28"/>
          <w:sz w:val="28"/>
          <w:rtl w:val="true"/>
        </w:rPr>
        <w:t>תיאור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הוביל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למסקנה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שני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המערערים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נטלו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מהפיצרייה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סכין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מאותו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סוג</w:t>
      </w:r>
      <w:r>
        <w:rPr>
          <w:rStyle w:val="Ruller4"/>
          <w:sz w:val="28"/>
          <w:rtl w:val="true"/>
        </w:rPr>
        <w:t xml:space="preserve">. </w:t>
      </w:r>
    </w:p>
    <w:p>
      <w:pPr>
        <w:pStyle w:val="M121"/>
        <w:ind w:end="0"/>
        <w:jc w:val="both"/>
        <w:rPr/>
      </w:pPr>
      <w:r>
        <w:rPr>
          <w:rStyle w:val="Ruller4"/>
          <w:sz w:val="28"/>
          <w:rtl w:val="true"/>
        </w:rPr>
        <w:tab/>
      </w:r>
    </w:p>
    <w:p>
      <w:pPr>
        <w:pStyle w:val="M121"/>
        <w:ind w:end="0"/>
        <w:jc w:val="both"/>
        <w:rPr/>
      </w:pPr>
      <w:r>
        <w:rPr>
          <w:rStyle w:val="Ruller4"/>
          <w:sz w:val="28"/>
          <w:rtl w:val="true"/>
        </w:rPr>
        <w:tab/>
      </w:r>
      <w:r>
        <w:rPr>
          <w:rStyle w:val="Ruller4"/>
          <w:sz w:val="28"/>
          <w:sz w:val="28"/>
          <w:rtl w:val="true"/>
        </w:rPr>
        <w:t>טענות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רבות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כוונו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לאופן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חקירתו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במשטרה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ובייחוד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לעובדה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חוקרי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המשטרה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נעזרו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באביו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כמתורגמן</w:t>
      </w:r>
      <w:r>
        <w:rPr>
          <w:rStyle w:val="Ruller4"/>
          <w:sz w:val="28"/>
          <w:rtl w:val="true"/>
        </w:rPr>
        <w:t xml:space="preserve">. </w:t>
      </w:r>
      <w:r>
        <w:rPr>
          <w:rStyle w:val="Ruller4"/>
          <w:sz w:val="28"/>
          <w:sz w:val="28"/>
          <w:rtl w:val="true"/>
        </w:rPr>
        <w:t>אכן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השימוש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באביו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לאותה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מטרה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מעורר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תמיהה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ונדמה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צורך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להרחיב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מדוע</w:t>
      </w:r>
      <w:r>
        <w:rPr>
          <w:rStyle w:val="Ruller4"/>
          <w:sz w:val="28"/>
          <w:rtl w:val="true"/>
        </w:rPr>
        <w:t xml:space="preserve">. </w:t>
      </w:r>
      <w:r>
        <w:rPr>
          <w:rStyle w:val="Ruller4"/>
          <w:sz w:val="28"/>
          <w:sz w:val="28"/>
          <w:rtl w:val="true"/>
        </w:rPr>
        <w:t>אולם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בסופו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יום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היה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בית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המשפט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המחוזי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שהתרשם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מהעד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באופן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ישיר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ובלתי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אמצעי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כאשר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הופיע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בפניו</w:t>
      </w:r>
      <w:r>
        <w:rPr>
          <w:rStyle w:val="Ruller4"/>
          <w:sz w:val="28"/>
          <w:rtl w:val="true"/>
        </w:rPr>
        <w:t xml:space="preserve">. </w:t>
      </w:r>
      <w:r>
        <w:rPr>
          <w:rStyle w:val="Ruller4"/>
          <w:sz w:val="28"/>
          <w:sz w:val="28"/>
          <w:rtl w:val="true"/>
        </w:rPr>
        <w:t>לא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אף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זו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העובדה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הצליח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לתאר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באופן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מדויק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הסכין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שנשא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  <w:sz w:val="28"/>
          <w:rtl w:val="true"/>
        </w:rPr>
        <w:t>עמו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מלמדת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תיאורו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הלם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המציאות</w:t>
      </w:r>
      <w:r>
        <w:rPr>
          <w:rStyle w:val="Ruller4"/>
          <w:sz w:val="28"/>
          <w:rtl w:val="true"/>
        </w:rPr>
        <w:t xml:space="preserve">. </w:t>
      </w:r>
      <w:r>
        <w:rPr>
          <w:rStyle w:val="Ruller4"/>
          <w:sz w:val="28"/>
          <w:sz w:val="28"/>
          <w:rtl w:val="true"/>
        </w:rPr>
        <w:t>כמו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כן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מדובר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במי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שהיה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לאירוע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אליו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היה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קשר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ומשכך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קשה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להעלות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הדעת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היה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בוחר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לבדות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מליבו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ראה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סכין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נוספת</w:t>
      </w:r>
      <w:r>
        <w:rPr>
          <w:rStyle w:val="Ruller4"/>
          <w:sz w:val="28"/>
          <w:rtl w:val="true"/>
        </w:rPr>
        <w:t xml:space="preserve">. </w:t>
      </w:r>
      <w:r>
        <w:rPr>
          <w:rStyle w:val="Ruller4"/>
          <w:sz w:val="28"/>
          <w:sz w:val="28"/>
          <w:rtl w:val="true"/>
        </w:rPr>
        <w:t>מטעמים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אלה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רשאי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היה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בית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המשפט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להניח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מדובר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אובייקטיבי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חסר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פניות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ולבסס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עדותו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ממצאו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גם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נמצאו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לאותו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עניין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עדים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נוספים</w:t>
      </w:r>
      <w:r>
        <w:rPr>
          <w:rStyle w:val="Ruller4"/>
          <w:sz w:val="28"/>
          <w:rtl w:val="true"/>
        </w:rPr>
        <w:t xml:space="preserve">. </w:t>
      </w:r>
    </w:p>
    <w:p>
      <w:pPr>
        <w:pStyle w:val="M121"/>
        <w:ind w:end="0"/>
        <w:jc w:val="both"/>
        <w:rPr>
          <w:rStyle w:val="Ruller4"/>
          <w:sz w:val="28"/>
        </w:rPr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Style w:val="Ruller4"/>
          <w:sz w:val="28"/>
        </w:rPr>
        <w:t>7</w:t>
      </w:r>
      <w:r>
        <w:rPr>
          <w:rStyle w:val="Ruller4"/>
          <w:sz w:val="28"/>
          <w:rtl w:val="true"/>
        </w:rPr>
        <w:t>.</w:t>
        <w:tab/>
      </w:r>
      <w:r>
        <w:rPr>
          <w:rStyle w:val="Ruller4"/>
          <w:sz w:val="28"/>
          <w:sz w:val="28"/>
          <w:rtl w:val="true"/>
        </w:rPr>
        <w:t>כאמור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מצא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בית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המשפט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המחוזי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חיזוק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לגרסת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המשיבה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בדבר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החזקת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הסכין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ידי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</w:t>
      </w:r>
      <w:r>
        <w:rPr>
          <w:rStyle w:val="Ruller4"/>
          <w:sz w:val="28"/>
          <w:rtl w:val="true"/>
        </w:rPr>
        <w:t xml:space="preserve">', </w:t>
      </w:r>
      <w:r>
        <w:rPr>
          <w:rStyle w:val="Ruller4"/>
          <w:sz w:val="28"/>
          <w:sz w:val="28"/>
          <w:rtl w:val="true"/>
        </w:rPr>
        <w:t>והכוונה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לדברים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שאמר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  <w:sz w:val="28"/>
          <w:rtl w:val="true"/>
        </w:rPr>
        <w:t>ל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ל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  <w:sz w:val="28"/>
          <w:rtl w:val="true"/>
        </w:rPr>
        <w:t>במהלך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מפגש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שנערך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ביניהם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לאמור</w:t>
      </w:r>
      <w:r>
        <w:rPr>
          <w:rStyle w:val="Ruller4"/>
          <w:sz w:val="28"/>
          <w:rtl w:val="true"/>
        </w:rPr>
        <w:t>: "</w:t>
      </w:r>
      <w:r>
        <w:rPr>
          <w:rStyle w:val="Ruller4"/>
          <w:sz w:val="28"/>
          <w:sz w:val="28"/>
          <w:rtl w:val="true"/>
        </w:rPr>
        <w:t>מקסימום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תגיד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שאתה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היית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אבל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היית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קצת</w:t>
      </w:r>
      <w:r>
        <w:rPr>
          <w:rStyle w:val="Ruller4"/>
          <w:sz w:val="28"/>
          <w:rtl w:val="true"/>
        </w:rPr>
        <w:t xml:space="preserve">... </w:t>
      </w:r>
      <w:r>
        <w:rPr>
          <w:rStyle w:val="Ruller4"/>
          <w:sz w:val="28"/>
          <w:sz w:val="28"/>
          <w:rtl w:val="true"/>
        </w:rPr>
        <w:t>לא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היה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לך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כלום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עליך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אתה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סתם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באת</w:t>
      </w:r>
      <w:r>
        <w:rPr>
          <w:rStyle w:val="Ruller4"/>
          <w:sz w:val="28"/>
          <w:rtl w:val="true"/>
        </w:rPr>
        <w:t>" (</w:t>
      </w:r>
      <w:r>
        <w:rPr>
          <w:rStyle w:val="Ruller4"/>
          <w:sz w:val="28"/>
          <w:sz w:val="28"/>
          <w:rtl w:val="true"/>
        </w:rPr>
        <w:t>ת</w:t>
      </w:r>
      <w:r>
        <w:rPr>
          <w:rStyle w:val="Ruller4"/>
          <w:sz w:val="28"/>
          <w:rtl w:val="true"/>
        </w:rPr>
        <w:t>/</w:t>
      </w:r>
      <w:r>
        <w:rPr>
          <w:rStyle w:val="Ruller4"/>
          <w:sz w:val="28"/>
        </w:rPr>
        <w:t>70</w:t>
      </w:r>
      <w:r>
        <w:rPr>
          <w:rStyle w:val="Ruller4"/>
          <w:sz w:val="28"/>
          <w:sz w:val="28"/>
          <w:rtl w:val="true"/>
        </w:rPr>
        <w:t>א</w:t>
      </w:r>
      <w:r>
        <w:rPr>
          <w:rStyle w:val="Ruller4"/>
          <w:sz w:val="28"/>
          <w:rtl w:val="true"/>
        </w:rPr>
        <w:t xml:space="preserve">). </w:t>
      </w:r>
      <w:r>
        <w:rPr>
          <w:rStyle w:val="Ruller4"/>
          <w:sz w:val="28"/>
          <w:sz w:val="28"/>
          <w:rtl w:val="true"/>
        </w:rPr>
        <w:t>בית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המשפט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המחוזי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מצא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בגרסתם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המערערים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דבר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שיכול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להסביר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אמירה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זו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זולת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ידיעתו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  <w:sz w:val="28"/>
          <w:rtl w:val="true"/>
        </w:rPr>
        <w:t>נשא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עמו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סכין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בזמן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האירוע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rtl w:val="true"/>
        </w:rPr>
        <w:t>(</w:t>
      </w:r>
      <w:r>
        <w:rPr>
          <w:rStyle w:val="Ruller4"/>
          <w:sz w:val="28"/>
          <w:sz w:val="28"/>
          <w:rtl w:val="true"/>
        </w:rPr>
        <w:t>עמ</w:t>
      </w:r>
      <w:r>
        <w:rPr>
          <w:rStyle w:val="Ruller4"/>
          <w:sz w:val="28"/>
          <w:rtl w:val="true"/>
        </w:rPr>
        <w:t xml:space="preserve">' </w:t>
      </w:r>
      <w:r>
        <w:rPr>
          <w:rStyle w:val="Ruller4"/>
          <w:sz w:val="28"/>
        </w:rPr>
        <w:t>11</w:t>
      </w:r>
      <w:r>
        <w:rPr>
          <w:rStyle w:val="Ruller4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לגמר</w:t>
      </w:r>
      <w:r>
        <w:rPr>
          <w:rStyle w:val="Ruller4"/>
          <w:sz w:val="28"/>
          <w:rtl w:val="true"/>
        </w:rPr>
        <w:t>-</w:t>
      </w:r>
      <w:r>
        <w:rPr>
          <w:rStyle w:val="Ruller4"/>
          <w:sz w:val="28"/>
          <w:sz w:val="28"/>
          <w:rtl w:val="true"/>
        </w:rPr>
        <w:t>הדין</w:t>
      </w:r>
      <w:r>
        <w:rPr>
          <w:rStyle w:val="Ruller4"/>
          <w:sz w:val="28"/>
          <w:rtl w:val="true"/>
        </w:rPr>
        <w:t xml:space="preserve">). </w:t>
      </w:r>
      <w:r>
        <w:rPr>
          <w:rStyle w:val="Ruller4"/>
          <w:sz w:val="28"/>
          <w:sz w:val="28"/>
          <w:rtl w:val="true"/>
        </w:rPr>
        <w:t>נוכח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התבטאות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זו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שיש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לסלק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את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החשש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נפלה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שגיאה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בתיאורו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עד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הראייה</w:t>
      </w:r>
      <w:r>
        <w:rPr>
          <w:rStyle w:val="Ruller4"/>
          <w:sz w:val="28"/>
          <w:rtl w:val="true"/>
        </w:rPr>
        <w:t xml:space="preserve">, </w:t>
      </w:r>
      <w:r>
        <w:rPr>
          <w:rStyle w:val="Ruller4"/>
          <w:sz w:val="28"/>
          <w:sz w:val="28"/>
          <w:rtl w:val="true"/>
        </w:rPr>
        <w:t>לא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מצאתי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כי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הוכחה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בפנינו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עילה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לשנות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מקביעתה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של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הערכאה</w:t>
      </w:r>
      <w:r>
        <w:rPr>
          <w:rStyle w:val="Ruller4"/>
          <w:rFonts w:eastAsia="Arial TUR"/>
          <w:sz w:val="28"/>
          <w:sz w:val="28"/>
          <w:rtl w:val="true"/>
        </w:rPr>
        <w:t xml:space="preserve"> </w:t>
      </w:r>
      <w:r>
        <w:rPr>
          <w:rStyle w:val="Ruller4"/>
          <w:sz w:val="28"/>
          <w:sz w:val="28"/>
          <w:rtl w:val="true"/>
        </w:rPr>
        <w:t>הדיונית</w:t>
      </w:r>
      <w:r>
        <w:rPr>
          <w:rStyle w:val="Ruller4"/>
          <w:sz w:val="28"/>
          <w:rtl w:val="true"/>
        </w:rPr>
        <w:t xml:space="preserve">. </w:t>
      </w:r>
    </w:p>
    <w:p>
      <w:pPr>
        <w:pStyle w:val="M121"/>
        <w:ind w:end="0"/>
        <w:jc w:val="both"/>
        <w:rPr>
          <w:rStyle w:val="Ruller4"/>
          <w:sz w:val="28"/>
        </w:rPr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Style w:val="Ruller4"/>
          <w:rFonts w:ascii="Times New Roman" w:hAnsi="Times New Roman"/>
          <w:spacing w:val="0"/>
          <w:sz w:val="28"/>
          <w:sz w:val="28"/>
          <w:szCs w:val="24"/>
          <w:rtl w:val="true"/>
        </w:rPr>
        <w:t xml:space="preserve">חלקו של </w:t>
      </w:r>
      <w:r>
        <w:rPr>
          <w:rStyle w:val="Ruller4"/>
          <w:rFonts w:ascii="Times New Roman" w:hAnsi="Times New Roman"/>
          <w:spacing w:val="0"/>
          <w:sz w:val="28"/>
          <w:sz w:val="28"/>
          <w:szCs w:val="24"/>
          <w:rtl w:val="true"/>
        </w:rPr>
        <w:t>ל</w:t>
      </w:r>
      <w:r>
        <w:rPr>
          <w:rStyle w:val="Ruller4"/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Style w:val="Ruller4"/>
          <w:rFonts w:ascii="Times New Roman" w:hAnsi="Times New Roman"/>
          <w:spacing w:val="0"/>
          <w:sz w:val="28"/>
          <w:sz w:val="28"/>
          <w:szCs w:val="24"/>
          <w:rtl w:val="true"/>
        </w:rPr>
        <w:t>באירוע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לגמר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מהפיצרייה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"[</w:t>
      </w:r>
      <w:r>
        <w:rPr>
          <w:rtl w:val="true"/>
        </w:rPr>
        <w:t>ל</w:t>
      </w:r>
      <w:r>
        <w:rPr>
          <w:rtl w:val="true"/>
        </w:rPr>
        <w:t xml:space="preserve">']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),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Style w:val="M12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). </w:t>
      </w:r>
      <w:r>
        <w:rPr>
          <w:rtl w:val="true"/>
        </w:rPr>
        <w:t>משילובם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לעימות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מנומקות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בעימות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להתעמת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בחבורת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שבחוץ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לעימות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</w:t>
      </w:r>
      <w:r>
        <w:rPr>
          <w:rtl w:val="true"/>
        </w:rPr>
        <w:t xml:space="preserve">'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 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ומסרו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הנער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סמאח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/>
        <w:t>303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ותאמר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407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לגמר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מדוקדקת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</w:t>
      </w:r>
      <w:r>
        <w:rPr>
          <w:rtl w:val="true"/>
        </w:rPr>
        <w:t xml:space="preserve">):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'.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tl w:val="true"/>
        </w:rPr>
        <w:t>הביצוע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": "</w:t>
      </w:r>
      <w:r>
        <w:rPr>
          <w:rStyle w:val="M12"/>
          <w:rtl w:val="true"/>
        </w:rPr>
        <w:t>המשתתפים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בביצוע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עבירה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תוך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עשיית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מעשים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לביצועה</w:t>
      </w:r>
      <w:r>
        <w:rPr>
          <w:rStyle w:val="M12"/>
          <w:rtl w:val="true"/>
        </w:rPr>
        <w:t xml:space="preserve">... </w:t>
      </w:r>
      <w:r>
        <w:rPr>
          <w:rStyle w:val="M12"/>
          <w:rtl w:val="true"/>
        </w:rPr>
        <w:t>ואין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נפקה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מינה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כל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המעשים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נעשו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ביחד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או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נעשו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מקצתם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בידי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אחד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ומקצתם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בידי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אחר</w:t>
      </w:r>
      <w:r>
        <w:rPr>
          <w:rStyle w:val="M12"/>
          <w:rtl w:val="true"/>
        </w:rPr>
        <w:t>"</w:t>
      </w:r>
      <w:r>
        <w:rPr>
          <w:rStyle w:val="default"/>
          <w:rtl w:val="true"/>
        </w:rPr>
        <w:t xml:space="preserve">.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ותפקידו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והמלאכה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Style w:val="M12"/>
          <w:rtl w:val="true"/>
        </w:rPr>
        <w:t>המשתתפים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בביצוע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העבירה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תוך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עשיית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מעשים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לביצועה</w:t>
      </w:r>
      <w:r>
        <w:rPr>
          <w:rtl w:val="true"/>
        </w:rPr>
        <w:t xml:space="preserve">",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נדרשנו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י</w:t>
      </w:r>
      <w:r>
        <w:rPr>
          <w:rStyle w:val="M12"/>
          <w:rtl w:val="true"/>
        </w:rPr>
        <w:t xml:space="preserve">' </w:t>
      </w:r>
      <w:r>
        <w:rPr>
          <w:rStyle w:val="M12"/>
          <w:rtl w:val="true"/>
        </w:rPr>
        <w:t>עמית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בקליפת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אגוז</w:t>
      </w:r>
      <w:r>
        <w:rPr>
          <w:rtl w:val="true"/>
        </w:rPr>
        <w:t xml:space="preserve">, </w:t>
      </w:r>
      <w:r>
        <w:rPr>
          <w:rtl w:val="true"/>
        </w:rPr>
        <w:t>סיווגם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"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Style w:val="M12"/>
          <w:rtl w:val="true"/>
        </w:rPr>
        <w:t>ימיני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נ</w:t>
      </w:r>
      <w:r>
        <w:rPr>
          <w:rStyle w:val="M12"/>
          <w:rtl w:val="true"/>
        </w:rPr>
        <w:t xml:space="preserve">' </w:t>
      </w:r>
      <w:r>
        <w:rPr>
          <w:rStyle w:val="M12"/>
          <w:rtl w:val="true"/>
        </w:rPr>
        <w:t>מדינת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12.1.11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"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אדרי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309</w:t>
      </w:r>
      <w:r>
        <w:rPr>
          <w:rtl w:val="true"/>
        </w:rPr>
        <w:t xml:space="preserve">, </w:t>
      </w:r>
      <w:r>
        <w:rPr/>
        <w:t>312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)).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הפונקציונלית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פנים</w:t>
      </w:r>
      <w:r>
        <w:rPr>
          <w:rtl w:val="true"/>
        </w:rPr>
        <w:t xml:space="preserve">'. </w:t>
      </w:r>
      <w:r>
        <w:rPr>
          <w:rtl w:val="true"/>
        </w:rPr>
        <w:t>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פנימית</w:t>
      </w:r>
      <w:r>
        <w:rPr>
          <w:rtl w:val="true"/>
        </w:rPr>
        <w:t xml:space="preserve">'.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2796/95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388</w:t>
      </w:r>
      <w:r>
        <w:rPr>
          <w:rtl w:val="true"/>
        </w:rPr>
        <w:t>,  </w:t>
      </w:r>
      <w:r>
        <w:rPr/>
        <w:t>403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1294/96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משולם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22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היוזמה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לביצועו</w:t>
      </w:r>
      <w:r>
        <w:rPr>
          <w:rtl w:val="true"/>
        </w:rPr>
        <w:t xml:space="preserve">, </w:t>
      </w:r>
      <w:r>
        <w:rPr>
          <w:rtl w:val="true"/>
        </w:rPr>
        <w:t>גיוסם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, </w:t>
      </w:r>
      <w:r>
        <w:rPr>
          <w:rtl w:val="true"/>
        </w:rPr>
        <w:t>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tl w:val="true"/>
        </w:rPr>
        <w:t>-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מבצע</w:t>
      </w:r>
      <w:r>
        <w:rPr>
          <w:rtl w:val="true"/>
        </w:rPr>
        <w:t>-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6157/03</w:t>
        </w:r>
      </w:hyperlink>
      <w:r>
        <w:rPr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28.9.05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כניסתו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תסווג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259/97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סובחי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28.4.1998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Style w:val="M12"/>
          <w:rtl w:val="true"/>
        </w:rPr>
        <w:t>ימיני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Style w:val="M12"/>
          <w:rtl w:val="true"/>
        </w:rPr>
        <w:t>ימיני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). 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דקויותיהן</w:t>
      </w:r>
      <w:r>
        <w:rPr>
          <w:rtl w:val="true"/>
        </w:rPr>
        <w:t xml:space="preserve">. </w:t>
      </w:r>
      <w:r>
        <w:rPr>
          <w:rtl w:val="true"/>
        </w:rPr>
        <w:t>בקביעתו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רעהו</w:t>
      </w:r>
      <w:r>
        <w:rPr>
          <w:rtl w:val="true"/>
        </w:rPr>
        <w:t xml:space="preserve">'... </w:t>
      </w:r>
      <w:r>
        <w:rPr>
          <w:rtl w:val="true"/>
        </w:rPr>
        <w:t>ונתקיים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>), "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יעזורו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>' (</w:t>
      </w:r>
      <w:r>
        <w:rPr>
          <w:rtl w:val="true"/>
        </w:rPr>
        <w:t>ישעיהו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) 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259/97</w:t>
        </w:r>
      </w:hyperlink>
      <w:r>
        <w:rPr>
          <w:rtl w:val="true"/>
        </w:rPr>
        <w:t xml:space="preserve"> </w:t>
      </w:r>
      <w:r>
        <w:rPr>
          <w:rStyle w:val="M12"/>
          <w:rtl w:val="true"/>
        </w:rPr>
        <w:t>סבחי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פתאומי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יישומה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בהתבלטות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בסכינים</w:t>
      </w:r>
      <w:r>
        <w:rPr>
          <w:rtl w:val="true"/>
        </w:rPr>
        <w:t xml:space="preserve">, </w:t>
      </w:r>
      <w:r>
        <w:rPr>
          <w:rtl w:val="true"/>
        </w:rPr>
        <w:t>ומותר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תישלפנה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מעימות</w:t>
      </w:r>
      <w:r>
        <w:rPr>
          <w:rtl w:val="true"/>
        </w:rPr>
        <w:t xml:space="preserve">,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בעימות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שהתממשה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בדקירה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להצטרף</w:t>
      </w:r>
      <w:r>
        <w:rPr>
          <w:rtl w:val="true"/>
        </w:rPr>
        <w:t xml:space="preserve">. 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תקיפתו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מהנוכחים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הפיצרייה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לגמר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ותרם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שנרקם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ספונטאני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יריביו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מהפיצרייה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?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בעימות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שהשמיע</w:t>
      </w:r>
      <w:r>
        <w:rPr>
          <w:rtl w:val="true"/>
        </w:rPr>
        <w:t xml:space="preserve">. </w:t>
      </w:r>
      <w:r>
        <w:rPr>
          <w:rtl w:val="true"/>
        </w:rPr>
        <w:t>לעצם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"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?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? </w:t>
      </w:r>
      <w:r>
        <w:rPr>
          <w:rtl w:val="true"/>
        </w:rPr>
        <w:t>התקשיתי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וכידוע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שאפשרה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. </w:t>
      </w:r>
      <w:r>
        <w:rPr>
          <w:rtl w:val="true"/>
        </w:rPr>
        <w:t>משמעותם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פונקציונאלית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דקירת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] </w:t>
      </w:r>
      <w:r>
        <w:rPr>
          <w:rtl w:val="true"/>
        </w:rPr>
        <w:t>יגרום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שהתרחשה</w:t>
      </w:r>
      <w:r>
        <w:rPr>
          <w:rtl w:val="true"/>
        </w:rPr>
        <w:t xml:space="preserve">, </w:t>
      </w:r>
      <w:r>
        <w:rPr>
          <w:rtl w:val="true"/>
        </w:rPr>
        <w:t>משזו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משכל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שבנעיצת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לגמר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שבהיגיון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sz w:val="28"/>
          <w:sz w:val="28"/>
          <w:rtl w:val="true"/>
        </w:rPr>
        <w:t>הבא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לדקור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להוציא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ותביא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למוות</w:t>
      </w:r>
      <w:r>
        <w:rPr>
          <w:sz w:val="28"/>
          <w:rtl w:val="true"/>
        </w:rPr>
        <w:t xml:space="preserve">", </w:t>
      </w:r>
      <w:hyperlink r:id="rId3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7637/05</w:t>
        </w:r>
      </w:hyperlink>
      <w:r>
        <w:rPr>
          <w:rtl w:val="true"/>
        </w:rPr>
        <w:t xml:space="preserve"> </w:t>
      </w:r>
      <w:r>
        <w:rPr>
          <w:rStyle w:val="M12"/>
          <w:rtl w:val="true"/>
        </w:rPr>
        <w:t>יוסף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נ</w:t>
      </w:r>
      <w:r>
        <w:rPr>
          <w:rStyle w:val="M12"/>
          <w:rtl w:val="true"/>
        </w:rPr>
        <w:t xml:space="preserve">' </w:t>
      </w:r>
      <w:r>
        <w:rPr>
          <w:rStyle w:val="M12"/>
          <w:rtl w:val="true"/>
        </w:rPr>
        <w:t>מדינת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5.7.07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4351/00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אלהווא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327</w:t>
      </w:r>
      <w:r>
        <w:rPr>
          <w:rtl w:val="true"/>
        </w:rPr>
        <w:t xml:space="preserve">, </w:t>
      </w:r>
      <w:r>
        <w:rPr/>
        <w:t>331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 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8150/05</w:t>
        </w:r>
      </w:hyperlink>
      <w:r>
        <w:rPr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חסון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6.3.07</w:t>
      </w:r>
      <w:r>
        <w:rPr>
          <w:rtl w:val="true"/>
        </w:rPr>
        <w:t xml:space="preserve">)).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לשלוף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ולהניפה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שולף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בהיחבא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?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. </w:t>
      </w:r>
      <w:r>
        <w:rPr>
          <w:rtl w:val="true"/>
        </w:rPr>
        <w:t>משקלו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Style w:val="M12"/>
          <w:rtl w:val="true"/>
        </w:rPr>
        <w:t>עבר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מבצע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אגב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עשיית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העבירה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עבירה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שונה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ממנה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נוספת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לה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כאשר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בנסיבות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הענין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אדם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מן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הישוב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יכול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היה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להיות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מודע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לאפשרות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עשייתה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–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ישאו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באחריות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גם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המבצעים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בצוותא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הנותרים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ופציעה</w:t>
      </w:r>
      <w:r>
        <w:rPr>
          <w:rtl w:val="true"/>
        </w:rPr>
        <w:t xml:space="preserve">, </w:t>
      </w:r>
      <w:r>
        <w:rPr>
          <w:rtl w:val="true"/>
        </w:rPr>
        <w:t>דקירתו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והריגתו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",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4424/98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סילגדו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543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שבחר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במודע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להשתתף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באירוע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עברייני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מקורי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כמבצע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)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משליטתו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בחירה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>)"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מקורית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ולהתגבר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עבירת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הפיצרייה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שסופה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).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להופכם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כמסייע</w:t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התחבטה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למסייע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Style w:val="M12"/>
          <w:rtl w:val="true"/>
        </w:rPr>
        <w:t>מי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אשר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לפני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עשיית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העבירה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בשעת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עשייתה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עשה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מעשה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כדי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לאפשר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הביצוע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להקל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עליו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לאבטח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אותו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או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למנוע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תפיסת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המבצע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גילוי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העבירה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שללה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או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כדי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לתרום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בדרך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אחרת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ליצירת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תנאים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לשם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עשיית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העבירה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היוזם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r>
        <w:rPr>
          <w:rtl w:val="true"/>
        </w:rPr>
        <w:t>המחליט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ימיני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לעימות</w:t>
      </w:r>
      <w:r>
        <w:rPr>
          <w:rtl w:val="true"/>
        </w:rPr>
        <w:t xml:space="preserve">, </w:t>
      </w:r>
      <w:r>
        <w:rPr>
          <w:rtl w:val="true"/>
        </w:rPr>
        <w:t>עודד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ונרשיע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Style w:val="M12"/>
          <w:rtl w:val="true"/>
        </w:rPr>
        <w:t>הסיוע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לעבור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עבירה</w:t>
      </w:r>
      <w:r>
        <w:rPr>
          <w:rStyle w:val="M12"/>
          <w:rtl w:val="true"/>
        </w:rPr>
        <w:t xml:space="preserve">, </w:t>
      </w:r>
      <w:r>
        <w:rPr>
          <w:rStyle w:val="M12"/>
          <w:rtl w:val="true"/>
        </w:rPr>
        <w:t>עונשו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 xml:space="preserve">- </w:t>
      </w:r>
      <w:r>
        <w:rPr>
          <w:rStyle w:val="M12"/>
          <w:rtl w:val="true"/>
        </w:rPr>
        <w:t>מחצית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העונש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שנקבע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בחיקוק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בשל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ביצועה</w:t>
      </w:r>
      <w:r>
        <w:rPr>
          <w:rStyle w:val="M12"/>
          <w:rFonts w:eastAsia="Arial TUR" w:cs="Arial TUR"/>
          <w:rtl w:val="true"/>
        </w:rPr>
        <w:t xml:space="preserve"> </w:t>
      </w:r>
      <w:r>
        <w:rPr>
          <w:rStyle w:val="M12"/>
          <w:rtl w:val="true"/>
        </w:rPr>
        <w:t>העיקרי</w:t>
      </w:r>
      <w:r>
        <w:rPr>
          <w:rtl w:val="true"/>
        </w:rPr>
        <w:t xml:space="preserve">),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M121"/>
        <w:ind w:end="0"/>
        <w:jc w:val="both"/>
        <w:rPr/>
      </w:pP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  <w:tab/>
        <w:t xml:space="preserve"> </w:t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שתחילתם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בוויכוחים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בקיפוח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נִצִים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2705/10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> 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ארבל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1294/96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משולם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לזיהויו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ההצטיידות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שתיווצרנה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מצטיידים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ייתכנו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במכנסיו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הויכוח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הוודאות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- </w:t>
      </w:r>
      <w:r>
        <w:rPr>
          <w:rFonts w:cs="FrankRuehl"/>
          <w:sz w:val="28"/>
          <w:sz w:val="28"/>
          <w:szCs w:val="28"/>
          <w:rtl w:val="true"/>
        </w:rPr>
        <w:t>המצויד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למעגל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קדושתם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לאובדנם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והשמעת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הניצים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קוֹל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דְּמֵי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אָחִיךָ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צֹעֲקִים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אֵלַי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מִן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הָאֲדָמָה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המצטרפים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בחיקוק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בעינו</w:t>
      </w:r>
      <w:r>
        <w:rPr>
          <w:rFonts w:cs="FrankRuehl"/>
          <w:sz w:val="28"/>
          <w:szCs w:val="28"/>
          <w:rtl w:val="true"/>
        </w:rPr>
        <w:t xml:space="preserve">.  </w:t>
      </w:r>
    </w:p>
    <w:p>
      <w:pPr>
        <w:pStyle w:val="Ruller41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381"/>
        <w:ind w:end="0"/>
        <w:jc w:val="start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גרוניס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עיוני</w:t>
      </w:r>
      <w:r>
        <w:rPr>
          <w:rtl w:val="true"/>
        </w:rPr>
        <w:t>-</w:t>
      </w:r>
      <w:r>
        <w:rPr>
          <w:rtl w:val="true"/>
        </w:rPr>
        <w:t>תיאורטי</w:t>
      </w:r>
      <w:r>
        <w:rPr>
          <w:rtl w:val="true"/>
        </w:rPr>
        <w:t xml:space="preserve">. </w:t>
      </w:r>
      <w:r>
        <w:rPr>
          <w:rtl w:val="true"/>
        </w:rPr>
        <w:t>הסיווג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" </w:t>
      </w:r>
      <w:r>
        <w:rPr>
          <w:rtl w:val="true"/>
        </w:rPr>
        <w:t>הרחיבה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מסייע</w:t>
      </w:r>
      <w:r>
        <w:rPr>
          <w:rtl w:val="true"/>
        </w:rPr>
        <w:t xml:space="preserve">".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מסופקני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פונקציונלית</w:t>
      </w:r>
      <w:r>
        <w:rPr>
          <w:rtl w:val="true"/>
        </w:rPr>
        <w:t xml:space="preserve">" </w:t>
      </w:r>
      <w:r>
        <w:rPr>
          <w:rtl w:val="true"/>
        </w:rPr>
        <w:t>תורמים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"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למבצעים</w:t>
      </w:r>
      <w:r>
        <w:rPr>
          <w:rtl w:val="true"/>
        </w:rPr>
        <w:t>-</w:t>
      </w:r>
      <w:r>
        <w:rPr>
          <w:rtl w:val="true"/>
        </w:rPr>
        <w:t>בצוותא</w:t>
      </w:r>
      <w:r>
        <w:rPr>
          <w:rtl w:val="true"/>
        </w:rPr>
        <w:t>" 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259/97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סובחי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28.4.98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, </w:t>
      </w:r>
      <w:r>
        <w:rPr>
          <w:rtl w:val="true"/>
        </w:rPr>
        <w:t>כתנאי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נתגלע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היכה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2705/10</w:t>
        </w:r>
      </w:hyperlink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2638/10</w:t>
        </w:r>
      </w:hyperlink>
      <w:r>
        <w:rPr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תומר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24.03.2011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  <w:bookmarkStart w:id="17" w:name="Start_Write"/>
      <w:bookmarkStart w:id="18" w:name="Start_Write"/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" w:hAnsi="Arial TUR" w:cs="FrankRuehl"/>
          <w:spacing w:val="10"/>
          <w:sz w:val="22"/>
          <w:szCs w:val="16"/>
        </w:rPr>
      </w:pPr>
      <w:r>
        <w:rPr>
          <w:rFonts w:cs="FrankRuehl" w:ascii="Arial TUR" w:hAnsi="Arial TUR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Cs w:val="1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>  </w:t>
      </w:r>
      <w:bookmarkStart w:id="19" w:name="FileName"/>
      <w:r>
        <w:rPr>
          <w:sz w:val="16"/>
        </w:rPr>
        <w:t>10026380</w:t>
      </w:r>
      <w:r>
        <w:rPr>
          <w:sz w:val="16"/>
          <w:rtl w:val="true"/>
        </w:rPr>
        <w:t>_</w:t>
      </w:r>
      <w:r>
        <w:rPr>
          <w:sz w:val="16"/>
        </w:rPr>
        <w:t>O08.doc</w:t>
      </w:r>
      <w:r>
        <w:rPr>
          <w:sz w:val="16"/>
          <w:rtl w:val="true"/>
        </w:rPr>
        <w:t xml:space="preserve">   </w:t>
      </w:r>
      <w:bookmarkEnd w:id="19"/>
      <w:r>
        <w:rPr>
          <w:sz w:val="16"/>
          <w:sz w:val="16"/>
          <w:rtl w:val="true"/>
        </w:rPr>
        <w:t>אז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לוי </w:t>
      </w:r>
      <w:r>
        <w:rPr>
          <w:rFonts w:cs="David" w:ascii="David" w:hAnsi="David"/>
          <w:color w:val="000000"/>
          <w:szCs w:val="22"/>
        </w:rPr>
        <w:t>54678313-2638/10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  </w:t>
      </w:r>
      <w:hyperlink r:id="rId5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/>
      </w:pPr>
      <w:hyperlink r:id="rId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sectPr>
      <w:headerReference w:type="default" r:id="rId61"/>
      <w:footerReference w:type="default" r:id="rId62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2638/10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Ruller5">
    <w:name w:val="Ruller5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M12">
    <w:name w:val="M12 תו"/>
    <w:basedOn w:val="Ruller4"/>
    <w:qFormat/>
    <w:rPr>
      <w:rFonts w:cs="Miriam"/>
      <w:sz w:val="24"/>
      <w:szCs w:val="24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M121">
    <w:name w:val="M12"/>
    <w:basedOn w:val="Ruller41"/>
    <w:qFormat/>
    <w:pPr>
      <w:ind w:hanging="0" w:start="0" w:end="0"/>
      <w:jc w:val="both"/>
    </w:pPr>
    <w:rPr>
      <w:rFonts w:cs="Miriam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244379" TargetMode="External"/><Relationship Id="rId3" Type="http://schemas.openxmlformats.org/officeDocument/2006/relationships/hyperlink" Target="http://www.nevo.co.il/case/6244437" TargetMode="External"/><Relationship Id="rId4" Type="http://schemas.openxmlformats.org/officeDocument/2006/relationships/hyperlink" Target="http://www.nevo.co.il/case/6244379" TargetMode="External"/><Relationship Id="rId5" Type="http://schemas.openxmlformats.org/officeDocument/2006/relationships/hyperlink" Target="http://www.nevo.co.il/case/6244437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.b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/32" TargetMode="External"/><Relationship Id="rId10" Type="http://schemas.openxmlformats.org/officeDocument/2006/relationships/hyperlink" Target="http://www.nevo.co.il/law/70301/34a.1" TargetMode="External"/><Relationship Id="rId11" Type="http://schemas.openxmlformats.org/officeDocument/2006/relationships/hyperlink" Target="http://www.nevo.co.il/law/70301/245.a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34ka" TargetMode="External"/><Relationship Id="rId14" Type="http://schemas.openxmlformats.org/officeDocument/2006/relationships/hyperlink" Target="http://www.nevo.co.il/case/6244437" TargetMode="External"/><Relationship Id="rId15" Type="http://schemas.openxmlformats.org/officeDocument/2006/relationships/hyperlink" Target="http://www.nevo.co.il/case/6244379" TargetMode="External"/><Relationship Id="rId16" Type="http://schemas.openxmlformats.org/officeDocument/2006/relationships/hyperlink" Target="http://www.nevo.co.il/case/6244437" TargetMode="External"/><Relationship Id="rId17" Type="http://schemas.openxmlformats.org/officeDocument/2006/relationships/hyperlink" Target="http://www.nevo.co.il/case/624437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6244437" TargetMode="External"/><Relationship Id="rId21" Type="http://schemas.openxmlformats.org/officeDocument/2006/relationships/hyperlink" Target="http://www.nevo.co.il/case/6244379" TargetMode="External"/><Relationship Id="rId22" Type="http://schemas.openxmlformats.org/officeDocument/2006/relationships/hyperlink" Target="http://www.nevo.co.il/law/70301/298" TargetMode="External"/><Relationship Id="rId23" Type="http://schemas.openxmlformats.org/officeDocument/2006/relationships/hyperlink" Target="http://www.nevo.co.il/law/70301/245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151033" TargetMode="External"/><Relationship Id="rId26" Type="http://schemas.openxmlformats.org/officeDocument/2006/relationships/hyperlink" Target="http://www.nevo.co.il/links/psika/?link=&#1506;&#1508;%20993/00&amp;Pvol=&#1504;&#1493;" TargetMode="External"/><Relationship Id="rId27" Type="http://schemas.openxmlformats.org/officeDocument/2006/relationships/hyperlink" Target="http://www.nevo.co.il/case/6198659" TargetMode="External"/><Relationship Id="rId28" Type="http://schemas.openxmlformats.org/officeDocument/2006/relationships/hyperlink" Target="http://www.nevo.co.il/law/70301/29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821139" TargetMode="External"/><Relationship Id="rId31" Type="http://schemas.openxmlformats.org/officeDocument/2006/relationships/hyperlink" Target="http://www.nevo.co.il/case/17918272" TargetMode="External"/><Relationship Id="rId32" Type="http://schemas.openxmlformats.org/officeDocument/2006/relationships/hyperlink" Target="http://www.nevo.co.il/case/6209178" TargetMode="External"/><Relationship Id="rId33" Type="http://schemas.openxmlformats.org/officeDocument/2006/relationships/hyperlink" Target="http://www.nevo.co.il/case/5760076" TargetMode="External"/><Relationship Id="rId34" Type="http://schemas.openxmlformats.org/officeDocument/2006/relationships/hyperlink" Target="http://www.nevo.co.il/case/5693684" TargetMode="External"/><Relationship Id="rId35" Type="http://schemas.openxmlformats.org/officeDocument/2006/relationships/hyperlink" Target="http://www.nevo.co.il/case/5688667" TargetMode="External"/><Relationship Id="rId36" Type="http://schemas.openxmlformats.org/officeDocument/2006/relationships/hyperlink" Target="http://www.nevo.co.il/case/5821139" TargetMode="External"/><Relationship Id="rId37" Type="http://schemas.openxmlformats.org/officeDocument/2006/relationships/hyperlink" Target="http://www.nevo.co.il/case/5821139" TargetMode="External"/><Relationship Id="rId38" Type="http://schemas.openxmlformats.org/officeDocument/2006/relationships/hyperlink" Target="http://www.nevo.co.il/case/5688667" TargetMode="External"/><Relationship Id="rId39" Type="http://schemas.openxmlformats.org/officeDocument/2006/relationships/hyperlink" Target="http://www.nevo.co.il/case/6002494" TargetMode="External"/><Relationship Id="rId40" Type="http://schemas.openxmlformats.org/officeDocument/2006/relationships/hyperlink" Target="http://www.nevo.co.il/case/5951880" TargetMode="External"/><Relationship Id="rId41" Type="http://schemas.openxmlformats.org/officeDocument/2006/relationships/hyperlink" Target="http://www.nevo.co.il/case/5799408" TargetMode="External"/><Relationship Id="rId42" Type="http://schemas.openxmlformats.org/officeDocument/2006/relationships/hyperlink" Target="http://www.nevo.co.il/law/70301/34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957024" TargetMode="External"/><Relationship Id="rId45" Type="http://schemas.openxmlformats.org/officeDocument/2006/relationships/hyperlink" Target="http://www.nevo.co.il/law/70301/3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2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6244437" TargetMode="External"/><Relationship Id="rId50" Type="http://schemas.openxmlformats.org/officeDocument/2006/relationships/hyperlink" Target="http://www.nevo.co.il/case/5760076" TargetMode="External"/><Relationship Id="rId51" Type="http://schemas.openxmlformats.org/officeDocument/2006/relationships/hyperlink" Target="http://www.nevo.co.il/law/70301/32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32" TargetMode="External"/><Relationship Id="rId55" Type="http://schemas.openxmlformats.org/officeDocument/2006/relationships/hyperlink" Target="http://www.nevo.co.il/law/70301/34ka" TargetMode="External"/><Relationship Id="rId56" Type="http://schemas.openxmlformats.org/officeDocument/2006/relationships/hyperlink" Target="http://www.nevo.co.il/case/5688667" TargetMode="External"/><Relationship Id="rId57" Type="http://schemas.openxmlformats.org/officeDocument/2006/relationships/hyperlink" Target="http://www.nevo.co.il/case/6244437" TargetMode="External"/><Relationship Id="rId58" Type="http://schemas.openxmlformats.org/officeDocument/2006/relationships/hyperlink" Target="http://www.nevo.co.il/case/6244379" TargetMode="External"/><Relationship Id="rId59" Type="http://schemas.openxmlformats.org/officeDocument/2006/relationships/hyperlink" Target="http://www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10026380.O08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2014-12-25T17:40:00Z</dcterms:created>
  <dc:creator> </dc:creator>
  <dc:description/>
  <cp:keywords/>
  <dc:language>en-IL</dc:language>
  <cp:lastModifiedBy>yafit</cp:lastModifiedBy>
  <cp:lastPrinted>2011-03-22T01:39:00Z</cp:lastPrinted>
  <dcterms:modified xsi:type="dcterms:W3CDTF">2014-12-25T17:40:00Z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ישראל;משפחת המנוח,  פרדי אלמקן ז#ל</vt:lpwstr>
  </property>
  <property fmtid="{D5CDD505-2E9C-101B-9397-08002B2CF9AE}" pid="4" name="CASENOTES1">
    <vt:lpwstr>ProcID=133;209&amp;PartA=993&amp;PartC=00</vt:lpwstr>
  </property>
  <property fmtid="{D5CDD505-2E9C-101B-9397-08002B2CF9AE}" pid="5" name="CASENOTES2">
    <vt:lpwstr>ProcID=209&amp;PartA=50004&amp;PartC=08</vt:lpwstr>
  </property>
  <property fmtid="{D5CDD505-2E9C-101B-9397-08002B2CF9AE}" pid="6" name="CASESLISTTMP1">
    <vt:lpwstr>6244379:9;6244437:7;6151033;6198659;5821139:3;17918272;6209178;5760076:2;5693684;5688667:3;6002494;5951880;5799408;5957024</vt:lpwstr>
  </property>
  <property fmtid="{D5CDD505-2E9C-101B-9397-08002B2CF9AE}" pid="7" name="CITY">
    <vt:lpwstr/>
  </property>
  <property fmtid="{D5CDD505-2E9C-101B-9397-08002B2CF9AE}" pid="8" name="DATE">
    <vt:lpwstr>20110324</vt:lpwstr>
  </property>
  <property fmtid="{D5CDD505-2E9C-101B-9397-08002B2CF9AE}" pid="9" name="DELEMATA">
    <vt:lpwstr>http://elyon2.court.gov.il/scripts9/mgrqispi93.dll?Appname=eScourt&amp;Prgname=GetFileDetails&amp;Arguments=-N2010-002638-0</vt:lpwstr>
  </property>
  <property fmtid="{D5CDD505-2E9C-101B-9397-08002B2CF9AE}" pid="10" name="ISABSTRACT">
    <vt:lpwstr>Y</vt:lpwstr>
  </property>
  <property fmtid="{D5CDD505-2E9C-101B-9397-08002B2CF9AE}" pid="11" name="JUDGE">
    <vt:lpwstr>א' א' לוי;א' גרוניס;ע' ארבל</vt:lpwstr>
  </property>
  <property fmtid="{D5CDD505-2E9C-101B-9397-08002B2CF9AE}" pid="12" name="LAWLISTTMP1">
    <vt:lpwstr>70301/298;245.a;029.b;034a.1;031;032;34ka</vt:lpwstr>
  </property>
  <property fmtid="{D5CDD505-2E9C-101B-9397-08002B2CF9AE}" pid="13" name="LAWYER">
    <vt:lpwstr>רחל לוי זוארץ;מנחם רובינשטיין;ירום הלוי</vt:lpwstr>
  </property>
  <property fmtid="{D5CDD505-2E9C-101B-9397-08002B2CF9AE}" pid="14" name="LINKK1">
    <vt:lpwstr>http://www.nevo.co.il/Psika_word/elyon/10026380-h05.doc;להחלטה בעליון (21-06-2010)#עפ 2638/10 פלוני נ' מדינת ישראל#שופטים: ס' ג'ובראן#עו''ד: אריה פטר, מנחם רובינשטיין</vt:lpwstr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>http://www.nevo.co.il/Psika_word/elyon/10026380-h05.doc;להחלטה בעליון (21-06-2010)#עפ 2638/10 פלוני נ' מדינת ישראל#שופטים: ס' ג'ובראן#עו''ד: אריה פטר, מנחם רובינשטיין</vt:lpwstr>
  </property>
  <property fmtid="{D5CDD505-2E9C-101B-9397-08002B2CF9AE}" pid="19" name="LINKK3">
    <vt:lpwstr>http://www.nevo.co.il/Psika_word/elyon/10026380-o11.doc;להחלטה בעליון (29-03-2011)#עפ 2638/10 פלוני נ' מדינת ישראל#שופטים: א' א' לוי#עו''ד: מניחם רובינשטיין</vt:lpwstr>
  </property>
  <property fmtid="{D5CDD505-2E9C-101B-9397-08002B2CF9AE}" pid="20" name="LINKK4">
    <vt:lpwstr>http://www.nevo.co.il/Psika_word/elyon/10026380-o08.doc;לפסק-דין בעליון (24-03-2011)#עפ 2638/10 בע"פ 2705/10 נ' מדינת ישראל#שופטים: א' א' לוי, א' גרוניס, ע' ארבל#עו''ד: רחל לוי זוארץ, בע"פ 2638/10 בע"פ 2705/10  מנחם רובינשטיין ירום הלוי, שירות המבחן גב' ש</vt:lpwstr>
  </property>
  <property fmtid="{D5CDD505-2E9C-101B-9397-08002B2CF9AE}" pid="21" name="LINKK5">
    <vt:lpwstr>http://www.nevo.co.il/Psika_word/elyon/10026380-h05.doc;להחלטה בעליון (21-06-2010)#עפ 2638/10 פלוני נ' מדינת ישראל#שופטים: ס' ג'ובראן#עו''ד: אריה פטר, מנחם רובינשטיין</vt:lpwstr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METAKZER">
    <vt:lpwstr>נעה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21">
    <vt:lpwstr>שותפים לעבירה</vt:lpwstr>
  </property>
  <property fmtid="{D5CDD505-2E9C-101B-9397-08002B2CF9AE}" pid="42" name="NOSE210">
    <vt:lpwstr/>
  </property>
  <property fmtid="{D5CDD505-2E9C-101B-9397-08002B2CF9AE}" pid="43" name="NOSE22">
    <vt:lpwstr>שותפים לעבירה</vt:lpwstr>
  </property>
  <property fmtid="{D5CDD505-2E9C-101B-9397-08002B2CF9AE}" pid="44" name="NOSE23">
    <vt:lpwstr>ענישה</vt:lpwstr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31">
    <vt:lpwstr>מבצע בצוותא</vt:lpwstr>
  </property>
  <property fmtid="{D5CDD505-2E9C-101B-9397-08002B2CF9AE}" pid="52" name="NOSE310">
    <vt:lpwstr/>
  </property>
  <property fmtid="{D5CDD505-2E9C-101B-9397-08002B2CF9AE}" pid="53" name="NOSE32">
    <vt:lpwstr>סיוע</vt:lpwstr>
  </property>
  <property fmtid="{D5CDD505-2E9C-101B-9397-08002B2CF9AE}" pid="54" name="NOSE33">
    <vt:lpwstr>מדיניות ענישה: שיקולים לחומרה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 </vt:lpwstr>
  </property>
  <property fmtid="{D5CDD505-2E9C-101B-9397-08002B2CF9AE}" pid="65" name="PROCNUM">
    <vt:lpwstr>2638;2705</vt:lpwstr>
  </property>
  <property fmtid="{D5CDD505-2E9C-101B-9397-08002B2CF9AE}" pid="66" name="PROCYEAR">
    <vt:lpwstr>10;10</vt:lpwstr>
  </property>
  <property fmtid="{D5CDD505-2E9C-101B-9397-08002B2CF9AE}" pid="67" name="PSAKDIN">
    <vt:lpwstr>פסק-דין</vt:lpwstr>
  </property>
  <property fmtid="{D5CDD505-2E9C-101B-9397-08002B2CF9AE}" pid="68" name="PadiDate">
    <vt:lpwstr>20110327</vt:lpwstr>
  </property>
  <property fmtid="{D5CDD505-2E9C-101B-9397-08002B2CF9AE}" pid="69" name="RemarkFileName">
    <vt:lpwstr>elyon 10026380 o08 htm</vt:lpwstr>
  </property>
  <property fmtid="{D5CDD505-2E9C-101B-9397-08002B2CF9AE}" pid="70" name="TYPE">
    <vt:lpwstr>1</vt:lpwstr>
  </property>
  <property fmtid="{D5CDD505-2E9C-101B-9397-08002B2CF9AE}" pid="71" name="TYPE_ABS_DATE">
    <vt:lpwstr>410120110324</vt:lpwstr>
  </property>
  <property fmtid="{D5CDD505-2E9C-101B-9397-08002B2CF9AE}" pid="72" name="TYPE_N_DATE">
    <vt:lpwstr>41020110324</vt:lpwstr>
  </property>
  <property fmtid="{D5CDD505-2E9C-101B-9397-08002B2CF9AE}" pid="73" name="VOLUME">
    <vt:lpwstr/>
  </property>
  <property fmtid="{D5CDD505-2E9C-101B-9397-08002B2CF9AE}" pid="74" name="WORDNUMPAGES">
    <vt:lpwstr>20</vt:lpwstr>
  </property>
</Properties>
</file>