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בבית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העליון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ר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558/85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כבוד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לנשיא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בן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פורת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  <w:r>
        <w:rPr>
          <w:rFonts w:cs="David"/>
          <w:sz w:val="22"/>
          <w:rtl w:val="true"/>
          <w:lang w:eastAsia="en-US"/>
        </w:rPr>
        <w:tab/>
        <w:t xml:space="preserve"> .</w:t>
      </w:r>
      <w:r>
        <w:rPr>
          <w:rFonts w:cs="David"/>
          <w:sz w:val="22"/>
          <w:lang w:eastAsia="en-US"/>
        </w:rPr>
        <w:t>1</w:t>
      </w:r>
      <w:r>
        <w:rPr>
          <w:rFonts w:cs="David"/>
          <w:sz w:val="22"/>
          <w:sz w:val="22"/>
          <w:rtl w:val="true"/>
          <w:lang w:eastAsia="en-US"/>
        </w:rPr>
        <w:t>ארנון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אילין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 xml:space="preserve"> .</w:t>
      </w:r>
      <w:r>
        <w:rPr>
          <w:rFonts w:cs="David"/>
          <w:sz w:val="22"/>
          <w:lang w:eastAsia="en-US"/>
        </w:rPr>
        <w:t>2</w:t>
      </w:r>
      <w:r>
        <w:rPr>
          <w:rFonts w:cs="David"/>
          <w:sz w:val="22"/>
          <w:sz w:val="22"/>
          <w:rtl w:val="true"/>
          <w:lang w:eastAsia="en-US"/>
        </w:rPr>
        <w:t>רם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אילין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 xml:space="preserve"> .</w:t>
      </w:r>
      <w:r>
        <w:rPr>
          <w:rFonts w:cs="David"/>
          <w:sz w:val="22"/>
          <w:lang w:eastAsia="en-US"/>
        </w:rPr>
        <w:t>3</w:t>
      </w:r>
      <w:r>
        <w:rPr>
          <w:rFonts w:cs="David"/>
          <w:sz w:val="22"/>
          <w:sz w:val="22"/>
          <w:rtl w:val="true"/>
          <w:lang w:eastAsia="en-US"/>
        </w:rPr>
        <w:t>אפתן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תעשיות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מ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נגד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שמואל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רוטנברג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sz w:val="22"/>
          <w:rtl w:val="true"/>
          <w:lang w:eastAsia="en-US"/>
        </w:rPr>
        <w:t>המשיבים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הפורמליים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רידר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מרדכי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ואח</w:t>
      </w:r>
      <w:r>
        <w:rPr>
          <w:rFonts w:cs="David"/>
          <w:sz w:val="22"/>
          <w:rtl w:val="true"/>
          <w:lang w:eastAsia="en-US"/>
        </w:rPr>
        <w:t>'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בקשת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החלטת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המחוזי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בתל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אביב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יפו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13.10.85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end"/>
        <w:rPr/>
      </w:pPr>
      <w:r>
        <w:rPr>
          <w:rFonts w:cs="David"/>
          <w:sz w:val="22"/>
          <w:sz w:val="22"/>
          <w:rtl w:val="true"/>
          <w:lang w:eastAsia="en-US"/>
        </w:rPr>
        <w:t>בע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910/85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Times New Roman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שניתנה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ידי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כבוד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אבן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ארי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בשם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עו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אלמגור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בשם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עו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קרינסק</w:t>
      </w:r>
      <w:bookmarkStart w:id="0" w:name="LawTable"/>
      <w:bookmarkEnd w:id="0"/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2"/>
          <w:lang w:eastAsia="en-US"/>
        </w:rPr>
      </w:pPr>
      <w:r>
        <w:rPr>
          <w:rFonts w:cs="FrankRuehl" w:ascii="FrankRuehl" w:hAnsi="FrankRuehl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eastAsia="en-US"/>
        </w:rPr>
      </w:pPr>
      <w:r>
        <w:rPr>
          <w:rFonts w:ascii="FrankRuehl" w:hAnsi="FrankRuehl" w:cs="FrankRuehl"/>
          <w:rtl w:val="true"/>
          <w:lang w:eastAsia="en-US"/>
        </w:rPr>
        <w:t>חקיקה שאוזכרה</w:t>
      </w:r>
      <w:r>
        <w:rPr>
          <w:rFonts w:cs="FrankRuehl" w:ascii="FrankRuehl" w:hAnsi="FrankRuehl"/>
          <w:rtl w:val="true"/>
          <w:lang w:eastAsia="en-US"/>
        </w:rPr>
        <w:t xml:space="preserve">: 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eastAsia="en-US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eastAsia="en-US"/>
          </w:rPr>
          <w:t>תקנות סדר הדין האזרחי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eastAsia="en-US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eastAsia="en-US"/>
          </w:rPr>
          <w:t>תשמ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eastAsia="en-US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eastAsia="en-US"/>
          </w:rPr>
          <w:t>ד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eastAsia="en-US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  <w:lang w:eastAsia="en-US"/>
          </w:rPr>
          <w:t>1984</w:t>
        </w:r>
      </w:hyperlink>
      <w:r>
        <w:rPr>
          <w:rFonts w:cs="FrankRuehl" w:ascii="FrankRuehl" w:hAnsi="FrankRuehl"/>
          <w:rtl w:val="true"/>
          <w:lang w:eastAsia="en-US"/>
        </w:rPr>
        <w:t xml:space="preserve">: </w:t>
      </w:r>
      <w:r>
        <w:rPr>
          <w:rFonts w:ascii="FrankRuehl" w:hAnsi="FrankRuehl" w:cs="FrankRuehl"/>
          <w:rtl w:val="true"/>
          <w:lang w:eastAsia="en-US"/>
        </w:rPr>
        <w:t>סע</w:t>
      </w:r>
      <w:r>
        <w:rPr>
          <w:rFonts w:cs="FrankRuehl" w:ascii="FrankRuehl" w:hAnsi="FrankRuehl"/>
          <w:rtl w:val="true"/>
          <w:lang w:eastAsia="en-US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  <w:lang w:eastAsia="en-US"/>
          </w:rPr>
          <w:t>360</w:t>
        </w:r>
      </w:hyperlink>
      <w:r>
        <w:rPr>
          <w:rFonts w:cs="FrankRuehl" w:ascii="FrankRuehl" w:hAnsi="FrankRuehl"/>
          <w:rtl w:val="true"/>
          <w:lang w:eastAsia="en-US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  <w:lang w:eastAsia="en-US"/>
          </w:rPr>
          <w:t>376</w:t>
        </w:r>
      </w:hyperlink>
      <w:r>
        <w:rPr>
          <w:rFonts w:cs="FrankRuehl" w:ascii="FrankRuehl" w:hAnsi="FrankRuehl"/>
          <w:rtl w:val="true"/>
          <w:lang w:eastAsia="en-US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u w:val="single"/>
            <w:lang w:eastAsia="en-US"/>
          </w:rPr>
          <w:t>376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eastAsia="en-US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  <w:lang w:eastAsia="en-US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  <w:lang w:eastAsia="en-US"/>
          </w:rPr>
          <w:t>)</w:t>
        </w:r>
      </w:hyperlink>
      <w:r>
        <w:rPr>
          <w:rFonts w:cs="FrankRuehl" w:ascii="FrankRuehl" w:hAnsi="FrankRuehl"/>
          <w:rtl w:val="true"/>
          <w:lang w:eastAsia="en-US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  <w:lang w:eastAsia="en-US"/>
          </w:rPr>
          <w:t>410</w:t>
        </w:r>
      </w:hyperlink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lang w:eastAsia="en-US"/>
        </w:rPr>
      </w:pPr>
      <w:r>
        <w:rPr>
          <w:rFonts w:cs="FrankRuehl" w:ascii="FrankRuehl" w:hAnsi="FrankRuehl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ascii="FrankRuehl" w:hAnsi="FrankRuehl" w:cs="David"/>
          <w:sz w:val="22"/>
          <w:lang w:eastAsia="en-US"/>
        </w:rPr>
      </w:pPr>
      <w:r>
        <w:rPr>
          <w:rFonts w:cs="David" w:ascii="FrankRuehl" w:hAnsi="FrankRuehl"/>
          <w:sz w:val="22"/>
          <w:rtl w:val="true"/>
          <w:lang w:eastAsia="en-US"/>
        </w:rPr>
      </w:r>
      <w:bookmarkStart w:id="1" w:name="LawTable_End"/>
      <w:bookmarkStart w:id="2" w:name="LawTable_End"/>
      <w:bookmarkEnd w:id="2"/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ascii="FrankRuehl" w:hAnsi="FrankRuehl" w:cs="FrankRuehl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י</w:t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ascii="FrankRuehl" w:hAnsi="FrankRuehl" w:cs="David"/>
          <w:sz w:val="22"/>
          <w:lang w:eastAsia="en-US"/>
        </w:rPr>
      </w:pPr>
      <w:r>
        <w:rPr>
          <w:rFonts w:cs="David" w:ascii="FrankRuehl" w:hAnsi="FrankRuehl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</w:r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bCs/>
          <w:sz w:val="22"/>
          <w:lang w:eastAsia="en-US"/>
        </w:rPr>
      </w:pPr>
      <w:r>
        <w:rPr>
          <w:rFonts w:cs="David"/>
          <w:bCs/>
          <w:sz w:val="22"/>
          <w:rtl w:val="true"/>
          <w:lang w:eastAsia="en-US"/>
        </w:rPr>
      </w:r>
      <w:bookmarkStart w:id="3" w:name="PsakDin"/>
      <w:bookmarkStart w:id="4" w:name="PsakDin"/>
      <w:bookmarkEnd w:id="4"/>
    </w:p>
    <w:p>
      <w:pPr>
        <w:pStyle w:val="Normal"/>
        <w:tabs>
          <w:tab w:val="clear" w:pos="720"/>
          <w:tab w:val="left" w:pos="1008" w:leader="none"/>
          <w:tab w:val="left" w:pos="3168" w:leader="none"/>
          <w:tab w:val="left" w:pos="3456" w:leader="none"/>
          <w:tab w:val="left" w:pos="8064" w:leader="none"/>
        </w:tabs>
        <w:autoSpaceDE w:val="false"/>
        <w:bidi w:val="1"/>
        <w:spacing w:lineRule="exact" w:line="260" w:before="0" w:after="80"/>
        <w:ind w:firstLine="283" w:end="0"/>
        <w:jc w:val="center"/>
        <w:rPr>
          <w:rFonts w:cs="David"/>
          <w:bCs/>
          <w:sz w:val="22"/>
          <w:lang w:eastAsia="en-US"/>
        </w:rPr>
      </w:pPr>
      <w:r>
        <w:rPr>
          <w:rFonts w:cs="David"/>
          <w:bCs/>
          <w:sz w:val="22"/>
          <w:sz w:val="22"/>
          <w:rtl w:val="true"/>
          <w:lang w:eastAsia="en-US"/>
        </w:rPr>
        <w:t>החלטה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bookmarkStart w:id="5" w:name="PsakDin"/>
      <w:bookmarkStart w:id="6" w:name="ABSTRACT_START"/>
      <w:bookmarkEnd w:id="5"/>
      <w:bookmarkEnd w:id="6"/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בתוקף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סמכותי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תקנה</w:t>
      </w:r>
      <w:r>
        <w:rPr>
          <w:sz w:val="22"/>
          <w:sz w:val="22"/>
          <w:rtl w:val="true"/>
          <w:lang w:eastAsia="en-US"/>
        </w:rPr>
        <w:t xml:space="preserve"> </w:t>
      </w:r>
      <w:hyperlink r:id="rId7">
        <w:r>
          <w:rPr>
            <w:rStyle w:val="Hyperlink"/>
            <w:rFonts w:cs="David"/>
            <w:color w:val="0000FF"/>
            <w:sz w:val="22"/>
            <w:u w:val="single"/>
            <w:lang w:eastAsia="en-US"/>
          </w:rPr>
          <w:t>410</w:t>
        </w:r>
      </w:hyperlink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</w:t>
      </w:r>
      <w:hyperlink r:id="rId8"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תקנות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סדר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הדין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האזרחי</w:t>
        </w:r>
      </w:hyperlink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התשמ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1984</w:t>
      </w:r>
      <w:r>
        <w:rPr>
          <w:rFonts w:cs="David"/>
          <w:sz w:val="22"/>
          <w:sz w:val="22"/>
          <w:rtl w:val="true"/>
          <w:lang w:eastAsia="en-US"/>
        </w:rPr>
        <w:t>ואחרי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שהצדדים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השלימו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סיכומיהם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בכתב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החלטתי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לדון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כבערעור</w:t>
      </w:r>
      <w:r>
        <w:rPr>
          <w:rFonts w:cs="David"/>
          <w:sz w:val="22"/>
          <w:rtl w:val="true"/>
          <w:lang w:eastAsia="en-US"/>
        </w:rPr>
        <w:t>.</w:t>
        <w:tab/>
      </w:r>
      <w:r>
        <w:rPr>
          <w:rFonts w:cs="David"/>
          <w:sz w:val="22"/>
          <w:sz w:val="22"/>
          <w:rtl w:val="true"/>
          <w:lang w:eastAsia="en-US"/>
        </w:rPr>
        <w:t>בבית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קמא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תלויה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ועומדת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כספית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000</w:t>
      </w:r>
      <w:r>
        <w:rPr>
          <w:rFonts w:cs="David"/>
          <w:sz w:val="22"/>
          <w:rtl w:val="true"/>
          <w:lang w:eastAsia="en-US"/>
        </w:rPr>
        <w:t>,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600</w:t>
      </w:r>
      <w:r>
        <w:rPr>
          <w:rFonts w:cs="David"/>
          <w:sz w:val="22"/>
          <w:sz w:val="22"/>
          <w:rtl w:val="true"/>
          <w:lang w:eastAsia="en-US"/>
        </w:rPr>
        <w:t>דולר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ארה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שהגישו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נגד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בטענה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שרכשו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ניותיה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חברת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אפתן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תעשיות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מ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חברה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ציבורית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שמניותיה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נסחרות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בבורסה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לניירות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בתל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אביב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כאשר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אחד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ממנהליה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הפעילים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וזאת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כתוצאה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מהצגה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כוזבת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מצב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אותה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חברה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בין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היתר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>.</w:t>
        <w:tab/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התביעה</w:t>
      </w:r>
      <w:r>
        <w:rPr>
          <w:sz w:val="22"/>
          <w:sz w:val="22"/>
          <w:rtl w:val="true"/>
          <w:lang w:eastAsia="en-US"/>
        </w:rPr>
        <w:t xml:space="preserve"> </w:t>
      </w:r>
      <w:bookmarkStart w:id="7" w:name="ABSTRACT_END"/>
      <w:bookmarkEnd w:id="7"/>
      <w:r>
        <w:rPr>
          <w:rFonts w:cs="David"/>
          <w:sz w:val="22"/>
          <w:sz w:val="22"/>
          <w:rtl w:val="true"/>
          <w:lang w:eastAsia="en-US"/>
        </w:rPr>
        <w:t>הוגשה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במעמד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אחד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עיכוב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יציאתו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הבקשה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נענתה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אולם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לאחר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במעמד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הצדדים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שהתקיים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ב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2.10.85</w:t>
      </w:r>
      <w:r>
        <w:rPr>
          <w:rFonts w:cs="David"/>
          <w:sz w:val="22"/>
          <w:sz w:val="22"/>
          <w:rtl w:val="true"/>
          <w:lang w:eastAsia="en-US"/>
        </w:rPr>
        <w:t>קבעה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הרשמת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המלומדת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הוכחה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כוונת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לשהות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מחוץ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לישראל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ממושכת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טעמה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בוטל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העיכוב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שופט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המחוזי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החלטת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הביטול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ומכאן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לרשות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המונחת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החלטתי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כאמור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לדון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כבערעור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 xml:space="preserve"> .</w:t>
      </w:r>
      <w:r>
        <w:rPr>
          <w:rFonts w:cs="David"/>
          <w:sz w:val="22"/>
          <w:lang w:eastAsia="en-US"/>
        </w:rPr>
        <w:t>2</w:t>
      </w:r>
      <w:r>
        <w:rPr>
          <w:rFonts w:cs="David"/>
          <w:sz w:val="22"/>
          <w:sz w:val="22"/>
          <w:rtl w:val="true"/>
          <w:lang w:eastAsia="en-US"/>
        </w:rPr>
        <w:t>בהחלטה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מושא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המלומד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חולקין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רוטנברג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לטענתו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עליו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קצרה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start="567" w:end="567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לצרכי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עסקיו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שמץ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ראייה</w:t>
      </w:r>
    </w:p>
    <w:p>
      <w:pPr>
        <w:sectPr>
          <w:headerReference w:type="default" r:id="rId9"/>
          <w:footerReference w:type="default" r:id="rId10"/>
          <w:type w:val="nextPage"/>
          <w:pgSz w:w="11906" w:h="16838"/>
          <w:pgMar w:left="1134" w:right="1701" w:gutter="0" w:header="850" w:top="1134" w:footer="567" w:bottom="1134"/>
          <w:pgNumType w:fmt="decimal"/>
          <w:formProt w:val="false"/>
          <w:textDirection w:val="lrTb"/>
          <w:bidi/>
          <w:rtlGutter/>
          <w:docGrid w:type="default" w:linePitch="326" w:charSpace="0"/>
        </w:sectPr>
      </w:pP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ייעדר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</w:t>
      </w:r>
      <w:r>
        <w:rPr>
          <w:rFonts w:cs="David"/>
          <w:sz w:val="22"/>
          <w:rtl w:val="true"/>
          <w:lang w:eastAsia="en-US"/>
        </w:rPr>
        <w:t>'</w:t>
      </w:r>
      <w:r>
        <w:rPr>
          <w:rFonts w:cs="David"/>
          <w:sz w:val="22"/>
          <w:sz w:val="22"/>
          <w:rtl w:val="true"/>
          <w:lang w:eastAsia="en-US"/>
        </w:rPr>
        <w:t>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ממושכת</w:t>
      </w:r>
      <w:r>
        <w:rPr>
          <w:rFonts w:cs="David"/>
          <w:sz w:val="22"/>
          <w:rtl w:val="true"/>
          <w:lang w:eastAsia="en-US"/>
        </w:rPr>
        <w:t xml:space="preserve">' </w:t>
      </w:r>
      <w:r>
        <w:rPr>
          <w:rFonts w:cs="David"/>
          <w:sz w:val="22"/>
          <w:sz w:val="22"/>
          <w:rtl w:val="true"/>
          <w:lang w:eastAsia="en-US"/>
        </w:rPr>
        <w:t>במובן</w:t>
      </w:r>
      <w:r>
        <w:rPr>
          <w:sz w:val="22"/>
          <w:sz w:val="22"/>
          <w:rtl w:val="true"/>
          <w:lang w:eastAsia="en-US"/>
        </w:rPr>
        <w:t xml:space="preserve"> </w:t>
      </w:r>
      <w:hyperlink r:id="rId11">
        <w:r>
          <w:rPr>
            <w:rStyle w:val="Hyperlink"/>
            <w:rFonts w:cs="David"/>
            <w:color w:val="0000FF"/>
            <w:sz w:val="22"/>
            <w:sz w:val="22"/>
            <w:u w:val="single"/>
            <w:rtl w:val="true"/>
            <w:lang w:eastAsia="en-US"/>
          </w:rPr>
          <w:t>תקנה</w:t>
        </w:r>
        <w:r>
          <w:rPr>
            <w:rStyle w:val="Hyperlink"/>
            <w:color w:val="0000FF"/>
            <w:sz w:val="22"/>
            <w:sz w:val="22"/>
            <w:u w:val="single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color w:val="0000FF"/>
            <w:sz w:val="22"/>
            <w:u w:val="single"/>
            <w:lang w:eastAsia="en-US"/>
          </w:rPr>
          <w:t>376</w:t>
        </w:r>
      </w:hyperlink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הוכח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הזמן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הקבוע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בתקנה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כנדרש</w:t>
      </w:r>
      <w:r>
        <w:rPr>
          <w:rFonts w:cs="David"/>
          <w:sz w:val="22"/>
          <w:rtl w:val="true"/>
          <w:lang w:eastAsia="en-US"/>
        </w:rPr>
        <w:t>."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בהמשך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נאמר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טענתו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העיקרית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כ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המערערים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בהעדר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הכחשה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מטעם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לעזוב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לצמיתות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ממושכת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הרי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לראותו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כמודה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בעובדת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כבר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נאמר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'</w:t>
      </w:r>
      <w:r>
        <w:rPr>
          <w:rFonts w:cs="David"/>
          <w:sz w:val="22"/>
          <w:sz w:val="22"/>
          <w:rtl w:val="true"/>
          <w:lang w:eastAsia="en-US"/>
        </w:rPr>
        <w:t>רבות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מחשבות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בלב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איש</w:t>
      </w:r>
      <w:r>
        <w:rPr>
          <w:rFonts w:cs="David"/>
          <w:sz w:val="22"/>
          <w:rtl w:val="true"/>
          <w:lang w:eastAsia="en-US"/>
        </w:rPr>
        <w:t xml:space="preserve">', </w:t>
      </w:r>
      <w:r>
        <w:rPr>
          <w:rFonts w:cs="David"/>
          <w:sz w:val="22"/>
          <w:sz w:val="22"/>
          <w:rtl w:val="true"/>
          <w:lang w:eastAsia="en-US"/>
        </w:rPr>
        <w:t>אולם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בוחן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ולב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העובדות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המובאות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ועל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פיהן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יוכרע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דבר</w:t>
      </w:r>
      <w:r>
        <w:rPr>
          <w:rFonts w:cs="David"/>
          <w:sz w:val="22"/>
          <w:rtl w:val="true"/>
          <w:lang w:eastAsia="en-US"/>
        </w:rPr>
        <w:t>."</w:t>
      </w:r>
    </w:p>
    <w:p>
      <w:pPr>
        <w:sectPr>
          <w:type w:val="continuous"/>
          <w:pgSz w:w="11906" w:h="16838"/>
          <w:pgMar w:left="1134" w:right="1701" w:gutter="0" w:header="850" w:top="1134" w:footer="567" w:bottom="1134"/>
          <w:formProt w:val="false"/>
          <w:textDirection w:val="lrTb"/>
          <w:bidi/>
          <w:bidi/>
          <w:rtlGutter/>
          <w:docGrid w:type="default" w:linePitch="326" w:charSpace="0"/>
        </w:sectPr>
      </w:pP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עוד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מלכתחילה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ייתכן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נשאר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כנו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אולם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שמדובר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בהתרשמות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ושכנוע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תתערב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בכגון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ערכאת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במקרים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נדירים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 xml:space="preserve"> .</w:t>
      </w:r>
      <w:r>
        <w:rPr>
          <w:rFonts w:cs="David"/>
          <w:sz w:val="22"/>
          <w:lang w:eastAsia="en-US"/>
        </w:rPr>
        <w:t>3</w:t>
      </w:r>
      <w:r>
        <w:rPr>
          <w:rFonts w:cs="David"/>
          <w:sz w:val="22"/>
          <w:sz w:val="22"/>
          <w:rtl w:val="true"/>
          <w:lang w:eastAsia="en-US"/>
        </w:rPr>
        <w:t>תקנה</w:t>
      </w:r>
      <w:r>
        <w:rPr>
          <w:sz w:val="22"/>
          <w:sz w:val="22"/>
          <w:rtl w:val="true"/>
          <w:lang w:eastAsia="en-US"/>
        </w:rPr>
        <w:t xml:space="preserve"> </w:t>
      </w:r>
      <w:hyperlink r:id="rId12">
        <w:r>
          <w:rPr>
            <w:rStyle w:val="Hyperlink"/>
            <w:rFonts w:cs="David"/>
            <w:sz w:val="22"/>
            <w:lang w:eastAsia="en-US"/>
          </w:rPr>
          <w:t>376</w:t>
        </w:r>
        <w:r>
          <w:rPr>
            <w:rStyle w:val="Hyperlink"/>
            <w:rFonts w:cs="David"/>
            <w:sz w:val="22"/>
            <w:rtl w:val="true"/>
            <w:lang w:eastAsia="en-US"/>
          </w:rPr>
          <w:t>(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א</w:t>
        </w:r>
        <w:r>
          <w:rPr>
            <w:rStyle w:val="Hyperlink"/>
            <w:rFonts w:cs="David"/>
            <w:sz w:val="22"/>
            <w:rtl w:val="true"/>
            <w:lang w:eastAsia="en-US"/>
          </w:rPr>
          <w:t>)</w:t>
        </w:r>
      </w:hyperlink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</w:t>
      </w:r>
      <w:hyperlink r:id="rId13"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תקנות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סדר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הדין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האזרחי</w:t>
        </w:r>
      </w:hyperlink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תשמ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1984</w:t>
      </w:r>
      <w:r>
        <w:rPr>
          <w:rFonts w:cs="David"/>
          <w:sz w:val="22"/>
          <w:sz w:val="22"/>
          <w:rtl w:val="true"/>
          <w:lang w:eastAsia="en-US"/>
        </w:rPr>
        <w:t>קובעת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</w:p>
    <w:p>
      <w:pPr>
        <w:sectPr>
          <w:type w:val="continuous"/>
          <w:pgSz w:w="11906" w:h="16838"/>
          <w:pgMar w:left="1134" w:right="1701" w:gutter="0" w:header="850" w:top="1134" w:footer="567" w:bottom="1134"/>
          <w:formProt w:val="false"/>
          <w:textDirection w:val="lrTb"/>
          <w:bidi/>
          <w:bidi/>
          <w:rtlGutter/>
          <w:docGrid w:type="default" w:linePitch="326" w:charSpace="0"/>
        </w:sectPr>
      </w:pPr>
    </w:p>
    <w:p>
      <w:pPr>
        <w:pStyle w:val="Normal"/>
        <w:tabs>
          <w:tab w:val="left" w:pos="720" w:leader="none"/>
          <w:tab w:val="left" w:pos="1152" w:leader="none"/>
          <w:tab w:val="left" w:pos="1584" w:leader="none"/>
          <w:tab w:val="left" w:pos="1728" w:leader="none"/>
          <w:tab w:val="left" w:pos="2592" w:leader="none"/>
        </w:tabs>
        <w:autoSpaceDE w:val="false"/>
        <w:bidi w:val="1"/>
        <w:spacing w:lineRule="exact" w:line="260" w:before="0" w:after="80"/>
        <w:ind w:start="567" w:end="567"/>
        <w:jc w:val="both"/>
        <w:rPr/>
      </w:pP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הוגשה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תובענה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והוכח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להנחת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דעתו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הרשם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הנתבע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לצמיתות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ממושכת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והעדרו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להכביד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בירור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ביצוע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פסק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הדין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רשאי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בצו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לאסור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הנתבע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להורות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הפקדת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דרכנו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תעודת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המעבר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להתנות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תנאים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להלן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עיכוב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היציאה</w:t>
      </w:r>
      <w:r>
        <w:rPr>
          <w:rFonts w:cs="David"/>
          <w:sz w:val="22"/>
          <w:rtl w:val="true"/>
          <w:lang w:eastAsia="en-US"/>
        </w:rPr>
        <w:t>."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כמצויין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בהחלטה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מחלוקת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לעזוב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שאחד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התנאים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הבסיסיים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לעיכוב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אמנם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מתקיים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בעניננו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מחלוקת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שהעדרו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להכביד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בירור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ביצועו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פסק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הדין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היסוד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היחידי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הוכחתו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מהווה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מושא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המחלוקת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הזמן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ישהה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מחוץ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לישראל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להלן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שבמחלוקת</w:t>
      </w:r>
      <w:r>
        <w:rPr>
          <w:rFonts w:cs="David"/>
          <w:sz w:val="22"/>
          <w:rtl w:val="true"/>
          <w:lang w:eastAsia="en-US"/>
        </w:rPr>
        <w:t xml:space="preserve">).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ספק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שהנטל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להוכיח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שתנאי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מתקיים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רובץ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לפתחם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Times New Roman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.</w:t>
      </w:r>
      <w:r>
        <w:rPr>
          <w:rFonts w:cs="David"/>
          <w:sz w:val="22"/>
          <w:lang w:eastAsia="en-US"/>
        </w:rPr>
        <w:t>4</w:t>
      </w:r>
      <w:r>
        <w:rPr>
          <w:rFonts w:cs="David"/>
          <w:sz w:val="22"/>
          <w:sz w:val="22"/>
          <w:rtl w:val="true"/>
          <w:lang w:eastAsia="en-US"/>
        </w:rPr>
        <w:t>בבר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451/85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עדין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חברה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לשיווק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מ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שמואל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פלאטו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שרון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טרם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sz w:val="22"/>
          <w:rtl w:val="true"/>
          <w:lang w:eastAsia="en-US"/>
        </w:rPr>
        <w:t>פורסם</w:t>
      </w:r>
      <w:r>
        <w:rPr>
          <w:rFonts w:cs="David"/>
          <w:sz w:val="22"/>
          <w:rtl w:val="true"/>
          <w:lang w:eastAsia="en-US"/>
        </w:rPr>
        <w:t>) (</w:t>
      </w:r>
      <w:r>
        <w:rPr>
          <w:rFonts w:cs="David"/>
          <w:sz w:val="22"/>
          <w:sz w:val="22"/>
          <w:rtl w:val="true"/>
          <w:lang w:eastAsia="en-US"/>
        </w:rPr>
        <w:t>להלן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פס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שרון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נקבע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בעקבות</w:t>
      </w:r>
      <w:r>
        <w:rPr>
          <w:sz w:val="22"/>
          <w:sz w:val="22"/>
          <w:rtl w:val="true"/>
          <w:lang w:eastAsia="en-US"/>
        </w:rPr>
        <w:t xml:space="preserve"> </w:t>
      </w:r>
      <w:hyperlink r:id="rId14"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המ</w:t>
        </w:r>
        <w:r>
          <w:rPr>
            <w:rStyle w:val="Hyperlink"/>
            <w:rFonts w:cs="David"/>
            <w:sz w:val="22"/>
            <w:rtl w:val="true"/>
            <w:lang w:eastAsia="en-US"/>
          </w:rPr>
          <w:t xml:space="preserve">' </w:t>
        </w:r>
        <w:r>
          <w:rPr>
            <w:rStyle w:val="Hyperlink"/>
            <w:rFonts w:cs="David"/>
            <w:sz w:val="22"/>
            <w:lang w:eastAsia="en-US"/>
          </w:rPr>
          <w:t>537/63</w:t>
        </w:r>
        <w:r>
          <w:rPr>
            <w:rStyle w:val="Hyperlink"/>
            <w:rFonts w:cs="David"/>
            <w:sz w:val="22"/>
            <w:rtl w:val="true"/>
            <w:lang w:eastAsia="en-US"/>
          </w:rPr>
          <w:t xml:space="preserve">,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אברון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נ</w:t>
        </w:r>
        <w:r>
          <w:rPr>
            <w:rStyle w:val="Hyperlink"/>
            <w:rFonts w:cs="David"/>
            <w:sz w:val="22"/>
            <w:rtl w:val="true"/>
            <w:lang w:eastAsia="en-US"/>
          </w:rPr>
          <w:t xml:space="preserve">.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בלקין</w:t>
        </w:r>
        <w:r>
          <w:rPr>
            <w:rStyle w:val="Hyperlink"/>
            <w:rFonts w:cs="David"/>
            <w:sz w:val="22"/>
            <w:rtl w:val="true"/>
            <w:lang w:eastAsia="en-US"/>
          </w:rPr>
          <w:t xml:space="preserve">,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פ</w:t>
        </w:r>
        <w:r>
          <w:rPr>
            <w:rStyle w:val="Hyperlink"/>
            <w:rFonts w:cs="David"/>
            <w:sz w:val="22"/>
            <w:rtl w:val="true"/>
            <w:lang w:eastAsia="en-US"/>
          </w:rPr>
          <w:t>"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ד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י</w:t>
        </w:r>
        <w:r>
          <w:rPr>
            <w:rStyle w:val="Hyperlink"/>
            <w:rFonts w:cs="David"/>
            <w:sz w:val="22"/>
            <w:rtl w:val="true"/>
            <w:lang w:eastAsia="en-US"/>
          </w:rPr>
          <w:t>"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ט</w:t>
        </w:r>
      </w:hyperlink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4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lang w:eastAsia="en-US"/>
        </w:rPr>
        <w:t>146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להוכחת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דלעיל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בהוכחה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ישירה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ובין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נסיבתית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השאלה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הניצבת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איפוא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כלום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הובאה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במקרה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הנוכחי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הוכחה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שבמחלוקת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Times New Roman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.</w:t>
      </w:r>
      <w:r>
        <w:rPr>
          <w:rFonts w:cs="David"/>
          <w:sz w:val="22"/>
          <w:lang w:eastAsia="en-US"/>
        </w:rPr>
        <w:t>5</w:t>
      </w:r>
      <w:r>
        <w:rPr>
          <w:rFonts w:cs="David"/>
          <w:sz w:val="22"/>
          <w:sz w:val="22"/>
          <w:rtl w:val="true"/>
          <w:lang w:eastAsia="en-US"/>
        </w:rPr>
        <w:t>לאחר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בחומר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המונח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הגעתי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לכלל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מסקנה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שקיימות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ראיות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נסיבתיות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בכוחן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המצטבר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מהוות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ראיה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כשהי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בכוונת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להשאר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מחוץ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לישראל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ממושכת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לצמיתות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בהגיעי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למסקנה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שיוויתי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לנגד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החומרה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הטמונה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בהגבלת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חירותו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הפרט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עיכוב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חומרה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המחייבת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בהקפדה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ובמלוא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הזהירות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כזה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אולם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יחסתי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משקל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נכבד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למטרה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המונחת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התקנה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הנדונה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והיא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למנוע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סיכולה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מראש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עיכוב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יינתן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הימלטותו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חייב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מותירה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לעתים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הנושה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שוקת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שבורה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תוצאה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לעתים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שקולה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בחומרתה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ואולי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חמורה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ההגבלה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הזמנית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חירות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הנתבע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הלך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מחשבה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המביא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בחשבון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השיקולים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מצבם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הדין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התגבשה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כאמור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הדעה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שדין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להתקבל</w:t>
      </w:r>
      <w:r>
        <w:rPr>
          <w:rFonts w:cs="David"/>
          <w:sz w:val="22"/>
          <w:rtl w:val="true"/>
          <w:lang w:eastAsia="en-US"/>
        </w:rPr>
        <w:t>.</w:t>
      </w:r>
      <w:r>
        <w:rPr>
          <w:rFonts w:cs="David"/>
          <w:sz w:val="22"/>
          <w:sz w:val="22"/>
          <w:rtl w:val="true"/>
          <w:lang w:eastAsia="en-US"/>
        </w:rPr>
        <w:t>אבהיר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טעמי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</w:p>
    <w:p>
      <w:pPr>
        <w:pStyle w:val="Normal"/>
        <w:tabs>
          <w:tab w:val="left" w:pos="720" w:leader="none"/>
          <w:tab w:val="left" w:pos="1584" w:leader="none"/>
          <w:tab w:val="left" w:pos="1728" w:leader="none"/>
          <w:tab w:val="left" w:pos="187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ab/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1</w:t>
      </w:r>
      <w:r>
        <w:rPr>
          <w:rFonts w:cs="David"/>
          <w:sz w:val="22"/>
          <w:rtl w:val="true"/>
          <w:lang w:eastAsia="en-US"/>
        </w:rPr>
        <w:t>)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מדובר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כזכור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לחוב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כספי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בסכום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נכבד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ביותר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נ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000</w:t>
      </w:r>
      <w:r>
        <w:rPr>
          <w:rFonts w:cs="David"/>
          <w:sz w:val="22"/>
          <w:rtl w:val="true"/>
          <w:lang w:eastAsia="en-US"/>
        </w:rPr>
        <w:t>,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600</w:t>
      </w:r>
      <w:r>
        <w:rPr>
          <w:rFonts w:cs="David"/>
          <w:sz w:val="22"/>
          <w:sz w:val="22"/>
          <w:rtl w:val="true"/>
          <w:lang w:eastAsia="en-US"/>
        </w:rPr>
        <w:t>דולר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ארה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ב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התביעה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מופרכת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פניה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ראייה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לדבר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שלאחר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ארוך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וממצה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במעמד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הצדדים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אושרה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הטלת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נכסי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בהחלטת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השופטת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המלומדת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הודגש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לטענת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שמצגי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מצד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שגרמו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בזמנו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להערכה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מוטעית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נכסי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חברת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אפתן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ל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כידוע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נאי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להטלת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שתביעת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תהא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נתמכת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בראיות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מהימנות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תקנה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sz w:val="22"/>
          <w:sz w:val="22"/>
          <w:rtl w:val="true"/>
          <w:lang w:eastAsia="en-US"/>
        </w:rPr>
        <w:t xml:space="preserve"> </w:t>
      </w:r>
      <w:hyperlink r:id="rId15">
        <w:r>
          <w:rPr>
            <w:rStyle w:val="Hyperlink"/>
            <w:rFonts w:cs="David"/>
            <w:color w:val="0000FF"/>
            <w:sz w:val="22"/>
            <w:u w:val="single"/>
            <w:lang w:eastAsia="en-US"/>
          </w:rPr>
          <w:t>360</w:t>
        </w:r>
      </w:hyperlink>
      <w:r>
        <w:rPr>
          <w:rFonts w:cs="David"/>
          <w:sz w:val="22"/>
          <w:sz w:val="22"/>
          <w:rtl w:val="true"/>
          <w:lang w:eastAsia="en-US"/>
        </w:rPr>
        <w:t>ל</w:t>
      </w:r>
      <w:hyperlink r:id="rId16"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תקנות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סדר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הדין</w:t>
        </w:r>
        <w:r>
          <w:rPr>
            <w:rStyle w:val="Hyperlink"/>
            <w:sz w:val="22"/>
            <w:sz w:val="22"/>
            <w:rtl w:val="true"/>
            <w:lang w:eastAsia="en-US"/>
          </w:rPr>
          <w:t xml:space="preserve"> </w:t>
        </w:r>
        <w:r>
          <w:rPr>
            <w:rStyle w:val="Hyperlink"/>
            <w:rFonts w:cs="David"/>
            <w:sz w:val="22"/>
            <w:sz w:val="22"/>
            <w:rtl w:val="true"/>
            <w:lang w:eastAsia="en-US"/>
          </w:rPr>
          <w:t>האזרחי</w:t>
        </w:r>
      </w:hyperlink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תשמ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rtl w:val="true"/>
          <w:lang w:eastAsia="en-US"/>
        </w:rPr>
        <w:t>.</w:t>
      </w:r>
      <w:r>
        <w:rPr>
          <w:rFonts w:cs="David"/>
          <w:sz w:val="22"/>
          <w:lang w:eastAsia="en-US"/>
        </w:rPr>
        <w:t>1984</w:t>
      </w:r>
    </w:p>
    <w:p>
      <w:pPr>
        <w:pStyle w:val="Normal"/>
        <w:tabs>
          <w:tab w:val="left" w:pos="720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2</w:t>
      </w:r>
      <w:r>
        <w:rPr>
          <w:rFonts w:cs="David"/>
          <w:sz w:val="22"/>
          <w:rtl w:val="true"/>
          <w:lang w:eastAsia="en-US"/>
        </w:rPr>
        <w:t>)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מהראיות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הקיימות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שהמשיב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נקלע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לקשיים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פיננסיים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כבדים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חולק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שבתקופה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מסויימת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נהג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להעביר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ביומו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סכום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כסף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כמיליארד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שקלים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לצורך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הפקדתו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מבנק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אחד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למשנהו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וזאת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לזכות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ברבית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הבנקים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אחד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במהלך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ההעברות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נשדד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הסכום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דלעיל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והמשטרה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הצליחה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לתפוס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חלק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הימנו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למעלה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מארבע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מאות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מיליון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שקלים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דאג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לביטוח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חלקי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האמורים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ומכאן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ברור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שהפסד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גדול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נגרם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והשאלה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למי</w:t>
      </w:r>
      <w:r>
        <w:rPr>
          <w:rFonts w:cs="David"/>
          <w:sz w:val="22"/>
          <w:rtl w:val="true"/>
          <w:lang w:eastAsia="en-US"/>
        </w:rPr>
        <w:t>:</w:t>
      </w:r>
      <w:r>
        <w:rPr>
          <w:rFonts w:cs="David"/>
          <w:color w:val="FFFFFF"/>
          <w:sz w:val="4"/>
          <w:sz w:val="4"/>
          <w:szCs w:val="4"/>
          <w:rtl w:val="true"/>
          <w:lang w:eastAsia="en-US"/>
        </w:rPr>
        <w:t>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כטענת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למפקידים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למיניהם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שפעלו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באמצעות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כטענתו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</w:rPr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בפלוגתא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להחליט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כזכור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השיגו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לטובתם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הוטל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שנתפסו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בהסתמך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הטענה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שאלה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כספי</w:t>
      </w:r>
      <w:r>
        <w:rPr>
          <w:sz w:val="22"/>
          <w:sz w:val="22"/>
          <w:rtl w:val="true"/>
          <w:lang w:eastAsia="en-US"/>
        </w:rPr>
        <w:t xml:space="preserve"> </w:t>
      </w:r>
    </w:p>
    <w:p>
      <w:pPr>
        <w:pStyle w:val="Normal"/>
        <w:tabs>
          <w:tab w:val="left" w:pos="720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עודנו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שריר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וקיים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אילו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היתה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תמונת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המצב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היינו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קיומו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הזמני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בירור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בגדר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עובדה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קיימת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softHyphen/>
      </w:r>
      <w:r>
        <w:rPr>
          <w:rFonts w:cs="David"/>
          <w:sz w:val="22"/>
          <w:sz w:val="22"/>
          <w:rtl w:val="true"/>
          <w:lang w:eastAsia="en-US"/>
        </w:rPr>
        <w:t>ניתן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לגרוס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לדחות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הערעור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המונח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שכן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מדובר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בסכום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רצני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המהווה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חלק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נכבד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מסכום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נגד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כנרמז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טוען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המוח</w:t>
      </w:r>
      <w:r>
        <w:rPr>
          <w:rFonts w:cs="David"/>
          <w:sz w:val="22"/>
          <w:rtl w:val="true"/>
          <w:lang w:eastAsia="en-US"/>
        </w:rPr>
        <w:t xml:space="preserve">" </w:t>
      </w:r>
      <w:r>
        <w:rPr>
          <w:rFonts w:cs="David"/>
          <w:sz w:val="22"/>
          <w:sz w:val="22"/>
          <w:rtl w:val="true"/>
          <w:lang w:eastAsia="en-US"/>
        </w:rPr>
        <w:t>מאחורי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ההפקדות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שהניבו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תשואה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בדרך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המקורית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שתוארה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ואילו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גופם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מפקידים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סמך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גירסה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הגישו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בהם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הגב</w:t>
      </w:r>
      <w:r>
        <w:rPr>
          <w:rFonts w:cs="David"/>
          <w:sz w:val="22"/>
          <w:rtl w:val="true"/>
          <w:lang w:eastAsia="en-US"/>
        </w:rPr>
        <w:t xml:space="preserve">' </w:t>
      </w:r>
      <w:r>
        <w:rPr>
          <w:rFonts w:cs="David"/>
          <w:sz w:val="22"/>
          <w:sz w:val="22"/>
          <w:rtl w:val="true"/>
          <w:lang w:eastAsia="en-US"/>
        </w:rPr>
        <w:t>גניה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שעוד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ידובר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</w:t>
      </w:r>
      <w:r>
        <w:rPr>
          <w:rFonts w:cs="David"/>
          <w:sz w:val="22"/>
          <w:rtl w:val="true"/>
          <w:lang w:eastAsia="en-US"/>
        </w:rPr>
        <w:t xml:space="preserve">), </w:t>
      </w:r>
      <w:r>
        <w:rPr>
          <w:rFonts w:cs="David"/>
          <w:sz w:val="22"/>
          <w:sz w:val="22"/>
          <w:rtl w:val="true"/>
          <w:lang w:eastAsia="en-US"/>
        </w:rPr>
        <w:t>יחד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דינם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והמשיב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משותפת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לביטול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צו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העיקול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איפוא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לסמוך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במידה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מספקת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הקיים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יבוטל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בינתיים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מתחום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המדינה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מקור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להיפרע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וכאשר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תביעתם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תתקבל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להשלמת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גירסתו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אבהיר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בא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כוחם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המלומד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עורך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הדין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קרינסקי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הצהיר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הצהרה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שנרשמה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בפרטיכל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המפקידים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דורשים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אמנם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יחד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עצמו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כמבואר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ביטולו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שהוטל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לטובת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שבפני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נגד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לגבי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שהמשטרה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תפסה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באים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בתביעות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כלשהן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אדרבה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מהווים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חזית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אחת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לחלוקת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המפקידים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לגבי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נשיאה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בהפסד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הנותר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מעבר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לביטוח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החלקי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מזה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כאמור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להכריע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במחלוקת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שייכים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שנשדדו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ברור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שהשוד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גרם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הפסד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כסי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עצום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אולם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בהנחה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שגירסת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הנכונה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עלי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להתיחס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בזהירות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לטענת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המפקידים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הובאה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קרינסקי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שאין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בדעתם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לפחות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לנסות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לתבוע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שהפקידו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בידיו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המוח</w:t>
      </w:r>
      <w:r>
        <w:rPr>
          <w:rFonts w:cs="David"/>
          <w:sz w:val="22"/>
          <w:rtl w:val="true"/>
          <w:lang w:eastAsia="en-US"/>
        </w:rPr>
        <w:t xml:space="preserve">" </w:t>
      </w:r>
      <w:r>
        <w:rPr>
          <w:rFonts w:cs="David"/>
          <w:sz w:val="22"/>
          <w:sz w:val="22"/>
          <w:rtl w:val="true"/>
          <w:lang w:eastAsia="en-US"/>
        </w:rPr>
        <w:t>מאחורי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ההעברות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כטענתם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הנמנע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שיגלו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פגמים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בדרך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פעולתו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ההעברות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מבנק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לבנק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ולפחות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ינסו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ליחס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רשלנות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כבסיס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להטלת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האחריות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עליו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440" w:leader="none"/>
          <w:tab w:val="left" w:pos="1584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עלי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איפוא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להביא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בחשבון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האפשרות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שאותם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מפקידים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אינם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דוברים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ורק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הופיעו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לעזור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להציל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כספו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לטובת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הרובץ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עליהם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העובדה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שאחת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מתוך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המפקידים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הגב</w:t>
      </w:r>
      <w:r>
        <w:rPr>
          <w:rFonts w:cs="David"/>
          <w:sz w:val="22"/>
          <w:rtl w:val="true"/>
          <w:lang w:eastAsia="en-US"/>
        </w:rPr>
        <w:t xml:space="preserve">' </w:t>
      </w:r>
      <w:r>
        <w:rPr>
          <w:rFonts w:cs="David"/>
          <w:sz w:val="22"/>
          <w:sz w:val="22"/>
          <w:rtl w:val="true"/>
          <w:lang w:eastAsia="en-US"/>
        </w:rPr>
        <w:t>גניה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הגישה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תובענה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בה</w:t>
      </w:r>
      <w:r>
        <w:rPr>
          <w:rFonts w:cs="David"/>
          <w:sz w:val="22"/>
          <w:rtl w:val="true"/>
          <w:lang w:eastAsia="en-US"/>
        </w:rPr>
        <w:t>.</w:t>
      </w:r>
      <w:r>
        <w:rPr>
          <w:rFonts w:cs="David"/>
          <w:sz w:val="22"/>
          <w:sz w:val="22"/>
          <w:rtl w:val="true"/>
          <w:lang w:eastAsia="en-US"/>
        </w:rPr>
        <w:t>פ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lang w:eastAsia="en-US"/>
        </w:rPr>
        <w:t>1009/85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עותרת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לפסק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הצהרתי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עשרים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וחמישה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מיליון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שקל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מתוך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המעוקלים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שייכים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משתלבת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פשרות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אולם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קיימת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כמובן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האפשרות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האחרת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השדודים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אמנם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המפקידים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כטענתם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נראה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כאמור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ויתורם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מראש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נגד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לפחות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מוזר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ואף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מחשיד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כלשהו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הדבר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והמציאות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דמיון</w:t>
      </w:r>
      <w:r>
        <w:rPr>
          <w:rFonts w:cs="David"/>
          <w:sz w:val="22"/>
          <w:rtl w:val="true"/>
          <w:lang w:eastAsia="en-US"/>
        </w:rPr>
        <w:t>,</w:t>
      </w:r>
      <w:r>
        <w:rPr>
          <w:rFonts w:cs="David"/>
          <w:sz w:val="22"/>
          <w:sz w:val="22"/>
          <w:rtl w:val="true"/>
          <w:lang w:eastAsia="en-US"/>
        </w:rPr>
        <w:t>אך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יצוגם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במשותף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ששת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המפקידים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יחד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עלידי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עורך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דין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משותף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עורך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דין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קרינסקי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נראה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נגוע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בהתנגשות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אינטרסים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אפשרית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440" w:leader="none"/>
          <w:tab w:val="left" w:pos="1584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3</w:t>
      </w:r>
      <w:r>
        <w:rPr>
          <w:rFonts w:cs="David"/>
          <w:sz w:val="22"/>
          <w:rtl w:val="true"/>
          <w:lang w:eastAsia="en-US"/>
        </w:rPr>
        <w:t>)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מסובך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רשויות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המס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וניתן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לומר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שבמסגרת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טיעונו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עו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קרינסקי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במקצת</w:t>
      </w:r>
      <w:r>
        <w:rPr>
          <w:rFonts w:cs="David"/>
          <w:sz w:val="22"/>
          <w:rtl w:val="true"/>
          <w:lang w:eastAsia="en-US"/>
        </w:rPr>
        <w:t xml:space="preserve">", </w:t>
      </w:r>
      <w:r>
        <w:rPr>
          <w:rFonts w:cs="David"/>
          <w:sz w:val="22"/>
          <w:sz w:val="22"/>
          <w:rtl w:val="true"/>
          <w:lang w:eastAsia="en-US"/>
        </w:rPr>
        <w:t>שכן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מסתמן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הסדר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לפריסת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התשלומים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המגיעים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לשלטונות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המס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מוגדרת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יוסכם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עדיין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נקבע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הנראה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גובה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החוב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מכל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מקום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רובץ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עיקול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חלק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מכספי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לטובת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שלטונות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המס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440" w:leader="none"/>
          <w:tab w:val="left" w:pos="1584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4</w:t>
      </w:r>
      <w:r>
        <w:rPr>
          <w:rFonts w:cs="David"/>
          <w:sz w:val="22"/>
          <w:rtl w:val="true"/>
          <w:lang w:eastAsia="en-US"/>
        </w:rPr>
        <w:t>)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דרכון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מדינת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</w:t>
      </w:r>
      <w:r>
        <w:rPr>
          <w:rFonts w:cs="David"/>
          <w:sz w:val="22"/>
          <w:rtl w:val="true"/>
          <w:lang w:eastAsia="en-US"/>
        </w:rPr>
        <w:t>'</w:t>
      </w:r>
      <w:r>
        <w:rPr>
          <w:rFonts w:cs="David"/>
          <w:sz w:val="22"/>
          <w:sz w:val="22"/>
          <w:rtl w:val="true"/>
          <w:lang w:eastAsia="en-US"/>
        </w:rPr>
        <w:t>ילי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שיקל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עליו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הנראה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להשתקע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מחוץ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לישראל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440" w:leader="none"/>
          <w:tab w:val="left" w:pos="1584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5</w:t>
      </w:r>
      <w:r>
        <w:rPr>
          <w:rFonts w:cs="David"/>
          <w:sz w:val="22"/>
          <w:rtl w:val="true"/>
          <w:lang w:eastAsia="en-US"/>
        </w:rPr>
        <w:t>)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לטענת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שחרף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ישראל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מרכז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חייו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כאן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נכסים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כלשהם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הרשומים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שמו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מניותיו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בחברות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שונות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רשומות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בנאמנות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אחרים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המגורים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אשתו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הנסיון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לעקל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מכוניתו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נושאת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מספר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מדינה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זרה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440" w:leader="none"/>
          <w:tab w:val="left" w:pos="1584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</w:r>
      <w:r>
        <w:rPr>
          <w:rFonts w:cs="David"/>
          <w:sz w:val="22"/>
          <w:sz w:val="22"/>
          <w:rtl w:val="true"/>
          <w:lang w:eastAsia="en-US"/>
        </w:rPr>
        <w:t>יצויין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מלבד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הכספים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שנתפסו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עוקל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אמנם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רכוש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לטובת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רכוש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הנתבעים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האחרים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אוסיף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מדובר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בעיקר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בדירות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תפוסות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באותם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מעוקלים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להוות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בטוחה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מספקת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במקום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עיכוב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מישראל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440" w:leader="none"/>
          <w:tab w:val="left" w:pos="1584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Times New Roman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.</w:t>
      </w:r>
      <w:r>
        <w:rPr>
          <w:rFonts w:cs="David"/>
          <w:sz w:val="22"/>
          <w:lang w:eastAsia="en-US"/>
        </w:rPr>
        <w:t>3</w:t>
      </w:r>
      <w:r>
        <w:rPr>
          <w:rFonts w:cs="David"/>
          <w:sz w:val="22"/>
          <w:sz w:val="22"/>
          <w:rtl w:val="true"/>
          <w:lang w:eastAsia="en-US"/>
        </w:rPr>
        <w:t>כנגד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אלה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הבאתי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בחשבון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שיקולי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לטובת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העובדה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שבעת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הגשת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משפחתו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מחוץ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לישראל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לאפשרות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תעוכב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ואף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חזרו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ובני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משפחתו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לכאן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440" w:leader="none"/>
          <w:tab w:val="left" w:pos="1584" w:leader="none"/>
          <w:tab w:val="left" w:pos="1872" w:leader="none"/>
          <w:tab w:val="left" w:pos="2016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בכך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לחזק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אמינות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טענתו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הקרובה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לרגל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עסקיו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גרידא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היינו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ממושכת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אולם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לאור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המסכת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העובדתית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כולה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קיימת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האפשרות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sz w:val="22"/>
          <w:rtl w:val="true"/>
          <w:lang w:eastAsia="en-US"/>
        </w:rPr>
        <w:t>כטענת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rFonts w:cs="David"/>
          <w:sz w:val="22"/>
          <w:rtl w:val="true"/>
          <w:lang w:eastAsia="en-US"/>
        </w:rPr>
        <w:t xml:space="preserve">) </w:t>
      </w:r>
      <w:r>
        <w:rPr>
          <w:rFonts w:cs="David"/>
          <w:sz w:val="22"/>
          <w:sz w:val="22"/>
          <w:rtl w:val="true"/>
          <w:lang w:eastAsia="en-US"/>
        </w:rPr>
        <w:t>שהוא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חזר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בדלית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ברירה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כגון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לשם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השגת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דמי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הביטוח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בעקבות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השוד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יתכן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שרצה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גם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לסיים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ענינים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ולממש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נכסים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שהטפול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חייב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נוכחותו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כמו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כן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קודם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כל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שקלתי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טענתו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שלרגל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עסקיו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חייב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פעם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מישראל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וכי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עיכובו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כאן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לגרום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נזקים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כבדים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Times New Roman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.</w:t>
      </w:r>
      <w:r>
        <w:rPr>
          <w:rFonts w:cs="David"/>
          <w:sz w:val="22"/>
          <w:lang w:eastAsia="en-US"/>
        </w:rPr>
        <w:t>4</w:t>
      </w:r>
      <w:r>
        <w:rPr>
          <w:rFonts w:cs="David"/>
          <w:sz w:val="22"/>
          <w:sz w:val="22"/>
          <w:rtl w:val="true"/>
          <w:lang w:eastAsia="en-US"/>
        </w:rPr>
        <w:t>כאמור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אינני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חייבת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לפסוק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בבקשה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המונחת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סמך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ודאות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סמך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ראיה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לכאורה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כלשהי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שצאתו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ישראל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הפעם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לתקופה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ממושכת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לצמיתות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ראיה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כזאת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קיימת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כדי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להביאני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לכלל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מסקנה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שנוכח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איזון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האינטרסים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הצדדים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ויש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מקום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להתנות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צאתו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מישראל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בערבות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בכך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ימנע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סיכול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ותשמר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האפשרות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כנגד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ערבות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מתאימה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 xml:space="preserve">- </w:t>
      </w:r>
      <w:r>
        <w:rPr>
          <w:rFonts w:cs="David"/>
          <w:sz w:val="22"/>
          <w:sz w:val="22"/>
          <w:rtl w:val="true"/>
          <w:lang w:eastAsia="en-US"/>
        </w:rPr>
        <w:t>מזה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אשר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כן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מעוכבת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יפקיד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בקופת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סכום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000</w:t>
      </w:r>
      <w:r>
        <w:rPr>
          <w:rFonts w:cs="David"/>
          <w:sz w:val="22"/>
          <w:rtl w:val="true"/>
          <w:lang w:eastAsia="en-US"/>
        </w:rPr>
        <w:t>,</w:t>
      </w:r>
      <w:r>
        <w:rPr>
          <w:rFonts w:cs="David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600</w:t>
      </w:r>
      <w:r>
        <w:rPr>
          <w:rFonts w:cs="David"/>
          <w:sz w:val="22"/>
          <w:sz w:val="22"/>
          <w:rtl w:val="true"/>
          <w:lang w:eastAsia="en-US"/>
        </w:rPr>
        <w:t>דולר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ארה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בשקלים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השער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היציג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ההפקדה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ימציא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ערובה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לדעת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קמא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מספקת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ושוות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ערך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בבד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להמציא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ערובה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להנחת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דעתו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קמא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סך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lang w:eastAsia="en-US"/>
        </w:rPr>
        <w:t>30</w:t>
      </w:r>
      <w:r>
        <w:rPr>
          <w:rFonts w:cs="David"/>
          <w:sz w:val="22"/>
          <w:sz w:val="22"/>
          <w:rtl w:val="true"/>
          <w:lang w:eastAsia="en-US"/>
        </w:rPr>
        <w:t>מיליון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שקלים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לפיצוי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הנתבע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נזק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שייגרם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בעיכוב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תידחה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התביעה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בתנאי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שיתברר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יסוד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להוצאת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הצו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בכל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שהוא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רשאי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לפנות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משפט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קמא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בקשר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לנסיעה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מסוימת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לחוץ</w:t>
      </w:r>
      <w:r>
        <w:rPr>
          <w:rFonts w:cs="David"/>
          <w:sz w:val="22"/>
          <w:rtl w:val="true"/>
          <w:lang w:eastAsia="en-US"/>
        </w:rPr>
        <w:t>-</w:t>
      </w:r>
      <w:r>
        <w:rPr>
          <w:rFonts w:cs="David"/>
          <w:sz w:val="22"/>
          <w:sz w:val="22"/>
          <w:rtl w:val="true"/>
          <w:lang w:eastAsia="en-US"/>
        </w:rPr>
        <w:t>לארץ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ולהציע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לשובו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ואם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יימצא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הערב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מתאים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ניתן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יהא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להרשות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לאותה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תקופה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יציאתו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הארץ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אותו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תעוכב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שובו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שיקיים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את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ערבותו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הכל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לפי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המוקדם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מהשניים</w:t>
      </w:r>
      <w:r>
        <w:rPr>
          <w:rFonts w:cs="David"/>
          <w:sz w:val="22"/>
          <w:rtl w:val="true"/>
          <w:lang w:eastAsia="en-US"/>
        </w:rPr>
        <w:t xml:space="preserve">. </w:t>
      </w:r>
      <w:r>
        <w:rPr>
          <w:rFonts w:cs="David"/>
          <w:sz w:val="22"/>
          <w:sz w:val="22"/>
          <w:rtl w:val="true"/>
          <w:lang w:eastAsia="en-US"/>
        </w:rPr>
        <w:t>הצעה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מבוססת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בין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היתר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על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הסכמה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בפני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מצד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כ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להסתפק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בערב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כזה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המשיב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ישא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בהוצאות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המבקשים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בסך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מיליון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וחצי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שקלים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שישא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הפרשי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הצמדה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למדד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ורבית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מירבית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כחוק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מהיום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עד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לסילוק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בפועל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ניתן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היום</w:t>
      </w:r>
      <w:r>
        <w:rPr>
          <w:rFonts w:cs="David"/>
          <w:sz w:val="22"/>
          <w:rtl w:val="true"/>
          <w:lang w:eastAsia="en-US"/>
        </w:rPr>
        <w:t xml:space="preserve">, </w:t>
      </w:r>
      <w:r>
        <w:rPr>
          <w:rFonts w:cs="David"/>
          <w:sz w:val="22"/>
          <w:sz w:val="22"/>
          <w:rtl w:val="true"/>
          <w:lang w:eastAsia="en-US"/>
        </w:rPr>
        <w:t>ח</w:t>
      </w:r>
      <w:r>
        <w:rPr>
          <w:rFonts w:cs="David"/>
          <w:sz w:val="22"/>
          <w:rtl w:val="true"/>
          <w:lang w:eastAsia="en-US"/>
        </w:rPr>
        <w:t xml:space="preserve">' </w:t>
      </w:r>
      <w:r>
        <w:rPr>
          <w:rFonts w:cs="David"/>
          <w:sz w:val="22"/>
          <w:sz w:val="22"/>
          <w:rtl w:val="true"/>
          <w:lang w:eastAsia="en-US"/>
        </w:rPr>
        <w:t>בטבת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תשמ</w:t>
      </w:r>
      <w:r>
        <w:rPr>
          <w:rFonts w:cs="David"/>
          <w:sz w:val="22"/>
          <w:rtl w:val="true"/>
          <w:lang w:eastAsia="en-US"/>
        </w:rPr>
        <w:t>"</w:t>
      </w:r>
      <w:r>
        <w:rPr>
          <w:rFonts w:cs="David"/>
          <w:sz w:val="22"/>
          <w:sz w:val="22"/>
          <w:rtl w:val="true"/>
          <w:lang w:eastAsia="en-US"/>
        </w:rPr>
        <w:t>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rtl w:val="true"/>
          <w:lang w:eastAsia="en-US"/>
        </w:rPr>
        <w:t>(</w:t>
      </w:r>
      <w:r>
        <w:rPr>
          <w:rFonts w:cs="David"/>
          <w:sz w:val="22"/>
          <w:lang w:eastAsia="en-US"/>
        </w:rPr>
        <w:t>20.12.85</w:t>
      </w:r>
      <w:r>
        <w:rPr>
          <w:rFonts w:cs="David"/>
          <w:sz w:val="22"/>
          <w:rtl w:val="true"/>
          <w:lang w:eastAsia="en-US"/>
        </w:rPr>
        <w:t>)</w:t>
      </w:r>
      <w:r>
        <w:rPr>
          <w:rFonts w:cs="David"/>
          <w:sz w:val="22"/>
          <w:rtl w:val="true"/>
          <w:lang w:eastAsia="en-US"/>
        </w:rPr>
        <w:t>.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  <w:tab/>
        <w:tab/>
      </w:r>
      <w:r>
        <w:rPr>
          <w:rFonts w:cs="David"/>
          <w:sz w:val="22"/>
          <w:sz w:val="22"/>
          <w:rtl w:val="true"/>
          <w:lang w:eastAsia="en-US"/>
        </w:rPr>
        <w:t>המשנה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לנשיא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העתק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מתאים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למקור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color w:val="FFFFFF"/>
          <w:sz w:val="4"/>
          <w:szCs w:val="4"/>
          <w:lang w:eastAsia="en-US"/>
        </w:rPr>
      </w:pPr>
      <w:r>
        <w:rPr>
          <w:rFonts w:cs="David"/>
          <w:color w:val="FFFFFF"/>
          <w:sz w:val="4"/>
          <w:szCs w:val="4"/>
          <w:rtl w:val="true"/>
          <w:lang w:eastAsia="en-US"/>
        </w:rPr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color w:val="FFFFFF"/>
          <w:sz w:val="4"/>
          <w:szCs w:val="4"/>
          <w:lang w:eastAsia="en-US"/>
        </w:rPr>
        <w:t>5129371</w:t>
      </w: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שמריהו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כהן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מזכיר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ראשי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/>
      </w:pPr>
      <w:r>
        <w:rPr>
          <w:rFonts w:cs="David"/>
          <w:sz w:val="22"/>
          <w:rtl w:val="true"/>
          <w:lang w:eastAsia="en-US"/>
        </w:rPr>
        <w:tab/>
      </w:r>
      <w:r>
        <w:rPr>
          <w:rFonts w:cs="David"/>
          <w:sz w:val="22"/>
          <w:sz w:val="22"/>
          <w:rtl w:val="true"/>
          <w:lang w:eastAsia="en-US"/>
        </w:rPr>
        <w:t>אש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sz w:val="22"/>
          <w:lang w:eastAsia="en-US"/>
        </w:rPr>
      </w:pPr>
      <w:r>
        <w:rPr>
          <w:rFonts w:cs="David"/>
          <w:sz w:val="22"/>
          <w:sz w:val="22"/>
          <w:rtl w:val="true"/>
          <w:lang w:eastAsia="en-US"/>
        </w:rPr>
        <w:t>נוסח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זה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כפוף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לשינויי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עריכה</w:t>
      </w:r>
      <w:r>
        <w:rPr>
          <w:sz w:val="22"/>
          <w:sz w:val="22"/>
          <w:rtl w:val="true"/>
          <w:lang w:eastAsia="en-US"/>
        </w:rPr>
        <w:t xml:space="preserve"> </w:t>
      </w:r>
      <w:r>
        <w:rPr>
          <w:rFonts w:cs="David"/>
          <w:sz w:val="22"/>
          <w:sz w:val="22"/>
          <w:rtl w:val="true"/>
          <w:lang w:eastAsia="en-US"/>
        </w:rPr>
        <w:t>וניסוח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rFonts w:cs="David"/>
          <w:sz w:val="22"/>
          <w:lang w:eastAsia="en-US"/>
        </w:rPr>
      </w:pPr>
      <w:r>
        <w:rPr>
          <w:rFonts w:cs="David"/>
          <w:sz w:val="22"/>
          <w:rtl w:val="true"/>
          <w:lang w:eastAsia="en-US"/>
        </w:rPr>
        <w:t>---------------</w:t>
      </w:r>
    </w:p>
    <w:p>
      <w:pPr>
        <w:pStyle w:val="Normal"/>
        <w:tabs>
          <w:tab w:val="left" w:pos="720" w:leader="none"/>
          <w:tab w:val="left" w:pos="1584" w:leader="none"/>
          <w:tab w:val="left" w:pos="8352" w:leader="none"/>
        </w:tabs>
        <w:autoSpaceDE w:val="false"/>
        <w:bidi w:val="1"/>
        <w:spacing w:lineRule="exact" w:line="260" w:before="0" w:after="80"/>
        <w:ind w:firstLine="283" w:end="0"/>
        <w:jc w:val="both"/>
        <w:rPr>
          <w:color w:val="FF0000"/>
          <w:sz w:val="22"/>
          <w:lang w:eastAsia="en-US"/>
        </w:rPr>
      </w:pPr>
      <w:r>
        <w:rPr>
          <w:rFonts w:cs="David"/>
          <w:color w:val="FF0000"/>
          <w:sz w:val="22"/>
          <w:sz w:val="22"/>
          <w:rtl w:val="true"/>
          <w:lang w:eastAsia="en-US"/>
        </w:rPr>
        <w:t>הערת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rtl w:val="true"/>
          <w:lang w:eastAsia="en-US"/>
        </w:rPr>
        <w:t>'</w:t>
      </w:r>
      <w:r>
        <w:rPr>
          <w:rFonts w:cs="David"/>
          <w:color w:val="FF0000"/>
          <w:sz w:val="22"/>
          <w:sz w:val="22"/>
          <w:rtl w:val="true"/>
          <w:lang w:eastAsia="en-US"/>
        </w:rPr>
        <w:t>המאגר</w:t>
      </w:r>
      <w:r>
        <w:rPr>
          <w:rFonts w:cs="David"/>
          <w:color w:val="FF0000"/>
          <w:sz w:val="22"/>
          <w:rtl w:val="true"/>
          <w:lang w:eastAsia="en-US"/>
        </w:rPr>
        <w:t xml:space="preserve">':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התאריך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בו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ניתן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פסק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הדין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לא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ידוע</w:t>
      </w:r>
      <w:r>
        <w:rPr>
          <w:rFonts w:cs="David"/>
          <w:color w:val="FF0000"/>
          <w:sz w:val="22"/>
          <w:rtl w:val="true"/>
          <w:lang w:eastAsia="en-US"/>
        </w:rPr>
        <w:t xml:space="preserve">.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התאריך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lang w:eastAsia="en-US"/>
        </w:rPr>
        <w:t>31/12/85</w:t>
      </w:r>
      <w:r>
        <w:rPr>
          <w:rFonts w:cs="David"/>
          <w:color w:val="FF0000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הינו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שרירותי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ונקבע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לפי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מספר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ההליך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לצרכי</w:t>
      </w:r>
      <w:r>
        <w:rPr>
          <w:color w:val="FF0000"/>
          <w:sz w:val="22"/>
          <w:sz w:val="22"/>
          <w:rtl w:val="true"/>
          <w:lang w:eastAsia="en-US"/>
        </w:rPr>
        <w:t xml:space="preserve"> </w:t>
      </w:r>
      <w:r>
        <w:rPr>
          <w:rFonts w:cs="David"/>
          <w:color w:val="FF0000"/>
          <w:sz w:val="22"/>
          <w:sz w:val="22"/>
          <w:rtl w:val="true"/>
          <w:lang w:eastAsia="en-US"/>
        </w:rPr>
        <w:t>המאגר</w:t>
      </w:r>
      <w:r>
        <w:rPr>
          <w:rFonts w:cs="David"/>
          <w:color w:val="FF0000"/>
          <w:sz w:val="22"/>
          <w:rtl w:val="true"/>
          <w:lang w:eastAsia="en-US"/>
        </w:rPr>
        <w:t>.</w:t>
      </w:r>
    </w:p>
    <w:sectPr>
      <w:type w:val="continuous"/>
      <w:pgSz w:w="11906" w:h="16838"/>
      <w:pgMar w:left="1134" w:right="1701" w:gutter="0" w:header="850" w:top="1134" w:footer="567" w:bottom="1134"/>
      <w:formProt w:val="false"/>
      <w:textDirection w:val="lrTb"/>
      <w:bidi/>
      <w:bidi/>
      <w:rtlGutter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>
        <w:rStyle w:val="PageNumber"/>
      </w:rPr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4</w:t>
    </w:r>
    <w:r>
      <w:rPr>
        <w:rtl w:val="true"/>
        <w:rStyle w:val="PageNumber"/>
      </w:rPr>
      <w:fldChar w:fldCharType="end"/>
    </w:r>
  </w:p>
  <w:p>
    <w:pPr>
      <w:pStyle w:val="Footer"/>
      <w:pBdr>
        <w:top w:val="single" w:sz="4" w:space="1" w:color="000000"/>
      </w:pBdr>
      <w:bidi w:val="1"/>
      <w:spacing w:before="0" w:after="60"/>
      <w:ind w:end="0"/>
      <w:jc w:val="center"/>
      <w:rPr/>
    </w:pPr>
    <w:r>
      <w:rPr>
        <w:rFonts w:cs="TopType Jerushalmi"/>
        <w:sz w:val="28"/>
        <w:sz w:val="28"/>
        <w:szCs w:val="22"/>
        <w:rtl w:val="true"/>
      </w:rPr>
      <w:t>המאגר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המשפטי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הישראלי</w:t>
    </w:r>
    <w:r>
      <w:rPr>
        <w:sz w:val="28"/>
        <w:sz w:val="28"/>
        <w:szCs w:val="22"/>
        <w:rtl w:val="true"/>
      </w:rPr>
      <w:t xml:space="preserve">   </w:t>
    </w:r>
    <w:r>
      <w:rPr>
        <w:rFonts w:cs="TopType Jerushalmi"/>
        <w:sz w:val="28"/>
        <w:szCs w:val="22"/>
      </w:rPr>
      <w:t>nevo.co.il</w:t>
    </w:r>
    <w:r>
      <w:rPr>
        <w:rFonts w:cs="TopType Jerushalmi"/>
        <w:sz w:val="28"/>
        <w:szCs w:val="22"/>
        <w:rtl w:val="true"/>
      </w:rPr>
      <w:t xml:space="preserve">   </w:t>
    </w:r>
    <w:r>
      <w:rPr>
        <w:rFonts w:cs="TopType Jerushalmi"/>
        <w:sz w:val="28"/>
        <w:sz w:val="28"/>
        <w:szCs w:val="22"/>
        <w:rtl w:val="true"/>
      </w:rPr>
      <w:t>נבו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הוצאה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לאור</w:t>
    </w:r>
    <w:r>
      <w:rPr>
        <w:sz w:val="28"/>
        <w:sz w:val="28"/>
        <w:szCs w:val="22"/>
        <w:rtl w:val="true"/>
      </w:rPr>
      <w:t xml:space="preserve"> </w:t>
    </w:r>
    <w:r>
      <w:rPr>
        <w:rFonts w:cs="TopType Jerushalmi"/>
        <w:sz w:val="28"/>
        <w:sz w:val="28"/>
        <w:szCs w:val="22"/>
        <w:rtl w:val="true"/>
      </w:rPr>
      <w:t>בע</w:t>
    </w:r>
    <w:r>
      <w:rPr>
        <w:rFonts w:cs="TopType Jerushalmi"/>
        <w:sz w:val="28"/>
        <w:szCs w:val="22"/>
        <w:rtl w:val="true"/>
      </w:rPr>
      <w:t>"</w:t>
    </w:r>
    <w:r>
      <w:rPr>
        <w:rFonts w:cs="TopType Jerushalmi"/>
        <w:sz w:val="28"/>
        <w:sz w:val="28"/>
        <w:szCs w:val="22"/>
        <w:rtl w:val="true"/>
      </w:rPr>
      <w:t>מ</w:t>
    </w:r>
  </w:p>
  <w:p>
    <w:pPr>
      <w:pStyle w:val="Footer"/>
      <w:pBdr>
        <w:top w:val="single" w:sz="4" w:space="1" w:color="000000"/>
      </w:pBdr>
      <w:bidi w:val="1"/>
      <w:ind w:end="0"/>
      <w:jc w:val="start"/>
      <w:rPr>
        <w:rFonts w:cs="TopType Jerushalmi"/>
        <w:sz w:val="14"/>
        <w:szCs w:val="14"/>
      </w:rPr>
    </w:pPr>
    <w:r>
      <w:rPr>
        <w:rFonts w:cs="TopType Jerushalmi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opType Jerushalmi"/>
      </w:rPr>
      <w:instrText xml:space="preserve"> FILENAME \p </w:instrText>
    </w:r>
    <w:r>
      <w:rPr>
        <w:rtl w:val="true"/>
        <w:sz w:val="14"/>
        <w:szCs w:val="14"/>
        <w:rFonts w:cs="TopType Jerushalmi"/>
      </w:rPr>
      <w:fldChar w:fldCharType="separate"/>
    </w:r>
    <w:r>
      <w:rPr>
        <w:rtl w:val="true"/>
        <w:sz w:val="14"/>
        <w:szCs w:val="14"/>
        <w:rFonts w:cs="TopType Jerushalmi"/>
      </w:rPr>
      <w:t>/Users/liorb/Library/CloudStorage/OneDrive-post.bgu.ac.il/Thesis!!!/new_try/innovation_submission/downloaded_verdicts/NOPADI-KH-3-127-L.doc</w:t>
    </w:r>
    <w:r>
      <w:rPr>
        <w:rtl w:val="true"/>
        <w:sz w:val="14"/>
        <w:szCs w:val="14"/>
        <w:rFonts w:cs="TopType Jerushalmi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9071" w:leader="none"/>
      </w:tabs>
      <w:bidi w:val="1"/>
      <w:ind w:end="0"/>
      <w:jc w:val="start"/>
      <w:rPr/>
    </w:pPr>
    <w:r>
      <w:rPr>
        <w:rFonts w:cs="David"/>
        <w:szCs w:val="22"/>
        <w:rtl w:val="true"/>
      </w:rPr>
      <w:t>בעא</w:t>
    </w:r>
    <w:r>
      <w:rPr>
        <w:szCs w:val="22"/>
        <w:rtl w:val="true"/>
      </w:rPr>
      <w:t xml:space="preserve">  </w:t>
    </w:r>
    <w:r>
      <w:rPr>
        <w:rFonts w:cs="David"/>
        <w:szCs w:val="22"/>
      </w:rPr>
      <w:t>910/85</w:t>
    </w:r>
    <w:r>
      <w:rPr>
        <w:rFonts w:cs="David"/>
        <w:szCs w:val="22"/>
        <w:rtl w:val="true"/>
      </w:rPr>
      <w:tab/>
      <w:t xml:space="preserve"> </w:t>
    </w:r>
    <w:r>
      <w:rPr>
        <w:rFonts w:cs="David"/>
        <w:szCs w:val="22"/>
        <w:rtl w:val="true"/>
      </w:rPr>
      <w:t>ארנון</w:t>
    </w:r>
    <w:r>
      <w:rPr>
        <w:szCs w:val="22"/>
        <w:rtl w:val="true"/>
      </w:rPr>
      <w:t xml:space="preserve"> </w:t>
    </w:r>
    <w:r>
      <w:rPr>
        <w:rFonts w:cs="David"/>
        <w:szCs w:val="22"/>
        <w:rtl w:val="true"/>
      </w:rPr>
      <w:t>אילין</w:t>
    </w:r>
    <w:r>
      <w:rPr>
        <w:szCs w:val="22"/>
        <w:rtl w:val="true"/>
      </w:rPr>
      <w:t xml:space="preserve"> </w:t>
    </w:r>
    <w:r>
      <w:rPr>
        <w:rFonts w:cs="David"/>
        <w:szCs w:val="22"/>
        <w:rtl w:val="true"/>
      </w:rPr>
      <w:t>נ</w:t>
    </w:r>
    <w:r>
      <w:rPr>
        <w:rFonts w:cs="David"/>
        <w:szCs w:val="22"/>
        <w:rtl w:val="true"/>
      </w:rPr>
      <w:t xml:space="preserve">' </w:t>
    </w:r>
    <w:r>
      <w:rPr>
        <w:rFonts w:cs="David"/>
        <w:szCs w:val="22"/>
        <w:rtl w:val="true"/>
      </w:rPr>
      <w:t>שמואל</w:t>
    </w:r>
    <w:r>
      <w:rPr>
        <w:szCs w:val="22"/>
        <w:rtl w:val="true"/>
      </w:rPr>
      <w:t xml:space="preserve"> </w:t>
    </w:r>
    <w:r>
      <w:rPr>
        <w:rFonts w:cs="David"/>
        <w:szCs w:val="22"/>
        <w:rtl w:val="true"/>
      </w:rPr>
      <w:t>רוטנברג</w:t>
    </w:r>
  </w:p>
</w:hd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4880" TargetMode="External"/><Relationship Id="rId3" Type="http://schemas.openxmlformats.org/officeDocument/2006/relationships/hyperlink" Target="http://www.nevo.co.il/law/74880/360" TargetMode="External"/><Relationship Id="rId4" Type="http://schemas.openxmlformats.org/officeDocument/2006/relationships/hyperlink" Target="http://www.nevo.co.il/law/74880/376" TargetMode="External"/><Relationship Id="rId5" Type="http://schemas.openxmlformats.org/officeDocument/2006/relationships/hyperlink" Target="http://www.nevo.co.il/law/74880/376.a" TargetMode="External"/><Relationship Id="rId6" Type="http://schemas.openxmlformats.org/officeDocument/2006/relationships/hyperlink" Target="http://www.nevo.co.il/law/74880/410" TargetMode="External"/><Relationship Id="rId7" Type="http://schemas.openxmlformats.org/officeDocument/2006/relationships/hyperlink" Target="http://www.nevo.co.il/law/74880/410" TargetMode="External"/><Relationship Id="rId8" Type="http://schemas.openxmlformats.org/officeDocument/2006/relationships/hyperlink" Target="http://www.nevo.co.il/law/74880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www.nevo.co.il/law/74880/376" TargetMode="External"/><Relationship Id="rId12" Type="http://schemas.openxmlformats.org/officeDocument/2006/relationships/hyperlink" Target="http://www.nevo.co.il/law/74880/376.a" TargetMode="External"/><Relationship Id="rId13" Type="http://schemas.openxmlformats.org/officeDocument/2006/relationships/hyperlink" Target="http://www.nevo.co.il/law/74880" TargetMode="External"/><Relationship Id="rId14" Type="http://schemas.openxmlformats.org/officeDocument/2006/relationships/hyperlink" Target="http://www.nevo.co.il/case/17941769" TargetMode="External"/><Relationship Id="rId15" Type="http://schemas.openxmlformats.org/officeDocument/2006/relationships/hyperlink" Target="http://www.nevo.co.il/law/74880/360" TargetMode="External"/><Relationship Id="rId16" Type="http://schemas.openxmlformats.org/officeDocument/2006/relationships/hyperlink" Target="http://www.nevo.co.il/law/74880" TargetMode="Externa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2015-09-17T10:27:00Z</dcterms:created>
  <dc:creator> </dc:creator>
  <dc:description/>
  <cp:keywords/>
  <dc:language>en-IL</dc:language>
  <cp:lastModifiedBy>hofit</cp:lastModifiedBy>
  <dcterms:modified xsi:type="dcterms:W3CDTF">2015-09-17T10:27:00Z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ארנון אילין;רם אילין;אפתן תעשיות בע#מ</vt:lpwstr>
  </property>
  <property fmtid="{D5CDD505-2E9C-101B-9397-08002B2CF9AE}" pid="3" name="APPELLEE">
    <vt:lpwstr>שמואל רוטנברג;רידר מרדכי ואח'</vt:lpwstr>
  </property>
  <property fmtid="{D5CDD505-2E9C-101B-9397-08002B2CF9AE}" pid="4" name="CASENOTES1">
    <vt:lpwstr>ProcID=23;168;278&amp;PartA=451&amp;PartC=85</vt:lpwstr>
  </property>
  <property fmtid="{D5CDD505-2E9C-101B-9397-08002B2CF9AE}" pid="5" name="CASENOTES2">
    <vt:lpwstr>ProcID=54;209&amp;PartA=1009&amp;PartC=85</vt:lpwstr>
  </property>
  <property fmtid="{D5CDD505-2E9C-101B-9397-08002B2CF9AE}" pid="6" name="CASENOTES3">
    <vt:lpwstr>ProcID=87;184&amp;PartA=910&amp;PartC=85</vt:lpwstr>
  </property>
  <property fmtid="{D5CDD505-2E9C-101B-9397-08002B2CF9AE}" pid="7" name="CASESLISTTMP1">
    <vt:lpwstr>17941769</vt:lpwstr>
  </property>
  <property fmtid="{D5CDD505-2E9C-101B-9397-08002B2CF9AE}" pid="8" name="DATE">
    <vt:lpwstr>19851231</vt:lpwstr>
  </property>
  <property fmtid="{D5CDD505-2E9C-101B-9397-08002B2CF9AE}" pid="9" name="FICTIVEDATE">
    <vt:lpwstr>YES</vt:lpwstr>
  </property>
  <property fmtid="{D5CDD505-2E9C-101B-9397-08002B2CF9AE}" pid="10" name="ISABSTRACT">
    <vt:lpwstr>Y</vt:lpwstr>
  </property>
  <property fmtid="{D5CDD505-2E9C-101B-9397-08002B2CF9AE}" pid="11" name="JUDGE">
    <vt:lpwstr>מ. בן-פורת</vt:lpwstr>
  </property>
  <property fmtid="{D5CDD505-2E9C-101B-9397-08002B2CF9AE}" pid="12" name="LAWLISTTMP1">
    <vt:lpwstr>74880/410;376;376.a;360</vt:lpwstr>
  </property>
  <property fmtid="{D5CDD505-2E9C-101B-9397-08002B2CF9AE}" pid="13" name="LAWYER">
    <vt:lpwstr>ש. קרינסקי;ע. אלמגור</vt:lpwstr>
  </property>
  <property fmtid="{D5CDD505-2E9C-101B-9397-08002B2CF9AE}" pid="14" name="LISHKA">
    <vt:lpwstr>Lishka</vt:lpwstr>
  </property>
  <property fmtid="{D5CDD505-2E9C-101B-9397-08002B2CF9AE}" pid="15" name="PROCESS">
    <vt:lpwstr>בעא</vt:lpwstr>
  </property>
  <property fmtid="{D5CDD505-2E9C-101B-9397-08002B2CF9AE}" pid="16" name="PROCNUM">
    <vt:lpwstr>910</vt:lpwstr>
  </property>
  <property fmtid="{D5CDD505-2E9C-101B-9397-08002B2CF9AE}" pid="17" name="PROCYEAR">
    <vt:lpwstr>85</vt:lpwstr>
  </property>
  <property fmtid="{D5CDD505-2E9C-101B-9397-08002B2CF9AE}" pid="18" name="PSAKDIN">
    <vt:lpwstr>החלטה</vt:lpwstr>
  </property>
  <property fmtid="{D5CDD505-2E9C-101B-9397-08002B2CF9AE}" pid="19" name="TYPE">
    <vt:lpwstr>1</vt:lpwstr>
  </property>
  <property fmtid="{D5CDD505-2E9C-101B-9397-08002B2CF9AE}" pid="20" name="WORDNUMPAGES">
    <vt:lpwstr>4</vt:lpwstr>
  </property>
</Properties>
</file>