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3"/>
      </w:tblGrid>
      <w:tr>
        <w:trPr>
          <w:trHeight w:val="899" w:hRule="exact"/>
        </w:trPr>
        <w:tc>
          <w:tcPr>
            <w:tcW w:w="8523" w:type="dxa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sz w:val="32"/>
                <w:szCs w:val="32"/>
                <w:lang w:val="en-US" w:eastAsia="en-US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color w:val="000080"/>
                <w:sz w:val="32"/>
                <w:szCs w:val="32"/>
                <w:rtl w:val="true"/>
              </w:rPr>
              <w:t>-</w:t>
            </w:r>
            <w:r>
              <w:rPr>
                <w:rFonts w:ascii="Tahoma" w:hAnsi="Tahoma" w:cs="Tahoma"/>
                <w:color w:val="000080"/>
                <w:sz w:val="32"/>
                <w:sz w:val="32"/>
                <w:szCs w:val="32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852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24923-01-20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אלבאז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"/>
                <w:szCs w:val="2"/>
                <w:lang w:val="en-US" w:eastAsia="en-US"/>
              </w:rPr>
            </w:pPr>
            <w:r>
              <w:rPr>
                <w:b/>
                <w:bCs/>
                <w:sz w:val="2"/>
                <w:szCs w:val="2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sz w:val="20"/>
                <w:szCs w:val="20"/>
              </w:rPr>
            </w:pPr>
            <w:r>
              <w:rPr>
                <w:rFonts w:cs="Times New Roman"/>
                <w:rtl w:val="true"/>
              </w:rPr>
              <w:t xml:space="preserve">                           </w:t>
            </w:r>
            <w:r>
              <w:rPr>
                <w:rFonts w:cs="Times New Roman"/>
                <w:sz w:val="20"/>
                <w:szCs w:val="20"/>
                <w:rtl w:val="true"/>
              </w:rPr>
              <w:t xml:space="preserve">                             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sz w:val="20"/>
                <w:sz w:val="20"/>
                <w:szCs w:val="20"/>
                <w:rtl w:val="true"/>
              </w:rPr>
              <w:t>תיק</w:t>
            </w:r>
            <w:r>
              <w:rPr>
                <w:rFonts w:cs="Times New Roman"/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 w:val="20"/>
                <w:szCs w:val="20"/>
                <w:rtl w:val="true"/>
              </w:rPr>
              <w:t>חיצוני</w:t>
            </w:r>
            <w:r>
              <w:rPr>
                <w:sz w:val="20"/>
                <w:szCs w:val="20"/>
                <w:rtl w:val="true"/>
              </w:rPr>
              <w:t xml:space="preserve">: </w:t>
            </w:r>
            <w:r>
              <w:rPr>
                <w:sz w:val="20"/>
                <w:szCs w:val="20"/>
              </w:rPr>
              <w:t>481572/2017</w:t>
            </w:r>
            <w:r>
              <w:rPr>
                <w:sz w:val="20"/>
                <w:szCs w:val="20"/>
                <w:rtl w:val="true"/>
              </w:rPr>
              <w:t xml:space="preserve"> </w:t>
            </w:r>
            <w:r>
              <w:rPr>
                <w:sz w:val="20"/>
                <w:szCs w:val="20"/>
                <w:rtl w:val="true"/>
              </w:rPr>
              <w:t xml:space="preserve">  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ind w:end="0"/>
        <w:jc w:val="start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suppressLineNumbers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3"/>
        <w:gridCol w:w="2506"/>
        <w:gridCol w:w="5571"/>
      </w:tblGrid>
      <w:tr>
        <w:trPr/>
        <w:tc>
          <w:tcPr>
            <w:tcW w:w="743" w:type="dxa"/>
            <w:tcBorders/>
          </w:tcPr>
          <w:p>
            <w:pPr>
              <w:pStyle w:val="Normal"/>
              <w:suppressLineNumbers/>
              <w:ind w:end="0"/>
              <w:jc w:val="both"/>
              <w:rPr/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ב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פני </w:t>
            </w:r>
          </w:p>
        </w:tc>
        <w:tc>
          <w:tcPr>
            <w:tcW w:w="8077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כבוד ה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שופטת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דנה מרשק מרום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FrankRuehl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cs="FrankRuehl" w:ascii="Arial" w:hAnsi="Arial"/>
                <w:b/>
                <w:bCs/>
                <w:sz w:val="28"/>
                <w:szCs w:val="28"/>
                <w:highlight w:val="yellow"/>
                <w:rtl w:val="true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highlight w:val="yellow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highlight w:val="yellow"/>
                <w:rtl w:val="true"/>
                <w:lang w:val="en-US" w:eastAsia="en-US"/>
              </w:rPr>
            </w:r>
            <w:bookmarkStart w:id="1" w:name="FirstAppellant"/>
            <w:bookmarkStart w:id="2" w:name="FirstAppellant"/>
            <w:bookmarkEnd w:id="2"/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מערערים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 ישראל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uppressLineNumbers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uppressLineNumbers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uppressLineNumbers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משיבים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uppressLineNumbers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אחמד אלבאז</w:t>
            </w:r>
          </w:p>
          <w:p>
            <w:pPr>
              <w:pStyle w:val="Normal"/>
              <w:suppressLineNumbers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</w:tbl>
    <w:p>
      <w:pPr>
        <w:pStyle w:val="Normal"/>
        <w:suppressLineNumbers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snapToGrid w:val="false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lang w:val="en-US" w:eastAsia="en-US"/>
              </w:rPr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3" w:name="PsakDin"/>
            <w:bookmarkEnd w:id="3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החלטה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  <w:bookmarkStart w:id="4" w:name="PsakDin"/>
            <w:bookmarkStart w:id="5" w:name="PsakDin"/>
            <w:bookmarkEnd w:id="5"/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  <w:bookmarkStart w:id="6" w:name="NGCSBookmark"/>
      <w:bookmarkStart w:id="7" w:name="NGCSBookmark"/>
      <w:bookmarkEnd w:id="7"/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נוכח ההתפתחויות הנוגעות להתפשטות נגיף הקורונה ומדיניות החירום שהוכרזה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לרבות באשר לעבודת בתי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המשפט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משנה את מועד הדיון בערעור מיום </w:t>
      </w:r>
      <w:r>
        <w:rPr>
          <w:rFonts w:cs="Arial" w:ascii="Arial" w:hAnsi="Arial"/>
          <w:lang w:val="en-US" w:eastAsia="en-US"/>
        </w:rPr>
        <w:t>23.3.20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ליום </w:t>
      </w:r>
      <w:r>
        <w:rPr>
          <w:rFonts w:cs="Arial" w:ascii="Arial" w:hAnsi="Arial"/>
          <w:lang w:val="en-US" w:eastAsia="en-US"/>
        </w:rPr>
        <w:t>22.6.2020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שעה </w:t>
      </w:r>
      <w:r>
        <w:rPr>
          <w:rFonts w:cs="Arial" w:ascii="Arial" w:hAnsi="Arial"/>
          <w:lang w:val="en-US" w:eastAsia="en-US"/>
        </w:rPr>
        <w:t>9:</w:t>
      </w:r>
      <w:r>
        <w:rPr>
          <w:rFonts w:cs="Arial" w:ascii="Arial" w:hAnsi="Arial"/>
          <w:lang w:val="en-US" w:eastAsia="en-US"/>
        </w:rPr>
        <w:t>30</w:t>
      </w:r>
      <w:r>
        <w:rPr>
          <w:rFonts w:cs="Arial" w:ascii="Arial" w:hAnsi="Arial"/>
          <w:lang w:val="en-US" w:eastAsia="en-US"/>
        </w:rPr>
        <w:t>0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</w:t>
      </w:r>
      <w:r>
        <w:rPr>
          <w:rFonts w:ascii="Arial" w:hAnsi="Arial" w:cs="Arial"/>
          <w:rtl w:val="true"/>
          <w:lang w:val="en-US" w:eastAsia="en-US"/>
        </w:rPr>
        <w:t>המזכירות תודיע לב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הצדדים וב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המערער יוודא התייצבות המערער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בהעדר התייצבות המערער נשקול דחיית הערעור מטעם זה בלבד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54678313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5040" w:end="0"/>
        <w:jc w:val="start"/>
        <w:rPr/>
      </w:pPr>
      <w:bookmarkStart w:id="8" w:name="Nitan"/>
      <w:r>
        <w:rPr>
          <w:rFonts w:ascii="Arial" w:hAnsi="Arial" w:cs="Arial"/>
          <w:rtl w:val="true"/>
          <w:lang w:val="en-US" w:eastAsia="en-US"/>
        </w:rPr>
        <w:t>יתנה היום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 אדר תש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פ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17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מרץ </w:t>
      </w:r>
      <w:r>
        <w:rPr>
          <w:rFonts w:cs="Arial" w:ascii="Arial" w:hAnsi="Arial"/>
          <w:lang w:val="en-US" w:eastAsia="en-US"/>
        </w:rPr>
        <w:t>2020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בהעדר הצדדים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bookmarkEnd w:id="8"/>
      <w:r>
        <w:rPr>
          <w:rtl w:val="true"/>
        </w:rPr>
        <w:t xml:space="preserve">     </w:t>
      </w:r>
    </w:p>
    <w:p>
      <w:pPr>
        <w:pStyle w:val="Normal"/>
        <w:tabs>
          <w:tab w:val="clear" w:pos="720"/>
          <w:tab w:val="left" w:pos="2553" w:leader="none"/>
        </w:tabs>
        <w:ind w:end="0"/>
        <w:jc w:val="start"/>
        <w:rPr/>
      </w:pPr>
      <w:r>
        <w:rPr>
          <w:rtl w:val="true"/>
        </w:rPr>
        <w:tab/>
        <w:tab/>
        <w:tab/>
        <w:tab/>
        <w:t xml:space="preserve">        </w:t>
      </w:r>
    </w:p>
    <w:p>
      <w:pPr>
        <w:pStyle w:val="Normal"/>
        <w:tabs>
          <w:tab w:val="clear" w:pos="720"/>
          <w:tab w:val="left" w:pos="2553" w:leader="none"/>
        </w:tabs>
        <w:ind w:end="0"/>
        <w:jc w:val="start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lang w:val="en-US" w:eastAsia="en-US"/>
        </w:rPr>
      </w:pPr>
      <w:r>
        <w:rPr>
          <w:rFonts w:cs="David" w:ascii="David" w:hAnsi="David"/>
          <w:color w:val="000000"/>
          <w:sz w:val="22"/>
          <w:szCs w:val="22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דנה מרשק מרום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3"/>
      <w:footerReference w:type="default" r:id="rId4"/>
      <w:type w:val="nextPage"/>
      <w:pgSz w:w="11906" w:h="16838"/>
      <w:pgMar w:left="1800" w:right="1800" w:gutter="0" w:header="720" w:top="1701" w:footer="510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מרכז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24923-01-20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אחמד אלבאז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FooterChar">
    <w:name w:val="Foote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PageNumber">
    <w:name w:val="page number"/>
    <w:rPr/>
  </w:style>
  <w:style w:type="character" w:styleId="LineNumber">
    <w:name w:val="line number"/>
    <w:rPr/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advertisements/nevo-100.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2020-03-23T12:34:00Z</dcterms:created>
  <dc:creator> </dc:creator>
  <dc:description/>
  <cp:keywords/>
  <dc:language>en-IL</dc:language>
  <cp:lastModifiedBy>h10</cp:lastModifiedBy>
  <dcterms:modified xsi:type="dcterms:W3CDTF">2020-03-23T12:34:00Z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אחמד אלבאז</vt:lpwstr>
  </property>
  <property fmtid="{D5CDD505-2E9C-101B-9397-08002B2CF9AE}" pid="4" name="CITY">
    <vt:lpwstr>מרכז</vt:lpwstr>
  </property>
  <property fmtid="{D5CDD505-2E9C-101B-9397-08002B2CF9AE}" pid="5" name="DATE">
    <vt:lpwstr>20200317</vt:lpwstr>
  </property>
  <property fmtid="{D5CDD505-2E9C-101B-9397-08002B2CF9AE}" pid="6" name="JUDGE">
    <vt:lpwstr>דנה מרשק מרום</vt:lpwstr>
  </property>
  <property fmtid="{D5CDD505-2E9C-101B-9397-08002B2CF9AE}" pid="7" name="NEWPARTA">
    <vt:lpwstr>24923</vt:lpwstr>
  </property>
  <property fmtid="{D5CDD505-2E9C-101B-9397-08002B2CF9AE}" pid="8" name="NEWPARTB">
    <vt:lpwstr>01</vt:lpwstr>
  </property>
  <property fmtid="{D5CDD505-2E9C-101B-9397-08002B2CF9AE}" pid="9" name="NEWPARTC">
    <vt:lpwstr>20</vt:lpwstr>
  </property>
  <property fmtid="{D5CDD505-2E9C-101B-9397-08002B2CF9AE}" pid="10" name="NEWPROC">
    <vt:lpwstr>עפג</vt:lpwstr>
  </property>
  <property fmtid="{D5CDD505-2E9C-101B-9397-08002B2CF9AE}" pid="11" name="PSAKDIN">
    <vt:lpwstr>החלטה</vt:lpwstr>
  </property>
  <property fmtid="{D5CDD505-2E9C-101B-9397-08002B2CF9AE}" pid="12" name="TYPE">
    <vt:lpwstr>2</vt:lpwstr>
  </property>
  <property fmtid="{D5CDD505-2E9C-101B-9397-08002B2CF9AE}" pid="13" name="TYPE_ABS_DATE">
    <vt:lpwstr>390020200317</vt:lpwstr>
  </property>
  <property fmtid="{D5CDD505-2E9C-101B-9397-08002B2CF9AE}" pid="14" name="TYPE_N_DATE">
    <vt:lpwstr>39020200317</vt:lpwstr>
  </property>
  <property fmtid="{D5CDD505-2E9C-101B-9397-08002B2CF9AE}" pid="15" name="WORDNUMPAGES">
    <vt:lpwstr>1</vt:lpwstr>
  </property>
</Properties>
</file>