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7"/>
        <w:gridCol w:w="3674"/>
      </w:tblGrid>
      <w:tr>
        <w:trPr>
          <w:trHeight w:val="418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  <w:lang w:val="en-US" w:eastAsia="en-US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בית המשפט המחוזי בחיפה בשבתו כבית</w:t>
            </w:r>
            <w:r>
              <w:rPr>
                <w:rFonts w:cs="Tahoma" w:ascii="Tahoma" w:hAnsi="Tahoma"/>
                <w:b/>
                <w:bCs/>
                <w:color w:val="000080"/>
                <w:rtl w:val="true"/>
                <w:lang w:val="en-US" w:eastAsia="en-US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משפט לערעורים פליליים</w:t>
            </w:r>
          </w:p>
        </w:tc>
      </w:tr>
      <w:tr>
        <w:trPr>
          <w:trHeight w:val="337" w:hRule="atLeast"/>
        </w:trPr>
        <w:tc>
          <w:tcPr>
            <w:tcW w:w="5047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Tahoma" w:hAnsi="Tahoma" w:cs="Tahoma"/>
                <w:b/>
                <w:bCs/>
                <w:color w:val="000080"/>
                <w:sz w:val="26"/>
                <w:szCs w:val="26"/>
                <w:lang w:val="en-US" w:eastAsia="en-US"/>
              </w:rPr>
            </w:pPr>
            <w:r>
              <w:rPr>
                <w:rFonts w:cs="Tahoma" w:ascii="Tahoma" w:hAnsi="Tahoma"/>
                <w:b/>
                <w:bCs/>
                <w:color w:val="000080"/>
                <w:sz w:val="26"/>
                <w:szCs w:val="26"/>
                <w:rtl w:val="true"/>
                <w:lang w:val="en-US" w:eastAsia="en-US"/>
              </w:rPr>
            </w:r>
          </w:p>
        </w:tc>
        <w:tc>
          <w:tcPr>
            <w:tcW w:w="3674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>
          <w:trHeight w:val="337" w:hRule="atLeast"/>
        </w:trPr>
        <w:tc>
          <w:tcPr>
            <w:tcW w:w="8721" w:type="dxa"/>
            <w:gridSpan w:val="2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ג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43046-12-15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גולדברג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ישראל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</w:tbl>
    <w:p>
      <w:pPr>
        <w:pStyle w:val="Header"/>
        <w:ind w:end="0"/>
        <w:jc w:val="start"/>
        <w:rPr>
          <w:lang w:val="en-US" w:eastAsia="en-US"/>
        </w:rPr>
      </w:pPr>
      <w:r>
        <w:rPr>
          <w:rFonts w:cs="Times New Roman"/>
          <w:rtl w:val="true"/>
          <w:lang w:val="en-US" w:eastAsia="en-US"/>
        </w:rPr>
        <w:t xml:space="preserve"> </w:t>
      </w:r>
    </w:p>
    <w:p>
      <w:pPr>
        <w:pStyle w:val="Normal"/>
        <w:suppressLineNumbers/>
        <w:spacing w:lineRule="auto" w:line="360"/>
        <w:ind w:end="0"/>
        <w:jc w:val="start"/>
        <w:rPr>
          <w:lang w:val="en-US" w:eastAsia="en-US"/>
        </w:rPr>
      </w:pPr>
      <w:r>
        <w:rPr>
          <w:rtl w:val="true"/>
          <w:lang w:val="en-US" w:eastAsia="en-US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49"/>
        <w:gridCol w:w="5571"/>
      </w:tblGrid>
      <w:tr>
        <w:trPr/>
        <w:tc>
          <w:tcPr>
            <w:tcW w:w="8820" w:type="dxa"/>
            <w:gridSpan w:val="2"/>
            <w:tcBorders/>
          </w:tcPr>
          <w:p>
            <w:pPr>
              <w:pStyle w:val="Normal"/>
              <w:spacing w:lineRule="auto" w:line="360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בפני הרכב כב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'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השופטים</w:t>
            </w:r>
            <w:r>
              <w:rPr>
                <w:rFonts w:cs="Arial" w:ascii="Arial" w:hAnsi="Arial"/>
                <w:b/>
                <w:bCs/>
                <w:rtl w:val="true"/>
              </w:rPr>
              <w:t>:</w:t>
            </w:r>
          </w:p>
          <w:p>
            <w:pPr>
              <w:pStyle w:val="Normal"/>
              <w:spacing w:lineRule="auto" w:line="360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rtl w:val="true"/>
              </w:rPr>
              <w:t xml:space="preserve">    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יוסף אלרון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,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נשיא</w:t>
            </w:r>
          </w:p>
          <w:p>
            <w:pPr>
              <w:pStyle w:val="Normal"/>
              <w:spacing w:lineRule="auto" w:line="360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rtl w:val="true"/>
              </w:rPr>
              <w:t xml:space="preserve">    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יחיאל ליפשיץ</w:t>
            </w:r>
          </w:p>
          <w:p>
            <w:pPr>
              <w:pStyle w:val="Normal"/>
              <w:spacing w:lineRule="auto" w:line="360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rtl w:val="true"/>
              </w:rPr>
              <w:t xml:space="preserve">    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אורית וינשטיין</w:t>
            </w:r>
          </w:p>
          <w:p>
            <w:pPr>
              <w:pStyle w:val="Normal"/>
              <w:spacing w:lineRule="auto" w:line="360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bidi w:val="0"/>
              <w:spacing w:lineRule="auto" w:line="360"/>
              <w:jc w:val="end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bookmarkStart w:id="0" w:name="LastJudge"/>
            <w:bookmarkStart w:id="1" w:name="FirstAppellant"/>
            <w:bookmarkEnd w:id="0"/>
            <w:bookmarkEnd w:id="1"/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המערער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יוסף ליב גולדברג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, 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ת</w:t>
            </w: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ז </w:t>
            </w: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  <w:t>xxxxxxxxx</w:t>
            </w:r>
          </w:p>
        </w:tc>
      </w:tr>
      <w:tr>
        <w:trPr/>
        <w:tc>
          <w:tcPr>
            <w:tcW w:w="8820" w:type="dxa"/>
            <w:gridSpan w:val="2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נגד</w:t>
            </w:r>
          </w:p>
          <w:p>
            <w:pPr>
              <w:pStyle w:val="Normal"/>
              <w:spacing w:lineRule="auto" w:line="36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המשיבה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pacing w:lineRule="auto" w:line="360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</w:t>
            </w: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דינת ישראל</w:t>
            </w:r>
          </w:p>
        </w:tc>
      </w:tr>
    </w:tbl>
    <w:p>
      <w:pPr>
        <w:pStyle w:val="Normal"/>
        <w:suppressLineNumbers/>
        <w:spacing w:lineRule="auto" w:line="360"/>
        <w:ind w:end="0"/>
        <w:jc w:val="start"/>
        <w:rPr/>
      </w:pPr>
      <w:r>
        <w:rPr>
          <w:rtl w:val="true"/>
        </w:rPr>
      </w:r>
      <w:bookmarkStart w:id="2" w:name="LawTable"/>
      <w:bookmarkStart w:id="3" w:name="LawTable"/>
      <w:bookmarkEnd w:id="3"/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hyperlink r:id="rId2">
        <w:r>
          <w:rPr>
            <w:rStyle w:val="Hyperlink"/>
            <w:rFonts w:ascii="FrankRuehl" w:hAnsi="FrankRuehl" w:cs="FrankRuehl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rtl w:val="true"/>
          </w:rPr>
          <w:t>[</w:t>
        </w:r>
        <w:r>
          <w:rPr>
            <w:rStyle w:val="Hyperlink"/>
            <w:rFonts w:ascii="FrankRuehl" w:hAnsi="FrankRuehl" w:cs="FrankRuehl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rtl w:val="true"/>
          </w:rPr>
          <w:t>תשל</w:t>
        </w:r>
        <w:r>
          <w:rPr>
            <w:rStyle w:val="Hyperlink"/>
            <w:rFonts w:cs="FrankRuehl" w:ascii="FrankRuehl" w:hAnsi="FrankRuehl"/>
            <w:rtl w:val="true"/>
          </w:rPr>
          <w:t>"</w:t>
        </w:r>
        <w:r>
          <w:rPr>
            <w:rStyle w:val="Hyperlink"/>
            <w:rFonts w:ascii="FrankRuehl" w:hAnsi="FrankRuehl" w:cs="FrankRuehl"/>
            <w:rtl w:val="true"/>
          </w:rPr>
          <w:t>ג</w:t>
        </w:r>
        <w:r>
          <w:rPr>
            <w:rStyle w:val="Hyperlink"/>
            <w:rFonts w:cs="FrankRuehl" w:ascii="FrankRuehl" w:hAnsi="FrankRuehl"/>
            <w:rtl w:val="true"/>
          </w:rPr>
          <w:t>-</w:t>
        </w:r>
        <w:r>
          <w:rPr>
            <w:rStyle w:val="Hyperlink"/>
            <w:rFonts w:cs="FrankRuehl" w:ascii="FrankRuehl" w:hAnsi="FrankRuehl"/>
          </w:rPr>
          <w:t>1973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: </w:t>
      </w:r>
      <w:r>
        <w:rPr>
          <w:rFonts w:ascii="FrankRuehl" w:hAnsi="FrankRuehl" w:cs="FrankRuehl"/>
          <w:color w:val="0000FF"/>
          <w:u w:val="single"/>
          <w:rtl w:val="true"/>
        </w:rPr>
        <w:t>סע</w:t>
      </w:r>
      <w:r>
        <w:rPr>
          <w:rFonts w:cs="FrankRuehl" w:ascii="FrankRuehl" w:hAnsi="FrankRuehl"/>
          <w:color w:val="0000FF"/>
          <w:u w:val="single"/>
          <w:rtl w:val="true"/>
        </w:rPr>
        <w:t xml:space="preserve">'  </w:t>
      </w:r>
      <w:hyperlink r:id="rId3">
        <w:r>
          <w:rPr>
            <w:rStyle w:val="Hyperlink"/>
            <w:rFonts w:cs="FrankRuehl" w:ascii="FrankRuehl" w:hAnsi="FrankRuehl"/>
          </w:rPr>
          <w:t>6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4">
        <w:r>
          <w:rPr>
            <w:rStyle w:val="Hyperlink"/>
            <w:rFonts w:cs="FrankRuehl" w:ascii="FrankRuehl" w:hAnsi="FrankRuehl"/>
          </w:rPr>
          <w:t>7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א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</w:rPr>
          <w:t>7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ג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r>
        <w:rPr>
          <w:rFonts w:cs="FrankRuehl" w:ascii="FrankRuehl" w:hAnsi="FrankRuehl"/>
          <w:color w:val="0000FF"/>
          <w:u w:val="single"/>
          <w:rtl w:val="true"/>
        </w:rPr>
      </w:r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bookmarkStart w:id="4" w:name="LawTable_End"/>
      <w:bookmarkEnd w:id="4"/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uppressLineNumbers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hyperlink r:id="rId6">
        <w:r>
          <w:rPr>
            <w:rStyle w:val="Hyperlink"/>
            <w:rFonts w:ascii="FrankRuehl" w:hAnsi="FrankRuehl" w:cs="FrankRuehl"/>
            <w:rtl w:val="true"/>
          </w:rPr>
          <w:t xml:space="preserve">פקודת הסמים המסוכנים </w:t>
        </w:r>
        <w:r>
          <w:rPr>
            <w:rStyle w:val="Hyperlink"/>
            <w:rFonts w:cs="FrankRuehl" w:ascii="FrankRuehl" w:hAnsi="FrankRuehl"/>
            <w:rtl w:val="true"/>
          </w:rPr>
          <w:t>[</w:t>
        </w:r>
        <w:r>
          <w:rPr>
            <w:rStyle w:val="Hyperlink"/>
            <w:rFonts w:ascii="FrankRuehl" w:hAnsi="FrankRuehl" w:cs="FrankRuehl"/>
            <w:rtl w:val="true"/>
          </w:rPr>
          <w:t>נוסח חדש</w:t>
        </w:r>
        <w:r>
          <w:rPr>
            <w:rStyle w:val="Hyperlink"/>
            <w:rFonts w:cs="FrankRuehl" w:ascii="FrankRuehl" w:hAnsi="FrankRuehl"/>
            <w:rtl w:val="true"/>
          </w:rPr>
          <w:t xml:space="preserve">], </w:t>
        </w:r>
        <w:r>
          <w:rPr>
            <w:rStyle w:val="Hyperlink"/>
            <w:rFonts w:ascii="FrankRuehl" w:hAnsi="FrankRuehl" w:cs="FrankRuehl"/>
            <w:rtl w:val="true"/>
          </w:rPr>
          <w:t>תשל</w:t>
        </w:r>
        <w:r>
          <w:rPr>
            <w:rStyle w:val="Hyperlink"/>
            <w:rFonts w:cs="FrankRuehl" w:ascii="FrankRuehl" w:hAnsi="FrankRuehl"/>
            <w:rtl w:val="true"/>
          </w:rPr>
          <w:t>"</w:t>
        </w:r>
        <w:r>
          <w:rPr>
            <w:rStyle w:val="Hyperlink"/>
            <w:rFonts w:ascii="FrankRuehl" w:hAnsi="FrankRuehl" w:cs="FrankRuehl"/>
            <w:rtl w:val="true"/>
          </w:rPr>
          <w:t>ג</w:t>
        </w:r>
        <w:r>
          <w:rPr>
            <w:rStyle w:val="Hyperlink"/>
            <w:rFonts w:cs="FrankRuehl" w:ascii="FrankRuehl" w:hAnsi="FrankRuehl"/>
            <w:rtl w:val="true"/>
          </w:rPr>
          <w:t>-</w:t>
        </w:r>
        <w:r>
          <w:rPr>
            <w:rStyle w:val="Hyperlink"/>
            <w:rFonts w:cs="FrankRuehl" w:ascii="FrankRuehl" w:hAnsi="FrankRuehl"/>
          </w:rPr>
          <w:t>1973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: </w:t>
      </w:r>
      <w:r>
        <w:rPr>
          <w:rFonts w:ascii="FrankRuehl" w:hAnsi="FrankRuehl" w:cs="FrankRuehl"/>
          <w:color w:val="0000FF"/>
          <w:u w:val="single"/>
          <w:rtl w:val="true"/>
        </w:rPr>
        <w:t>סע</w:t>
      </w:r>
      <w:r>
        <w:rPr>
          <w:rFonts w:cs="FrankRuehl" w:ascii="FrankRuehl" w:hAnsi="FrankRuehl"/>
          <w:color w:val="0000FF"/>
          <w:u w:val="single"/>
          <w:rtl w:val="true"/>
        </w:rPr>
        <w:t xml:space="preserve">'  </w:t>
      </w:r>
      <w:hyperlink r:id="rId7">
        <w:r>
          <w:rPr>
            <w:rStyle w:val="Hyperlink"/>
            <w:rFonts w:cs="FrankRuehl" w:ascii="FrankRuehl" w:hAnsi="FrankRuehl"/>
          </w:rPr>
          <w:t>6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8">
        <w:r>
          <w:rPr>
            <w:rStyle w:val="Hyperlink"/>
            <w:rFonts w:cs="FrankRuehl" w:ascii="FrankRuehl" w:hAnsi="FrankRuehl"/>
          </w:rPr>
          <w:t>7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א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9">
        <w:r>
          <w:rPr>
            <w:rStyle w:val="Hyperlink"/>
            <w:rFonts w:cs="FrankRuehl" w:ascii="FrankRuehl" w:hAnsi="FrankRuehl"/>
          </w:rPr>
          <w:t>7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ג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</w:p>
    <w:p>
      <w:pPr>
        <w:pStyle w:val="Normal"/>
        <w:suppressLineNumbers/>
        <w:spacing w:lineRule="auto" w:line="360"/>
        <w:ind w:end="0"/>
        <w:jc w:val="start"/>
        <w:rPr>
          <w:rFonts w:ascii="FrankRuehl" w:hAnsi="FrankRuehl" w:cs="FrankRuehl"/>
          <w:color w:val="0000FF"/>
          <w:u w:val="single"/>
        </w:rPr>
      </w:pPr>
      <w:r>
        <w:rPr>
          <w:rFonts w:cs="FrankRuehl" w:ascii="FrankRuehl" w:hAnsi="FrankRuehl"/>
          <w:color w:val="0000FF"/>
          <w:u w:val="single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/>
        <w:tc>
          <w:tcPr>
            <w:tcW w:w="8820" w:type="dxa"/>
            <w:tcBorders/>
          </w:tcPr>
          <w:p>
            <w:pPr>
              <w:pStyle w:val="Normal"/>
              <w:bidi w:val="0"/>
              <w:spacing w:lineRule="auto" w:line="36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bookmarkStart w:id="5" w:name="PsakDin"/>
            <w:bookmarkEnd w:id="5"/>
            <w:r>
              <w:rPr>
                <w:rFonts w:ascii="Arial" w:hAnsi="Arial" w:cs="Arial"/>
                <w:b/>
                <w:b/>
                <w:bCs/>
                <w:sz w:val="28"/>
                <w:sz w:val="28"/>
                <w:szCs w:val="28"/>
                <w:u w:val="single"/>
                <w:rtl w:val="true"/>
                <w:lang w:val="en-US" w:eastAsia="en-US"/>
              </w:rPr>
              <w:t>פסק דין</w:t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לפנינו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bookmarkStart w:id="6" w:name="ABSTRACT_START"/>
      <w:bookmarkEnd w:id="6"/>
      <w:r>
        <w:rPr>
          <w:rFonts w:ascii="Calibri" w:hAnsi="Calibri" w:cs="Calibri"/>
          <w:rtl w:val="true"/>
          <w:lang w:val="en-US" w:eastAsia="en-US"/>
        </w:rPr>
        <w:t>ערעור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גזר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השלום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בחדרה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(</w:t>
      </w:r>
      <w:r>
        <w:rPr>
          <w:rFonts w:ascii="Calibri" w:hAnsi="Calibri" w:cs="Calibri"/>
          <w:rtl w:val="true"/>
          <w:lang w:val="en-US" w:eastAsia="en-US"/>
        </w:rPr>
        <w:t>כב</w:t>
      </w:r>
      <w:r>
        <w:rPr>
          <w:rFonts w:cs="Calibri" w:ascii="Calibri" w:hAnsi="Calibri"/>
          <w:rtl w:val="true"/>
          <w:lang w:val="en-US" w:eastAsia="en-US"/>
        </w:rPr>
        <w:t xml:space="preserve">' </w:t>
      </w:r>
      <w:r>
        <w:rPr>
          <w:rFonts w:ascii="Calibri" w:hAnsi="Calibri" w:cs="Calibri"/>
          <w:rtl w:val="true"/>
          <w:lang w:val="en-US" w:eastAsia="en-US"/>
        </w:rPr>
        <w:t>סגן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הנשיא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השופט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אביהו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גופמן</w:t>
      </w:r>
      <w:r>
        <w:rPr>
          <w:rFonts w:cs="Calibri" w:ascii="Calibri" w:hAnsi="Calibri"/>
          <w:rtl w:val="true"/>
          <w:lang w:val="en-US" w:eastAsia="en-US"/>
        </w:rPr>
        <w:t xml:space="preserve">) </w:t>
      </w:r>
      <w:r>
        <w:rPr>
          <w:rFonts w:ascii="Calibri" w:hAnsi="Calibri" w:cs="Calibri"/>
          <w:rtl w:val="true"/>
          <w:lang w:val="en-US" w:eastAsia="en-US"/>
        </w:rPr>
        <w:t>ב</w:t>
      </w:r>
      <w:hyperlink r:id="rId10">
        <w:r>
          <w:rPr>
            <w:rStyle w:val="Hyperlink"/>
            <w:rFonts w:ascii="Calibri" w:hAnsi="Calibri" w:cs="Calibri"/>
            <w:rtl w:val="true"/>
            <w:lang w:val="en-US" w:eastAsia="en-US"/>
          </w:rPr>
          <w:t>תיק</w:t>
        </w:r>
        <w:r>
          <w:rPr>
            <w:rStyle w:val="Hyperlink"/>
            <w:rFonts w:ascii="Calibri" w:hAnsi="Calibri" w:cs="Calibri"/>
            <w:rtl w:val="true"/>
            <w:lang w:val="en-US" w:eastAsia="en-US"/>
          </w:rPr>
          <w:t xml:space="preserve"> </w:t>
        </w:r>
        <w:r>
          <w:rPr>
            <w:rStyle w:val="Hyperlink"/>
            <w:rFonts w:ascii="Calibri" w:hAnsi="Calibri" w:cs="Calibri"/>
            <w:rtl w:val="true"/>
            <w:lang w:val="en-US" w:eastAsia="en-US"/>
          </w:rPr>
          <w:t>פלילי</w:t>
        </w:r>
        <w:r>
          <w:rPr>
            <w:rStyle w:val="Hyperlink"/>
            <w:rFonts w:ascii="Calibri" w:hAnsi="Calibri" w:cs="Calibri"/>
            <w:rtl w:val="true"/>
            <w:lang w:val="en-US" w:eastAsia="en-US"/>
          </w:rPr>
          <w:t xml:space="preserve">  </w:t>
        </w:r>
        <w:r>
          <w:rPr>
            <w:rStyle w:val="Hyperlink"/>
            <w:rFonts w:cs="Calibri" w:ascii="Calibri" w:hAnsi="Calibri"/>
            <w:lang w:val="en-US" w:eastAsia="en-US"/>
          </w:rPr>
          <w:t>271-05-15</w:t>
        </w:r>
      </w:hyperlink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מיום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10/11/2015</w:t>
      </w:r>
      <w:r>
        <w:rPr>
          <w:rFonts w:cs="Calibri" w:ascii="Calibri" w:hAnsi="Calibri"/>
          <w:rtl w:val="true"/>
          <w:lang w:val="en-US" w:eastAsia="en-US"/>
        </w:rPr>
        <w:t xml:space="preserve"> , </w:t>
      </w:r>
      <w:r>
        <w:rPr>
          <w:rFonts w:ascii="Calibri" w:hAnsi="Calibri" w:cs="Calibri"/>
          <w:rtl w:val="true"/>
          <w:lang w:val="en-US" w:eastAsia="en-US"/>
        </w:rPr>
        <w:t>לפיו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הורשע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פי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הודייתו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בהתאם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לכתב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אישום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מתוקן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בגידול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יצור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הכנת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סמים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מסוכנים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עבירה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לפי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hyperlink r:id="rId11">
        <w:r>
          <w:rPr>
            <w:rStyle w:val="Hyperlink"/>
            <w:rFonts w:ascii="Calibri" w:hAnsi="Calibri" w:cs="Calibri"/>
            <w:rtl w:val="true"/>
            <w:lang w:val="en-US" w:eastAsia="en-US"/>
          </w:rPr>
          <w:t>סעיף</w:t>
        </w:r>
        <w:r>
          <w:rPr>
            <w:rStyle w:val="Hyperlink"/>
            <w:rFonts w:ascii="Calibri" w:hAnsi="Calibri" w:cs="Calibri"/>
            <w:rtl w:val="true"/>
            <w:lang w:val="en-US" w:eastAsia="en-US"/>
          </w:rPr>
          <w:t xml:space="preserve"> </w:t>
        </w:r>
        <w:r>
          <w:rPr>
            <w:rStyle w:val="Hyperlink"/>
            <w:rFonts w:cs="Calibri" w:ascii="Calibri" w:hAnsi="Calibri"/>
            <w:lang w:val="en-US" w:eastAsia="en-US"/>
          </w:rPr>
          <w:t>6</w:t>
        </w:r>
      </w:hyperlink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</w:t>
      </w:r>
      <w:hyperlink r:id="rId12">
        <w:r>
          <w:rPr>
            <w:rStyle w:val="Hyperlink"/>
            <w:rFonts w:ascii="Calibri" w:hAnsi="Calibri" w:cs="Calibri"/>
            <w:rtl w:val="true"/>
            <w:lang w:val="en-US" w:eastAsia="en-US"/>
          </w:rPr>
          <w:t>פקודת</w:t>
        </w:r>
        <w:r>
          <w:rPr>
            <w:rStyle w:val="Hyperlink"/>
            <w:rFonts w:ascii="Calibri" w:hAnsi="Calibri" w:cs="Calibri"/>
            <w:rtl w:val="true"/>
            <w:lang w:val="en-US" w:eastAsia="en-US"/>
          </w:rPr>
          <w:t xml:space="preserve"> </w:t>
        </w:r>
        <w:r>
          <w:rPr>
            <w:rStyle w:val="Hyperlink"/>
            <w:rFonts w:ascii="Calibri" w:hAnsi="Calibri" w:cs="Calibri"/>
            <w:rtl w:val="true"/>
            <w:lang w:val="en-US" w:eastAsia="en-US"/>
          </w:rPr>
          <w:t>הסמים</w:t>
        </w:r>
        <w:r>
          <w:rPr>
            <w:rStyle w:val="Hyperlink"/>
            <w:rFonts w:ascii="Calibri" w:hAnsi="Calibri" w:cs="Calibri"/>
            <w:rtl w:val="true"/>
            <w:lang w:val="en-US" w:eastAsia="en-US"/>
          </w:rPr>
          <w:t xml:space="preserve"> </w:t>
        </w:r>
        <w:r>
          <w:rPr>
            <w:rStyle w:val="Hyperlink"/>
            <w:rFonts w:ascii="Calibri" w:hAnsi="Calibri" w:cs="Calibri"/>
            <w:rtl w:val="true"/>
            <w:lang w:val="en-US" w:eastAsia="en-US"/>
          </w:rPr>
          <w:t>המסוכנים</w:t>
        </w:r>
      </w:hyperlink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(</w:t>
      </w:r>
      <w:r>
        <w:rPr>
          <w:rFonts w:ascii="Calibri" w:hAnsi="Calibri" w:cs="Calibri"/>
          <w:rtl w:val="true"/>
          <w:lang w:val="en-US" w:eastAsia="en-US"/>
        </w:rPr>
        <w:t>נוסח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חדש</w:t>
      </w:r>
      <w:r>
        <w:rPr>
          <w:rFonts w:cs="Calibri" w:ascii="Calibri" w:hAnsi="Calibri"/>
          <w:rtl w:val="true"/>
          <w:lang w:val="en-US" w:eastAsia="en-US"/>
        </w:rPr>
        <w:t xml:space="preserve">), </w:t>
      </w:r>
      <w:r>
        <w:rPr>
          <w:rFonts w:ascii="Calibri" w:hAnsi="Calibri" w:cs="Calibri"/>
          <w:rtl w:val="true"/>
          <w:lang w:val="en-US" w:eastAsia="en-US"/>
        </w:rPr>
        <w:t>תשל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ג</w:t>
      </w:r>
      <w:r>
        <w:rPr>
          <w:rFonts w:ascii="Calibri" w:hAnsi="Calibri" w:cs="Calibri"/>
          <w:rtl w:val="true"/>
          <w:lang w:val="en-US" w:eastAsia="en-US"/>
        </w:rPr>
        <w:t xml:space="preserve"> – </w:t>
      </w:r>
      <w:r>
        <w:rPr>
          <w:rFonts w:cs="Calibri" w:ascii="Calibri" w:hAnsi="Calibri"/>
          <w:lang w:val="en-US" w:eastAsia="en-US"/>
        </w:rPr>
        <w:t>1973</w:t>
      </w:r>
      <w:r>
        <w:rPr>
          <w:rFonts w:cs="Calibri" w:ascii="Calibri" w:hAnsi="Calibri"/>
          <w:rtl w:val="true"/>
          <w:lang w:val="en-US" w:eastAsia="en-US"/>
        </w:rPr>
        <w:t xml:space="preserve"> (</w:t>
      </w:r>
      <w:r>
        <w:rPr>
          <w:rFonts w:ascii="Calibri" w:hAnsi="Calibri" w:cs="Calibri"/>
          <w:rtl w:val="true"/>
          <w:lang w:val="en-US" w:eastAsia="en-US"/>
        </w:rPr>
        <w:t>להלן</w:t>
      </w:r>
      <w:r>
        <w:rPr>
          <w:rFonts w:cs="Calibri" w:ascii="Calibri" w:hAnsi="Calibri"/>
          <w:rtl w:val="true"/>
          <w:lang w:val="en-US" w:eastAsia="en-US"/>
        </w:rPr>
        <w:t xml:space="preserve">: </w:t>
      </w:r>
      <w:r>
        <w:rPr>
          <w:rFonts w:cs="Miriam" w:ascii="Calibri" w:hAnsi="Calibri"/>
          <w:rtl w:val="true"/>
          <w:lang w:val="en-US" w:eastAsia="en-US"/>
        </w:rPr>
        <w:t>"</w:t>
      </w:r>
      <w:r>
        <w:rPr>
          <w:rFonts w:ascii="Calibri" w:hAnsi="Calibri" w:cs="Miriam"/>
          <w:rtl w:val="true"/>
          <w:lang w:val="en-US" w:eastAsia="en-US"/>
        </w:rPr>
        <w:t>פקודת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הסמים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המסוכנים</w:t>
      </w:r>
      <w:r>
        <w:rPr>
          <w:rFonts w:cs="Calibri" w:ascii="Calibri" w:hAnsi="Calibri"/>
          <w:rtl w:val="true"/>
          <w:lang w:val="en-US" w:eastAsia="en-US"/>
        </w:rPr>
        <w:t xml:space="preserve">"), </w:t>
      </w:r>
      <w:r>
        <w:rPr>
          <w:rFonts w:ascii="Calibri" w:hAnsi="Calibri" w:cs="Calibri"/>
          <w:rtl w:val="true"/>
          <w:lang w:val="en-US" w:eastAsia="en-US"/>
        </w:rPr>
        <w:t>ובהחזקה</w:t>
      </w:r>
      <w:r>
        <w:rPr>
          <w:rFonts w:cs="Calibri" w:ascii="Calibri" w:hAnsi="Calibri"/>
          <w:rtl w:val="true"/>
          <w:lang w:val="en-US" w:eastAsia="en-US"/>
        </w:rPr>
        <w:t>/</w:t>
      </w:r>
      <w:r>
        <w:rPr>
          <w:rFonts w:ascii="Calibri" w:hAnsi="Calibri" w:cs="Calibri"/>
          <w:rtl w:val="true"/>
          <w:lang w:val="en-US" w:eastAsia="en-US"/>
        </w:rPr>
        <w:t>שימוש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בסמים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לצריכה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עצמית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עבירה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לפי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hyperlink r:id="rId13">
        <w:r>
          <w:rPr>
            <w:rStyle w:val="Hyperlink"/>
            <w:rFonts w:ascii="Calibri" w:hAnsi="Calibri" w:cs="Calibri"/>
            <w:rtl w:val="true"/>
            <w:lang w:val="en-US" w:eastAsia="en-US"/>
          </w:rPr>
          <w:t>סעיף</w:t>
        </w:r>
        <w:r>
          <w:rPr>
            <w:rStyle w:val="Hyperlink"/>
            <w:rFonts w:ascii="Calibri" w:hAnsi="Calibri" w:cs="Calibri"/>
            <w:rtl w:val="true"/>
            <w:lang w:val="en-US" w:eastAsia="en-US"/>
          </w:rPr>
          <w:t xml:space="preserve"> </w:t>
        </w:r>
        <w:r>
          <w:rPr>
            <w:rStyle w:val="Hyperlink"/>
            <w:rFonts w:cs="Calibri" w:ascii="Calibri" w:hAnsi="Calibri"/>
            <w:lang w:val="en-US" w:eastAsia="en-US"/>
          </w:rPr>
          <w:t>7</w:t>
        </w:r>
        <w:r>
          <w:rPr>
            <w:rStyle w:val="Hyperlink"/>
            <w:rFonts w:cs="Calibri" w:ascii="Calibri" w:hAnsi="Calibri"/>
            <w:rtl w:val="true"/>
            <w:lang w:val="en-US" w:eastAsia="en-US"/>
          </w:rPr>
          <w:t>(</w:t>
        </w:r>
        <w:r>
          <w:rPr>
            <w:rStyle w:val="Hyperlink"/>
            <w:rFonts w:ascii="Calibri" w:hAnsi="Calibri" w:cs="Calibri"/>
            <w:rtl w:val="true"/>
            <w:lang w:val="en-US" w:eastAsia="en-US"/>
          </w:rPr>
          <w:t>א</w:t>
        </w:r>
        <w:r>
          <w:rPr>
            <w:rStyle w:val="Hyperlink"/>
            <w:rFonts w:cs="Calibri" w:ascii="Calibri" w:hAnsi="Calibri"/>
            <w:rtl w:val="true"/>
            <w:lang w:val="en-US" w:eastAsia="en-US"/>
          </w:rPr>
          <w:t>)</w:t>
        </w:r>
      </w:hyperlink>
      <w:r>
        <w:rPr>
          <w:rFonts w:cs="Calibri" w:ascii="Calibri" w:hAnsi="Calibri"/>
          <w:rtl w:val="true"/>
          <w:lang w:val="en-US" w:eastAsia="en-US"/>
        </w:rPr>
        <w:t xml:space="preserve"> + </w:t>
      </w:r>
      <w:hyperlink r:id="rId14">
        <w:r>
          <w:rPr>
            <w:rStyle w:val="Hyperlink"/>
            <w:rFonts w:ascii="Calibri" w:hAnsi="Calibri" w:cs="Calibri"/>
            <w:rtl w:val="true"/>
            <w:lang w:val="en-US" w:eastAsia="en-US"/>
          </w:rPr>
          <w:t>סעיף</w:t>
        </w:r>
        <w:r>
          <w:rPr>
            <w:rStyle w:val="Hyperlink"/>
            <w:rFonts w:ascii="Calibri" w:hAnsi="Calibri" w:cs="Calibri"/>
            <w:rtl w:val="true"/>
            <w:lang w:val="en-US" w:eastAsia="en-US"/>
          </w:rPr>
          <w:t xml:space="preserve"> </w:t>
        </w:r>
        <w:r>
          <w:rPr>
            <w:rStyle w:val="Hyperlink"/>
            <w:rFonts w:cs="Calibri" w:ascii="Calibri" w:hAnsi="Calibri"/>
            <w:lang w:val="en-US" w:eastAsia="en-US"/>
          </w:rPr>
          <w:t>7</w:t>
        </w:r>
        <w:r>
          <w:rPr>
            <w:rStyle w:val="Hyperlink"/>
            <w:rFonts w:cs="Calibri" w:ascii="Calibri" w:hAnsi="Calibri"/>
            <w:rtl w:val="true"/>
            <w:lang w:val="en-US" w:eastAsia="en-US"/>
          </w:rPr>
          <w:t>(</w:t>
        </w:r>
        <w:r>
          <w:rPr>
            <w:rStyle w:val="Hyperlink"/>
            <w:rFonts w:ascii="Calibri" w:hAnsi="Calibri" w:cs="Calibri"/>
            <w:rtl w:val="true"/>
            <w:lang w:val="en-US" w:eastAsia="en-US"/>
          </w:rPr>
          <w:t>ג</w:t>
        </w:r>
        <w:r>
          <w:rPr>
            <w:rStyle w:val="Hyperlink"/>
            <w:rFonts w:cs="Calibri" w:ascii="Calibri" w:hAnsi="Calibri"/>
            <w:rtl w:val="true"/>
            <w:lang w:val="en-US" w:eastAsia="en-US"/>
          </w:rPr>
          <w:t>)</w:t>
        </w:r>
      </w:hyperlink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סיפא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לפקודת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הסמים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המסוכנים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bookmarkStart w:id="7" w:name="ABSTRACT_END"/>
      <w:bookmarkEnd w:id="7"/>
      <w:r>
        <w:rPr>
          <w:rFonts w:ascii="Calibri" w:hAnsi="Calibri" w:cs="Calibri"/>
          <w:rtl w:val="true"/>
          <w:lang w:val="en-US" w:eastAsia="en-US"/>
        </w:rPr>
        <w:t>בכתב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האישום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המתוקן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מתואר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בתאריך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26/4/2015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נמצא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מגדל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בחצר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שבבעלותו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36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שתילים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מסוכן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מסוג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קנביס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במשקל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525.05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גרם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נטו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כמו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כן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נמצא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מחזיק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שתיל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ככל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הנראה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לצורך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יבוש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דלת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מחסן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בחצר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במשקל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12.60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גרם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בהמשך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בחיפוש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שנערך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מתגורר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נמצא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מחזיק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מסוכן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מסוג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קנביס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במשקל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12.28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גרם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הודה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במסגרת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הסדר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הטיעון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כאמור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בעובדות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כתב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האישום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המתוקן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והוסכם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הצדדים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יטענו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באופן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חופשי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הצדדים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החלו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לטעון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בישיבה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שהתקיימה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17/5/15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אולם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בסופה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אותה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ישיבה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ובטרם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סיימו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הצדדים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לטעון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לעונש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נתבקשה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הממונה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עבודות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השרות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תוך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קמא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ציין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בהחלטתו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Miriam"/>
          <w:rtl w:val="true"/>
          <w:lang w:val="en-US" w:eastAsia="en-US"/>
        </w:rPr>
        <w:t>אני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מורה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לממונה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עבודות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השירות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ליתן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חוות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דעתו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לגבי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התאמת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הנאשם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לריצוי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עונש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המאסר</w:t>
      </w:r>
      <w:r>
        <w:rPr>
          <w:rFonts w:cs="Miriam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Miriam"/>
          <w:rtl w:val="true"/>
          <w:lang w:val="en-US" w:eastAsia="en-US"/>
        </w:rPr>
        <w:t>במידה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ויוטל</w:t>
      </w:r>
      <w:r>
        <w:rPr>
          <w:rFonts w:cs="Miriam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Miriam"/>
          <w:rtl w:val="true"/>
          <w:lang w:val="en-US" w:eastAsia="en-US"/>
        </w:rPr>
        <w:t>במסגרת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עבודות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שירות</w:t>
      </w:r>
      <w:r>
        <w:rPr>
          <w:rFonts w:cs="Calibri" w:ascii="Calibri" w:hAnsi="Calibri"/>
          <w:rtl w:val="true"/>
          <w:lang w:val="en-US" w:eastAsia="en-US"/>
        </w:rPr>
        <w:t>" (</w:t>
      </w:r>
      <w:r>
        <w:rPr>
          <w:rFonts w:ascii="Calibri" w:hAnsi="Calibri" w:cs="Calibri"/>
          <w:rtl w:val="true"/>
          <w:lang w:val="en-US" w:eastAsia="en-US"/>
        </w:rPr>
        <w:t>עמ</w:t>
      </w:r>
      <w:r>
        <w:rPr>
          <w:rFonts w:cs="Calibri" w:ascii="Calibri" w:hAnsi="Calibri"/>
          <w:rtl w:val="true"/>
          <w:lang w:val="en-US" w:eastAsia="en-US"/>
        </w:rPr>
        <w:t xml:space="preserve">' </w:t>
      </w:r>
      <w:r>
        <w:rPr>
          <w:rFonts w:cs="Calibri" w:ascii="Calibri" w:hAnsi="Calibri"/>
          <w:lang w:val="en-US" w:eastAsia="en-US"/>
        </w:rPr>
        <w:t>7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לפרו</w:t>
      </w:r>
      <w:r>
        <w:rPr>
          <w:rFonts w:cs="Calibri" w:ascii="Calibri" w:hAnsi="Calibri"/>
          <w:rtl w:val="true"/>
          <w:lang w:val="en-US" w:eastAsia="en-US"/>
        </w:rPr>
        <w:t xml:space="preserve">', </w:t>
      </w:r>
      <w:r>
        <w:rPr>
          <w:rFonts w:ascii="Calibri" w:hAnsi="Calibri" w:cs="Calibri"/>
          <w:rtl w:val="true"/>
          <w:lang w:val="en-US" w:eastAsia="en-US"/>
        </w:rPr>
        <w:t>ש</w:t>
      </w:r>
      <w:r>
        <w:rPr>
          <w:rFonts w:cs="Calibri" w:ascii="Calibri" w:hAnsi="Calibri"/>
          <w:rtl w:val="true"/>
          <w:lang w:val="en-US" w:eastAsia="en-US"/>
        </w:rPr>
        <w:t xml:space="preserve">' </w:t>
      </w:r>
      <w:r>
        <w:rPr>
          <w:rFonts w:cs="Calibri" w:ascii="Calibri" w:hAnsi="Calibri"/>
          <w:lang w:val="en-US" w:eastAsia="en-US"/>
        </w:rPr>
        <w:t>8-9</w:t>
      </w:r>
      <w:r>
        <w:rPr>
          <w:rFonts w:cs="Calibri" w:ascii="Calibri" w:hAnsi="Calibri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בחוות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הדעת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צוין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נקי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מסמים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ומביע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נכונות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לשאת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בעבודות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שרות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עם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זאת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באה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הממונה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עבודות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בהמלצה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שלילית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לגביו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וכתבה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Miriam"/>
          <w:rtl w:val="true"/>
          <w:lang w:val="en-US" w:eastAsia="en-US"/>
        </w:rPr>
        <w:t>המועמד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אינו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מומלץ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להשמה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בעבודות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שרות</w:t>
      </w:r>
      <w:r>
        <w:rPr>
          <w:rFonts w:cs="Calibri" w:ascii="Calibri" w:hAnsi="Calibri"/>
          <w:rtl w:val="true"/>
          <w:lang w:val="en-US" w:eastAsia="en-US"/>
        </w:rPr>
        <w:t xml:space="preserve">".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וכך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נימקה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המלצתה</w:t>
      </w:r>
      <w:r>
        <w:rPr>
          <w:rFonts w:cs="Calibri" w:ascii="Calibri" w:hAnsi="Calibri"/>
          <w:rtl w:val="true"/>
          <w:lang w:val="en-US" w:eastAsia="en-US"/>
        </w:rPr>
        <w:t>:</w:t>
      </w:r>
    </w:p>
    <w:p>
      <w:pPr>
        <w:pStyle w:val="Normal"/>
        <w:spacing w:before="0" w:after="160"/>
        <w:ind w:start="720" w:end="850"/>
        <w:jc w:val="both"/>
        <w:rPr>
          <w:rFonts w:ascii="Calibri" w:hAnsi="Calibri" w:cs="Miriam"/>
          <w:lang w:val="en-US" w:eastAsia="en-US"/>
        </w:rPr>
      </w:pPr>
      <w:r>
        <w:rPr>
          <w:rFonts w:cs="Miriam" w:ascii="Calibri" w:hAnsi="Calibri"/>
          <w:rtl w:val="true"/>
          <w:lang w:val="en-US" w:eastAsia="en-US"/>
        </w:rPr>
        <w:t>"</w:t>
      </w:r>
      <w:r>
        <w:rPr>
          <w:rFonts w:ascii="Calibri" w:hAnsi="Calibri" w:cs="Miriam"/>
          <w:rtl w:val="true"/>
          <w:lang w:val="en-US" w:eastAsia="en-US"/>
        </w:rPr>
        <w:t>נציין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המציאות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מנ</w:t>
      </w:r>
      <w:r>
        <w:rPr>
          <w:rFonts w:ascii="Calibri" w:hAnsi="Calibri" w:cs="Miriam"/>
          <w:rtl w:val="true"/>
          <w:lang w:val="en-US" w:eastAsia="en-US"/>
        </w:rPr>
        <w:t>י</w:t>
      </w:r>
      <w:r>
        <w:rPr>
          <w:rFonts w:ascii="Calibri" w:hAnsi="Calibri" w:cs="Miriam"/>
          <w:rtl w:val="true"/>
          <w:lang w:val="en-US" w:eastAsia="en-US"/>
        </w:rPr>
        <w:t>סיון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העבר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בשיבוץ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עובדי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הצורכים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תחליפי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סם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גראס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רפואי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מעידה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נ</w:t>
      </w:r>
      <w:r>
        <w:rPr>
          <w:rFonts w:ascii="Calibri" w:hAnsi="Calibri" w:cs="Miriam"/>
          <w:rtl w:val="true"/>
          <w:lang w:val="en-US" w:eastAsia="en-US"/>
        </w:rPr>
        <w:t>י</w:t>
      </w:r>
      <w:r>
        <w:rPr>
          <w:rFonts w:ascii="Calibri" w:hAnsi="Calibri" w:cs="Miriam"/>
          <w:rtl w:val="true"/>
          <w:lang w:val="en-US" w:eastAsia="en-US"/>
        </w:rPr>
        <w:t>סיון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שבסופו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יום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לצערנו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רובם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מסיימים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ריצוי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מאסרם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בבית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הסוהר</w:t>
      </w:r>
      <w:r>
        <w:rPr>
          <w:rFonts w:cs="Miriam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before="0" w:after="160"/>
        <w:ind w:start="720" w:end="850"/>
        <w:jc w:val="both"/>
        <w:rPr>
          <w:rFonts w:ascii="Calibri" w:hAnsi="Calibri" w:cs="Miriam"/>
          <w:lang w:val="en-US" w:eastAsia="en-US"/>
        </w:rPr>
      </w:pPr>
      <w:r>
        <w:rPr>
          <w:rFonts w:ascii="Calibri" w:hAnsi="Calibri" w:cs="Miriam"/>
          <w:rtl w:val="true"/>
          <w:lang w:val="en-US" w:eastAsia="en-US"/>
        </w:rPr>
        <w:t>זאת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ועוד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מעסיקים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אינם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מוכנים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להעסיק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צורכי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גראס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רפואי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</w:t>
      </w:r>
      <w:r>
        <w:rPr>
          <w:rFonts w:cs="Miriam" w:ascii="Calibri" w:hAnsi="Calibri"/>
          <w:rtl w:val="true"/>
          <w:lang w:val="en-US" w:eastAsia="en-US"/>
        </w:rPr>
        <w:t>/</w:t>
      </w:r>
      <w:r>
        <w:rPr>
          <w:rFonts w:ascii="Calibri" w:hAnsi="Calibri" w:cs="Miriam"/>
          <w:rtl w:val="true"/>
          <w:lang w:val="en-US" w:eastAsia="en-US"/>
        </w:rPr>
        <w:t>או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תחליפי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סם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מאחר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ומדובר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בהיעדרויות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רבות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מאוד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בהגעתם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לעבודה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וכשאלו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מגיעים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אינם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מסוגלים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לתפקד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יום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עבודה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מלא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ואף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אינם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מסוגלים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לעבוד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מינימום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</w:t>
      </w:r>
      <w:r>
        <w:rPr>
          <w:rFonts w:cs="Miriam" w:ascii="Calibri" w:hAnsi="Calibri"/>
          <w:rtl w:val="true"/>
          <w:lang w:val="en-US" w:eastAsia="en-US"/>
        </w:rPr>
        <w:t>-</w:t>
      </w:r>
      <w:r>
        <w:rPr>
          <w:rFonts w:cs="Miriam" w:ascii="Calibri" w:hAnsi="Calibri"/>
          <w:lang w:val="en-US" w:eastAsia="en-US"/>
        </w:rPr>
        <w:t>6</w:t>
      </w:r>
      <w:r>
        <w:rPr>
          <w:rFonts w:cs="Miriam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שעות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ביום</w:t>
      </w:r>
      <w:r>
        <w:rPr>
          <w:rFonts w:cs="Miriam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Miriam"/>
          <w:rtl w:val="true"/>
          <w:lang w:val="en-US" w:eastAsia="en-US"/>
        </w:rPr>
        <w:t>הם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מגיעים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לעבודה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ובשל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היותם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נוטלי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תחליפי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סם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נרדמים</w:t>
      </w:r>
      <w:r>
        <w:rPr>
          <w:rFonts w:cs="Miriam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Miriam"/>
          <w:rtl w:val="true"/>
          <w:lang w:val="en-US" w:eastAsia="en-US"/>
        </w:rPr>
        <w:t>עייפים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ומנומנמים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ומתקשים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ביותר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לתפקד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במקום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העבודה</w:t>
      </w:r>
      <w:r>
        <w:rPr>
          <w:rFonts w:cs="Miriam" w:ascii="Calibri" w:hAnsi="Calibri"/>
          <w:rtl w:val="true"/>
          <w:lang w:val="en-US" w:eastAsia="en-US"/>
        </w:rPr>
        <w:t>.</w:t>
      </w:r>
    </w:p>
    <w:p>
      <w:pPr>
        <w:pStyle w:val="Normal"/>
        <w:spacing w:before="0" w:after="160"/>
        <w:ind w:start="720" w:end="850"/>
        <w:jc w:val="both"/>
        <w:rPr>
          <w:rFonts w:ascii="Calibri" w:hAnsi="Calibri" w:cs="Miriam"/>
          <w:lang w:val="en-US" w:eastAsia="en-US"/>
        </w:rPr>
      </w:pPr>
      <w:r>
        <w:rPr>
          <w:rFonts w:ascii="Calibri" w:hAnsi="Calibri" w:cs="Miriam"/>
          <w:rtl w:val="true"/>
          <w:lang w:val="en-US" w:eastAsia="en-US"/>
        </w:rPr>
        <w:t>מיותר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לציין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שלעתים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הדבר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כרוך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בסכנת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בטיחות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במקום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העבודה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כן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כאמור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המעסיקים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מסרבים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להעסיקם</w:t>
      </w:r>
      <w:r>
        <w:rPr>
          <w:rFonts w:cs="Miriam" w:ascii="Calibri" w:hAnsi="Calibri"/>
          <w:rtl w:val="true"/>
          <w:lang w:val="en-US" w:eastAsia="en-US"/>
        </w:rPr>
        <w:t xml:space="preserve">".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למרות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זאת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בסיום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הדעת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הוסיפה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הממונה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Miriam"/>
          <w:rtl w:val="true"/>
          <w:lang w:val="en-US" w:eastAsia="en-US"/>
        </w:rPr>
        <w:t>במידה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וכבוד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בית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המשפט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יחליט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השמתו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ניתן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לשבצו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במועצה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דתית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חדרה</w:t>
      </w:r>
      <w:r>
        <w:rPr>
          <w:rFonts w:cs="Calibri" w:ascii="Calibri" w:hAnsi="Calibri"/>
          <w:rtl w:val="true"/>
          <w:lang w:val="en-US" w:eastAsia="en-US"/>
        </w:rPr>
        <w:t xml:space="preserve">".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עמדת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המאשימה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קמא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היתה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להטיל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תוך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הפעלת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תנאי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הפעלה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מתיק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קודם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במצטבר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(</w:t>
      </w:r>
      <w:r>
        <w:rPr>
          <w:rFonts w:ascii="Calibri" w:hAnsi="Calibri" w:cs="Calibri"/>
          <w:rtl w:val="true"/>
          <w:lang w:val="en-US" w:eastAsia="en-US"/>
        </w:rPr>
        <w:t>ת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פ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45622-04-14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חדרה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שם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הוטלו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ביום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11.3.13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ארבעה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חודשי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תנאי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לבל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יעבור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עבירה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החזקת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לצריכה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עצמית</w:t>
      </w:r>
      <w:r>
        <w:rPr>
          <w:rFonts w:cs="Calibri" w:ascii="Calibri" w:hAnsi="Calibri"/>
          <w:rtl w:val="true"/>
          <w:lang w:val="en-US" w:eastAsia="en-US"/>
        </w:rPr>
        <w:t xml:space="preserve">), </w:t>
      </w:r>
      <w:r>
        <w:rPr>
          <w:rFonts w:ascii="Calibri" w:hAnsi="Calibri" w:cs="Calibri"/>
          <w:rtl w:val="true"/>
          <w:lang w:val="en-US" w:eastAsia="en-US"/>
        </w:rPr>
        <w:t>בעוד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ההגנה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טענה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שירוצה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בעבודות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שירות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קמא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גזר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העונשים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הבאים</w:t>
      </w:r>
      <w:r>
        <w:rPr>
          <w:rFonts w:cs="Calibri" w:ascii="Calibri" w:hAnsi="Calibri"/>
          <w:rtl w:val="true"/>
          <w:lang w:val="en-US" w:eastAsia="en-US"/>
        </w:rPr>
        <w:t>: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lang w:val="en-US" w:eastAsia="en-US"/>
        </w:rPr>
        <w:t>3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חודשי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cs="Calibri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cs="Calibri"/>
          <w:rtl w:val="true"/>
          <w:lang w:val="en-US" w:eastAsia="en-US"/>
        </w:rPr>
        <w:t>הפעלת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המותנה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ארבעת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החודשים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באופן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שחודשיים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יופעלו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במצטבר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וחודשיים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בחופף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שסה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ירצה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5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חודשי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cs="Calibri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מותנה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לתקופה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4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חודשים</w:t>
      </w:r>
      <w:r>
        <w:rPr>
          <w:rFonts w:cs="Calibri" w:ascii="Calibri" w:hAnsi="Calibri"/>
          <w:rtl w:val="true"/>
          <w:lang w:val="en-US" w:eastAsia="en-US"/>
        </w:rPr>
        <w:t xml:space="preserve">; </w:t>
      </w:r>
      <w:r>
        <w:rPr>
          <w:rFonts w:ascii="Calibri" w:hAnsi="Calibri" w:cs="Calibri"/>
          <w:rtl w:val="true"/>
          <w:lang w:val="en-US" w:eastAsia="en-US"/>
        </w:rPr>
        <w:t>ופסילה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באשר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לאפשרות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השמתו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בעבודות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שרות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 xml:space="preserve">התייחס </w:t>
      </w: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קמא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לחוות דעתו של הממונה על עבודות השרות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וקבע</w:t>
      </w:r>
      <w:r>
        <w:rPr>
          <w:rFonts w:cs="Calibri" w:ascii="Calibri" w:hAnsi="Calibri"/>
          <w:rtl w:val="true"/>
          <w:lang w:val="en-US" w:eastAsia="en-US"/>
        </w:rPr>
        <w:t>:</w:t>
      </w:r>
    </w:p>
    <w:p>
      <w:pPr>
        <w:pStyle w:val="Normal"/>
        <w:spacing w:before="0" w:after="160"/>
        <w:ind w:start="720" w:end="850"/>
        <w:jc w:val="both"/>
        <w:rPr>
          <w:rFonts w:ascii="Calibri" w:hAnsi="Calibri" w:cs="Miriam"/>
          <w:lang w:val="en-US" w:eastAsia="en-US"/>
        </w:rPr>
      </w:pPr>
      <w:r>
        <w:rPr>
          <w:rFonts w:cs="Miriam" w:ascii="Calibri" w:hAnsi="Calibri"/>
          <w:rtl w:val="true"/>
          <w:lang w:val="en-US" w:eastAsia="en-US"/>
        </w:rPr>
        <w:t>"</w:t>
      </w:r>
      <w:r>
        <w:rPr>
          <w:rFonts w:ascii="Calibri" w:hAnsi="Calibri" w:cs="Miriam"/>
          <w:rtl w:val="true"/>
          <w:lang w:val="en-US" w:eastAsia="en-US"/>
        </w:rPr>
        <w:t>סבור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אני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שכאשר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מדובר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בנאשם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הרשעות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קודמות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רבות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ושימוש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מסיבי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בסמים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וכן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תלוי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ועומד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כנגדו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מאסר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תנאי</w:t>
      </w:r>
      <w:r>
        <w:rPr>
          <w:rFonts w:cs="Miriam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Miriam"/>
          <w:rtl w:val="true"/>
          <w:lang w:val="en-US" w:eastAsia="en-US"/>
        </w:rPr>
        <w:t>אין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מקום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להורות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מאסר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בעבודות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ויש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ממש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באמור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בחוות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הדעת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הממונה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עבודות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שירות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אשר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שולל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השמתו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בעבודות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שירות</w:t>
      </w:r>
      <w:r>
        <w:rPr>
          <w:rFonts w:cs="Miriam" w:ascii="Calibri" w:hAnsi="Calibri"/>
          <w:rtl w:val="true"/>
          <w:lang w:val="en-US" w:eastAsia="en-US"/>
        </w:rPr>
        <w:t xml:space="preserve">".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הערעור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שלפנינו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מופנה</w:t>
      </w:r>
      <w:r>
        <w:rPr>
          <w:rFonts w:cs="Calibri" w:ascii="Calibri" w:hAnsi="Calibri"/>
          <w:rtl w:val="true"/>
          <w:lang w:val="en-US" w:eastAsia="en-US"/>
        </w:rPr>
        <w:t>,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אפוא</w:t>
      </w:r>
      <w:r>
        <w:rPr>
          <w:rFonts w:cs="Calibri" w:ascii="Calibri" w:hAnsi="Calibri"/>
          <w:rtl w:val="true"/>
          <w:lang w:val="en-US" w:eastAsia="en-US"/>
        </w:rPr>
        <w:t>,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נגד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רכיב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אשר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לגביו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מבקש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שירוצה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בדרך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עבודות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שרות</w:t>
      </w:r>
      <w:r>
        <w:rPr>
          <w:rFonts w:cs="Calibri" w:ascii="Calibri" w:hAnsi="Calibri"/>
          <w:rtl w:val="true"/>
          <w:lang w:val="en-US" w:eastAsia="en-US"/>
        </w:rPr>
        <w:t>.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בהודעת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הערעור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וכן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בדיון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בפנינו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טען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שליחתו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תהווה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מכשול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בהליך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שיקומו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באשר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לחוות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הממונה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נטען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נימוקיו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הממונה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עבודות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חרגו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ממגבלות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שיקול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הדעת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אשר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הוקנה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לממונה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פי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דין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 xml:space="preserve">וכי </w:t>
      </w:r>
      <w:r>
        <w:rPr>
          <w:rFonts w:ascii="Calibri" w:hAnsi="Calibri" w:cs="Calibri"/>
          <w:rtl w:val="true"/>
          <w:lang w:val="en-US" w:eastAsia="en-US"/>
        </w:rPr>
        <w:t>הלכה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למעשה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נימוקי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הדעת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יוצרים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חסימה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גורפת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לאוכלוסיית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המשתמשים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בתחליפי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סם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פסילתו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וחוות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הדעת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השלילית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בעניינו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ניתנה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יסוד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קביעה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גורפת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וכוללנית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ולא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סמך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נתוניו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האישיים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שהרי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כשלעצמו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נמצא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נקי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מסמים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הביע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נכונות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להשתלב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בעבודות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ואף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נמצא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מקום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מתאים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(</w:t>
      </w:r>
      <w:r>
        <w:rPr>
          <w:rFonts w:ascii="Calibri" w:hAnsi="Calibri" w:cs="Calibri"/>
          <w:rtl w:val="true"/>
          <w:lang w:val="en-US" w:eastAsia="en-US"/>
        </w:rPr>
        <w:t>המועצה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הדתית</w:t>
      </w:r>
      <w:r>
        <w:rPr>
          <w:rFonts w:cs="Calibri" w:ascii="Calibri" w:hAnsi="Calibri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עוד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ציין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נוצרה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אצל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ציפייה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סבירה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ולגיטימית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וכן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הסתמכות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לריצוי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עונשו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בדרך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עבודות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שירות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שכן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הופנה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לממונה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בטרם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סיימו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הצדדים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לטעון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קמא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סייג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ההפניה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לממונה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בנוסף לאמור לעיל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הוסיף והדגיש 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 xml:space="preserve">כ המערער את עובדת היותו של </w:t>
      </w:r>
      <w:r>
        <w:rPr>
          <w:rFonts w:ascii="Calibri" w:hAnsi="Calibri" w:cs="Calibri"/>
          <w:rtl w:val="true"/>
          <w:lang w:val="en-US" w:eastAsia="en-US"/>
        </w:rPr>
        <w:t>המערער נקי</w:t>
      </w:r>
      <w:r>
        <w:rPr>
          <w:rFonts w:ascii="Calibri" w:hAnsi="Calibri" w:cs="Calibri"/>
          <w:rtl w:val="true"/>
          <w:lang w:val="en-US" w:eastAsia="en-US"/>
        </w:rPr>
        <w:t xml:space="preserve"> מסמים מזה כמה שנים וכן את היותו עובד בעבודה מסודרת וקבועה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ולצורך כך אף הציג בפנינו תלושי שכר</w:t>
      </w:r>
      <w:r>
        <w:rPr>
          <w:rFonts w:cs="Calibri" w:ascii="Calibri" w:hAnsi="Calibri"/>
          <w:rtl w:val="true"/>
          <w:lang w:val="en-US" w:eastAsia="en-US"/>
        </w:rPr>
        <w:t>.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מנגד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המשיבה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טענה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Miriam"/>
          <w:rtl w:val="true"/>
          <w:lang w:val="en-US" w:eastAsia="en-US"/>
        </w:rPr>
        <w:t>מבלי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להיכנס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לשאלה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אם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הפסילה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הגורפת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היא</w:t>
      </w:r>
      <w:r>
        <w:rPr>
          <w:rFonts w:ascii="Calibri" w:hAnsi="Calibri" w:eastAsia="Calibri" w:cs="Calibri"/>
          <w:rtl w:val="true"/>
          <w:lang w:val="en-US" w:eastAsia="en-US"/>
        </w:rPr>
        <w:t xml:space="preserve"> </w:t>
      </w:r>
      <w:r>
        <w:rPr>
          <w:rFonts w:ascii="Calibri" w:hAnsi="Calibri" w:cs="Miriam"/>
          <w:rtl w:val="true"/>
          <w:lang w:val="en-US" w:eastAsia="en-US"/>
        </w:rPr>
        <w:t>בסדר</w:t>
      </w:r>
      <w:r>
        <w:rPr>
          <w:rFonts w:cs="Calibri" w:ascii="Calibri" w:hAnsi="Calibri"/>
          <w:rtl w:val="true"/>
          <w:lang w:val="en-US" w:eastAsia="en-US"/>
        </w:rPr>
        <w:t xml:space="preserve">" </w:t>
      </w:r>
      <w:r>
        <w:rPr>
          <w:rFonts w:ascii="Calibri" w:hAnsi="Calibri" w:cs="Calibri"/>
          <w:rtl w:val="true"/>
          <w:lang w:val="en-US" w:eastAsia="en-US"/>
        </w:rPr>
        <w:t>בנסיבות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חמישה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חודשי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הולם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ואף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מקל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ומלכתחילה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היה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מקום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לשלוח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הנאשם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לממונה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עבודות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שרות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צוין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המדובר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פלילי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ובעבר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אף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ריצה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הגם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שהיה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זה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בשנת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lang w:val="en-US" w:eastAsia="en-US"/>
        </w:rPr>
        <w:t>1993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בתשובה לשאלתנו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 המשיבה הסכימה בלשון רפה כי נכון היה אילו בית המשפט קמא היה מציין בעת מתן ההחלטה על הפניית המערער לממונה על עבודות השרות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כי אין בכך כדי להביע עמדה עונשית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ובכלל זה בדבר הפניית המערער לעבודות שרות בבוא העת</w:t>
      </w:r>
      <w:r>
        <w:rPr>
          <w:rFonts w:cs="Calibri" w:ascii="Calibri" w:hAnsi="Calibri"/>
          <w:rtl w:val="true"/>
          <w:lang w:val="en-US" w:eastAsia="en-US"/>
        </w:rPr>
        <w:t>.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u w:val="single"/>
          <w:rtl w:val="true"/>
          <w:lang w:val="en-US" w:eastAsia="en-US"/>
        </w:rPr>
        <w:t>דיון</w:t>
      </w:r>
      <w:r>
        <w:rPr>
          <w:rFonts w:cs="Calibri" w:ascii="Calibri" w:hAnsi="Calibri"/>
          <w:rtl w:val="true"/>
          <w:lang w:val="en-US" w:eastAsia="en-US"/>
        </w:rPr>
        <w:t>: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הלכה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מושרשת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היא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ערכאת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הערעור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נוטה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להתערב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שמטילה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הערכאה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הדיונית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אלא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במקרים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חריגים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בלבד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עם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זאת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מצאנו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מן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הטעמים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שיפורטו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להלן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המקרה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דנן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נמנה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אותם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מקרים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חריגים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קיימת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הצדקה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להתערבותנו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כשלעצמנו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סבורים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שהוטל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חמישה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חודשי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תוך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הפעלת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מותנה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הפעלה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הוא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מקל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יחסית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אלא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שהערעור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המונח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לפתחנו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ערעורו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הנאשם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אופן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ריצוי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שנקבע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אנו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סבורים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ממש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בטענות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הן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לעניין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הקביעה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הגורפת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והכוללנית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שבחוות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הממונה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עבודות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השירות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והן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לעניין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הציפייה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הסבירה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והלגיטימית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שנוצרה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אצל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שהופנה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לממונה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אכן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חוות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המוגשת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היא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בגדר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המלצה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ואולם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הסמכות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להחליט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ריצוי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בדרך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עבודות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מסורה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באופן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בלעדי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והוא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אינו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כבול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להמלצת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הממונה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[</w:t>
      </w:r>
      <w:r>
        <w:rPr>
          <w:rFonts w:ascii="Calibri" w:hAnsi="Calibri" w:cs="Calibri"/>
          <w:rtl w:val="true"/>
          <w:lang w:val="en-US" w:eastAsia="en-US"/>
        </w:rPr>
        <w:t>ראו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למשל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hyperlink r:id="rId15">
        <w:r>
          <w:rPr>
            <w:rStyle w:val="Hyperlink"/>
            <w:rFonts w:ascii="Calibri" w:hAnsi="Calibri" w:cs="Calibri"/>
            <w:rtl w:val="true"/>
            <w:lang w:val="en-US" w:eastAsia="en-US"/>
          </w:rPr>
          <w:t>ע</w:t>
        </w:r>
        <w:r>
          <w:rPr>
            <w:rStyle w:val="Hyperlink"/>
            <w:rFonts w:cs="Calibri" w:ascii="Calibri" w:hAnsi="Calibri"/>
            <w:rtl w:val="true"/>
            <w:lang w:val="en-US" w:eastAsia="en-US"/>
          </w:rPr>
          <w:t>"</w:t>
        </w:r>
        <w:r>
          <w:rPr>
            <w:rStyle w:val="Hyperlink"/>
            <w:rFonts w:ascii="Calibri" w:hAnsi="Calibri" w:cs="Calibri"/>
            <w:rtl w:val="true"/>
            <w:lang w:val="en-US" w:eastAsia="en-US"/>
          </w:rPr>
          <w:t>פ</w:t>
        </w:r>
        <w:r>
          <w:rPr>
            <w:rStyle w:val="Hyperlink"/>
            <w:rFonts w:ascii="Calibri" w:hAnsi="Calibri" w:cs="Calibri"/>
            <w:rtl w:val="true"/>
            <w:lang w:val="en-US" w:eastAsia="en-US"/>
          </w:rPr>
          <w:t xml:space="preserve"> </w:t>
        </w:r>
        <w:r>
          <w:rPr>
            <w:rStyle w:val="Hyperlink"/>
            <w:rFonts w:cs="Calibri" w:ascii="Calibri" w:hAnsi="Calibri"/>
            <w:lang w:val="en-US" w:eastAsia="en-US"/>
          </w:rPr>
          <w:t>779/08</w:t>
        </w:r>
      </w:hyperlink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מוסלי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נ</w:t>
      </w:r>
      <w:r>
        <w:rPr>
          <w:rFonts w:cs="Calibri" w:ascii="Calibri" w:hAnsi="Calibri"/>
          <w:b/>
          <w:bCs/>
          <w:rtl w:val="true"/>
          <w:lang w:val="en-US" w:eastAsia="en-US"/>
        </w:rPr>
        <w:t xml:space="preserve">'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מדינת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 xml:space="preserve"> </w:t>
      </w:r>
      <w:r>
        <w:rPr>
          <w:rFonts w:ascii="Calibri" w:hAnsi="Calibri" w:cs="Calibri"/>
          <w:b/>
          <w:b/>
          <w:bCs/>
          <w:rtl w:val="true"/>
          <w:lang w:val="en-US" w:eastAsia="en-US"/>
        </w:rPr>
        <w:t>ישראל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[</w:t>
      </w:r>
      <w:r>
        <w:rPr>
          <w:rFonts w:ascii="Calibri" w:hAnsi="Calibri" w:cs="Calibri"/>
          <w:rtl w:val="true"/>
          <w:lang w:val="en-US" w:eastAsia="en-US"/>
        </w:rPr>
        <w:t>פורסם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בנבו</w:t>
      </w:r>
      <w:r>
        <w:rPr>
          <w:rFonts w:cs="Calibri" w:ascii="Calibri" w:hAnsi="Calibri"/>
          <w:rtl w:val="true"/>
          <w:lang w:val="en-US" w:eastAsia="en-US"/>
        </w:rPr>
        <w:t>] (</w:t>
      </w:r>
      <w:r>
        <w:rPr>
          <w:rFonts w:cs="Calibri" w:ascii="Calibri" w:hAnsi="Calibri"/>
          <w:lang w:val="en-US" w:eastAsia="en-US"/>
        </w:rPr>
        <w:t>1.4.09</w:t>
      </w:r>
      <w:r>
        <w:rPr>
          <w:rFonts w:cs="Calibri" w:ascii="Calibri" w:hAnsi="Calibri"/>
          <w:rtl w:val="true"/>
          <w:lang w:val="en-US" w:eastAsia="en-US"/>
        </w:rPr>
        <w:t xml:space="preserve">)].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rtl w:val="true"/>
          <w:lang w:val="en-US" w:eastAsia="en-US"/>
        </w:rPr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אלא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שבענייננו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עיון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בחוות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הממונה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מעלה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שלמעשה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נמצא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מתאים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לריצוי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מאסרו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בעבודות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ואף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נמצא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מקום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נפסל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מנימוקים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כוללניים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וגורפים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שאינם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בהכרח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תקפים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לגביו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בנימוקי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חוות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דעת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הממונה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נכתב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באופן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כוללני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מרבית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המעסיקים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אינם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מוכנים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להעסיק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צרכני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תחליפי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סם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מהסיבות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שפורטו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שם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נראה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המלצת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הממונה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מתייחסת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לניסיון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העבר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והמסקנות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כוללניות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ומבוססות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השערות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שאינן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בהכרח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תקפות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לגבי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  <w:r>
        <w:rPr>
          <w:rFonts w:ascii="Calibri" w:hAnsi="Calibri" w:cs="Calibri"/>
          <w:rtl w:val="true"/>
          <w:lang w:val="en-US" w:eastAsia="en-US"/>
        </w:rPr>
        <w:t>אין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בנמצא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נימוק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שלילי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יחיד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המתייחס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באופן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פרטני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לאי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התאמתו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עוד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נציין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ממש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בטענת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באשר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לציפייה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הלגיטימית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והסבירה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שנוצרה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אצל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שאם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יימצא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מתאים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לעבודות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אכן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יישלח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אליהן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וזאת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לאור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המועד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הופנה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לממונה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cs="Calibri" w:ascii="Calibri" w:hAnsi="Calibri"/>
          <w:rtl w:val="true"/>
          <w:lang w:val="en-US" w:eastAsia="en-US"/>
        </w:rPr>
        <w:t>(</w:t>
      </w:r>
      <w:r>
        <w:rPr>
          <w:rFonts w:ascii="Calibri" w:hAnsi="Calibri" w:cs="Calibri"/>
          <w:rtl w:val="true"/>
          <w:lang w:val="en-US" w:eastAsia="en-US"/>
        </w:rPr>
        <w:t>בטרם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הסתיימו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הטיעונים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לעונש</w:t>
      </w:r>
      <w:r>
        <w:rPr>
          <w:rFonts w:cs="Calibri" w:ascii="Calibri" w:hAnsi="Calibri"/>
          <w:rtl w:val="true"/>
          <w:lang w:val="en-US" w:eastAsia="en-US"/>
        </w:rPr>
        <w:t xml:space="preserve">), </w:t>
      </w:r>
      <w:r>
        <w:rPr>
          <w:rFonts w:ascii="Calibri" w:hAnsi="Calibri" w:cs="Calibri"/>
          <w:rtl w:val="true"/>
          <w:lang w:val="en-US" w:eastAsia="en-US"/>
        </w:rPr>
        <w:t>ובעיקר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לאור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העובדה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קמא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סייג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שליחתו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לממונה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זו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אינה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מחייבת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המשפט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ואין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ליצור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ציפייה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כלשהי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אצל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cs="Calibri" w:ascii="Calibri" w:hAnsi="Calibri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אשר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כן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 xml:space="preserve">אנו </w:t>
      </w:r>
      <w:r>
        <w:rPr>
          <w:rFonts w:ascii="Calibri" w:hAnsi="Calibri" w:cs="Calibri"/>
          <w:rtl w:val="true"/>
          <w:lang w:val="en-US" w:eastAsia="en-US"/>
        </w:rPr>
        <w:t>מקבלים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הערעור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וקובעים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ירצה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עונש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המאסר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חמשת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החודשים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שהוטל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עליו</w:t>
      </w:r>
      <w:r>
        <w:rPr>
          <w:rFonts w:cs="Calibri" w:ascii="Calibri" w:hAnsi="Calibri"/>
          <w:rtl w:val="true"/>
          <w:lang w:val="en-US" w:eastAsia="en-US"/>
        </w:rPr>
        <w:t>,</w:t>
      </w:r>
      <w:r>
        <w:rPr>
          <w:rFonts w:cs="Calibri" w:ascii="Calibri" w:hAnsi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בעבודות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שירות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במועצה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הדתית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חדרה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 xml:space="preserve">בהתאם לסיפא חוות דעת הממונה מיום </w:t>
      </w:r>
      <w:r>
        <w:rPr>
          <w:rFonts w:cs="Calibri" w:ascii="Calibri" w:hAnsi="Calibri"/>
          <w:lang w:val="en-US" w:eastAsia="en-US"/>
        </w:rPr>
        <w:t>30.6.15</w:t>
      </w:r>
      <w:r>
        <w:rPr>
          <w:rFonts w:cs="Calibri" w:ascii="Calibri" w:hAnsi="Calibri"/>
          <w:rtl w:val="true"/>
          <w:lang w:val="en-US" w:eastAsia="en-US"/>
        </w:rPr>
        <w:t>.</w:t>
      </w:r>
    </w:p>
    <w:p>
      <w:pPr>
        <w:pStyle w:val="Normal"/>
        <w:spacing w:lineRule="auto" w:line="360" w:before="0" w:after="160"/>
        <w:ind w:end="0"/>
        <w:jc w:val="both"/>
        <w:rPr>
          <w:rFonts w:ascii="Calibri" w:hAnsi="Calibri" w:cs="Calibri"/>
          <w:lang w:val="en-US" w:eastAsia="en-US"/>
        </w:rPr>
      </w:pPr>
      <w:r>
        <w:rPr>
          <w:rFonts w:ascii="Calibri" w:hAnsi="Calibri" w:cs="Calibri"/>
          <w:rtl w:val="true"/>
          <w:lang w:val="en-US" w:eastAsia="en-US"/>
        </w:rPr>
        <w:t>עוד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אנו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קובעים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בהתאם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להסכמת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</w:t>
      </w:r>
      <w:r>
        <w:rPr>
          <w:rFonts w:cs="Calibri" w:ascii="Calibri" w:hAnsi="Calibri"/>
          <w:rtl w:val="true"/>
          <w:lang w:val="en-US" w:eastAsia="en-US"/>
        </w:rPr>
        <w:t>"</w:t>
      </w:r>
      <w:r>
        <w:rPr>
          <w:rFonts w:ascii="Calibri" w:hAnsi="Calibri" w:cs="Calibri"/>
          <w:rtl w:val="true"/>
          <w:lang w:val="en-US" w:eastAsia="en-US"/>
        </w:rPr>
        <w:t>כ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המשיבה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בדיון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בפנינו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כי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תקופת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הפסילה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מלהחזיק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ברישיון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נהיגה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כפי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שנקבעה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בגזר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הדין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ascii="Calibri" w:hAnsi="Calibri" w:cs="Calibri"/>
          <w:rtl w:val="true"/>
          <w:lang w:val="en-US" w:eastAsia="en-US"/>
        </w:rPr>
        <w:t>תמנה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מהיום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הפקיד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המערער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את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רישיון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הנהיגה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שלו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בפועל</w:t>
      </w:r>
      <w:r>
        <w:rPr>
          <w:rFonts w:cs="Calibri" w:ascii="Calibri" w:hAnsi="Calibri"/>
          <w:rtl w:val="true"/>
          <w:lang w:val="en-US" w:eastAsia="en-US"/>
        </w:rPr>
        <w:t xml:space="preserve">, </w:t>
      </w:r>
      <w:r>
        <w:rPr>
          <w:rFonts w:cs="Calibri" w:ascii="Calibri" w:hAnsi="Calibri"/>
          <w:lang w:val="en-US" w:eastAsia="en-US"/>
        </w:rPr>
        <w:t>10.11.15</w:t>
      </w:r>
      <w:r>
        <w:rPr>
          <w:rFonts w:cs="Calibri" w:ascii="Calibri" w:hAnsi="Calibri"/>
          <w:rtl w:val="true"/>
          <w:lang w:val="en-US" w:eastAsia="en-US"/>
        </w:rPr>
        <w:t xml:space="preserve"> (</w:t>
      </w:r>
      <w:r>
        <w:rPr>
          <w:rFonts w:ascii="Calibri" w:hAnsi="Calibri" w:cs="Calibri"/>
          <w:rtl w:val="true"/>
          <w:lang w:val="en-US" w:eastAsia="en-US"/>
        </w:rPr>
        <w:t>ולא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כפי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שצוין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בגזר</w:t>
      </w:r>
      <w:r>
        <w:rPr>
          <w:rFonts w:ascii="Calibri" w:hAnsi="Calibri" w:cs="Calibri"/>
          <w:rtl w:val="true"/>
          <w:lang w:val="en-US" w:eastAsia="en-US"/>
        </w:rPr>
        <w:t xml:space="preserve"> </w:t>
      </w:r>
      <w:r>
        <w:rPr>
          <w:rFonts w:ascii="Calibri" w:hAnsi="Calibri" w:cs="Calibri"/>
          <w:rtl w:val="true"/>
          <w:lang w:val="en-US" w:eastAsia="en-US"/>
        </w:rPr>
        <w:t>הדין</w:t>
      </w:r>
      <w:r>
        <w:rPr>
          <w:rFonts w:cs="Calibri" w:ascii="Calibri" w:hAnsi="Calibri"/>
          <w:rtl w:val="true"/>
          <w:lang w:val="en-US" w:eastAsia="en-US"/>
        </w:rPr>
        <w:t>).</w:t>
      </w:r>
    </w:p>
    <w:p>
      <w:pPr>
        <w:pStyle w:val="Normal"/>
        <w:spacing w:lineRule="auto" w:line="360" w:before="0" w:after="160"/>
        <w:ind w:end="0"/>
        <w:jc w:val="both"/>
        <w:rPr/>
      </w:pPr>
      <w:r>
        <w:rPr>
          <w:rFonts w:ascii="Calibri" w:hAnsi="Calibri" w:cs="Calibri"/>
          <w:b/>
          <w:b/>
          <w:bCs/>
          <w:u w:val="single"/>
          <w:rtl w:val="true"/>
          <w:lang w:val="en-US" w:eastAsia="en-US"/>
        </w:rPr>
        <w:t>המזכירות תשלח עותק פסק הדין לממונה על עבודות השירות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lang w:val="en-US" w:eastAsia="en-US"/>
        </w:rPr>
        <w:t>5129371</w:t>
      </w:r>
      <w:r>
        <w:rPr>
          <w:rFonts w:ascii="Arial" w:hAnsi="Arial" w:cs="Arial"/>
          <w:rtl w:val="true"/>
          <w:lang w:val="en-US" w:eastAsia="en-US"/>
        </w:rPr>
        <w:t>ניתן היום</w:t>
      </w:r>
      <w:r>
        <w:rPr>
          <w:rFonts w:cs="Arial" w:ascii="Arial" w:hAnsi="Arial"/>
          <w:rtl w:val="true"/>
          <w:lang w:val="en-US" w:eastAsia="en-US"/>
        </w:rPr>
        <w:t xml:space="preserve">,  </w:t>
      </w:r>
      <w:r>
        <w:rPr>
          <w:rFonts w:ascii="Arial" w:hAnsi="Arial" w:cs="Arial"/>
          <w:rtl w:val="true"/>
          <w:lang w:val="en-US" w:eastAsia="en-US"/>
        </w:rPr>
        <w:t>י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ד שבט תשע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cs="Arial" w:ascii="Arial" w:hAnsi="Arial"/>
          <w:lang w:val="en-US" w:eastAsia="en-US"/>
        </w:rPr>
        <w:t>24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ינואר </w:t>
      </w:r>
      <w:r>
        <w:rPr>
          <w:rFonts w:cs="Arial" w:ascii="Arial" w:hAnsi="Arial"/>
          <w:lang w:val="en-US" w:eastAsia="en-US"/>
        </w:rPr>
        <w:t>2016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במעמד ב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כ הצדדים והמערער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40"/>
        <w:gridCol w:w="356"/>
        <w:gridCol w:w="2641"/>
        <w:gridCol w:w="283"/>
        <w:gridCol w:w="2802"/>
      </w:tblGrid>
      <w:tr>
        <w:trPr/>
        <w:tc>
          <w:tcPr>
            <w:tcW w:w="2440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Courier New" w:hAnsi="Courier New" w:cs="Courier New"/>
                <w:b/>
                <w:bCs/>
                <w:color w:val="FFFFFF"/>
                <w:sz w:val="2"/>
                <w:szCs w:val="2"/>
              </w:rPr>
            </w:pPr>
            <w:r>
              <w:rPr>
                <w:rFonts w:cs="Courier New" w:ascii="Courier New" w:hAnsi="Courier New"/>
                <w:b/>
                <w:bCs/>
                <w:color w:val="FFFFFF"/>
                <w:sz w:val="2"/>
                <w:szCs w:val="2"/>
              </w:rPr>
              <w:t>54678313</w:t>
            </w:r>
          </w:p>
        </w:tc>
        <w:tc>
          <w:tcPr>
            <w:tcW w:w="356" w:type="dxa"/>
            <w:tcBorders/>
            <w:vAlign w:val="center"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Courier New" w:hAnsi="Courier New" w:cs="Courier New"/>
                <w:b/>
                <w:bCs/>
                <w:color w:val="FFFFFF"/>
                <w:sz w:val="2"/>
                <w:szCs w:val="2"/>
              </w:rPr>
            </w:pPr>
            <w:r>
              <w:rPr>
                <w:rFonts w:cs="Courier New" w:ascii="Courier New" w:hAnsi="Courier New"/>
                <w:b/>
                <w:bCs/>
                <w:color w:val="FFFFFF"/>
                <w:sz w:val="2"/>
                <w:szCs w:val="2"/>
                <w:rtl w:val="true"/>
              </w:rPr>
            </w:r>
          </w:p>
        </w:tc>
        <w:tc>
          <w:tcPr>
            <w:tcW w:w="264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80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  <w:tr>
        <w:trPr/>
        <w:tc>
          <w:tcPr>
            <w:tcW w:w="2440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  <w:sz w:val="28"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</w:rPr>
              <w:t>י</w:t>
            </w:r>
            <w:r>
              <w:rPr>
                <w:b/>
                <w:bCs/>
                <w:sz w:val="28"/>
                <w:rtl w:val="true"/>
              </w:rPr>
              <w:t xml:space="preserve">.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אלרון</w:t>
            </w:r>
            <w:r>
              <w:rPr>
                <w:rFonts w:cs="Times New Roman"/>
                <w:b/>
                <w:b/>
                <w:bCs/>
                <w:sz w:val="28"/>
                <w:sz w:val="28"/>
                <w:rtl w:val="true"/>
              </w:rPr>
              <w:t xml:space="preserve"> </w:t>
            </w:r>
            <w:r>
              <w:rPr>
                <w:b/>
                <w:bCs/>
                <w:sz w:val="28"/>
                <w:rtl w:val="true"/>
              </w:rPr>
              <w:t xml:space="preserve">-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נשיא</w:t>
            </w:r>
          </w:p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  <w:rtl w:val="true"/>
              </w:rPr>
              <w:t>[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אב</w:t>
            </w:r>
            <w:r>
              <w:rPr>
                <w:b/>
                <w:bCs/>
                <w:sz w:val="28"/>
                <w:rtl w:val="true"/>
              </w:rPr>
              <w:t>"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ד</w:t>
            </w:r>
            <w:r>
              <w:rPr>
                <w:b/>
                <w:bCs/>
                <w:sz w:val="28"/>
                <w:rtl w:val="true"/>
              </w:rPr>
              <w:t>]</w:t>
            </w:r>
          </w:p>
        </w:tc>
        <w:tc>
          <w:tcPr>
            <w:tcW w:w="356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b/>
                <w:bCs/>
                <w:color w:val="FF0000"/>
                <w:sz w:val="28"/>
              </w:rPr>
            </w:pPr>
            <w:r>
              <w:rPr>
                <w:b/>
                <w:bCs/>
                <w:color w:val="FF0000"/>
                <w:sz w:val="28"/>
                <w:rtl w:val="true"/>
              </w:rPr>
            </w:r>
          </w:p>
        </w:tc>
        <w:tc>
          <w:tcPr>
            <w:tcW w:w="2641" w:type="dxa"/>
            <w:tcBorders>
              <w:top w:val="single" w:sz="4" w:space="0" w:color="000000"/>
            </w:tcBorders>
          </w:tcPr>
          <w:p>
            <w:pPr>
              <w:pStyle w:val="Heading3"/>
              <w:ind w:hanging="0" w:start="0" w:end="0"/>
              <w:jc w:val="center"/>
              <w:rPr>
                <w:sz w:val="28"/>
              </w:rPr>
            </w:pPr>
            <w:r>
              <w:rPr>
                <w:sz w:val="28"/>
                <w:sz w:val="28"/>
                <w:rtl w:val="true"/>
              </w:rPr>
              <w:t>י</w:t>
            </w:r>
            <w:r>
              <w:rPr>
                <w:sz w:val="28"/>
                <w:rtl w:val="true"/>
              </w:rPr>
              <w:t xml:space="preserve">. </w:t>
            </w:r>
            <w:r>
              <w:rPr>
                <w:sz w:val="28"/>
                <w:sz w:val="28"/>
                <w:rtl w:val="true"/>
              </w:rPr>
              <w:t>ליפשיץ</w:t>
            </w:r>
            <w:r>
              <w:rPr>
                <w:sz w:val="28"/>
                <w:rtl w:val="true"/>
              </w:rPr>
              <w:t xml:space="preserve">, </w:t>
            </w:r>
            <w:r>
              <w:rPr>
                <w:sz w:val="28"/>
                <w:sz w:val="28"/>
                <w:rtl w:val="true"/>
              </w:rPr>
              <w:t>שופט</w:t>
            </w:r>
          </w:p>
        </w:tc>
        <w:tc>
          <w:tcPr>
            <w:tcW w:w="283" w:type="dxa"/>
            <w:tcBorders/>
          </w:tcPr>
          <w:p>
            <w:pPr>
              <w:pStyle w:val="Normal"/>
              <w:snapToGrid w:val="false"/>
              <w:spacing w:lineRule="auto" w:line="360"/>
              <w:ind w:end="0"/>
              <w:jc w:val="center"/>
              <w:rPr>
                <w:b/>
                <w:bCs/>
                <w:color w:val="FF0000"/>
                <w:sz w:val="28"/>
              </w:rPr>
            </w:pPr>
            <w:r>
              <w:rPr>
                <w:b/>
                <w:bCs/>
                <w:color w:val="FF0000"/>
                <w:sz w:val="28"/>
                <w:rtl w:val="true"/>
              </w:rPr>
            </w:r>
          </w:p>
        </w:tc>
        <w:tc>
          <w:tcPr>
            <w:tcW w:w="2802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/>
              <w:ind w:end="0"/>
              <w:jc w:val="center"/>
              <w:rPr>
                <w:b/>
                <w:bCs/>
                <w:sz w:val="28"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</w:rPr>
              <w:t>א</w:t>
            </w:r>
            <w:r>
              <w:rPr>
                <w:b/>
                <w:bCs/>
                <w:sz w:val="28"/>
                <w:rtl w:val="true"/>
              </w:rPr>
              <w:t xml:space="preserve">.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וינשטיין</w:t>
            </w:r>
            <w:r>
              <w:rPr>
                <w:b/>
                <w:bCs/>
                <w:sz w:val="28"/>
                <w:rtl w:val="true"/>
              </w:rPr>
              <w:t xml:space="preserve">,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שופטת</w:t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lang w:val="en-US" w:eastAsia="en-US"/>
        </w:rPr>
        <w:t>5129371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</w:rPr>
        <w:t>54678313</w:t>
      </w:r>
    </w:p>
    <w:p>
      <w:pPr>
        <w:pStyle w:val="Normal"/>
        <w:ind w:end="0"/>
        <w:jc w:val="center"/>
        <w:rPr>
          <w:rFonts w:ascii="David" w:hAnsi="David" w:cs="David"/>
          <w:color w:val="000000"/>
          <w:sz w:val="2"/>
          <w:szCs w:val="2"/>
        </w:rPr>
      </w:pPr>
      <w:r>
        <w:rPr>
          <w:rFonts w:cs="David" w:ascii="David" w:hAnsi="David"/>
          <w:color w:val="000000"/>
          <w:sz w:val="2"/>
          <w:szCs w:val="2"/>
          <w:rtl w:val="true"/>
        </w:rPr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16">
        <w:r>
          <w:rPr>
            <w:rStyle w:val="Hyperlink"/>
            <w:rtl w:val="true"/>
          </w:rPr>
          <w:t>בעניין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עריכה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ושינויים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במסמכי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פסיקה</w:t>
        </w:r>
        <w:r>
          <w:rPr>
            <w:rStyle w:val="Hyperlink"/>
            <w:rtl w:val="true"/>
          </w:rPr>
          <w:t xml:space="preserve">, </w:t>
        </w:r>
        <w:r>
          <w:rPr>
            <w:rStyle w:val="Hyperlink"/>
            <w:rtl w:val="true"/>
          </w:rPr>
          <w:t>חקיקה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ועוד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באתר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נבו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–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הקש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כאן</w:t>
        </w:r>
      </w:hyperlink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u w:val="single"/>
        </w:rPr>
      </w:pPr>
      <w:r>
        <w:rPr>
          <w:rFonts w:cs="David" w:ascii="David" w:hAnsi="David"/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יוסף אלרון </w:t>
      </w:r>
      <w:r>
        <w:rPr>
          <w:rFonts w:cs="David" w:ascii="David" w:hAnsi="David"/>
          <w:color w:val="000000"/>
          <w:sz w:val="22"/>
          <w:szCs w:val="22"/>
        </w:rPr>
        <w:t>54678313</w:t>
      </w:r>
      <w:r>
        <w:rPr>
          <w:rFonts w:cs="David" w:ascii="David" w:hAnsi="David"/>
          <w:color w:val="000000"/>
          <w:sz w:val="22"/>
          <w:szCs w:val="22"/>
          <w:rtl w:val="true"/>
        </w:rPr>
        <w:t>-/</w:t>
      </w:r>
    </w:p>
    <w:p>
      <w:pPr>
        <w:pStyle w:val="Normal"/>
        <w:ind w:end="0"/>
        <w:jc w:val="start"/>
        <w:rPr>
          <w:color w:val="0000FF"/>
          <w:u w:val="single"/>
        </w:rPr>
      </w:pPr>
      <w:r>
        <w:rPr>
          <w:color w:val="000000"/>
          <w:u w:val="single"/>
          <w:rtl w:val="true"/>
        </w:rPr>
        <w:t>נוסח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מסמך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זה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כפוף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לשינויי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ניסוח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ועריכה</w:t>
      </w:r>
    </w:p>
    <w:p>
      <w:pPr>
        <w:pStyle w:val="Normal"/>
        <w:ind w:end="0"/>
        <w:jc w:val="start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17"/>
      <w:footerReference w:type="default" r:id="rId18"/>
      <w:type w:val="nextPage"/>
      <w:pgSz w:w="11906" w:h="16838"/>
      <w:pgMar w:left="1701" w:right="1701" w:gutter="0" w:header="720" w:top="1701" w:footer="737" w:bottom="1134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5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עפג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חי</w:t>
    </w:r>
    <w:r>
      <w:rPr>
        <w:rFonts w:cs="David" w:ascii="David" w:hAnsi="David"/>
        <w:color w:val="000000"/>
        <w:sz w:val="22"/>
        <w:szCs w:val="22"/>
        <w:rtl w:val="true"/>
      </w:rPr>
      <w:t xml:space="preserve">') </w:t>
    </w:r>
    <w:r>
      <w:rPr>
        <w:rFonts w:cs="David" w:ascii="David" w:hAnsi="David"/>
        <w:color w:val="000000"/>
        <w:sz w:val="22"/>
        <w:szCs w:val="22"/>
      </w:rPr>
      <w:t>43046-12-15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יוסף ליב גולדברג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jc w:val="both"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20" w:start="5760" w:end="0"/>
      <w:outlineLvl w:val="3"/>
    </w:pPr>
    <w:rPr>
      <w:rFonts w:cs="Narkisim"/>
      <w:b/>
      <w:bCs/>
    </w:rPr>
  </w:style>
  <w:style w:type="character" w:styleId="DefaultParagraphFont">
    <w:name w:val="Default Paragraph Font"/>
    <w:qFormat/>
    <w:rPr/>
  </w:style>
  <w:style w:type="character" w:styleId="LineNumber">
    <w:name w:val="line number"/>
    <w:basedOn w:val="DefaultParagraphFont"/>
    <w:rPr/>
  </w:style>
  <w:style w:type="character" w:styleId="CommentReference">
    <w:name w:val="Comment Reference"/>
    <w:qFormat/>
    <w:rPr>
      <w:sz w:val="16"/>
      <w:szCs w:val="16"/>
    </w:rPr>
  </w:style>
  <w:style w:type="character" w:styleId="PageNumber">
    <w:name w:val="page number"/>
    <w:basedOn w:val="DefaultParagraphFont"/>
    <w:rPr/>
  </w:style>
  <w:style w:type="character" w:styleId="CharChar">
    <w:name w:val=" Char Char"/>
    <w:qFormat/>
    <w:rPr>
      <w:rFonts w:cs="David"/>
      <w:b/>
      <w:bCs/>
      <w:szCs w:val="24"/>
      <w:lang w:val="en-US" w:eastAsia="en-IL" w:bidi="he-IL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Style12">
    <w:name w:val="סעיפים"/>
    <w:basedOn w:val="Normal"/>
    <w:qFormat/>
    <w:pPr>
      <w:spacing w:lineRule="auto" w:line="360"/>
      <w:jc w:val="both"/>
    </w:pPr>
    <w:rPr/>
  </w:style>
  <w:style w:type="paragraph" w:styleId="CommentText">
    <w:name w:val="Comment Text"/>
    <w:basedOn w:val="Normal"/>
    <w:qFormat/>
    <w:pPr/>
    <w:rPr>
      <w:rFonts w:cs="Times New Roma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4216" TargetMode="External"/><Relationship Id="rId3" Type="http://schemas.openxmlformats.org/officeDocument/2006/relationships/hyperlink" Target="http://www.nevo.co.il/law/4216/6" TargetMode="External"/><Relationship Id="rId4" Type="http://schemas.openxmlformats.org/officeDocument/2006/relationships/hyperlink" Target="http://www.nevo.co.il/law/4216/7.a" TargetMode="External"/><Relationship Id="rId5" Type="http://schemas.openxmlformats.org/officeDocument/2006/relationships/hyperlink" Target="http://www.nevo.co.il/law/4216/7.c" TargetMode="External"/><Relationship Id="rId6" Type="http://schemas.openxmlformats.org/officeDocument/2006/relationships/hyperlink" Target="http://www.nevo.co.il/law/4216" TargetMode="External"/><Relationship Id="rId7" Type="http://schemas.openxmlformats.org/officeDocument/2006/relationships/hyperlink" Target="http://www.nevo.co.il/law/4216/6" TargetMode="External"/><Relationship Id="rId8" Type="http://schemas.openxmlformats.org/officeDocument/2006/relationships/hyperlink" Target="http://www.nevo.co.il/law/4216/7.a" TargetMode="External"/><Relationship Id="rId9" Type="http://schemas.openxmlformats.org/officeDocument/2006/relationships/hyperlink" Target="http://www.nevo.co.il/law/4216/7.c" TargetMode="External"/><Relationship Id="rId10" Type="http://schemas.openxmlformats.org/officeDocument/2006/relationships/hyperlink" Target="http://www.nevo.co.il/case/20231550" TargetMode="External"/><Relationship Id="rId11" Type="http://schemas.openxmlformats.org/officeDocument/2006/relationships/hyperlink" Target="http://www.nevo.co.il/law/4216/6" TargetMode="External"/><Relationship Id="rId12" Type="http://schemas.openxmlformats.org/officeDocument/2006/relationships/hyperlink" Target="http://www.nevo.co.il/law/4216" TargetMode="External"/><Relationship Id="rId13" Type="http://schemas.openxmlformats.org/officeDocument/2006/relationships/hyperlink" Target="http://www.nevo.co.il/law/4216/7.a" TargetMode="External"/><Relationship Id="rId14" Type="http://schemas.openxmlformats.org/officeDocument/2006/relationships/hyperlink" Target="http://www.nevo.co.il/law/4216/7.c" TargetMode="External"/><Relationship Id="rId15" Type="http://schemas.openxmlformats.org/officeDocument/2006/relationships/hyperlink" Target="http://www.nevo.co.il/case/5719368" TargetMode="External"/><Relationship Id="rId16" Type="http://schemas.openxmlformats.org/officeDocument/2006/relationships/hyperlink" Target="http://www.nevo.co.il/advertisements/nevo-100.doc" TargetMode="Externa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2016-02-21T12:00:00Z</dcterms:created>
  <dc:creator> </dc:creator>
  <dc:description/>
  <cp:keywords/>
  <dc:language>en-IL</dc:language>
  <cp:lastModifiedBy>hofit</cp:lastModifiedBy>
  <dcterms:modified xsi:type="dcterms:W3CDTF">2016-02-21T12:00:00Z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יוסף ליב גולדברג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20231550;5719368</vt:lpwstr>
  </property>
  <property fmtid="{D5CDD505-2E9C-101B-9397-08002B2CF9AE}" pid="9" name="CITY">
    <vt:lpwstr>חי'</vt:lpwstr>
  </property>
  <property fmtid="{D5CDD505-2E9C-101B-9397-08002B2CF9AE}" pid="10" name="DATE">
    <vt:lpwstr>20160124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יוסף אלרון;יחיאל ליפשיץ;אורית וינשטיין</vt:lpwstr>
  </property>
  <property fmtid="{D5CDD505-2E9C-101B-9397-08002B2CF9AE}" pid="14" name="LAWLISTTMP1">
    <vt:lpwstr>4216/006;007.a;007.c</vt:lpwstr>
  </property>
  <property fmtid="{D5CDD505-2E9C-101B-9397-08002B2CF9AE}" pid="15" name="LAWYER">
    <vt:lpwstr/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NEWPARTA">
    <vt:lpwstr>43046</vt:lpwstr>
  </property>
  <property fmtid="{D5CDD505-2E9C-101B-9397-08002B2CF9AE}" pid="22" name="NEWPARTB">
    <vt:lpwstr>12</vt:lpwstr>
  </property>
  <property fmtid="{D5CDD505-2E9C-101B-9397-08002B2CF9AE}" pid="23" name="NEWPARTC">
    <vt:lpwstr>15</vt:lpwstr>
  </property>
  <property fmtid="{D5CDD505-2E9C-101B-9397-08002B2CF9AE}" pid="24" name="NEWPROC">
    <vt:lpwstr>עפג</vt:lpwstr>
  </property>
  <property fmtid="{D5CDD505-2E9C-101B-9397-08002B2CF9AE}" pid="25" name="PADIMAIL">
    <vt:lpwstr/>
  </property>
  <property fmtid="{D5CDD505-2E9C-101B-9397-08002B2CF9AE}" pid="26" name="PAGE">
    <vt:lpwstr/>
  </property>
  <property fmtid="{D5CDD505-2E9C-101B-9397-08002B2CF9AE}" pid="27" name="PART">
    <vt:lpwstr/>
  </property>
  <property fmtid="{D5CDD505-2E9C-101B-9397-08002B2CF9AE}" pid="28" name="PROCESS">
    <vt:lpwstr/>
  </property>
  <property fmtid="{D5CDD505-2E9C-101B-9397-08002B2CF9AE}" pid="29" name="PROCNUM">
    <vt:lpwstr/>
  </property>
  <property fmtid="{D5CDD505-2E9C-101B-9397-08002B2CF9AE}" pid="30" name="PROCYEAR">
    <vt:lpwstr/>
  </property>
  <property fmtid="{D5CDD505-2E9C-101B-9397-08002B2CF9AE}" pid="31" name="PSAKDIN">
    <vt:lpwstr>פסק-דין</vt:lpwstr>
  </property>
  <property fmtid="{D5CDD505-2E9C-101B-9397-08002B2CF9AE}" pid="32" name="TYPE">
    <vt:lpwstr>2</vt:lpwstr>
  </property>
  <property fmtid="{D5CDD505-2E9C-101B-9397-08002B2CF9AE}" pid="33" name="TYPE_ABS_DATE">
    <vt:lpwstr>390020160124</vt:lpwstr>
  </property>
  <property fmtid="{D5CDD505-2E9C-101B-9397-08002B2CF9AE}" pid="34" name="TYPE_N_DATE">
    <vt:lpwstr>39020160124</vt:lpwstr>
  </property>
  <property fmtid="{D5CDD505-2E9C-101B-9397-08002B2CF9AE}" pid="35" name="VOLUME">
    <vt:lpwstr/>
  </property>
  <property fmtid="{D5CDD505-2E9C-101B-9397-08002B2CF9AE}" pid="36" name="WORDNUMPAGES">
    <vt:lpwstr>4</vt:lpwstr>
  </property>
</Properties>
</file>