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8505" w:type="dxa"/>
        <w:jc w:val="center"/>
        <w:tblInd w:w="0" w:type="dxa"/>
        <w:tblLayout w:type="fixed"/>
        <w:tblCellMar>
          <w:top w:w="0" w:type="dxa"/>
          <w:start w:w="108" w:type="dxa"/>
          <w:bottom w:w="0" w:type="dxa"/>
          <w:end w:w="108" w:type="dxa"/>
        </w:tblCellMar>
      </w:tblPr>
      <w:tblGrid>
        <w:gridCol w:w="8505"/>
      </w:tblGrid>
      <w:tr>
        <w:trPr>
          <w:trHeight w:val="670" w:hRule="exact"/>
        </w:trPr>
        <w:tc>
          <w:tcPr>
            <w:tcW w:w="8505" w:type="dxa"/>
            <w:tcBorders/>
          </w:tcPr>
          <w:p>
            <w:pPr>
              <w:pStyle w:val="Header"/>
              <w:ind w:end="0"/>
              <w:jc w:val="center"/>
              <w:rPr>
                <w:rFonts w:ascii="Tahoma" w:hAnsi="Tahoma" w:cs="Tahoma"/>
                <w:color w:val="000080"/>
                <w:lang w:val="en-US" w:eastAsia="en-US"/>
              </w:rPr>
            </w:pPr>
            <w:r>
              <w:rPr>
                <w:rFonts w:ascii="Tahoma" w:hAnsi="Tahoma" w:cs="Tahoma"/>
                <w:b/>
                <w:b/>
                <w:bCs/>
                <w:color w:val="000080"/>
                <w:rtl w:val="true"/>
                <w:lang w:val="en-US" w:eastAsia="en-US"/>
              </w:rPr>
              <w:t>בית המשפט המחוזי מרכז</w:t>
            </w:r>
            <w:r>
              <w:rPr>
                <w:rFonts w:cs="Tahoma" w:ascii="Tahoma" w:hAnsi="Tahoma"/>
                <w:b/>
                <w:bCs/>
                <w:color w:val="000080"/>
                <w:rtl w:val="true"/>
                <w:lang w:val="en-US" w:eastAsia="en-US"/>
              </w:rPr>
              <w:t>-</w:t>
            </w:r>
            <w:r>
              <w:rPr>
                <w:rFonts w:ascii="Tahoma" w:hAnsi="Tahoma" w:cs="Tahoma"/>
                <w:b/>
                <w:b/>
                <w:bCs/>
                <w:color w:val="000080"/>
                <w:rtl w:val="true"/>
                <w:lang w:val="en-US" w:eastAsia="en-US"/>
              </w:rPr>
              <w:t>לוד</w:t>
            </w:r>
          </w:p>
        </w:tc>
      </w:tr>
      <w:tr>
        <w:trPr>
          <w:trHeight w:val="337" w:hRule="atLeast"/>
        </w:trPr>
        <w:tc>
          <w:tcPr>
            <w:tcW w:w="8505" w:type="dxa"/>
            <w:tcBorders/>
          </w:tcPr>
          <w:p>
            <w:pPr>
              <w:pStyle w:val="Normal"/>
              <w:ind w:end="0"/>
              <w:jc w:val="start"/>
              <w:rPr>
                <w:b/>
                <w:bCs/>
                <w:sz w:val="26"/>
                <w:szCs w:val="26"/>
                <w:lang w:val="en-US" w:eastAsia="en-US"/>
              </w:rPr>
            </w:pPr>
            <w:r>
              <w:rPr>
                <w:b/>
                <w:b/>
                <w:bCs/>
                <w:sz w:val="26"/>
                <w:sz w:val="26"/>
                <w:szCs w:val="26"/>
                <w:rtl w:val="true"/>
                <w:lang w:val="en-US" w:eastAsia="en-US"/>
              </w:rPr>
              <w:t>עפ</w:t>
            </w:r>
            <w:r>
              <w:rPr>
                <w:b/>
                <w:bCs/>
                <w:sz w:val="26"/>
                <w:szCs w:val="26"/>
                <w:rtl w:val="true"/>
                <w:lang w:val="en-US" w:eastAsia="en-US"/>
              </w:rPr>
              <w:t>"</w:t>
            </w:r>
            <w:r>
              <w:rPr>
                <w:b/>
                <w:b/>
                <w:bCs/>
                <w:sz w:val="26"/>
                <w:sz w:val="26"/>
                <w:szCs w:val="26"/>
                <w:rtl w:val="true"/>
                <w:lang w:val="en-US" w:eastAsia="en-US"/>
              </w:rPr>
              <w:t>ג</w:t>
            </w:r>
            <w:r>
              <w:rPr>
                <w:rFonts w:cs="Times New Roman"/>
                <w:b/>
                <w:b/>
                <w:bCs/>
                <w:sz w:val="26"/>
                <w:sz w:val="26"/>
                <w:szCs w:val="26"/>
                <w:rtl w:val="true"/>
                <w:lang w:val="en-US" w:eastAsia="en-US"/>
              </w:rPr>
              <w:t xml:space="preserve"> </w:t>
            </w:r>
            <w:r>
              <w:rPr>
                <w:b/>
                <w:bCs/>
                <w:sz w:val="26"/>
                <w:szCs w:val="26"/>
                <w:lang w:val="en-US" w:eastAsia="en-US"/>
              </w:rPr>
              <w:t>47293-04-17</w:t>
            </w:r>
            <w:r>
              <w:rPr>
                <w:b/>
                <w:bCs/>
                <w:sz w:val="26"/>
                <w:szCs w:val="26"/>
                <w:rtl w:val="true"/>
                <w:lang w:val="en-US" w:eastAsia="en-US"/>
              </w:rPr>
              <w:t xml:space="preserve"> </w:t>
            </w:r>
            <w:r>
              <w:rPr>
                <w:b/>
                <w:b/>
                <w:bCs/>
                <w:sz w:val="26"/>
                <w:sz w:val="26"/>
                <w:szCs w:val="26"/>
                <w:rtl w:val="true"/>
                <w:lang w:val="en-US" w:eastAsia="en-US"/>
              </w:rPr>
              <w:t>מדינת</w:t>
            </w:r>
            <w:r>
              <w:rPr>
                <w:rFonts w:cs="Times New Roman"/>
                <w:b/>
                <w:b/>
                <w:bCs/>
                <w:sz w:val="26"/>
                <w:sz w:val="26"/>
                <w:szCs w:val="26"/>
                <w:rtl w:val="true"/>
                <w:lang w:val="en-US" w:eastAsia="en-US"/>
              </w:rPr>
              <w:t xml:space="preserve"> </w:t>
            </w:r>
            <w:r>
              <w:rPr>
                <w:b/>
                <w:b/>
                <w:bCs/>
                <w:sz w:val="26"/>
                <w:sz w:val="26"/>
                <w:szCs w:val="26"/>
                <w:rtl w:val="true"/>
                <w:lang w:val="en-US" w:eastAsia="en-US"/>
              </w:rPr>
              <w:t>ישראל</w:t>
            </w:r>
            <w:r>
              <w:rPr>
                <w:rFonts w:cs="Times New Roman"/>
                <w:b/>
                <w:b/>
                <w:bCs/>
                <w:sz w:val="26"/>
                <w:sz w:val="26"/>
                <w:szCs w:val="26"/>
                <w:rtl w:val="true"/>
                <w:lang w:val="en-US" w:eastAsia="en-US"/>
              </w:rPr>
              <w:t xml:space="preserve"> </w:t>
            </w:r>
            <w:r>
              <w:rPr>
                <w:b/>
                <w:b/>
                <w:bCs/>
                <w:sz w:val="26"/>
                <w:sz w:val="26"/>
                <w:szCs w:val="26"/>
                <w:rtl w:val="true"/>
                <w:lang w:val="en-US" w:eastAsia="en-US"/>
              </w:rPr>
              <w:t>נ</w:t>
            </w:r>
            <w:r>
              <w:rPr>
                <w:b/>
                <w:bCs/>
                <w:sz w:val="26"/>
                <w:szCs w:val="26"/>
                <w:rtl w:val="true"/>
                <w:lang w:val="en-US" w:eastAsia="en-US"/>
              </w:rPr>
              <w:t xml:space="preserve">' </w:t>
            </w:r>
            <w:r>
              <w:rPr>
                <w:b/>
                <w:b/>
                <w:bCs/>
                <w:sz w:val="26"/>
                <w:sz w:val="26"/>
                <w:szCs w:val="26"/>
                <w:rtl w:val="true"/>
                <w:lang w:val="en-US" w:eastAsia="en-US"/>
              </w:rPr>
              <w:t>ססי</w:t>
            </w:r>
            <w:r>
              <w:rPr>
                <w:rFonts w:cs="Times New Roman"/>
                <w:sz w:val="20"/>
                <w:sz w:val="20"/>
                <w:szCs w:val="20"/>
                <w:rtl w:val="true"/>
              </w:rPr>
              <w:t xml:space="preserve">  </w:t>
            </w:r>
          </w:p>
        </w:tc>
      </w:tr>
    </w:tbl>
    <w:p>
      <w:pPr>
        <w:pStyle w:val="Header"/>
        <w:ind w:end="0"/>
        <w:jc w:val="start"/>
        <w:rPr>
          <w:rFonts w:cs="Times New Roman"/>
          <w:lang w:val="en-US" w:eastAsia="en-US"/>
        </w:rPr>
      </w:pPr>
      <w:r>
        <w:rPr>
          <w:rFonts w:cs="Times New Roman"/>
          <w:rtl w:val="true"/>
          <w:lang w:val="en-US" w:eastAsia="en-US"/>
        </w:rPr>
        <w:t xml:space="preserve"> </w:t>
      </w:r>
    </w:p>
    <w:p>
      <w:pPr>
        <w:pStyle w:val="Normal"/>
        <w:suppressLineNumbers/>
        <w:ind w:end="0"/>
        <w:jc w:val="start"/>
        <w:rPr>
          <w:rFonts w:ascii="Arial (W1);Arial" w:hAnsi="Arial (W1);Arial" w:cs="Arial (W1);Arial"/>
          <w:sz w:val="28"/>
          <w:szCs w:val="28"/>
          <w:lang w:val="en-US" w:eastAsia="en-US"/>
        </w:rPr>
      </w:pPr>
      <w:r>
        <w:rPr>
          <w:rFonts w:cs="Arial (W1);Arial" w:ascii="Arial (W1);Arial" w:hAnsi="Arial (W1);Arial"/>
          <w:sz w:val="28"/>
          <w:szCs w:val="28"/>
          <w:rtl w:val="true"/>
          <w:lang w:val="en-US" w:eastAsia="en-US"/>
        </w:rPr>
      </w:r>
    </w:p>
    <w:tbl>
      <w:tblPr>
        <w:bidiVisual w:val="true"/>
        <w:tblW w:w="8820" w:type="dxa"/>
        <w:jc w:val="center"/>
        <w:tblInd w:w="0" w:type="dxa"/>
        <w:tblLayout w:type="fixed"/>
        <w:tblCellMar>
          <w:top w:w="0" w:type="dxa"/>
          <w:start w:w="108" w:type="dxa"/>
          <w:bottom w:w="0" w:type="dxa"/>
          <w:end w:w="108" w:type="dxa"/>
        </w:tblCellMar>
      </w:tblPr>
      <w:tblGrid>
        <w:gridCol w:w="774"/>
        <w:gridCol w:w="2496"/>
        <w:gridCol w:w="5550"/>
      </w:tblGrid>
      <w:tr>
        <w:trPr/>
        <w:tc>
          <w:tcPr>
            <w:tcW w:w="774" w:type="dxa"/>
            <w:tcBorders/>
          </w:tcPr>
          <w:p>
            <w:pPr>
              <w:pStyle w:val="Normal"/>
              <w:ind w:end="0"/>
              <w:jc w:val="both"/>
              <w:rPr>
                <w:rFonts w:ascii="Arial (W1);Arial" w:hAnsi="Arial (W1);Arial" w:cs="Arial (W1);Arial"/>
                <w:b/>
                <w:bCs/>
                <w:sz w:val="28"/>
                <w:szCs w:val="28"/>
              </w:rPr>
            </w:pPr>
            <w:r>
              <w:rPr>
                <w:b/>
                <w:b/>
                <w:bCs/>
                <w:sz w:val="28"/>
                <w:sz w:val="28"/>
                <w:szCs w:val="28"/>
                <w:rtl w:val="true"/>
              </w:rPr>
              <w:t>לפני</w:t>
            </w:r>
            <w:r>
              <w:rPr>
                <w:b/>
                <w:bCs/>
                <w:sz w:val="28"/>
                <w:szCs w:val="28"/>
                <w:rtl w:val="true"/>
              </w:rPr>
              <w:t xml:space="preserve">: </w:t>
            </w:r>
          </w:p>
        </w:tc>
        <w:tc>
          <w:tcPr>
            <w:tcW w:w="8046" w:type="dxa"/>
            <w:gridSpan w:val="2"/>
            <w:tcBorders/>
          </w:tcPr>
          <w:p>
            <w:pPr>
              <w:pStyle w:val="Normal"/>
              <w:ind w:end="0"/>
              <w:jc w:val="start"/>
              <w:rPr>
                <w:rFonts w:ascii="Arial" w:hAnsi="Arial" w:cs="Arial"/>
                <w:b/>
                <w:bCs/>
                <w:sz w:val="28"/>
                <w:szCs w:val="28"/>
              </w:rPr>
            </w:pPr>
            <w:r>
              <w:rPr>
                <w:rFonts w:ascii="Arial" w:hAnsi="Arial" w:cs="Arial"/>
                <w:b/>
                <w:b/>
                <w:bCs/>
                <w:sz w:val="28"/>
                <w:sz w:val="28"/>
                <w:szCs w:val="28"/>
                <w:rtl w:val="true"/>
              </w:rPr>
              <w:t xml:space="preserve">כבוד הנשיא אברהם טל  </w:t>
            </w:r>
            <w:r>
              <w:rPr>
                <w:rFonts w:cs="Arial" w:ascii="Arial" w:hAnsi="Arial"/>
                <w:b/>
                <w:bCs/>
                <w:sz w:val="28"/>
                <w:szCs w:val="28"/>
                <w:rtl w:val="true"/>
              </w:rPr>
              <w:t xml:space="preserve">- </w:t>
            </w:r>
            <w:r>
              <w:rPr>
                <w:rFonts w:ascii="Arial" w:hAnsi="Arial" w:cs="Arial"/>
                <w:b/>
                <w:b/>
                <w:bCs/>
                <w:sz w:val="28"/>
                <w:sz w:val="28"/>
                <w:szCs w:val="28"/>
                <w:rtl w:val="true"/>
              </w:rPr>
              <w:t>אב</w:t>
            </w:r>
            <w:r>
              <w:rPr>
                <w:rFonts w:cs="Arial" w:ascii="Arial" w:hAnsi="Arial"/>
                <w:b/>
                <w:bCs/>
                <w:sz w:val="28"/>
                <w:szCs w:val="28"/>
                <w:rtl w:val="true"/>
              </w:rPr>
              <w:t>"</w:t>
            </w:r>
            <w:r>
              <w:rPr>
                <w:rFonts w:ascii="Arial" w:hAnsi="Arial" w:cs="Arial"/>
                <w:b/>
                <w:b/>
                <w:bCs/>
                <w:sz w:val="28"/>
                <w:sz w:val="28"/>
                <w:szCs w:val="28"/>
                <w:rtl w:val="true"/>
              </w:rPr>
              <w:t>ד</w:t>
            </w:r>
            <w:r>
              <w:rPr>
                <w:rFonts w:cs="Times New Roman"/>
                <w:sz w:val="28"/>
                <w:sz w:val="28"/>
                <w:szCs w:val="28"/>
                <w:rtl w:val="true"/>
              </w:rPr>
              <w:t xml:space="preserve">     </w:t>
            </w:r>
          </w:p>
          <w:p>
            <w:pPr>
              <w:pStyle w:val="Normal"/>
              <w:ind w:end="0"/>
              <w:jc w:val="start"/>
              <w:rPr>
                <w:rFonts w:ascii="Arial" w:hAnsi="Arial" w:cs="Arial"/>
                <w:b/>
                <w:bCs/>
                <w:sz w:val="28"/>
                <w:szCs w:val="28"/>
              </w:rPr>
            </w:pPr>
            <w:r>
              <w:rPr>
                <w:rFonts w:ascii="Arial" w:hAnsi="Arial" w:cs="Arial"/>
                <w:b/>
                <w:b/>
                <w:bCs/>
                <w:sz w:val="28"/>
                <w:sz w:val="28"/>
                <w:szCs w:val="28"/>
                <w:rtl w:val="true"/>
              </w:rPr>
              <w:t xml:space="preserve">כבוד השופטת זהבה בוסתן </w:t>
            </w:r>
          </w:p>
          <w:p>
            <w:pPr>
              <w:pStyle w:val="Normal"/>
              <w:ind w:end="0"/>
              <w:jc w:val="start"/>
              <w:rPr>
                <w:rFonts w:ascii="Arial" w:hAnsi="Arial" w:cs="Arial"/>
                <w:b/>
                <w:bCs/>
                <w:sz w:val="28"/>
                <w:szCs w:val="28"/>
              </w:rPr>
            </w:pPr>
            <w:r>
              <w:rPr>
                <w:rFonts w:ascii="Arial" w:hAnsi="Arial" w:cs="Arial"/>
                <w:b/>
                <w:b/>
                <w:bCs/>
                <w:sz w:val="28"/>
                <w:sz w:val="28"/>
                <w:szCs w:val="28"/>
                <w:rtl w:val="true"/>
              </w:rPr>
              <w:t>כבוד ה</w:t>
            </w:r>
            <w:r>
              <w:rPr>
                <w:rFonts w:ascii="Arial" w:hAnsi="Arial" w:cs="Arial"/>
                <w:b/>
                <w:b/>
                <w:bCs/>
                <w:sz w:val="28"/>
                <w:sz w:val="28"/>
                <w:szCs w:val="28"/>
                <w:rtl w:val="true"/>
              </w:rPr>
              <w:t>שופטת</w:t>
            </w:r>
            <w:r>
              <w:rPr>
                <w:rFonts w:ascii="Arial" w:hAnsi="Arial" w:cs="Arial"/>
                <w:b/>
                <w:b/>
                <w:bCs/>
                <w:sz w:val="28"/>
                <w:sz w:val="28"/>
                <w:szCs w:val="28"/>
                <w:rtl w:val="true"/>
              </w:rPr>
              <w:t xml:space="preserve"> נאוה בכור </w:t>
            </w:r>
          </w:p>
          <w:p>
            <w:pPr>
              <w:pStyle w:val="Normal"/>
              <w:ind w:end="0"/>
              <w:jc w:val="start"/>
              <w:rPr>
                <w:rFonts w:ascii="Arial" w:hAnsi="Arial" w:cs="Arial"/>
                <w:b/>
                <w:bCs/>
                <w:sz w:val="28"/>
                <w:szCs w:val="28"/>
              </w:rPr>
            </w:pPr>
            <w:r>
              <w:rPr>
                <w:rFonts w:cs="Arial" w:ascii="Arial" w:hAnsi="Arial"/>
                <w:b/>
                <w:bCs/>
                <w:sz w:val="28"/>
                <w:szCs w:val="28"/>
                <w:rtl w:val="true"/>
              </w:rPr>
            </w:r>
          </w:p>
        </w:tc>
      </w:tr>
      <w:tr>
        <w:trPr/>
        <w:tc>
          <w:tcPr>
            <w:tcW w:w="3270" w:type="dxa"/>
            <w:gridSpan w:val="2"/>
            <w:tcBorders/>
          </w:tcPr>
          <w:p>
            <w:pPr>
              <w:pStyle w:val="Normal"/>
              <w:ind w:end="0"/>
              <w:jc w:val="start"/>
              <w:rPr>
                <w:rFonts w:ascii="Arial (W1);Arial" w:hAnsi="Arial (W1);Arial" w:cs="Arial (W1);Arial"/>
                <w:b/>
                <w:bCs/>
                <w:sz w:val="28"/>
                <w:szCs w:val="28"/>
                <w:lang w:val="en-US" w:eastAsia="en-US"/>
              </w:rPr>
            </w:pPr>
            <w:bookmarkStart w:id="0" w:name="LastJudge"/>
            <w:bookmarkStart w:id="1" w:name="FirstAppellant"/>
            <w:bookmarkEnd w:id="0"/>
            <w:bookmarkEnd w:id="1"/>
            <w:r>
              <w:rPr>
                <w:b/>
                <w:b/>
                <w:bCs/>
                <w:sz w:val="28"/>
                <w:sz w:val="28"/>
                <w:szCs w:val="28"/>
                <w:rtl w:val="true"/>
                <w:lang w:val="en-US" w:eastAsia="en-US"/>
              </w:rPr>
              <w:t>המערערת</w:t>
            </w:r>
          </w:p>
        </w:tc>
        <w:tc>
          <w:tcPr>
            <w:tcW w:w="5550" w:type="dxa"/>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מדינת</w:t>
            </w:r>
            <w:r>
              <w:rPr>
                <w:rFonts w:cs="Times New Roman"/>
                <w:b/>
                <w:b/>
                <w:bCs/>
                <w:sz w:val="28"/>
                <w:sz w:val="28"/>
                <w:szCs w:val="28"/>
                <w:rtl w:val="true"/>
                <w:lang w:val="en-US" w:eastAsia="en-US"/>
              </w:rPr>
              <w:t xml:space="preserve"> </w:t>
            </w:r>
            <w:r>
              <w:rPr>
                <w:b/>
                <w:b/>
                <w:bCs/>
                <w:sz w:val="28"/>
                <w:sz w:val="28"/>
                <w:szCs w:val="28"/>
                <w:rtl w:val="true"/>
                <w:lang w:val="en-US" w:eastAsia="en-US"/>
              </w:rPr>
              <w:t>ישראל</w:t>
            </w:r>
            <w:r>
              <w:rPr>
                <w:b/>
                <w:bCs/>
                <w:sz w:val="28"/>
                <w:szCs w:val="28"/>
                <w:rtl w:val="true"/>
                <w:lang w:val="en-US" w:eastAsia="en-US"/>
              </w:rPr>
              <w:br/>
            </w:r>
          </w:p>
        </w:tc>
      </w:tr>
      <w:tr>
        <w:trPr/>
        <w:tc>
          <w:tcPr>
            <w:tcW w:w="8820" w:type="dxa"/>
            <w:gridSpan w:val="3"/>
            <w:tcBorders/>
          </w:tcPr>
          <w:p>
            <w:pPr>
              <w:pStyle w:val="Normal"/>
              <w:ind w:end="0"/>
              <w:jc w:val="center"/>
              <w:rPr>
                <w:b/>
                <w:bCs/>
                <w:sz w:val="28"/>
                <w:szCs w:val="28"/>
                <w:lang w:val="en-US" w:eastAsia="en-US"/>
              </w:rPr>
            </w:pPr>
            <w:r>
              <w:rPr>
                <w:b/>
                <w:b/>
                <w:bCs/>
                <w:sz w:val="28"/>
                <w:sz w:val="28"/>
                <w:szCs w:val="28"/>
                <w:rtl w:val="true"/>
                <w:lang w:val="en-US" w:eastAsia="en-US"/>
              </w:rPr>
              <w:t>נגד</w:t>
            </w:r>
          </w:p>
          <w:p>
            <w:pPr>
              <w:pStyle w:val="Normal"/>
              <w:ind w:end="0"/>
              <w:jc w:val="start"/>
              <w:rPr>
                <w:rFonts w:ascii="Arial (W1);Arial" w:hAnsi="Arial (W1);Arial" w:cs="Arial (W1);Arial"/>
                <w:b/>
                <w:bCs/>
                <w:sz w:val="28"/>
                <w:szCs w:val="28"/>
                <w:lang w:val="en-US" w:eastAsia="en-US"/>
              </w:rPr>
            </w:pPr>
            <w:r>
              <w:rPr>
                <w:rFonts w:cs="Arial (W1);Arial" w:ascii="Arial (W1);Arial" w:hAnsi="Arial (W1);Arial"/>
                <w:b/>
                <w:bCs/>
                <w:sz w:val="28"/>
                <w:szCs w:val="28"/>
                <w:rtl w:val="true"/>
                <w:lang w:val="en-US" w:eastAsia="en-US"/>
              </w:rPr>
            </w:r>
          </w:p>
        </w:tc>
      </w:tr>
      <w:tr>
        <w:trPr/>
        <w:tc>
          <w:tcPr>
            <w:tcW w:w="3270" w:type="dxa"/>
            <w:gridSpan w:val="2"/>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השיב</w:t>
            </w:r>
          </w:p>
        </w:tc>
        <w:tc>
          <w:tcPr>
            <w:tcW w:w="5550" w:type="dxa"/>
            <w:tcBorders/>
          </w:tcPr>
          <w:p>
            <w:pPr>
              <w:pStyle w:val="Normal"/>
              <w:ind w:end="0"/>
              <w:jc w:val="start"/>
              <w:rPr>
                <w:rFonts w:ascii="Arial (W1);Arial" w:hAnsi="Arial (W1);Arial" w:cs="Arial (W1);Arial"/>
                <w:b/>
                <w:bCs/>
                <w:sz w:val="28"/>
                <w:szCs w:val="28"/>
                <w:lang w:val="en-US" w:eastAsia="en-US"/>
              </w:rPr>
            </w:pPr>
            <w:r>
              <w:rPr>
                <w:b/>
                <w:b/>
                <w:bCs/>
                <w:sz w:val="28"/>
                <w:sz w:val="28"/>
                <w:szCs w:val="28"/>
                <w:rtl w:val="true"/>
                <w:lang w:val="en-US" w:eastAsia="en-US"/>
              </w:rPr>
              <w:t>אלירן</w:t>
            </w:r>
            <w:r>
              <w:rPr>
                <w:rFonts w:cs="Times New Roman"/>
                <w:b/>
                <w:b/>
                <w:bCs/>
                <w:sz w:val="28"/>
                <w:sz w:val="28"/>
                <w:szCs w:val="28"/>
                <w:rtl w:val="true"/>
                <w:lang w:val="en-US" w:eastAsia="en-US"/>
              </w:rPr>
              <w:t xml:space="preserve"> </w:t>
            </w:r>
            <w:r>
              <w:rPr>
                <w:b/>
                <w:b/>
                <w:bCs/>
                <w:sz w:val="28"/>
                <w:sz w:val="28"/>
                <w:szCs w:val="28"/>
                <w:rtl w:val="true"/>
                <w:lang w:val="en-US" w:eastAsia="en-US"/>
              </w:rPr>
              <w:t>ססי</w:t>
            </w:r>
          </w:p>
        </w:tc>
      </w:tr>
    </w:tbl>
    <w:p>
      <w:pPr>
        <w:pStyle w:val="Normal"/>
        <w:suppressLineNumbers/>
        <w:ind w:end="0"/>
        <w:jc w:val="start"/>
        <w:rPr>
          <w:rFonts w:ascii="Arial (W1);Arial" w:hAnsi="Arial (W1);Arial" w:cs="Arial (W1);Arial"/>
          <w:sz w:val="28"/>
          <w:szCs w:val="28"/>
        </w:rPr>
      </w:pPr>
      <w:r>
        <w:rPr>
          <w:rFonts w:cs="Arial (W1);Arial" w:ascii="Arial (W1);Arial" w:hAnsi="Arial (W1);Arial"/>
          <w:sz w:val="28"/>
          <w:szCs w:val="28"/>
          <w:rtl w:val="true"/>
        </w:rPr>
      </w:r>
      <w:bookmarkStart w:id="2" w:name="LawTable"/>
      <w:bookmarkStart w:id="3" w:name="LawTable"/>
      <w:bookmarkEnd w:id="3"/>
    </w:p>
    <w:p>
      <w:pPr>
        <w:pStyle w:val="Normal"/>
        <w:suppressLineNumbers/>
        <w:spacing w:lineRule="exact" w:line="240" w:before="0" w:after="120"/>
        <w:ind w:hanging="283" w:start="283" w:end="0"/>
        <w:jc w:val="both"/>
        <w:rPr>
          <w:rFonts w:ascii="FrankRuehl" w:hAnsi="FrankRuehl" w:cs="FrankRuehl"/>
          <w:sz w:val="28"/>
          <w:szCs w:val="28"/>
        </w:rPr>
      </w:pPr>
      <w:r>
        <w:rPr>
          <w:rFonts w:cs="FrankRuehl" w:ascii="FrankRuehl" w:hAnsi="FrankRuehl"/>
          <w:sz w:val="28"/>
          <w:szCs w:val="28"/>
          <w:rtl w:val="true"/>
        </w:rPr>
      </w:r>
    </w:p>
    <w:p>
      <w:pPr>
        <w:pStyle w:val="Normal"/>
        <w:suppressLineNumbers/>
        <w:spacing w:lineRule="exact" w:line="240" w:before="0" w:after="120"/>
        <w:ind w:hanging="283" w:start="283" w:end="0"/>
        <w:jc w:val="both"/>
        <w:rPr/>
      </w:pPr>
      <w:r>
        <w:rPr>
          <w:rFonts w:ascii="FrankRuehl" w:hAnsi="FrankRuehl" w:cs="FrankRuehl"/>
          <w:rtl w:val="true"/>
        </w:rPr>
        <w:t>חקיקה</w:t>
      </w:r>
      <w:r>
        <w:rPr>
          <w:rFonts w:ascii="FrankRuehl" w:hAnsi="FrankRuehl" w:cs="FrankRuehl"/>
          <w:rtl w:val="true"/>
        </w:rPr>
        <w:t xml:space="preserve"> </w:t>
      </w:r>
      <w:r>
        <w:rPr>
          <w:rFonts w:ascii="FrankRuehl" w:hAnsi="FrankRuehl" w:cs="FrankRuehl"/>
          <w:rtl w:val="true"/>
        </w:rPr>
        <w:t>שאוזכרה</w:t>
      </w:r>
      <w:r>
        <w:rPr>
          <w:rFonts w:cs="FrankRuehl" w:ascii="FrankRuehl" w:hAnsi="FrankRuehl"/>
          <w:rtl w:val="true"/>
        </w:rPr>
        <w:t xml:space="preserve">: </w:t>
      </w:r>
    </w:p>
    <w:p>
      <w:pPr>
        <w:pStyle w:val="Normal"/>
        <w:suppressLineNumbers/>
        <w:spacing w:lineRule="exact" w:line="240" w:before="0" w:after="120"/>
        <w:ind w:hanging="283" w:start="283" w:end="0"/>
        <w:jc w:val="both"/>
        <w:rPr>
          <w:rFonts w:ascii="FrankRuehl" w:hAnsi="FrankRuehl" w:cs="FrankRuehl"/>
        </w:rPr>
      </w:pPr>
      <w:hyperlink r:id="rId2">
        <w:r>
          <w:rPr>
            <w:rStyle w:val="Hyperlink"/>
            <w:rFonts w:ascii="FrankRuehl" w:hAnsi="FrankRuehl" w:cs="FrankRuehl"/>
            <w:color w:val="0000FF"/>
            <w:u w:val="single"/>
            <w:rtl w:val="true"/>
          </w:rPr>
          <w:t>חוק</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העונשין</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תשל</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ז</w:t>
        </w:r>
        <w:r>
          <w:rPr>
            <w:rStyle w:val="Hyperlink"/>
            <w:rFonts w:cs="FrankRuehl" w:ascii="FrankRuehl" w:hAnsi="FrankRuehl"/>
            <w:color w:val="0000FF"/>
            <w:u w:val="single"/>
            <w:rtl w:val="true"/>
          </w:rPr>
          <w:t>-</w:t>
        </w:r>
        <w:r>
          <w:rPr>
            <w:rStyle w:val="Hyperlink"/>
            <w:rFonts w:cs="FrankRuehl" w:ascii="FrankRuehl" w:hAnsi="FrankRuehl"/>
            <w:color w:val="0000FF"/>
            <w:u w:val="single"/>
          </w:rPr>
          <w:t>1977</w:t>
        </w:r>
      </w:hyperlink>
      <w:r>
        <w:rPr>
          <w:rFonts w:cs="FrankRuehl" w:ascii="FrankRuehl" w:hAnsi="FrankRuehl"/>
          <w:rtl w:val="true"/>
        </w:rPr>
        <w:t xml:space="preserve">: </w:t>
      </w:r>
      <w:r>
        <w:rPr>
          <w:rFonts w:ascii="FrankRuehl" w:hAnsi="FrankRuehl" w:cs="FrankRuehl"/>
          <w:rtl w:val="true"/>
        </w:rPr>
        <w:t>סע</w:t>
      </w:r>
      <w:r>
        <w:rPr>
          <w:rFonts w:cs="FrankRuehl" w:ascii="FrankRuehl" w:hAnsi="FrankRuehl"/>
          <w:rtl w:val="true"/>
        </w:rPr>
        <w:t xml:space="preserve">'  </w:t>
      </w:r>
      <w:hyperlink r:id="rId3">
        <w:r>
          <w:rPr>
            <w:rStyle w:val="Hyperlink"/>
            <w:rFonts w:cs="FrankRuehl" w:ascii="FrankRuehl" w:hAnsi="FrankRuehl"/>
            <w:color w:val="0000FF"/>
            <w:u w:val="single"/>
          </w:rPr>
          <w:t>85</w:t>
        </w:r>
      </w:hyperlink>
      <w:r>
        <w:rPr>
          <w:rFonts w:cs="FrankRuehl" w:ascii="FrankRuehl" w:hAnsi="FrankRuehl"/>
          <w:rtl w:val="true"/>
        </w:rPr>
        <w:t xml:space="preserve">, </w:t>
      </w:r>
      <w:hyperlink r:id="rId4">
        <w:r>
          <w:rPr>
            <w:rStyle w:val="Hyperlink"/>
            <w:rFonts w:cs="FrankRuehl" w:ascii="FrankRuehl" w:hAnsi="FrankRuehl"/>
            <w:color w:val="0000FF"/>
            <w:u w:val="single"/>
          </w:rPr>
          <w:t>85</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א</w:t>
        </w:r>
        <w:r>
          <w:rPr>
            <w:rStyle w:val="Hyperlink"/>
            <w:rFonts w:cs="FrankRuehl" w:ascii="FrankRuehl" w:hAnsi="FrankRuehl"/>
            <w:color w:val="0000FF"/>
            <w:u w:val="single"/>
            <w:rtl w:val="true"/>
          </w:rPr>
          <w:t>)</w:t>
        </w:r>
      </w:hyperlink>
      <w:r>
        <w:rPr>
          <w:rFonts w:cs="FrankRuehl" w:ascii="FrankRuehl" w:hAnsi="FrankRuehl"/>
          <w:rtl w:val="true"/>
        </w:rPr>
        <w:t xml:space="preserve">, </w:t>
      </w:r>
      <w:hyperlink r:id="rId5">
        <w:r>
          <w:rPr>
            <w:rStyle w:val="Hyperlink"/>
            <w:rFonts w:cs="FrankRuehl" w:ascii="FrankRuehl" w:hAnsi="FrankRuehl"/>
            <w:color w:val="0000FF"/>
            <w:u w:val="single"/>
          </w:rPr>
          <w:t>85</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ד</w:t>
        </w:r>
        <w:r>
          <w:rPr>
            <w:rStyle w:val="Hyperlink"/>
            <w:rFonts w:cs="FrankRuehl" w:ascii="FrankRuehl" w:hAnsi="FrankRuehl"/>
            <w:color w:val="0000FF"/>
            <w:u w:val="single"/>
            <w:rtl w:val="true"/>
          </w:rPr>
          <w:t>)</w:t>
        </w:r>
      </w:hyperlink>
    </w:p>
    <w:p>
      <w:pPr>
        <w:pStyle w:val="Normal"/>
        <w:suppressLineNumbers/>
        <w:spacing w:lineRule="exact" w:line="240" w:before="0" w:after="120"/>
        <w:ind w:hanging="283" w:start="283" w:end="0"/>
        <w:jc w:val="both"/>
        <w:rPr>
          <w:rFonts w:ascii="FrankRuehl" w:hAnsi="FrankRuehl" w:cs="FrankRuehl"/>
        </w:rPr>
      </w:pPr>
      <w:hyperlink r:id="rId6">
        <w:r>
          <w:rPr>
            <w:rStyle w:val="Hyperlink"/>
            <w:rFonts w:ascii="FrankRuehl" w:hAnsi="FrankRuehl" w:cs="FrankRuehl"/>
            <w:color w:val="0000FF"/>
            <w:u w:val="single"/>
            <w:rtl w:val="true"/>
          </w:rPr>
          <w:t>פקודת</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התעבורה</w:t>
        </w:r>
        <w:r>
          <w:rPr>
            <w:rStyle w:val="Hyperlink"/>
            <w:rFonts w:ascii="FrankRuehl" w:hAnsi="FrankRuehl" w:cs="FrankRuehl"/>
            <w:color w:val="0000FF"/>
            <w:u w:val="single"/>
            <w:rtl w:val="true"/>
          </w:rPr>
          <w:t xml:space="preserve"> </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נוסח</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חדש</w:t>
        </w:r>
        <w:r>
          <w:rPr>
            <w:rStyle w:val="Hyperlink"/>
            <w:rFonts w:cs="FrankRuehl" w:ascii="FrankRuehl" w:hAnsi="FrankRuehl"/>
            <w:color w:val="0000FF"/>
            <w:u w:val="single"/>
            <w:rtl w:val="true"/>
          </w:rPr>
          <w:t>]</w:t>
        </w:r>
      </w:hyperlink>
      <w:r>
        <w:rPr>
          <w:rFonts w:cs="FrankRuehl" w:ascii="FrankRuehl" w:hAnsi="FrankRuehl"/>
          <w:rtl w:val="true"/>
        </w:rPr>
        <w:t xml:space="preserve">: </w:t>
      </w:r>
      <w:r>
        <w:rPr>
          <w:rFonts w:ascii="FrankRuehl" w:hAnsi="FrankRuehl" w:cs="FrankRuehl"/>
          <w:rtl w:val="true"/>
        </w:rPr>
        <w:t>סע</w:t>
      </w:r>
      <w:r>
        <w:rPr>
          <w:rFonts w:cs="FrankRuehl" w:ascii="FrankRuehl" w:hAnsi="FrankRuehl"/>
          <w:rtl w:val="true"/>
        </w:rPr>
        <w:t xml:space="preserve">'  </w:t>
      </w:r>
      <w:hyperlink r:id="rId7">
        <w:r>
          <w:rPr>
            <w:rStyle w:val="Hyperlink"/>
            <w:rFonts w:cs="FrankRuehl" w:ascii="FrankRuehl" w:hAnsi="FrankRuehl"/>
            <w:color w:val="0000FF"/>
            <w:u w:val="single"/>
          </w:rPr>
          <w:t>36</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ו</w:t>
        </w:r>
        <w:r>
          <w:rPr>
            <w:rStyle w:val="Hyperlink"/>
            <w:rFonts w:cs="FrankRuehl" w:ascii="FrankRuehl" w:hAnsi="FrankRuehl"/>
            <w:color w:val="0000FF"/>
            <w:u w:val="single"/>
            <w:rtl w:val="true"/>
          </w:rPr>
          <w:t>)</w:t>
        </w:r>
      </w:hyperlink>
    </w:p>
    <w:p>
      <w:pPr>
        <w:pStyle w:val="Normal"/>
        <w:suppressLineNumbers/>
        <w:spacing w:lineRule="exact" w:line="240" w:before="0" w:after="120"/>
        <w:ind w:hanging="283" w:start="283" w:end="0"/>
        <w:jc w:val="both"/>
        <w:rPr>
          <w:rFonts w:ascii="FrankRuehl" w:hAnsi="FrankRuehl" w:cs="FrankRuehl"/>
        </w:rPr>
      </w:pPr>
      <w:hyperlink r:id="rId8">
        <w:r>
          <w:rPr>
            <w:rStyle w:val="Hyperlink"/>
            <w:rFonts w:ascii="FrankRuehl" w:hAnsi="FrankRuehl" w:cs="FrankRuehl"/>
            <w:color w:val="0000FF"/>
            <w:u w:val="single"/>
            <w:rtl w:val="true"/>
          </w:rPr>
          <w:t>פקודת</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הסמים</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המסוכנים</w:t>
        </w:r>
        <w:r>
          <w:rPr>
            <w:rStyle w:val="Hyperlink"/>
            <w:rFonts w:ascii="FrankRuehl" w:hAnsi="FrankRuehl" w:cs="FrankRuehl"/>
            <w:color w:val="0000FF"/>
            <w:u w:val="single"/>
            <w:rtl w:val="true"/>
          </w:rPr>
          <w:t xml:space="preserve"> </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נוסח</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חדש</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תשל</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ג</w:t>
        </w:r>
        <w:r>
          <w:rPr>
            <w:rStyle w:val="Hyperlink"/>
            <w:rFonts w:cs="FrankRuehl" w:ascii="FrankRuehl" w:hAnsi="FrankRuehl"/>
            <w:color w:val="0000FF"/>
            <w:u w:val="single"/>
            <w:rtl w:val="true"/>
          </w:rPr>
          <w:t>-</w:t>
        </w:r>
        <w:r>
          <w:rPr>
            <w:rStyle w:val="Hyperlink"/>
            <w:rFonts w:cs="FrankRuehl" w:ascii="FrankRuehl" w:hAnsi="FrankRuehl"/>
            <w:color w:val="0000FF"/>
            <w:u w:val="single"/>
          </w:rPr>
          <w:t>1973</w:t>
        </w:r>
      </w:hyperlink>
    </w:p>
    <w:p>
      <w:pPr>
        <w:pStyle w:val="Normal"/>
        <w:suppressLineNumbers/>
        <w:spacing w:lineRule="exact" w:line="240" w:before="0" w:after="120"/>
        <w:ind w:hanging="283" w:start="283" w:end="0"/>
        <w:jc w:val="both"/>
        <w:rPr>
          <w:rFonts w:ascii="FrankRuehl" w:hAnsi="FrankRuehl" w:cs="FrankRuehl"/>
        </w:rPr>
      </w:pPr>
      <w:hyperlink r:id="rId9">
        <w:r>
          <w:rPr>
            <w:rStyle w:val="Hyperlink"/>
            <w:rFonts w:ascii="FrankRuehl" w:hAnsi="FrankRuehl" w:cs="FrankRuehl"/>
            <w:color w:val="0000FF"/>
            <w:u w:val="single"/>
            <w:rtl w:val="true"/>
          </w:rPr>
          <w:t>חוק</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הפיקוח</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על</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מוסדות</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לטיפול</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במשתמשים</w:t>
        </w:r>
        <w:r>
          <w:rPr>
            <w:rStyle w:val="Hyperlink"/>
            <w:rFonts w:ascii="FrankRuehl" w:hAnsi="FrankRuehl" w:cs="FrankRuehl"/>
            <w:color w:val="0000FF"/>
            <w:u w:val="single"/>
            <w:rtl w:val="true"/>
          </w:rPr>
          <w:t xml:space="preserve"> </w:t>
        </w:r>
        <w:r>
          <w:rPr>
            <w:rStyle w:val="Hyperlink"/>
            <w:rFonts w:ascii="FrankRuehl" w:hAnsi="FrankRuehl" w:cs="FrankRuehl"/>
            <w:color w:val="0000FF"/>
            <w:u w:val="single"/>
            <w:rtl w:val="true"/>
          </w:rPr>
          <w:t>בסמים</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תשנ</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ג</w:t>
        </w:r>
        <w:r>
          <w:rPr>
            <w:rStyle w:val="Hyperlink"/>
            <w:rFonts w:cs="FrankRuehl" w:ascii="FrankRuehl" w:hAnsi="FrankRuehl"/>
            <w:color w:val="0000FF"/>
            <w:u w:val="single"/>
            <w:rtl w:val="true"/>
          </w:rPr>
          <w:t>-</w:t>
        </w:r>
        <w:r>
          <w:rPr>
            <w:rStyle w:val="Hyperlink"/>
            <w:rFonts w:cs="FrankRuehl" w:ascii="FrankRuehl" w:hAnsi="FrankRuehl"/>
            <w:color w:val="0000FF"/>
            <w:u w:val="single"/>
          </w:rPr>
          <w:t>1993</w:t>
        </w:r>
      </w:hyperlink>
      <w:r>
        <w:rPr>
          <w:rFonts w:cs="FrankRuehl" w:ascii="FrankRuehl" w:hAnsi="FrankRuehl"/>
          <w:rtl w:val="true"/>
        </w:rPr>
        <w:t xml:space="preserve">: </w:t>
      </w:r>
      <w:r>
        <w:rPr>
          <w:rFonts w:ascii="FrankRuehl" w:hAnsi="FrankRuehl" w:cs="FrankRuehl"/>
          <w:rtl w:val="true"/>
        </w:rPr>
        <w:t>סע</w:t>
      </w:r>
      <w:r>
        <w:rPr>
          <w:rFonts w:cs="FrankRuehl" w:ascii="FrankRuehl" w:hAnsi="FrankRuehl"/>
          <w:rtl w:val="true"/>
        </w:rPr>
        <w:t xml:space="preserve">'  </w:t>
      </w:r>
      <w:hyperlink r:id="rId10">
        <w:r>
          <w:rPr>
            <w:rStyle w:val="Hyperlink"/>
            <w:rFonts w:cs="FrankRuehl" w:ascii="FrankRuehl" w:hAnsi="FrankRuehl"/>
            <w:color w:val="0000FF"/>
            <w:u w:val="single"/>
          </w:rPr>
          <w:t>1</w:t>
        </w:r>
      </w:hyperlink>
    </w:p>
    <w:p>
      <w:pPr>
        <w:pStyle w:val="Normal"/>
        <w:suppressLineNumbers/>
        <w:spacing w:lineRule="exact" w:line="240" w:before="0" w:after="120"/>
        <w:ind w:hanging="283" w:start="283" w:end="0"/>
        <w:jc w:val="both"/>
        <w:rPr>
          <w:rFonts w:ascii="FrankRuehl" w:hAnsi="FrankRuehl" w:cs="FrankRuehl"/>
        </w:rPr>
      </w:pPr>
      <w:r>
        <w:rPr>
          <w:rFonts w:cs="FrankRuehl" w:ascii="FrankRuehl" w:hAnsi="FrankRuehl"/>
          <w:rtl w:val="true"/>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bookmarkStart w:id="4" w:name="LawTable_End"/>
      <w:bookmarkStart w:id="5" w:name="LawTable_End"/>
      <w:bookmarkEnd w:id="5"/>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tbl>
      <w:tblPr>
        <w:bidiVisual w:val="true"/>
        <w:tblW w:w="8820" w:type="dxa"/>
        <w:jc w:val="center"/>
        <w:tblInd w:w="0" w:type="dxa"/>
        <w:tblLayout w:type="fixed"/>
        <w:tblCellMar>
          <w:top w:w="0" w:type="dxa"/>
          <w:start w:w="108" w:type="dxa"/>
          <w:bottom w:w="0" w:type="dxa"/>
          <w:end w:w="108" w:type="dxa"/>
        </w:tblCellMar>
      </w:tblPr>
      <w:tblGrid>
        <w:gridCol w:w="8820"/>
      </w:tblGrid>
      <w:tr>
        <w:trPr/>
        <w:tc>
          <w:tcPr>
            <w:tcW w:w="8820" w:type="dxa"/>
            <w:tcBorders/>
          </w:tcPr>
          <w:p>
            <w:pPr>
              <w:pStyle w:val="Normal"/>
              <w:bidi w:val="0"/>
              <w:jc w:val="center"/>
              <w:rPr>
                <w:rFonts w:ascii="Arial" w:hAnsi="Arial" w:cs="Arial"/>
                <w:b/>
                <w:bCs/>
                <w:sz w:val="28"/>
                <w:szCs w:val="28"/>
                <w:u w:val="single"/>
                <w:lang w:val="en-US" w:eastAsia="en-US"/>
              </w:rPr>
            </w:pPr>
            <w:bookmarkStart w:id="6" w:name="PsakDin"/>
            <w:bookmarkEnd w:id="6"/>
            <w:r>
              <w:rPr>
                <w:rFonts w:ascii="Arial" w:hAnsi="Arial" w:cs="Arial"/>
                <w:b/>
                <w:b/>
                <w:bCs/>
                <w:sz w:val="28"/>
                <w:sz w:val="28"/>
                <w:szCs w:val="28"/>
                <w:u w:val="single"/>
                <w:rtl w:val="true"/>
                <w:lang w:val="en-US" w:eastAsia="en-US"/>
              </w:rPr>
              <w:t>פסק דין</w:t>
            </w:r>
          </w:p>
          <w:p>
            <w:pPr>
              <w:pStyle w:val="Normal"/>
              <w:bidi w:val="0"/>
              <w:jc w:val="center"/>
              <w:rPr>
                <w:rFonts w:ascii="Arial" w:hAnsi="Arial" w:cs="Arial"/>
                <w:b/>
                <w:bCs/>
                <w:sz w:val="28"/>
                <w:szCs w:val="28"/>
                <w:u w:val="single"/>
                <w:lang w:val="en-US" w:eastAsia="en-US"/>
              </w:rPr>
            </w:pPr>
            <w:r>
              <w:rPr>
                <w:rFonts w:cs="Arial" w:ascii="Arial" w:hAnsi="Arial"/>
                <w:b/>
                <w:bCs/>
                <w:sz w:val="28"/>
                <w:szCs w:val="28"/>
                <w:u w:val="single"/>
                <w:lang w:val="en-US" w:eastAsia="en-US"/>
              </w:rPr>
            </w:r>
          </w:p>
        </w:tc>
      </w:tr>
    </w:tbl>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bookmarkStart w:id="7" w:name="ABSTRACT_START"/>
      <w:bookmarkStart w:id="8" w:name="ABSTRACT_START"/>
      <w:bookmarkEnd w:id="8"/>
    </w:p>
    <w:p>
      <w:pPr>
        <w:pStyle w:val="Style14"/>
        <w:numPr>
          <w:ilvl w:val="0"/>
          <w:numId w:val="0"/>
        </w:numPr>
        <w:tabs>
          <w:tab w:val="left" w:pos="720" w:leader="none"/>
        </w:tabs>
        <w:ind w:hanging="778" w:start="720" w:end="0"/>
        <w:jc w:val="both"/>
        <w:rPr>
          <w:sz w:val="28"/>
          <w:szCs w:val="28"/>
        </w:rPr>
      </w:pPr>
      <w:r>
        <w:rPr>
          <w:rFonts w:eastAsia="Calibri" w:cs="Calibri" w:ascii="Calibri" w:hAnsi="Calibri"/>
          <w:sz w:val="28"/>
          <w:szCs w:val="28"/>
        </w:rPr>
        <w:t>1</w:t>
      </w:r>
      <w:r>
        <w:rPr>
          <w:rFonts w:eastAsia="Calibri" w:cs="Calibri" w:ascii="Calibri" w:hAnsi="Calibri"/>
          <w:sz w:val="28"/>
          <w:szCs w:val="28"/>
          <w:rtl w:val="true"/>
        </w:rPr>
        <w:t>.</w:t>
        <w:tab/>
      </w:r>
      <w:r>
        <w:rPr>
          <w:rFonts w:ascii="Calibri" w:hAnsi="Calibri" w:eastAsia="Calibri" w:cs="Calibri"/>
          <w:sz w:val="28"/>
          <w:sz w:val="28"/>
          <w:szCs w:val="28"/>
          <w:rtl w:val="true"/>
        </w:rPr>
        <w:t xml:space="preserve">לפנינו ערעור על גזר דינו של בית המשפט השלום בכפר סבא  מיום </w:t>
      </w:r>
      <w:r>
        <w:rPr>
          <w:rFonts w:eastAsia="Calibri" w:cs="Calibri" w:ascii="Calibri" w:hAnsi="Calibri"/>
          <w:sz w:val="28"/>
          <w:szCs w:val="28"/>
        </w:rPr>
        <w:t>08.03.17</w:t>
      </w:r>
      <w:r>
        <w:rPr>
          <w:rFonts w:eastAsia="Calibri" w:cs="Calibri" w:ascii="Calibri" w:hAnsi="Calibri"/>
          <w:sz w:val="28"/>
          <w:szCs w:val="28"/>
          <w:rtl w:val="true"/>
        </w:rPr>
        <w:t xml:space="preserve">, </w:t>
      </w:r>
      <w:r>
        <w:rPr>
          <w:rFonts w:ascii="Calibri" w:hAnsi="Calibri" w:eastAsia="Calibri" w:cs="Calibri"/>
          <w:sz w:val="28"/>
          <w:sz w:val="28"/>
          <w:szCs w:val="28"/>
          <w:rtl w:val="true"/>
        </w:rPr>
        <w:t>ב</w:t>
      </w:r>
      <w:hyperlink r:id="rId11">
        <w:r>
          <w:rPr>
            <w:rStyle w:val="Hyperlink"/>
            <w:rFonts w:ascii="Calibri" w:hAnsi="Calibri" w:eastAsia="Calibri" w:cs="Calibri"/>
            <w:color w:val="0000FF"/>
            <w:sz w:val="28"/>
            <w:sz w:val="28"/>
            <w:szCs w:val="28"/>
            <w:u w:val="single"/>
            <w:rtl w:val="true"/>
          </w:rPr>
          <w:t>ת</w:t>
        </w:r>
        <w:r>
          <w:rPr>
            <w:rStyle w:val="Hyperlink"/>
            <w:rFonts w:eastAsia="Calibri" w:cs="Calibri" w:ascii="Calibri" w:hAnsi="Calibri"/>
            <w:color w:val="0000FF"/>
            <w:sz w:val="28"/>
            <w:szCs w:val="28"/>
            <w:u w:val="single"/>
            <w:rtl w:val="true"/>
          </w:rPr>
          <w:t>"</w:t>
        </w:r>
        <w:r>
          <w:rPr>
            <w:rStyle w:val="Hyperlink"/>
            <w:rFonts w:ascii="Calibri" w:hAnsi="Calibri" w:eastAsia="Calibri" w:cs="Calibri"/>
            <w:color w:val="0000FF"/>
            <w:sz w:val="28"/>
            <w:sz w:val="28"/>
            <w:szCs w:val="28"/>
            <w:u w:val="single"/>
            <w:rtl w:val="true"/>
          </w:rPr>
          <w:t>פ</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10928-02-16</w:t>
        </w:r>
      </w:hyperlink>
      <w:r>
        <w:rPr>
          <w:rFonts w:eastAsia="Calibri" w:cs="Calibri" w:ascii="Calibri" w:hAnsi="Calibri"/>
          <w:sz w:val="28"/>
          <w:szCs w:val="28"/>
          <w:rtl w:val="true"/>
        </w:rPr>
        <w:t xml:space="preserve">, </w:t>
      </w:r>
      <w:r>
        <w:rPr>
          <w:rFonts w:ascii="Calibri" w:hAnsi="Calibri" w:eastAsia="Calibri" w:cs="Calibri"/>
          <w:sz w:val="28"/>
          <w:sz w:val="28"/>
          <w:szCs w:val="28"/>
          <w:rtl w:val="true"/>
        </w:rPr>
        <w:t>לפיו הורשע המשיב</w:t>
      </w:r>
      <w:r>
        <w:rPr>
          <w:rFonts w:eastAsia="Calibri" w:cs="Calibri" w:ascii="Calibri" w:hAnsi="Calibri"/>
          <w:sz w:val="28"/>
          <w:szCs w:val="28"/>
          <w:rtl w:val="true"/>
        </w:rPr>
        <w:t xml:space="preserve">, </w:t>
      </w:r>
      <w:r>
        <w:rPr>
          <w:rFonts w:ascii="Calibri" w:hAnsi="Calibri" w:eastAsia="Calibri" w:cs="Calibri"/>
          <w:sz w:val="28"/>
          <w:sz w:val="28"/>
          <w:szCs w:val="28"/>
          <w:rtl w:val="true"/>
        </w:rPr>
        <w:t>על פי הודייתו במסגרת הסדר דיוני</w:t>
      </w:r>
      <w:r>
        <w:rPr>
          <w:rFonts w:eastAsia="Calibri" w:cs="Calibri" w:ascii="Calibri" w:hAnsi="Calibri"/>
          <w:sz w:val="28"/>
          <w:szCs w:val="28"/>
          <w:rtl w:val="true"/>
        </w:rPr>
        <w:t xml:space="preserve">, </w:t>
      </w:r>
      <w:r>
        <w:rPr>
          <w:rFonts w:ascii="Calibri" w:hAnsi="Calibri" w:eastAsia="Calibri" w:cs="Calibri"/>
          <w:sz w:val="28"/>
          <w:sz w:val="28"/>
          <w:szCs w:val="28"/>
          <w:rtl w:val="true"/>
        </w:rPr>
        <w:t>ב</w:t>
      </w:r>
      <w:r>
        <w:rPr>
          <w:sz w:val="28"/>
          <w:sz w:val="28"/>
          <w:szCs w:val="28"/>
          <w:rtl w:val="true"/>
        </w:rPr>
        <w:t xml:space="preserve">גידול </w:t>
      </w:r>
      <w:r>
        <w:rPr>
          <w:sz w:val="28"/>
          <w:szCs w:val="28"/>
        </w:rPr>
        <w:t>650</w:t>
      </w:r>
      <w:r>
        <w:rPr>
          <w:sz w:val="28"/>
          <w:szCs w:val="28"/>
          <w:rtl w:val="true"/>
        </w:rPr>
        <w:t xml:space="preserve"> </w:t>
      </w:r>
      <w:r>
        <w:rPr>
          <w:sz w:val="28"/>
          <w:sz w:val="28"/>
          <w:szCs w:val="28"/>
          <w:rtl w:val="true"/>
        </w:rPr>
        <w:t xml:space="preserve">גרם קנביס ובהחזקת </w:t>
      </w:r>
      <w:r>
        <w:rPr>
          <w:sz w:val="28"/>
          <w:szCs w:val="28"/>
        </w:rPr>
        <w:t>0.51</w:t>
      </w:r>
      <w:r>
        <w:rPr>
          <w:sz w:val="28"/>
          <w:szCs w:val="28"/>
          <w:rtl w:val="true"/>
        </w:rPr>
        <w:t xml:space="preserve"> </w:t>
      </w:r>
      <w:r>
        <w:rPr>
          <w:sz w:val="28"/>
          <w:sz w:val="28"/>
          <w:szCs w:val="28"/>
          <w:rtl w:val="true"/>
        </w:rPr>
        <w:t>גרם חשיש לצריכה עצמית בלבד</w:t>
      </w:r>
      <w:bookmarkStart w:id="9" w:name="ABSTRACT_END"/>
      <w:bookmarkEnd w:id="9"/>
      <w:r>
        <w:rPr>
          <w:sz w:val="28"/>
          <w:szCs w:val="28"/>
          <w:rtl w:val="true"/>
        </w:rPr>
        <w:t>.</w:t>
      </w:r>
    </w:p>
    <w:p>
      <w:pPr>
        <w:pStyle w:val="BodyText"/>
        <w:ind w:start="720" w:end="0"/>
        <w:jc w:val="both"/>
        <w:rPr>
          <w:sz w:val="28"/>
          <w:szCs w:val="28"/>
        </w:rPr>
      </w:pPr>
      <w:r>
        <w:rPr>
          <w:sz w:val="28"/>
          <w:szCs w:val="28"/>
          <w:rtl w:val="true"/>
        </w:rPr>
      </w:r>
    </w:p>
    <w:p>
      <w:pPr>
        <w:pStyle w:val="Normal"/>
        <w:spacing w:lineRule="auto" w:line="360" w:before="0" w:after="120"/>
        <w:ind w:end="0"/>
        <w:jc w:val="both"/>
        <w:rPr>
          <w:rFonts w:ascii="David" w:hAnsi="David" w:cs="David"/>
          <w:color w:val="000000"/>
          <w:sz w:val="28"/>
          <w:szCs w:val="28"/>
        </w:rPr>
      </w:pPr>
      <w:r>
        <w:rPr>
          <w:rFonts w:cs="David" w:ascii="David" w:hAnsi="David"/>
          <w:color w:val="000000"/>
          <w:sz w:val="28"/>
          <w:szCs w:val="28"/>
        </w:rPr>
        <w:t>2</w:t>
      </w:r>
      <w:r>
        <w:rPr>
          <w:rFonts w:cs="David" w:ascii="David" w:hAnsi="David"/>
          <w:color w:val="000000"/>
          <w:sz w:val="28"/>
          <w:szCs w:val="28"/>
          <w:rtl w:val="true"/>
        </w:rPr>
        <w:t>.</w:t>
      </w:r>
      <w:r>
        <w:rPr>
          <w:rFonts w:cs="David" w:ascii="David" w:hAnsi="David"/>
          <w:b/>
          <w:bCs/>
          <w:i/>
          <w:iCs/>
          <w:color w:val="000000"/>
          <w:sz w:val="28"/>
          <w:szCs w:val="28"/>
          <w:rtl w:val="true"/>
        </w:rPr>
        <w:tab/>
      </w:r>
      <w:r>
        <w:rPr>
          <w:rFonts w:ascii="David" w:hAnsi="David"/>
          <w:b/>
          <w:b/>
          <w:bCs/>
          <w:color w:val="000000"/>
          <w:sz w:val="28"/>
          <w:sz w:val="28"/>
          <w:szCs w:val="28"/>
          <w:u w:val="single"/>
          <w:rtl w:val="true"/>
        </w:rPr>
        <w:t>על המשיב הושתו העונשים הבאים</w:t>
      </w:r>
      <w:r>
        <w:rPr>
          <w:rFonts w:cs="David" w:ascii="David" w:hAnsi="David"/>
          <w:color w:val="000000"/>
          <w:sz w:val="28"/>
          <w:szCs w:val="28"/>
          <w:rtl w:val="true"/>
        </w:rPr>
        <w:t>:</w:t>
      </w:r>
    </w:p>
    <w:p>
      <w:pPr>
        <w:pStyle w:val="Normal"/>
        <w:spacing w:lineRule="auto" w:line="360" w:before="0" w:after="120"/>
        <w:ind w:end="0"/>
        <w:jc w:val="both"/>
        <w:rPr>
          <w:rFonts w:ascii="David" w:hAnsi="David" w:cs="David"/>
          <w:color w:val="000000"/>
          <w:sz w:val="28"/>
          <w:szCs w:val="28"/>
        </w:rPr>
      </w:pPr>
      <w:r>
        <w:rPr>
          <w:rFonts w:cs="David" w:ascii="David" w:hAnsi="David"/>
          <w:color w:val="000000"/>
          <w:sz w:val="28"/>
          <w:szCs w:val="28"/>
          <w:rtl w:val="true"/>
        </w:rPr>
      </w:r>
    </w:p>
    <w:p>
      <w:pPr>
        <w:pStyle w:val="BodyText"/>
        <w:ind w:hanging="720" w:start="1440" w:end="0"/>
        <w:jc w:val="start"/>
        <w:rPr>
          <w:rFonts w:ascii="Arial" w:hAnsi="Arial" w:cs="Arial"/>
          <w:sz w:val="28"/>
          <w:szCs w:val="28"/>
        </w:rPr>
      </w:pPr>
      <w:r>
        <w:rPr>
          <w:rFonts w:ascii="Arial" w:hAnsi="Arial" w:cs="Arial"/>
          <w:sz w:val="28"/>
          <w:sz w:val="28"/>
          <w:szCs w:val="28"/>
          <w:rtl w:val="true"/>
        </w:rPr>
        <w:t>א</w:t>
      </w:r>
      <w:r>
        <w:rPr>
          <w:rFonts w:cs="Arial" w:ascii="Arial" w:hAnsi="Arial"/>
          <w:sz w:val="28"/>
          <w:szCs w:val="28"/>
          <w:rtl w:val="true"/>
        </w:rPr>
        <w:t>.</w:t>
        <w:tab/>
      </w:r>
      <w:r>
        <w:rPr>
          <w:rFonts w:ascii="Arial" w:hAnsi="Arial" w:cs="Arial"/>
          <w:b/>
          <w:b/>
          <w:bCs/>
          <w:sz w:val="28"/>
          <w:sz w:val="28"/>
          <w:szCs w:val="28"/>
          <w:rtl w:val="true"/>
        </w:rPr>
        <w:t>חידוש מאסר על</w:t>
      </w:r>
      <w:r>
        <w:rPr>
          <w:rFonts w:cs="Arial" w:ascii="Arial" w:hAnsi="Arial"/>
          <w:b/>
          <w:bCs/>
          <w:sz w:val="28"/>
          <w:szCs w:val="28"/>
          <w:rtl w:val="true"/>
        </w:rPr>
        <w:t>-</w:t>
      </w:r>
      <w:r>
        <w:rPr>
          <w:rFonts w:ascii="Arial" w:hAnsi="Arial" w:cs="Arial"/>
          <w:b/>
          <w:b/>
          <w:bCs/>
          <w:sz w:val="28"/>
          <w:sz w:val="28"/>
          <w:szCs w:val="28"/>
          <w:rtl w:val="true"/>
        </w:rPr>
        <w:t>תנאי בן ששת החודשים</w:t>
      </w:r>
      <w:r>
        <w:rPr>
          <w:rFonts w:cs="Arial" w:ascii="Arial" w:hAnsi="Arial"/>
          <w:sz w:val="28"/>
          <w:szCs w:val="28"/>
          <w:rtl w:val="true"/>
        </w:rPr>
        <w:t xml:space="preserve">, </w:t>
      </w:r>
      <w:r>
        <w:rPr>
          <w:rFonts w:ascii="Arial" w:hAnsi="Arial" w:cs="Arial"/>
          <w:sz w:val="28"/>
          <w:sz w:val="28"/>
          <w:szCs w:val="28"/>
          <w:rtl w:val="true"/>
        </w:rPr>
        <w:t>שהושת על המשיב ב</w:t>
      </w:r>
      <w:hyperlink r:id="rId12">
        <w:r>
          <w:rPr>
            <w:rStyle w:val="Hyperlink"/>
            <w:rFonts w:ascii="Arial" w:hAnsi="Arial" w:cs="Arial"/>
            <w:color w:val="0000FF"/>
            <w:sz w:val="28"/>
            <w:sz w:val="28"/>
            <w:szCs w:val="28"/>
            <w:u w:val="single"/>
            <w:rtl w:val="true"/>
          </w:rPr>
          <w:t>ת</w:t>
        </w:r>
        <w:r>
          <w:rPr>
            <w:rStyle w:val="Hyperlink"/>
            <w:rFonts w:cs="Arial" w:ascii="Arial" w:hAnsi="Arial"/>
            <w:color w:val="0000FF"/>
            <w:sz w:val="28"/>
            <w:szCs w:val="28"/>
            <w:u w:val="single"/>
            <w:rtl w:val="true"/>
          </w:rPr>
          <w:t>"</w:t>
        </w:r>
        <w:r>
          <w:rPr>
            <w:rStyle w:val="Hyperlink"/>
            <w:rFonts w:ascii="Arial" w:hAnsi="Arial" w:cs="Arial"/>
            <w:color w:val="0000FF"/>
            <w:sz w:val="28"/>
            <w:sz w:val="28"/>
            <w:szCs w:val="28"/>
            <w:u w:val="single"/>
            <w:rtl w:val="true"/>
          </w:rPr>
          <w:t xml:space="preserve">פ </w:t>
        </w:r>
        <w:r>
          <w:rPr>
            <w:rStyle w:val="Hyperlink"/>
            <w:rFonts w:cs="Arial" w:ascii="Arial" w:hAnsi="Arial"/>
            <w:color w:val="0000FF"/>
            <w:sz w:val="28"/>
            <w:szCs w:val="28"/>
            <w:u w:val="single"/>
          </w:rPr>
          <w:t>42418-05-10</w:t>
        </w:r>
      </w:hyperlink>
      <w:r>
        <w:rPr>
          <w:rFonts w:cs="Arial" w:ascii="Arial" w:hAnsi="Arial"/>
          <w:sz w:val="28"/>
          <w:szCs w:val="28"/>
          <w:rtl w:val="true"/>
        </w:rPr>
        <w:t xml:space="preserve"> </w:t>
      </w:r>
      <w:r>
        <w:rPr>
          <w:rFonts w:ascii="Arial" w:hAnsi="Arial" w:cs="Arial"/>
          <w:sz w:val="28"/>
          <w:sz w:val="28"/>
          <w:szCs w:val="28"/>
          <w:rtl w:val="true"/>
        </w:rPr>
        <w:t xml:space="preserve">ביום </w:t>
      </w:r>
      <w:r>
        <w:rPr>
          <w:rFonts w:cs="Arial" w:ascii="Arial" w:hAnsi="Arial"/>
          <w:sz w:val="28"/>
          <w:szCs w:val="28"/>
        </w:rPr>
        <w:t>16.3.2011</w:t>
      </w:r>
      <w:r>
        <w:rPr>
          <w:rFonts w:cs="Arial" w:ascii="Arial" w:hAnsi="Arial"/>
          <w:sz w:val="28"/>
          <w:szCs w:val="28"/>
          <w:rtl w:val="true"/>
        </w:rPr>
        <w:t xml:space="preserve">, </w:t>
      </w:r>
      <w:r>
        <w:rPr>
          <w:rFonts w:ascii="Arial" w:hAnsi="Arial" w:cs="Arial"/>
          <w:sz w:val="28"/>
          <w:sz w:val="28"/>
          <w:szCs w:val="28"/>
          <w:rtl w:val="true"/>
        </w:rPr>
        <w:t>ואשר הוארך ב</w:t>
      </w:r>
      <w:hyperlink r:id="rId13">
        <w:r>
          <w:rPr>
            <w:rStyle w:val="Hyperlink"/>
            <w:rFonts w:ascii="Arial" w:hAnsi="Arial" w:cs="Arial"/>
            <w:color w:val="0000FF"/>
            <w:sz w:val="28"/>
            <w:sz w:val="28"/>
            <w:szCs w:val="28"/>
            <w:u w:val="single"/>
            <w:rtl w:val="true"/>
          </w:rPr>
          <w:t>ת</w:t>
        </w:r>
        <w:r>
          <w:rPr>
            <w:rStyle w:val="Hyperlink"/>
            <w:rFonts w:cs="Arial" w:ascii="Arial" w:hAnsi="Arial"/>
            <w:color w:val="0000FF"/>
            <w:sz w:val="28"/>
            <w:szCs w:val="28"/>
            <w:u w:val="single"/>
            <w:rtl w:val="true"/>
          </w:rPr>
          <w:t>"</w:t>
        </w:r>
        <w:r>
          <w:rPr>
            <w:rStyle w:val="Hyperlink"/>
            <w:rFonts w:ascii="Arial" w:hAnsi="Arial" w:cs="Arial"/>
            <w:color w:val="0000FF"/>
            <w:sz w:val="28"/>
            <w:sz w:val="28"/>
            <w:szCs w:val="28"/>
            <w:u w:val="single"/>
            <w:rtl w:val="true"/>
          </w:rPr>
          <w:t xml:space="preserve">פ </w:t>
        </w:r>
        <w:r>
          <w:rPr>
            <w:rStyle w:val="Hyperlink"/>
            <w:rFonts w:cs="Arial" w:ascii="Arial" w:hAnsi="Arial"/>
            <w:color w:val="0000FF"/>
            <w:sz w:val="28"/>
            <w:szCs w:val="28"/>
            <w:u w:val="single"/>
          </w:rPr>
          <w:t>62370-10-13</w:t>
        </w:r>
      </w:hyperlink>
      <w:r>
        <w:rPr>
          <w:rFonts w:cs="Arial" w:ascii="Arial" w:hAnsi="Arial"/>
          <w:sz w:val="28"/>
          <w:szCs w:val="28"/>
          <w:rtl w:val="true"/>
        </w:rPr>
        <w:t xml:space="preserve">, </w:t>
      </w:r>
      <w:r>
        <w:rPr>
          <w:rFonts w:ascii="Arial" w:hAnsi="Arial" w:cs="Arial"/>
          <w:sz w:val="28"/>
          <w:sz w:val="28"/>
          <w:szCs w:val="28"/>
          <w:rtl w:val="true"/>
        </w:rPr>
        <w:t xml:space="preserve">ביום </w:t>
      </w:r>
      <w:r>
        <w:rPr>
          <w:rFonts w:cs="Arial" w:ascii="Arial" w:hAnsi="Arial"/>
          <w:sz w:val="28"/>
          <w:szCs w:val="28"/>
        </w:rPr>
        <w:t>30.12.2014</w:t>
      </w:r>
      <w:r>
        <w:rPr>
          <w:rFonts w:cs="Arial" w:ascii="Arial" w:hAnsi="Arial"/>
          <w:sz w:val="28"/>
          <w:szCs w:val="28"/>
          <w:rtl w:val="true"/>
        </w:rPr>
        <w:t xml:space="preserve">, </w:t>
      </w:r>
      <w:r>
        <w:rPr>
          <w:rFonts w:ascii="Arial" w:hAnsi="Arial" w:cs="Arial"/>
          <w:sz w:val="28"/>
          <w:sz w:val="28"/>
          <w:szCs w:val="28"/>
          <w:rtl w:val="true"/>
        </w:rPr>
        <w:t>לשנה נוספת</w:t>
      </w:r>
      <w:r>
        <w:rPr>
          <w:rFonts w:cs="Arial" w:ascii="Arial" w:hAnsi="Arial"/>
          <w:sz w:val="28"/>
          <w:szCs w:val="28"/>
          <w:rtl w:val="true"/>
        </w:rPr>
        <w:t xml:space="preserve">, </w:t>
      </w:r>
      <w:r>
        <w:rPr>
          <w:rFonts w:ascii="Arial" w:hAnsi="Arial" w:cs="Arial"/>
          <w:sz w:val="28"/>
          <w:sz w:val="28"/>
          <w:szCs w:val="28"/>
          <w:rtl w:val="true"/>
        </w:rPr>
        <w:t xml:space="preserve">בהתאם </w:t>
      </w:r>
      <w:hyperlink r:id="rId14">
        <w:r>
          <w:rPr>
            <w:rStyle w:val="Hyperlink"/>
            <w:rFonts w:ascii="Arial" w:hAnsi="Arial" w:cs="Arial"/>
            <w:color w:val="0000FF"/>
            <w:sz w:val="28"/>
            <w:sz w:val="28"/>
            <w:szCs w:val="28"/>
            <w:u w:val="single"/>
            <w:rtl w:val="true"/>
          </w:rPr>
          <w:t xml:space="preserve">לסעיף </w:t>
        </w:r>
        <w:r>
          <w:rPr>
            <w:rStyle w:val="Hyperlink"/>
            <w:rFonts w:cs="Arial" w:ascii="Arial" w:hAnsi="Arial"/>
            <w:color w:val="0000FF"/>
            <w:sz w:val="28"/>
            <w:szCs w:val="28"/>
            <w:u w:val="single"/>
          </w:rPr>
          <w:t>85</w:t>
        </w:r>
      </w:hyperlink>
      <w:r>
        <w:rPr>
          <w:rFonts w:cs="Arial" w:ascii="Arial" w:hAnsi="Arial"/>
          <w:sz w:val="28"/>
          <w:szCs w:val="28"/>
          <w:rtl w:val="true"/>
        </w:rPr>
        <w:t xml:space="preserve"> </w:t>
      </w:r>
      <w:r>
        <w:rPr>
          <w:rFonts w:ascii="Arial" w:hAnsi="Arial" w:cs="Arial"/>
          <w:sz w:val="28"/>
          <w:sz w:val="28"/>
          <w:szCs w:val="28"/>
          <w:rtl w:val="true"/>
        </w:rPr>
        <w:t>ל</w:t>
      </w:r>
      <w:hyperlink r:id="rId15">
        <w:r>
          <w:rPr>
            <w:rStyle w:val="Hyperlink"/>
            <w:rFonts w:ascii="Arial" w:hAnsi="Arial" w:cs="Arial"/>
            <w:color w:val="0000FF"/>
            <w:sz w:val="28"/>
            <w:sz w:val="28"/>
            <w:szCs w:val="28"/>
            <w:u w:val="single"/>
            <w:rtl w:val="true"/>
          </w:rPr>
          <w:t>חוק העונשין</w:t>
        </w:r>
      </w:hyperlink>
      <w:r>
        <w:rPr>
          <w:rFonts w:cs="Arial" w:ascii="Arial" w:hAnsi="Arial"/>
          <w:sz w:val="28"/>
          <w:szCs w:val="28"/>
          <w:rtl w:val="true"/>
        </w:rPr>
        <w:t>.</w:t>
      </w:r>
    </w:p>
    <w:p>
      <w:pPr>
        <w:pStyle w:val="Normal"/>
        <w:spacing w:lineRule="auto" w:line="360"/>
        <w:ind w:hanging="720" w:start="1440" w:end="0"/>
        <w:jc w:val="both"/>
        <w:rPr>
          <w:rFonts w:ascii="Arial" w:hAnsi="Arial" w:cs="Arial"/>
          <w:sz w:val="28"/>
          <w:szCs w:val="28"/>
        </w:rPr>
      </w:pPr>
      <w:r>
        <w:rPr>
          <w:rFonts w:ascii="Arial" w:hAnsi="Arial" w:cs="Arial"/>
          <w:sz w:val="28"/>
          <w:sz w:val="28"/>
          <w:szCs w:val="28"/>
          <w:rtl w:val="true"/>
        </w:rPr>
        <w:t>ב</w:t>
      </w:r>
      <w:r>
        <w:rPr>
          <w:rFonts w:cs="Arial" w:ascii="Arial" w:hAnsi="Arial"/>
          <w:sz w:val="28"/>
          <w:szCs w:val="28"/>
          <w:rtl w:val="true"/>
        </w:rPr>
        <w:t>.</w:t>
        <w:tab/>
      </w:r>
      <w:r>
        <w:rPr>
          <w:rFonts w:ascii="Arial" w:hAnsi="Arial" w:cs="Arial"/>
          <w:b/>
          <w:b/>
          <w:bCs/>
          <w:sz w:val="28"/>
          <w:sz w:val="28"/>
          <w:szCs w:val="28"/>
          <w:rtl w:val="true"/>
        </w:rPr>
        <w:t>הארכת תוקף הפסילה על</w:t>
      </w:r>
      <w:r>
        <w:rPr>
          <w:rFonts w:cs="Arial" w:ascii="Arial" w:hAnsi="Arial"/>
          <w:b/>
          <w:bCs/>
          <w:sz w:val="28"/>
          <w:szCs w:val="28"/>
          <w:rtl w:val="true"/>
        </w:rPr>
        <w:t>-</w:t>
      </w:r>
      <w:r>
        <w:rPr>
          <w:rFonts w:ascii="Arial" w:hAnsi="Arial" w:cs="Arial"/>
          <w:b/>
          <w:b/>
          <w:bCs/>
          <w:sz w:val="28"/>
          <w:sz w:val="28"/>
          <w:szCs w:val="28"/>
          <w:rtl w:val="true"/>
        </w:rPr>
        <w:t>תנאי בת ששה חודשים</w:t>
      </w:r>
      <w:r>
        <w:rPr>
          <w:rFonts w:ascii="Arial" w:hAnsi="Arial" w:cs="Arial"/>
          <w:sz w:val="28"/>
          <w:sz w:val="28"/>
          <w:szCs w:val="28"/>
          <w:rtl w:val="true"/>
        </w:rPr>
        <w:t xml:space="preserve"> שהושתה על המשיב ב</w:t>
      </w:r>
      <w:hyperlink r:id="rId16">
        <w:r>
          <w:rPr>
            <w:rStyle w:val="Hyperlink"/>
            <w:rFonts w:ascii="Arial" w:hAnsi="Arial" w:cs="Arial"/>
            <w:color w:val="0000FF"/>
            <w:sz w:val="28"/>
            <w:sz w:val="28"/>
            <w:szCs w:val="28"/>
            <w:u w:val="single"/>
            <w:rtl w:val="true"/>
          </w:rPr>
          <w:t>ת</w:t>
        </w:r>
        <w:r>
          <w:rPr>
            <w:rStyle w:val="Hyperlink"/>
            <w:rFonts w:cs="Arial" w:ascii="Arial" w:hAnsi="Arial"/>
            <w:color w:val="0000FF"/>
            <w:sz w:val="28"/>
            <w:szCs w:val="28"/>
            <w:u w:val="single"/>
            <w:rtl w:val="true"/>
          </w:rPr>
          <w:t>"</w:t>
        </w:r>
        <w:r>
          <w:rPr>
            <w:rStyle w:val="Hyperlink"/>
            <w:rFonts w:ascii="Arial" w:hAnsi="Arial" w:cs="Arial"/>
            <w:color w:val="0000FF"/>
            <w:sz w:val="28"/>
            <w:sz w:val="28"/>
            <w:szCs w:val="28"/>
            <w:u w:val="single"/>
            <w:rtl w:val="true"/>
          </w:rPr>
          <w:t xml:space="preserve">פ </w:t>
        </w:r>
        <w:r>
          <w:rPr>
            <w:rStyle w:val="Hyperlink"/>
            <w:rFonts w:cs="Arial" w:ascii="Arial" w:hAnsi="Arial"/>
            <w:color w:val="0000FF"/>
            <w:sz w:val="28"/>
            <w:szCs w:val="28"/>
            <w:u w:val="single"/>
          </w:rPr>
          <w:t>62370-10-13</w:t>
        </w:r>
      </w:hyperlink>
      <w:r>
        <w:rPr>
          <w:rFonts w:cs="Arial" w:ascii="Arial" w:hAnsi="Arial"/>
          <w:sz w:val="28"/>
          <w:szCs w:val="28"/>
          <w:rtl w:val="true"/>
        </w:rPr>
        <w:t xml:space="preserve">, </w:t>
      </w:r>
      <w:r>
        <w:rPr>
          <w:rFonts w:ascii="Arial" w:hAnsi="Arial" w:cs="Arial"/>
          <w:sz w:val="28"/>
          <w:sz w:val="28"/>
          <w:szCs w:val="28"/>
          <w:rtl w:val="true"/>
        </w:rPr>
        <w:t xml:space="preserve">ביום </w:t>
      </w:r>
      <w:r>
        <w:rPr>
          <w:rFonts w:cs="Arial" w:ascii="Arial" w:hAnsi="Arial"/>
          <w:sz w:val="28"/>
          <w:szCs w:val="28"/>
        </w:rPr>
        <w:t>30.12.2014</w:t>
      </w:r>
      <w:r>
        <w:rPr>
          <w:rFonts w:cs="Arial" w:ascii="Arial" w:hAnsi="Arial"/>
          <w:sz w:val="28"/>
          <w:szCs w:val="28"/>
          <w:rtl w:val="true"/>
        </w:rPr>
        <w:t xml:space="preserve"> </w:t>
      </w:r>
      <w:r>
        <w:rPr>
          <w:rFonts w:ascii="Arial" w:hAnsi="Arial" w:cs="Arial"/>
          <w:sz w:val="28"/>
          <w:sz w:val="28"/>
          <w:szCs w:val="28"/>
          <w:rtl w:val="true"/>
        </w:rPr>
        <w:t>בשנה נוספת</w:t>
      </w:r>
      <w:r>
        <w:rPr>
          <w:rFonts w:cs="Arial" w:ascii="Arial" w:hAnsi="Arial"/>
          <w:sz w:val="28"/>
          <w:szCs w:val="28"/>
          <w:rtl w:val="true"/>
        </w:rPr>
        <w:t xml:space="preserve">, </w:t>
      </w:r>
      <w:r>
        <w:rPr>
          <w:rFonts w:ascii="Arial" w:hAnsi="Arial" w:cs="Arial"/>
          <w:sz w:val="28"/>
          <w:sz w:val="28"/>
          <w:szCs w:val="28"/>
          <w:rtl w:val="true"/>
          <w:lang w:val="en-IL" w:eastAsia="en-IL"/>
        </w:rPr>
        <w:t xml:space="preserve">וזאת בהתאם </w:t>
      </w:r>
      <w:hyperlink r:id="rId17">
        <w:r>
          <w:rPr>
            <w:rStyle w:val="Hyperlink"/>
            <w:rFonts w:ascii="Arial" w:hAnsi="Arial" w:cs="Arial"/>
            <w:color w:val="0000FF"/>
            <w:sz w:val="28"/>
            <w:sz w:val="28"/>
            <w:szCs w:val="28"/>
            <w:u w:val="single"/>
            <w:rtl w:val="true"/>
            <w:lang w:val="en-IL" w:eastAsia="en-IL"/>
          </w:rPr>
          <w:t xml:space="preserve">לסעיף </w:t>
        </w:r>
        <w:r>
          <w:rPr>
            <w:rStyle w:val="Hyperlink"/>
            <w:rFonts w:cs="Arial" w:ascii="Arial" w:hAnsi="Arial"/>
            <w:color w:val="0000FF"/>
            <w:sz w:val="28"/>
            <w:szCs w:val="28"/>
            <w:u w:val="single"/>
            <w:lang w:val="en-IL" w:eastAsia="en-IL"/>
          </w:rPr>
          <w:t>36</w:t>
        </w:r>
        <w:r>
          <w:rPr>
            <w:rStyle w:val="Hyperlink"/>
            <w:rFonts w:cs="Arial" w:ascii="Arial" w:hAnsi="Arial"/>
            <w:color w:val="0000FF"/>
            <w:sz w:val="28"/>
            <w:szCs w:val="28"/>
            <w:u w:val="single"/>
            <w:rtl w:val="true"/>
            <w:lang w:val="en-IL" w:eastAsia="en-IL"/>
          </w:rPr>
          <w:t>(</w:t>
        </w:r>
        <w:r>
          <w:rPr>
            <w:rStyle w:val="Hyperlink"/>
            <w:rFonts w:ascii="Arial" w:hAnsi="Arial" w:cs="Arial"/>
            <w:color w:val="0000FF"/>
            <w:sz w:val="28"/>
            <w:sz w:val="28"/>
            <w:szCs w:val="28"/>
            <w:u w:val="single"/>
            <w:rtl w:val="true"/>
            <w:lang w:val="en-IL" w:eastAsia="en-IL"/>
          </w:rPr>
          <w:t>ו</w:t>
        </w:r>
        <w:r>
          <w:rPr>
            <w:rStyle w:val="Hyperlink"/>
            <w:rFonts w:cs="Arial" w:ascii="Arial" w:hAnsi="Arial"/>
            <w:color w:val="0000FF"/>
            <w:sz w:val="28"/>
            <w:szCs w:val="28"/>
            <w:u w:val="single"/>
            <w:rtl w:val="true"/>
            <w:lang w:val="en-IL" w:eastAsia="en-IL"/>
          </w:rPr>
          <w:t>)</w:t>
        </w:r>
      </w:hyperlink>
      <w:r>
        <w:rPr>
          <w:rFonts w:cs="Arial" w:ascii="Arial" w:hAnsi="Arial"/>
          <w:sz w:val="28"/>
          <w:szCs w:val="28"/>
          <w:rtl w:val="true"/>
        </w:rPr>
        <w:t xml:space="preserve"> </w:t>
      </w:r>
      <w:r>
        <w:rPr>
          <w:rFonts w:ascii="Arial" w:hAnsi="Arial" w:cs="Arial"/>
          <w:sz w:val="28"/>
          <w:sz w:val="28"/>
          <w:szCs w:val="28"/>
          <w:rtl w:val="true"/>
        </w:rPr>
        <w:t>ל</w:t>
      </w:r>
      <w:hyperlink r:id="rId18">
        <w:r>
          <w:rPr>
            <w:rStyle w:val="Hyperlink"/>
            <w:rFonts w:ascii="Arial" w:hAnsi="Arial" w:cs="Arial"/>
            <w:color w:val="0000FF"/>
            <w:sz w:val="28"/>
            <w:sz w:val="28"/>
            <w:szCs w:val="28"/>
            <w:u w:val="single"/>
            <w:rtl w:val="true"/>
          </w:rPr>
          <w:t>פקודת התעבורה</w:t>
        </w:r>
      </w:hyperlink>
      <w:r>
        <w:rPr>
          <w:rFonts w:cs="Arial" w:ascii="Arial" w:hAnsi="Arial"/>
          <w:sz w:val="28"/>
          <w:szCs w:val="28"/>
          <w:rtl w:val="true"/>
        </w:rPr>
        <w:t xml:space="preserve">. </w:t>
      </w:r>
    </w:p>
    <w:p>
      <w:pPr>
        <w:pStyle w:val="ListParagraph"/>
        <w:spacing w:lineRule="auto" w:line="360" w:before="0" w:after="0"/>
        <w:ind w:end="0"/>
        <w:contextualSpacing/>
        <w:jc w:val="both"/>
        <w:rPr>
          <w:rFonts w:ascii="Arial" w:hAnsi="Arial" w:eastAsia="Times New Roman" w:cs="David"/>
          <w:sz w:val="28"/>
          <w:szCs w:val="28"/>
        </w:rPr>
      </w:pPr>
      <w:r>
        <w:rPr>
          <w:rFonts w:ascii="Arial" w:hAnsi="Arial" w:eastAsia="Times New Roman" w:cs="David"/>
          <w:sz w:val="28"/>
          <w:sz w:val="28"/>
          <w:szCs w:val="28"/>
          <w:rtl w:val="true"/>
        </w:rPr>
        <w:t>ג</w:t>
      </w:r>
      <w:r>
        <w:rPr>
          <w:rFonts w:eastAsia="Times New Roman" w:cs="David" w:ascii="Arial" w:hAnsi="Arial"/>
          <w:sz w:val="28"/>
          <w:szCs w:val="28"/>
          <w:rtl w:val="true"/>
        </w:rPr>
        <w:t>.</w:t>
        <w:tab/>
      </w:r>
      <w:r>
        <w:rPr>
          <w:rFonts w:ascii="Arial" w:hAnsi="Arial" w:eastAsia="Times New Roman" w:cs="David"/>
          <w:b/>
          <w:b/>
          <w:bCs/>
          <w:sz w:val="28"/>
          <w:sz w:val="28"/>
          <w:szCs w:val="28"/>
          <w:rtl w:val="true"/>
        </w:rPr>
        <w:t>קנס</w:t>
      </w:r>
      <w:r>
        <w:rPr>
          <w:rFonts w:ascii="Arial" w:hAnsi="Arial" w:eastAsia="Arial"/>
          <w:sz w:val="28"/>
          <w:sz w:val="28"/>
          <w:szCs w:val="28"/>
          <w:rtl w:val="true"/>
        </w:rPr>
        <w:t xml:space="preserve"> </w:t>
      </w:r>
      <w:r>
        <w:rPr>
          <w:rFonts w:ascii="Arial" w:hAnsi="Arial" w:eastAsia="Times New Roman" w:cs="David"/>
          <w:sz w:val="28"/>
          <w:sz w:val="28"/>
          <w:szCs w:val="28"/>
          <w:rtl w:val="true"/>
        </w:rPr>
        <w:t>בסך</w:t>
      </w:r>
      <w:r>
        <w:rPr>
          <w:rFonts w:ascii="Arial" w:hAnsi="Arial" w:eastAsia="Arial"/>
          <w:sz w:val="28"/>
          <w:sz w:val="28"/>
          <w:szCs w:val="28"/>
          <w:rtl w:val="true"/>
        </w:rPr>
        <w:t xml:space="preserve"> </w:t>
      </w:r>
      <w:r>
        <w:rPr>
          <w:rFonts w:eastAsia="Times New Roman" w:cs="David" w:ascii="Arial" w:hAnsi="Arial"/>
          <w:sz w:val="28"/>
          <w:szCs w:val="28"/>
        </w:rPr>
        <w:t>3,000</w:t>
      </w:r>
      <w:r>
        <w:rPr>
          <w:rFonts w:eastAsia="Times New Roman" w:cs="David" w:ascii="Arial" w:hAnsi="Arial"/>
          <w:sz w:val="28"/>
          <w:szCs w:val="28"/>
          <w:rtl w:val="true"/>
        </w:rPr>
        <w:t xml:space="preserve"> </w:t>
      </w:r>
      <w:r>
        <w:rPr>
          <w:rFonts w:eastAsia="David" w:cs="David" w:ascii="David" w:hAnsi="David"/>
          <w:sz w:val="28"/>
          <w:szCs w:val="28"/>
          <w:rtl w:val="true"/>
        </w:rPr>
        <w:t>₪</w:t>
      </w:r>
      <w:r>
        <w:rPr>
          <w:rFonts w:eastAsia="Times New Roman" w:cs="David" w:ascii="Arial" w:hAnsi="Arial"/>
          <w:sz w:val="28"/>
          <w:szCs w:val="28"/>
          <w:rtl w:val="true"/>
        </w:rPr>
        <w:t>.</w:t>
      </w:r>
    </w:p>
    <w:p>
      <w:pPr>
        <w:pStyle w:val="ListParagraph"/>
        <w:spacing w:lineRule="auto" w:line="360" w:before="0" w:after="0"/>
        <w:ind w:hanging="720" w:start="1440" w:end="0"/>
        <w:contextualSpacing/>
        <w:jc w:val="both"/>
        <w:rPr>
          <w:b/>
          <w:bCs/>
          <w:sz w:val="28"/>
          <w:szCs w:val="28"/>
        </w:rPr>
      </w:pPr>
      <w:r>
        <w:rPr>
          <w:rFonts w:ascii="Arial" w:hAnsi="Arial" w:eastAsia="Times New Roman" w:cs="David"/>
          <w:sz w:val="28"/>
          <w:sz w:val="28"/>
          <w:szCs w:val="28"/>
          <w:rtl w:val="true"/>
        </w:rPr>
        <w:t>ד</w:t>
      </w:r>
      <w:r>
        <w:rPr>
          <w:rFonts w:eastAsia="Times New Roman" w:cs="David" w:ascii="Arial" w:hAnsi="Arial"/>
          <w:sz w:val="28"/>
          <w:szCs w:val="28"/>
          <w:rtl w:val="true"/>
        </w:rPr>
        <w:t>.</w:t>
        <w:tab/>
      </w:r>
      <w:r>
        <w:rPr>
          <w:rFonts w:ascii="Arial" w:hAnsi="Arial" w:eastAsia="Times New Roman" w:cs="David"/>
          <w:b/>
          <w:b/>
          <w:bCs/>
          <w:sz w:val="28"/>
          <w:sz w:val="28"/>
          <w:szCs w:val="28"/>
          <w:rtl w:val="true"/>
        </w:rPr>
        <w:t>צו</w:t>
      </w:r>
      <w:r>
        <w:rPr>
          <w:rFonts w:ascii="Arial" w:hAnsi="Arial" w:eastAsia="Arial"/>
          <w:b/>
          <w:b/>
          <w:bCs/>
          <w:sz w:val="28"/>
          <w:sz w:val="28"/>
          <w:szCs w:val="28"/>
          <w:rtl w:val="true"/>
        </w:rPr>
        <w:t xml:space="preserve"> </w:t>
      </w:r>
      <w:r>
        <w:rPr>
          <w:rFonts w:ascii="Arial" w:hAnsi="Arial" w:eastAsia="Times New Roman" w:cs="David"/>
          <w:b/>
          <w:b/>
          <w:bCs/>
          <w:sz w:val="28"/>
          <w:sz w:val="28"/>
          <w:szCs w:val="28"/>
          <w:rtl w:val="true"/>
        </w:rPr>
        <w:t>מבחן</w:t>
      </w:r>
      <w:r>
        <w:rPr>
          <w:rFonts w:ascii="Arial" w:hAnsi="Arial" w:eastAsia="Arial"/>
          <w:sz w:val="28"/>
          <w:sz w:val="28"/>
          <w:szCs w:val="28"/>
          <w:rtl w:val="true"/>
        </w:rPr>
        <w:t xml:space="preserve"> </w:t>
      </w:r>
      <w:r>
        <w:rPr>
          <w:rFonts w:ascii="Arial" w:hAnsi="Arial" w:eastAsia="Times New Roman" w:cs="David"/>
          <w:sz w:val="28"/>
          <w:sz w:val="28"/>
          <w:szCs w:val="28"/>
          <w:rtl w:val="true"/>
        </w:rPr>
        <w:t>למשך</w:t>
      </w:r>
      <w:r>
        <w:rPr>
          <w:rFonts w:ascii="Arial" w:hAnsi="Arial" w:eastAsia="Arial"/>
          <w:sz w:val="28"/>
          <w:sz w:val="28"/>
          <w:szCs w:val="28"/>
          <w:rtl w:val="true"/>
        </w:rPr>
        <w:t xml:space="preserve"> </w:t>
      </w:r>
      <w:r>
        <w:rPr>
          <w:rFonts w:eastAsia="Times New Roman" w:cs="David" w:ascii="Arial" w:hAnsi="Arial"/>
          <w:sz w:val="28"/>
          <w:szCs w:val="28"/>
        </w:rPr>
        <w:t>18</w:t>
      </w:r>
      <w:r>
        <w:rPr>
          <w:rFonts w:eastAsia="Times New Roman" w:cs="David" w:ascii="Arial" w:hAnsi="Arial"/>
          <w:sz w:val="28"/>
          <w:szCs w:val="28"/>
          <w:rtl w:val="true"/>
        </w:rPr>
        <w:t xml:space="preserve"> </w:t>
      </w:r>
      <w:r>
        <w:rPr>
          <w:rFonts w:ascii="Arial" w:hAnsi="Arial" w:eastAsia="Times New Roman" w:cs="David"/>
          <w:sz w:val="28"/>
          <w:sz w:val="28"/>
          <w:szCs w:val="28"/>
          <w:rtl w:val="true"/>
        </w:rPr>
        <w:t>חודשים</w:t>
      </w:r>
      <w:r>
        <w:rPr>
          <w:rFonts w:eastAsia="Times New Roman" w:cs="David" w:ascii="Arial" w:hAnsi="Arial"/>
          <w:sz w:val="28"/>
          <w:szCs w:val="28"/>
          <w:rtl w:val="true"/>
        </w:rPr>
        <w:t xml:space="preserve">, </w:t>
      </w:r>
      <w:r>
        <w:rPr>
          <w:rFonts w:ascii="Arial" w:hAnsi="Arial" w:eastAsia="Times New Roman" w:cs="David"/>
          <w:sz w:val="28"/>
          <w:sz w:val="28"/>
          <w:szCs w:val="28"/>
          <w:rtl w:val="true"/>
        </w:rPr>
        <w:t>בתנאי</w:t>
      </w:r>
      <w:r>
        <w:rPr>
          <w:rFonts w:ascii="Arial" w:hAnsi="Arial" w:eastAsia="Arial"/>
          <w:sz w:val="28"/>
          <w:sz w:val="28"/>
          <w:szCs w:val="28"/>
          <w:rtl w:val="true"/>
        </w:rPr>
        <w:t xml:space="preserve"> </w:t>
      </w:r>
      <w:r>
        <w:rPr>
          <w:rFonts w:ascii="Arial" w:hAnsi="Arial" w:eastAsia="Times New Roman" w:cs="David"/>
          <w:sz w:val="28"/>
          <w:sz w:val="28"/>
          <w:szCs w:val="28"/>
          <w:rtl w:val="true"/>
        </w:rPr>
        <w:t>שימשיך</w:t>
      </w:r>
      <w:r>
        <w:rPr>
          <w:rFonts w:ascii="Arial" w:hAnsi="Arial" w:eastAsia="Arial"/>
          <w:sz w:val="28"/>
          <w:sz w:val="28"/>
          <w:szCs w:val="28"/>
          <w:rtl w:val="true"/>
        </w:rPr>
        <w:t xml:space="preserve"> </w:t>
      </w:r>
      <w:r>
        <w:rPr>
          <w:rFonts w:ascii="Arial" w:hAnsi="Arial" w:eastAsia="Times New Roman" w:cs="David"/>
          <w:sz w:val="28"/>
          <w:sz w:val="28"/>
          <w:szCs w:val="28"/>
          <w:rtl w:val="true"/>
        </w:rPr>
        <w:t>את</w:t>
      </w:r>
      <w:r>
        <w:rPr>
          <w:rFonts w:ascii="Arial" w:hAnsi="Arial" w:eastAsia="Arial"/>
          <w:sz w:val="28"/>
          <w:sz w:val="28"/>
          <w:szCs w:val="28"/>
          <w:rtl w:val="true"/>
        </w:rPr>
        <w:t xml:space="preserve"> </w:t>
      </w:r>
      <w:r>
        <w:rPr>
          <w:rFonts w:ascii="Arial" w:hAnsi="Arial" w:eastAsia="Times New Roman" w:cs="David"/>
          <w:sz w:val="28"/>
          <w:sz w:val="28"/>
          <w:szCs w:val="28"/>
          <w:rtl w:val="true"/>
        </w:rPr>
        <w:t>הטיפול</w:t>
      </w:r>
      <w:r>
        <w:rPr>
          <w:rFonts w:ascii="Arial" w:hAnsi="Arial" w:eastAsia="Arial"/>
          <w:sz w:val="28"/>
          <w:sz w:val="28"/>
          <w:szCs w:val="28"/>
          <w:rtl w:val="true"/>
        </w:rPr>
        <w:t xml:space="preserve"> </w:t>
      </w:r>
      <w:r>
        <w:rPr>
          <w:rFonts w:ascii="Arial" w:hAnsi="Arial" w:eastAsia="Times New Roman" w:cs="David"/>
          <w:sz w:val="28"/>
          <w:sz w:val="28"/>
          <w:szCs w:val="28"/>
          <w:rtl w:val="true"/>
        </w:rPr>
        <w:t>במרכז</w:t>
      </w:r>
      <w:r>
        <w:rPr>
          <w:rFonts w:ascii="Arial" w:hAnsi="Arial" w:eastAsia="Arial"/>
          <w:sz w:val="28"/>
          <w:sz w:val="28"/>
          <w:szCs w:val="28"/>
          <w:rtl w:val="true"/>
        </w:rPr>
        <w:t xml:space="preserve"> </w:t>
      </w:r>
      <w:r>
        <w:rPr>
          <w:rFonts w:eastAsia="Times New Roman" w:cs="David" w:ascii="Arial" w:hAnsi="Arial"/>
          <w:sz w:val="28"/>
          <w:szCs w:val="28"/>
          <w:rtl w:val="true"/>
        </w:rPr>
        <w:t>"</w:t>
      </w:r>
      <w:r>
        <w:rPr>
          <w:rFonts w:ascii="Arial" w:hAnsi="Arial" w:eastAsia="Times New Roman" w:cs="David"/>
          <w:sz w:val="28"/>
          <w:sz w:val="28"/>
          <w:szCs w:val="28"/>
          <w:rtl w:val="true"/>
        </w:rPr>
        <w:t>התחלה</w:t>
      </w:r>
      <w:r>
        <w:rPr>
          <w:rFonts w:ascii="Arial" w:hAnsi="Arial" w:eastAsia="Arial"/>
          <w:sz w:val="28"/>
          <w:sz w:val="28"/>
          <w:szCs w:val="28"/>
          <w:rtl w:val="true"/>
        </w:rPr>
        <w:t xml:space="preserve"> </w:t>
      </w:r>
      <w:r>
        <w:rPr>
          <w:rFonts w:ascii="Arial" w:hAnsi="Arial" w:eastAsia="Times New Roman" w:cs="David"/>
          <w:sz w:val="28"/>
          <w:sz w:val="28"/>
          <w:szCs w:val="28"/>
          <w:rtl w:val="true"/>
        </w:rPr>
        <w:t>חדשה</w:t>
      </w:r>
      <w:r>
        <w:rPr>
          <w:rFonts w:eastAsia="Times New Roman" w:cs="David" w:ascii="Arial" w:hAnsi="Arial"/>
          <w:sz w:val="28"/>
          <w:szCs w:val="28"/>
          <w:rtl w:val="true"/>
        </w:rPr>
        <w:t xml:space="preserve">". </w:t>
      </w:r>
    </w:p>
    <w:p>
      <w:pPr>
        <w:pStyle w:val="BodyText"/>
        <w:ind w:end="0"/>
        <w:jc w:val="both"/>
        <w:rPr>
          <w:rFonts w:ascii="David" w:hAnsi="David" w:cs="David"/>
          <w:b/>
          <w:bCs/>
          <w:color w:val="000000"/>
          <w:sz w:val="28"/>
          <w:szCs w:val="28"/>
          <w:u w:val="single"/>
        </w:rPr>
      </w:pPr>
      <w:r>
        <w:rPr>
          <w:rFonts w:cs="David" w:ascii="David" w:hAnsi="David"/>
          <w:b/>
          <w:bCs/>
          <w:color w:val="000000"/>
          <w:sz w:val="28"/>
          <w:szCs w:val="28"/>
          <w:u w:val="single"/>
          <w:rtl w:val="true"/>
        </w:rPr>
      </w:r>
    </w:p>
    <w:p>
      <w:pPr>
        <w:pStyle w:val="BodyText"/>
        <w:ind w:firstLine="720" w:end="0"/>
        <w:jc w:val="both"/>
        <w:rPr>
          <w:rFonts w:ascii="David" w:hAnsi="David" w:cs="David"/>
          <w:color w:val="000000"/>
          <w:sz w:val="28"/>
          <w:szCs w:val="28"/>
        </w:rPr>
      </w:pPr>
      <w:r>
        <w:rPr>
          <w:rFonts w:ascii="David" w:hAnsi="David"/>
          <w:color w:val="000000"/>
          <w:sz w:val="28"/>
          <w:sz w:val="28"/>
          <w:szCs w:val="28"/>
          <w:rtl w:val="true"/>
        </w:rPr>
        <w:t>הערעור מכוון כלפי חידוש המאסר על תנאי</w:t>
      </w:r>
      <w:r>
        <w:rPr>
          <w:rFonts w:cs="David" w:ascii="David" w:hAnsi="David"/>
          <w:color w:val="000000"/>
          <w:sz w:val="28"/>
          <w:szCs w:val="28"/>
          <w:rtl w:val="true"/>
        </w:rPr>
        <w:t xml:space="preserve">. </w:t>
      </w:r>
    </w:p>
    <w:p>
      <w:pPr>
        <w:pStyle w:val="BodyText"/>
        <w:ind w:firstLine="720" w:end="0"/>
        <w:jc w:val="both"/>
        <w:rPr>
          <w:rFonts w:ascii="David" w:hAnsi="David" w:cs="David"/>
          <w:color w:val="000000"/>
          <w:sz w:val="28"/>
          <w:szCs w:val="28"/>
        </w:rPr>
      </w:pPr>
      <w:r>
        <w:rPr>
          <w:rFonts w:cs="David" w:ascii="David" w:hAnsi="David"/>
          <w:color w:val="000000"/>
          <w:sz w:val="28"/>
          <w:szCs w:val="28"/>
          <w:rtl w:val="true"/>
        </w:rPr>
      </w:r>
    </w:p>
    <w:p>
      <w:pPr>
        <w:pStyle w:val="ListParagraph"/>
        <w:spacing w:lineRule="auto" w:line="360"/>
        <w:ind w:hanging="720" w:end="0"/>
        <w:jc w:val="both"/>
        <w:rPr>
          <w:rFonts w:ascii="David" w:hAnsi="David" w:eastAsia="Times New Roman" w:cs="David"/>
          <w:sz w:val="28"/>
          <w:szCs w:val="28"/>
        </w:rPr>
      </w:pPr>
      <w:r>
        <w:rPr>
          <w:rFonts w:eastAsia="Times New Roman" w:cs="David" w:ascii="David" w:hAnsi="David"/>
          <w:sz w:val="28"/>
          <w:szCs w:val="28"/>
        </w:rPr>
        <w:t>3</w:t>
      </w:r>
      <w:r>
        <w:rPr>
          <w:rFonts w:eastAsia="Times New Roman" w:cs="David" w:ascii="David" w:hAnsi="David"/>
          <w:sz w:val="28"/>
          <w:szCs w:val="28"/>
          <w:rtl w:val="true"/>
        </w:rPr>
        <w:t>.</w:t>
        <w:tab/>
      </w:r>
      <w:r>
        <w:rPr>
          <w:rFonts w:ascii="David" w:hAnsi="David" w:eastAsia="Times New Roman" w:cs="David"/>
          <w:sz w:val="28"/>
          <w:sz w:val="28"/>
          <w:szCs w:val="28"/>
          <w:rtl w:val="true"/>
        </w:rPr>
        <w:t>על פי עובדות כתב האישום המתוקן</w:t>
      </w:r>
      <w:r>
        <w:rPr>
          <w:rFonts w:eastAsia="Times New Roman" w:cs="David" w:ascii="David" w:hAnsi="David"/>
          <w:sz w:val="28"/>
          <w:szCs w:val="28"/>
          <w:rtl w:val="true"/>
        </w:rPr>
        <w:t xml:space="preserve">, </w:t>
      </w:r>
      <w:r>
        <w:rPr>
          <w:rFonts w:ascii="David" w:hAnsi="David" w:eastAsia="Times New Roman" w:cs="David"/>
          <w:sz w:val="28"/>
          <w:sz w:val="28"/>
          <w:szCs w:val="28"/>
          <w:rtl w:val="true"/>
        </w:rPr>
        <w:t>שבו הודה המשיב</w:t>
      </w:r>
      <w:r>
        <w:rPr>
          <w:rFonts w:eastAsia="Times New Roman" w:cs="David" w:ascii="David" w:hAnsi="David"/>
          <w:sz w:val="28"/>
          <w:szCs w:val="28"/>
          <w:rtl w:val="true"/>
        </w:rPr>
        <w:t>,</w:t>
      </w:r>
      <w:r>
        <w:rPr>
          <w:rFonts w:eastAsia="Times New Roman" w:cs="David" w:ascii="David" w:hAnsi="David"/>
          <w:b/>
          <w:bCs/>
          <w:sz w:val="28"/>
          <w:szCs w:val="28"/>
          <w:rtl w:val="true"/>
        </w:rPr>
        <w:t xml:space="preserve"> </w:t>
      </w:r>
      <w:r>
        <w:rPr>
          <w:rFonts w:ascii="David" w:hAnsi="David" w:eastAsia="Times New Roman" w:cs="David"/>
          <w:sz w:val="28"/>
          <w:sz w:val="28"/>
          <w:szCs w:val="28"/>
          <w:rtl w:val="true"/>
        </w:rPr>
        <w:t xml:space="preserve">המשיב גידל בחלקו אחורי של מבנה נטוש בהוד השרון קנבוס במשקל של </w:t>
      </w:r>
      <w:r>
        <w:rPr>
          <w:rFonts w:eastAsia="Times New Roman" w:cs="David" w:ascii="David" w:hAnsi="David"/>
          <w:sz w:val="28"/>
          <w:szCs w:val="28"/>
        </w:rPr>
        <w:t>650</w:t>
      </w:r>
      <w:r>
        <w:rPr>
          <w:rFonts w:eastAsia="Times New Roman" w:cs="David" w:ascii="David" w:hAnsi="David"/>
          <w:sz w:val="28"/>
          <w:szCs w:val="28"/>
          <w:rtl w:val="true"/>
        </w:rPr>
        <w:t xml:space="preserve"> </w:t>
      </w:r>
      <w:r>
        <w:rPr>
          <w:rFonts w:ascii="David" w:hAnsi="David" w:eastAsia="Times New Roman" w:cs="David"/>
          <w:sz w:val="28"/>
          <w:sz w:val="28"/>
          <w:szCs w:val="28"/>
          <w:rtl w:val="true"/>
        </w:rPr>
        <w:t>גרם נטו</w:t>
      </w:r>
      <w:r>
        <w:rPr>
          <w:rFonts w:eastAsia="Times New Roman" w:cs="David" w:ascii="David" w:hAnsi="David"/>
          <w:sz w:val="28"/>
          <w:szCs w:val="28"/>
          <w:rtl w:val="true"/>
        </w:rPr>
        <w:t xml:space="preserve">, </w:t>
      </w:r>
      <w:r>
        <w:rPr>
          <w:rFonts w:ascii="David" w:hAnsi="David" w:eastAsia="Times New Roman" w:cs="David"/>
          <w:sz w:val="28"/>
          <w:sz w:val="28"/>
          <w:szCs w:val="28"/>
          <w:rtl w:val="true"/>
        </w:rPr>
        <w:t xml:space="preserve">והחזיק בביתו בהוד השרון חשיש במשקל </w:t>
      </w:r>
      <w:r>
        <w:rPr>
          <w:rFonts w:eastAsia="Times New Roman" w:cs="David" w:ascii="David" w:hAnsi="David"/>
          <w:sz w:val="28"/>
          <w:szCs w:val="28"/>
        </w:rPr>
        <w:t>0.51</w:t>
      </w:r>
      <w:r>
        <w:rPr>
          <w:rFonts w:eastAsia="Times New Roman" w:cs="David" w:ascii="David" w:hAnsi="David"/>
          <w:sz w:val="28"/>
          <w:szCs w:val="28"/>
          <w:rtl w:val="true"/>
        </w:rPr>
        <w:t xml:space="preserve"> </w:t>
      </w:r>
      <w:r>
        <w:rPr>
          <w:rFonts w:ascii="David" w:hAnsi="David" w:eastAsia="Times New Roman" w:cs="David"/>
          <w:sz w:val="28"/>
          <w:sz w:val="28"/>
          <w:szCs w:val="28"/>
          <w:rtl w:val="true"/>
        </w:rPr>
        <w:t>גרם לצריכתו העצמית</w:t>
      </w:r>
      <w:r>
        <w:rPr>
          <w:rFonts w:eastAsia="Times New Roman" w:cs="David" w:ascii="David" w:hAnsi="David"/>
          <w:sz w:val="28"/>
          <w:szCs w:val="28"/>
          <w:rtl w:val="true"/>
        </w:rPr>
        <w:t>.</w:t>
      </w:r>
    </w:p>
    <w:p>
      <w:pPr>
        <w:pStyle w:val="Normal"/>
        <w:spacing w:lineRule="auto" w:line="360" w:before="240" w:after="0"/>
        <w:ind w:start="720" w:end="0"/>
        <w:jc w:val="both"/>
        <w:rPr>
          <w:rFonts w:ascii="Calibri" w:hAnsi="Calibri" w:cs="Calibri"/>
          <w:sz w:val="28"/>
          <w:szCs w:val="28"/>
        </w:rPr>
      </w:pPr>
      <w:r>
        <w:rPr>
          <w:rFonts w:ascii="David" w:hAnsi="David"/>
          <w:sz w:val="28"/>
          <w:sz w:val="28"/>
          <w:szCs w:val="28"/>
          <w:rtl w:val="true"/>
        </w:rPr>
        <w:t>בין הצדדים גובש הסדר דיוני</w:t>
      </w:r>
      <w:r>
        <w:rPr>
          <w:rFonts w:cs="David" w:ascii="David" w:hAnsi="David"/>
          <w:sz w:val="28"/>
          <w:szCs w:val="28"/>
          <w:rtl w:val="true"/>
        </w:rPr>
        <w:t xml:space="preserve">, </w:t>
      </w:r>
      <w:r>
        <w:rPr>
          <w:rFonts w:ascii="David" w:hAnsi="David"/>
          <w:sz w:val="28"/>
          <w:sz w:val="28"/>
          <w:szCs w:val="28"/>
          <w:rtl w:val="true"/>
        </w:rPr>
        <w:t>לפיו כתב האישום יתוקן</w:t>
      </w:r>
      <w:r>
        <w:rPr>
          <w:rFonts w:cs="David" w:ascii="David" w:hAnsi="David"/>
          <w:sz w:val="28"/>
          <w:szCs w:val="28"/>
          <w:rtl w:val="true"/>
        </w:rPr>
        <w:t xml:space="preserve">, </w:t>
      </w:r>
      <w:r>
        <w:rPr>
          <w:rFonts w:ascii="David" w:hAnsi="David"/>
          <w:sz w:val="28"/>
          <w:sz w:val="28"/>
          <w:szCs w:val="28"/>
          <w:rtl w:val="true"/>
        </w:rPr>
        <w:t>המערער יודה</w:t>
      </w:r>
      <w:r>
        <w:rPr>
          <w:rFonts w:cs="David" w:ascii="David" w:hAnsi="David"/>
          <w:sz w:val="28"/>
          <w:szCs w:val="28"/>
          <w:rtl w:val="true"/>
        </w:rPr>
        <w:t xml:space="preserve">, </w:t>
      </w:r>
      <w:r>
        <w:rPr>
          <w:rFonts w:ascii="David" w:hAnsi="David"/>
          <w:sz w:val="28"/>
          <w:sz w:val="28"/>
          <w:szCs w:val="28"/>
          <w:rtl w:val="true"/>
        </w:rPr>
        <w:t xml:space="preserve">יורשע </w:t>
      </w:r>
      <w:r>
        <w:rPr>
          <w:sz w:val="28"/>
          <w:sz w:val="28"/>
          <w:szCs w:val="28"/>
          <w:rtl w:val="true"/>
        </w:rPr>
        <w:t>ויופנה</w:t>
      </w:r>
      <w:r>
        <w:rPr>
          <w:rFonts w:cs="Times New Roman"/>
          <w:sz w:val="28"/>
          <w:sz w:val="28"/>
          <w:szCs w:val="28"/>
          <w:rtl w:val="true"/>
        </w:rPr>
        <w:t xml:space="preserve"> </w:t>
      </w:r>
      <w:r>
        <w:rPr>
          <w:sz w:val="28"/>
          <w:sz w:val="28"/>
          <w:szCs w:val="28"/>
          <w:rtl w:val="true"/>
        </w:rPr>
        <w:t>לשירות</w:t>
      </w:r>
      <w:r>
        <w:rPr>
          <w:rFonts w:cs="Times New Roman"/>
          <w:sz w:val="28"/>
          <w:sz w:val="28"/>
          <w:szCs w:val="28"/>
          <w:rtl w:val="true"/>
        </w:rPr>
        <w:t xml:space="preserve"> </w:t>
      </w:r>
      <w:r>
        <w:rPr>
          <w:sz w:val="28"/>
          <w:sz w:val="28"/>
          <w:szCs w:val="28"/>
          <w:rtl w:val="true"/>
        </w:rPr>
        <w:t>המבחן</w:t>
      </w:r>
      <w:r>
        <w:rPr>
          <w:rFonts w:cs="Times New Roman"/>
          <w:sz w:val="28"/>
          <w:sz w:val="28"/>
          <w:szCs w:val="28"/>
          <w:rtl w:val="true"/>
        </w:rPr>
        <w:t xml:space="preserve"> </w:t>
      </w:r>
      <w:r>
        <w:rPr>
          <w:sz w:val="28"/>
          <w:sz w:val="28"/>
          <w:szCs w:val="28"/>
          <w:rtl w:val="true"/>
        </w:rPr>
        <w:t>לקבלת</w:t>
      </w:r>
      <w:r>
        <w:rPr>
          <w:rFonts w:cs="Times New Roman"/>
          <w:sz w:val="28"/>
          <w:sz w:val="28"/>
          <w:szCs w:val="28"/>
          <w:rtl w:val="true"/>
        </w:rPr>
        <w:t xml:space="preserve"> </w:t>
      </w:r>
      <w:r>
        <w:rPr>
          <w:sz w:val="28"/>
          <w:sz w:val="28"/>
          <w:szCs w:val="28"/>
          <w:rtl w:val="true"/>
        </w:rPr>
        <w:t>תסקיר</w:t>
      </w:r>
      <w:r>
        <w:rPr>
          <w:rFonts w:cs="Times New Roman"/>
          <w:sz w:val="28"/>
          <w:sz w:val="28"/>
          <w:szCs w:val="28"/>
          <w:rtl w:val="true"/>
        </w:rPr>
        <w:t xml:space="preserve"> </w:t>
      </w:r>
      <w:r>
        <w:rPr>
          <w:sz w:val="28"/>
          <w:sz w:val="28"/>
          <w:szCs w:val="28"/>
          <w:rtl w:val="true"/>
        </w:rPr>
        <w:t>בעניינו</w:t>
      </w:r>
      <w:r>
        <w:rPr>
          <w:sz w:val="28"/>
          <w:szCs w:val="28"/>
          <w:rtl w:val="true"/>
        </w:rPr>
        <w:t xml:space="preserve">. </w:t>
      </w:r>
      <w:r>
        <w:rPr>
          <w:sz w:val="28"/>
          <w:sz w:val="28"/>
          <w:szCs w:val="28"/>
          <w:rtl w:val="true"/>
        </w:rPr>
        <w:t>לא</w:t>
      </w:r>
      <w:r>
        <w:rPr>
          <w:rFonts w:cs="Times New Roman"/>
          <w:sz w:val="28"/>
          <w:sz w:val="28"/>
          <w:szCs w:val="28"/>
          <w:rtl w:val="true"/>
        </w:rPr>
        <w:t xml:space="preserve"> </w:t>
      </w:r>
      <w:r>
        <w:rPr>
          <w:sz w:val="28"/>
          <w:sz w:val="28"/>
          <w:szCs w:val="28"/>
          <w:rtl w:val="true"/>
        </w:rPr>
        <w:t>גובשה</w:t>
      </w:r>
      <w:r>
        <w:rPr>
          <w:rFonts w:cs="Times New Roman"/>
          <w:sz w:val="28"/>
          <w:sz w:val="28"/>
          <w:szCs w:val="28"/>
          <w:rtl w:val="true"/>
        </w:rPr>
        <w:t xml:space="preserve"> </w:t>
      </w:r>
      <w:r>
        <w:rPr>
          <w:sz w:val="28"/>
          <w:sz w:val="28"/>
          <w:szCs w:val="28"/>
          <w:rtl w:val="true"/>
        </w:rPr>
        <w:t>הסכמה</w:t>
      </w:r>
      <w:r>
        <w:rPr>
          <w:rFonts w:cs="Times New Roman"/>
          <w:sz w:val="28"/>
          <w:sz w:val="28"/>
          <w:szCs w:val="28"/>
          <w:rtl w:val="true"/>
        </w:rPr>
        <w:t xml:space="preserve"> </w:t>
      </w:r>
      <w:r>
        <w:rPr>
          <w:sz w:val="28"/>
          <w:sz w:val="28"/>
          <w:szCs w:val="28"/>
          <w:rtl w:val="true"/>
        </w:rPr>
        <w:t>לעניין</w:t>
      </w:r>
      <w:r>
        <w:rPr>
          <w:rFonts w:cs="Times New Roman"/>
          <w:sz w:val="28"/>
          <w:sz w:val="28"/>
          <w:szCs w:val="28"/>
          <w:rtl w:val="true"/>
        </w:rPr>
        <w:t xml:space="preserve"> </w:t>
      </w:r>
      <w:r>
        <w:rPr>
          <w:sz w:val="28"/>
          <w:sz w:val="28"/>
          <w:szCs w:val="28"/>
          <w:rtl w:val="true"/>
        </w:rPr>
        <w:t>העונש</w:t>
      </w:r>
      <w:r>
        <w:rPr>
          <w:sz w:val="28"/>
          <w:szCs w:val="28"/>
          <w:rtl w:val="true"/>
        </w:rPr>
        <w:t xml:space="preserve">. </w:t>
      </w:r>
    </w:p>
    <w:p>
      <w:pPr>
        <w:pStyle w:val="Normal"/>
        <w:spacing w:lineRule="auto" w:line="360"/>
        <w:ind w:hanging="426" w:end="0"/>
        <w:jc w:val="both"/>
        <w:rPr>
          <w:rFonts w:ascii="David" w:hAnsi="David" w:cs="David"/>
          <w:b/>
          <w:bCs/>
          <w:sz w:val="28"/>
          <w:szCs w:val="28"/>
          <w:u w:val="single"/>
        </w:rPr>
      </w:pPr>
      <w:r>
        <w:rPr>
          <w:rFonts w:cs="David" w:ascii="David" w:hAnsi="David"/>
          <w:b/>
          <w:bCs/>
          <w:sz w:val="28"/>
          <w:szCs w:val="28"/>
          <w:u w:val="single"/>
          <w:rtl w:val="true"/>
        </w:rPr>
      </w:r>
    </w:p>
    <w:p>
      <w:pPr>
        <w:pStyle w:val="Normal"/>
        <w:spacing w:lineRule="auto" w:line="360"/>
        <w:ind w:end="0"/>
        <w:jc w:val="both"/>
        <w:rPr>
          <w:rFonts w:ascii="David" w:hAnsi="David" w:cs="David"/>
          <w:b/>
          <w:bCs/>
          <w:sz w:val="28"/>
          <w:szCs w:val="28"/>
          <w:u w:val="single"/>
        </w:rPr>
      </w:pPr>
      <w:r>
        <w:rPr>
          <w:rFonts w:ascii="David" w:hAnsi="David"/>
          <w:b/>
          <w:b/>
          <w:bCs/>
          <w:sz w:val="28"/>
          <w:sz w:val="28"/>
          <w:szCs w:val="28"/>
          <w:u w:val="single"/>
          <w:rtl w:val="true"/>
        </w:rPr>
        <w:t>תסקירי שירות המבחן שהוגשו לבימ</w:t>
      </w:r>
      <w:r>
        <w:rPr>
          <w:rFonts w:cs="David" w:ascii="David" w:hAnsi="David"/>
          <w:b/>
          <w:bCs/>
          <w:sz w:val="28"/>
          <w:szCs w:val="28"/>
          <w:u w:val="single"/>
          <w:rtl w:val="true"/>
        </w:rPr>
        <w:t>"</w:t>
      </w:r>
      <w:r>
        <w:rPr>
          <w:rFonts w:ascii="David" w:hAnsi="David"/>
          <w:b/>
          <w:b/>
          <w:bCs/>
          <w:sz w:val="28"/>
          <w:sz w:val="28"/>
          <w:szCs w:val="28"/>
          <w:u w:val="single"/>
          <w:rtl w:val="true"/>
        </w:rPr>
        <w:t xml:space="preserve">ש קמא </w:t>
      </w:r>
    </w:p>
    <w:p>
      <w:pPr>
        <w:pStyle w:val="Normal"/>
        <w:spacing w:lineRule="auto" w:line="360"/>
        <w:ind w:hanging="426" w:end="0"/>
        <w:jc w:val="both"/>
        <w:rPr>
          <w:rFonts w:ascii="David" w:hAnsi="David" w:cs="David"/>
          <w:b/>
          <w:bCs/>
          <w:sz w:val="28"/>
          <w:szCs w:val="28"/>
          <w:u w:val="single"/>
        </w:rPr>
      </w:pPr>
      <w:r>
        <w:rPr>
          <w:rFonts w:cs="David" w:ascii="David" w:hAnsi="David"/>
          <w:b/>
          <w:bCs/>
          <w:sz w:val="28"/>
          <w:szCs w:val="28"/>
          <w:u w:val="single"/>
          <w:rtl w:val="true"/>
        </w:rPr>
      </w:r>
    </w:p>
    <w:p>
      <w:pPr>
        <w:pStyle w:val="Normal"/>
        <w:spacing w:lineRule="auto" w:line="360"/>
        <w:ind w:hanging="714" w:start="714" w:end="0"/>
        <w:jc w:val="both"/>
        <w:rPr>
          <w:rFonts w:ascii="David" w:hAnsi="David" w:cs="David"/>
          <w:b/>
          <w:bCs/>
          <w:sz w:val="28"/>
          <w:szCs w:val="28"/>
          <w:u w:val="single"/>
        </w:rPr>
      </w:pPr>
      <w:r>
        <w:rPr>
          <w:rFonts w:cs="David" w:ascii="David" w:hAnsi="David"/>
          <w:sz w:val="28"/>
          <w:szCs w:val="28"/>
        </w:rPr>
        <w:t>1</w:t>
      </w:r>
      <w:r>
        <w:rPr>
          <w:rFonts w:cs="David" w:ascii="David" w:hAnsi="David"/>
          <w:sz w:val="28"/>
          <w:szCs w:val="28"/>
          <w:rtl w:val="true"/>
        </w:rPr>
        <w:t>.</w:t>
        <w:tab/>
      </w:r>
      <w:r>
        <w:rPr>
          <w:rFonts w:ascii="David" w:hAnsi="David"/>
          <w:sz w:val="28"/>
          <w:sz w:val="28"/>
          <w:szCs w:val="28"/>
          <w:rtl w:val="true"/>
        </w:rPr>
        <w:t xml:space="preserve">בתסקיר הראשון מיום </w:t>
      </w:r>
      <w:r>
        <w:rPr>
          <w:rFonts w:cs="David" w:ascii="David" w:hAnsi="David"/>
          <w:sz w:val="28"/>
          <w:szCs w:val="28"/>
        </w:rPr>
        <w:t>5.10.16</w:t>
      </w:r>
      <w:r>
        <w:rPr>
          <w:rFonts w:cs="David" w:ascii="David" w:hAnsi="David"/>
          <w:sz w:val="28"/>
          <w:szCs w:val="28"/>
          <w:rtl w:val="true"/>
        </w:rPr>
        <w:t xml:space="preserve"> </w:t>
      </w:r>
      <w:r>
        <w:rPr>
          <w:rFonts w:ascii="David" w:hAnsi="David"/>
          <w:sz w:val="28"/>
          <w:sz w:val="28"/>
          <w:szCs w:val="28"/>
          <w:rtl w:val="true"/>
        </w:rPr>
        <w:t>פורטו מהלך חייו ונסיבותיו האישיות של המשיב</w:t>
      </w:r>
      <w:r>
        <w:rPr>
          <w:rFonts w:cs="David" w:ascii="David" w:hAnsi="David"/>
          <w:sz w:val="28"/>
          <w:szCs w:val="28"/>
          <w:rtl w:val="true"/>
        </w:rPr>
        <w:t xml:space="preserve">, </w:t>
      </w:r>
      <w:r>
        <w:rPr>
          <w:rFonts w:ascii="David" w:hAnsi="David"/>
          <w:sz w:val="28"/>
          <w:sz w:val="28"/>
          <w:szCs w:val="28"/>
          <w:rtl w:val="true"/>
        </w:rPr>
        <w:t>רווק המתגורר עם בת זוג</w:t>
      </w:r>
      <w:r>
        <w:rPr>
          <w:rFonts w:cs="David" w:ascii="David" w:hAnsi="David"/>
          <w:sz w:val="28"/>
          <w:szCs w:val="28"/>
          <w:rtl w:val="true"/>
        </w:rPr>
        <w:t xml:space="preserve">, </w:t>
      </w:r>
      <w:r>
        <w:rPr>
          <w:rFonts w:ascii="David" w:hAnsi="David"/>
          <w:sz w:val="28"/>
          <w:sz w:val="28"/>
          <w:szCs w:val="28"/>
          <w:rtl w:val="true"/>
        </w:rPr>
        <w:t>שחווה קשיים במהלך שנות לימודיו וסובל מבעיות רפואיות</w:t>
      </w:r>
      <w:r>
        <w:rPr>
          <w:rFonts w:cs="David" w:ascii="David" w:hAnsi="David"/>
          <w:sz w:val="28"/>
          <w:szCs w:val="28"/>
          <w:rtl w:val="true"/>
        </w:rPr>
        <w:t xml:space="preserve">. </w:t>
      </w:r>
    </w:p>
    <w:p>
      <w:pPr>
        <w:pStyle w:val="Normal"/>
        <w:spacing w:lineRule="auto" w:line="360"/>
        <w:ind w:start="714" w:end="0"/>
        <w:jc w:val="both"/>
        <w:rPr>
          <w:rFonts w:ascii="David" w:hAnsi="David" w:cs="David"/>
          <w:sz w:val="28"/>
          <w:szCs w:val="28"/>
        </w:rPr>
      </w:pPr>
      <w:r>
        <w:rPr>
          <w:rFonts w:ascii="David" w:hAnsi="David"/>
          <w:sz w:val="28"/>
          <w:sz w:val="28"/>
          <w:szCs w:val="28"/>
          <w:rtl w:val="true"/>
        </w:rPr>
        <w:t xml:space="preserve">המשיב זקף לחובתו </w:t>
      </w:r>
      <w:r>
        <w:rPr>
          <w:rFonts w:cs="David" w:ascii="David" w:hAnsi="David"/>
          <w:sz w:val="28"/>
          <w:szCs w:val="28"/>
        </w:rPr>
        <w:t>4</w:t>
      </w:r>
      <w:r>
        <w:rPr>
          <w:rFonts w:cs="David" w:ascii="David" w:hAnsi="David"/>
          <w:sz w:val="28"/>
          <w:szCs w:val="28"/>
          <w:rtl w:val="true"/>
        </w:rPr>
        <w:t xml:space="preserve"> </w:t>
      </w:r>
      <w:r>
        <w:rPr>
          <w:rFonts w:ascii="David" w:hAnsi="David"/>
          <w:sz w:val="28"/>
          <w:sz w:val="28"/>
          <w:szCs w:val="28"/>
          <w:rtl w:val="true"/>
        </w:rPr>
        <w:t>הרשעות קודמות בעבירות סמים</w:t>
      </w:r>
      <w:r>
        <w:rPr>
          <w:rFonts w:cs="David" w:ascii="David" w:hAnsi="David"/>
          <w:sz w:val="28"/>
          <w:szCs w:val="28"/>
          <w:rtl w:val="true"/>
        </w:rPr>
        <w:t xml:space="preserve">, </w:t>
      </w:r>
      <w:r>
        <w:rPr>
          <w:rFonts w:ascii="David" w:hAnsi="David"/>
          <w:sz w:val="28"/>
          <w:sz w:val="28"/>
          <w:szCs w:val="28"/>
          <w:rtl w:val="true"/>
        </w:rPr>
        <w:t>אלימות</w:t>
      </w:r>
      <w:r>
        <w:rPr>
          <w:rFonts w:cs="David" w:ascii="David" w:hAnsi="David"/>
          <w:sz w:val="28"/>
          <w:szCs w:val="28"/>
          <w:rtl w:val="true"/>
        </w:rPr>
        <w:t xml:space="preserve">, </w:t>
      </w:r>
      <w:r>
        <w:rPr>
          <w:rFonts w:ascii="David" w:hAnsi="David"/>
          <w:sz w:val="28"/>
          <w:sz w:val="28"/>
          <w:szCs w:val="28"/>
          <w:rtl w:val="true"/>
        </w:rPr>
        <w:t>נשק ועוד ונדון לעונשים</w:t>
      </w:r>
      <w:r>
        <w:rPr>
          <w:rFonts w:cs="David" w:ascii="David" w:hAnsi="David"/>
          <w:sz w:val="28"/>
          <w:szCs w:val="28"/>
          <w:rtl w:val="true"/>
        </w:rPr>
        <w:t xml:space="preserve">, </w:t>
      </w:r>
      <w:r>
        <w:rPr>
          <w:rFonts w:ascii="David" w:hAnsi="David"/>
          <w:sz w:val="28"/>
          <w:sz w:val="28"/>
          <w:szCs w:val="28"/>
          <w:rtl w:val="true"/>
        </w:rPr>
        <w:t>לרבות צווי של</w:t>
      </w:r>
      <w:r>
        <w:rPr>
          <w:rFonts w:cs="David" w:ascii="David" w:hAnsi="David"/>
          <w:sz w:val="28"/>
          <w:szCs w:val="28"/>
          <w:rtl w:val="true"/>
        </w:rPr>
        <w:t>"</w:t>
      </w:r>
      <w:r>
        <w:rPr>
          <w:rFonts w:ascii="David" w:hAnsi="David"/>
          <w:sz w:val="28"/>
          <w:sz w:val="28"/>
          <w:szCs w:val="28"/>
          <w:rtl w:val="true"/>
        </w:rPr>
        <w:t>צ</w:t>
      </w:r>
      <w:r>
        <w:rPr>
          <w:rFonts w:cs="David" w:ascii="David" w:hAnsi="David"/>
          <w:sz w:val="28"/>
          <w:szCs w:val="28"/>
          <w:rtl w:val="true"/>
        </w:rPr>
        <w:t xml:space="preserve">, </w:t>
      </w:r>
      <w:r>
        <w:rPr>
          <w:rFonts w:ascii="David" w:hAnsi="David"/>
          <w:sz w:val="28"/>
          <w:sz w:val="28"/>
          <w:szCs w:val="28"/>
          <w:rtl w:val="true"/>
        </w:rPr>
        <w:t>בגין ביצוע העבירות  ותלוי ועומד נגדו מאסר מותנה חב הפעלה</w:t>
      </w:r>
      <w:r>
        <w:rPr>
          <w:rFonts w:cs="David" w:ascii="David" w:hAnsi="David"/>
          <w:sz w:val="28"/>
          <w:szCs w:val="28"/>
          <w:rtl w:val="true"/>
        </w:rPr>
        <w:t xml:space="preserve">. </w:t>
      </w:r>
    </w:p>
    <w:p>
      <w:pPr>
        <w:pStyle w:val="Normal"/>
        <w:spacing w:lineRule="auto" w:line="360"/>
        <w:ind w:start="714" w:end="0"/>
        <w:jc w:val="both"/>
        <w:rPr>
          <w:rFonts w:ascii="David" w:hAnsi="David" w:cs="David"/>
          <w:sz w:val="28"/>
          <w:szCs w:val="28"/>
        </w:rPr>
      </w:pPr>
      <w:r>
        <w:rPr>
          <w:rFonts w:ascii="David" w:hAnsi="David"/>
          <w:sz w:val="28"/>
          <w:sz w:val="28"/>
          <w:szCs w:val="28"/>
          <w:rtl w:val="true"/>
        </w:rPr>
        <w:t>המשיב מוכר לשירות המבחן במסגרת צו מבחן וצו של</w:t>
      </w:r>
      <w:r>
        <w:rPr>
          <w:rFonts w:cs="David" w:ascii="David" w:hAnsi="David"/>
          <w:sz w:val="28"/>
          <w:szCs w:val="28"/>
          <w:rtl w:val="true"/>
        </w:rPr>
        <w:t>"</w:t>
      </w:r>
      <w:r>
        <w:rPr>
          <w:rFonts w:ascii="David" w:hAnsi="David"/>
          <w:sz w:val="28"/>
          <w:sz w:val="28"/>
          <w:szCs w:val="28"/>
          <w:rtl w:val="true"/>
        </w:rPr>
        <w:t>צ שהושתו עליו ושיתף פעולה עם שירות המבחן</w:t>
      </w:r>
      <w:r>
        <w:rPr>
          <w:rFonts w:cs="David" w:ascii="David" w:hAnsi="David"/>
          <w:sz w:val="28"/>
          <w:szCs w:val="28"/>
          <w:rtl w:val="true"/>
        </w:rPr>
        <w:t xml:space="preserve">. </w:t>
      </w:r>
    </w:p>
    <w:p>
      <w:pPr>
        <w:pStyle w:val="Normal"/>
        <w:spacing w:lineRule="auto" w:line="360"/>
        <w:ind w:start="714" w:end="0"/>
        <w:jc w:val="both"/>
        <w:rPr>
          <w:rFonts w:ascii="David" w:hAnsi="David" w:cs="David"/>
          <w:sz w:val="28"/>
          <w:szCs w:val="28"/>
        </w:rPr>
      </w:pPr>
      <w:r>
        <w:rPr>
          <w:rFonts w:ascii="David" w:hAnsi="David"/>
          <w:sz w:val="28"/>
          <w:sz w:val="28"/>
          <w:szCs w:val="28"/>
          <w:rtl w:val="true"/>
        </w:rPr>
        <w:t>שירות המבחן העריך כי למשיב אישיות בלתי בשלה</w:t>
      </w:r>
      <w:r>
        <w:rPr>
          <w:rFonts w:cs="David" w:ascii="David" w:hAnsi="David"/>
          <w:sz w:val="28"/>
          <w:szCs w:val="28"/>
          <w:rtl w:val="true"/>
        </w:rPr>
        <w:t xml:space="preserve">, </w:t>
      </w:r>
      <w:r>
        <w:rPr>
          <w:rFonts w:ascii="David" w:hAnsi="David"/>
          <w:sz w:val="28"/>
          <w:sz w:val="28"/>
          <w:szCs w:val="28"/>
          <w:rtl w:val="true"/>
        </w:rPr>
        <w:t>הוא נוטה לפעול באופן אימפולסיבי</w:t>
      </w:r>
      <w:r>
        <w:rPr>
          <w:rFonts w:cs="David" w:ascii="David" w:hAnsi="David"/>
          <w:sz w:val="28"/>
          <w:szCs w:val="28"/>
          <w:rtl w:val="true"/>
        </w:rPr>
        <w:t xml:space="preserve">, </w:t>
      </w:r>
      <w:r>
        <w:rPr>
          <w:rFonts w:ascii="David" w:hAnsi="David"/>
          <w:sz w:val="28"/>
          <w:sz w:val="28"/>
          <w:szCs w:val="28"/>
          <w:rtl w:val="true"/>
        </w:rPr>
        <w:t>מניפולטיבי</w:t>
      </w:r>
      <w:r>
        <w:rPr>
          <w:rFonts w:cs="David" w:ascii="David" w:hAnsi="David"/>
          <w:sz w:val="28"/>
          <w:szCs w:val="28"/>
          <w:rtl w:val="true"/>
        </w:rPr>
        <w:t xml:space="preserve">, </w:t>
      </w:r>
      <w:r>
        <w:rPr>
          <w:rFonts w:ascii="David" w:hAnsi="David"/>
          <w:sz w:val="28"/>
          <w:sz w:val="28"/>
          <w:szCs w:val="28"/>
          <w:rtl w:val="true"/>
        </w:rPr>
        <w:t>ומתקשה לבחון את התנהגותו בביקורתיות</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לדבריו</w:t>
      </w:r>
      <w:r>
        <w:rPr>
          <w:rFonts w:cs="David" w:ascii="David" w:hAnsi="David"/>
          <w:sz w:val="28"/>
          <w:szCs w:val="28"/>
          <w:rtl w:val="true"/>
        </w:rPr>
        <w:t xml:space="preserve">, </w:t>
      </w:r>
      <w:r>
        <w:rPr>
          <w:rFonts w:ascii="David" w:hAnsi="David"/>
          <w:sz w:val="28"/>
          <w:sz w:val="28"/>
          <w:szCs w:val="28"/>
          <w:rtl w:val="true"/>
        </w:rPr>
        <w:t>הוא ביצע את העבירות סמוך לאחר סיום צו של</w:t>
      </w:r>
      <w:r>
        <w:rPr>
          <w:rFonts w:cs="David" w:ascii="David" w:hAnsi="David"/>
          <w:sz w:val="28"/>
          <w:szCs w:val="28"/>
          <w:rtl w:val="true"/>
        </w:rPr>
        <w:t>"</w:t>
      </w:r>
      <w:r>
        <w:rPr>
          <w:rFonts w:ascii="David" w:hAnsi="David"/>
          <w:sz w:val="28"/>
          <w:sz w:val="28"/>
          <w:szCs w:val="28"/>
          <w:rtl w:val="true"/>
        </w:rPr>
        <w:t>צ</w:t>
      </w:r>
      <w:r>
        <w:rPr>
          <w:rFonts w:cs="David" w:ascii="David" w:hAnsi="David"/>
          <w:sz w:val="28"/>
          <w:szCs w:val="28"/>
          <w:rtl w:val="true"/>
        </w:rPr>
        <w:t xml:space="preserve">, </w:t>
      </w:r>
      <w:r>
        <w:rPr>
          <w:rFonts w:ascii="David" w:hAnsi="David"/>
          <w:sz w:val="28"/>
          <w:sz w:val="28"/>
          <w:szCs w:val="28"/>
          <w:rtl w:val="true"/>
        </w:rPr>
        <w:t>על רקע התמכרותו לסמים וקשייו להיגמל משימוש בהם</w:t>
      </w:r>
      <w:r>
        <w:rPr>
          <w:rFonts w:cs="David" w:ascii="David" w:hAnsi="David"/>
          <w:sz w:val="28"/>
          <w:szCs w:val="28"/>
          <w:rtl w:val="true"/>
        </w:rPr>
        <w:t xml:space="preserve">. </w:t>
      </w:r>
      <w:r>
        <w:rPr>
          <w:rFonts w:ascii="David" w:hAnsi="David"/>
          <w:sz w:val="28"/>
          <w:sz w:val="28"/>
          <w:szCs w:val="28"/>
          <w:rtl w:val="true"/>
        </w:rPr>
        <w:t>הוא בחר שלא לחבור לגורמים שוליים אלא לייצר את הסמים בעצמו</w:t>
      </w:r>
      <w:r>
        <w:rPr>
          <w:rFonts w:cs="David" w:ascii="David" w:hAnsi="David"/>
          <w:sz w:val="28"/>
          <w:szCs w:val="28"/>
          <w:rtl w:val="true"/>
        </w:rPr>
        <w:t xml:space="preserve">. </w:t>
      </w:r>
      <w:r>
        <w:rPr>
          <w:rFonts w:ascii="David" w:hAnsi="David"/>
          <w:sz w:val="28"/>
          <w:sz w:val="28"/>
          <w:szCs w:val="28"/>
          <w:rtl w:val="true"/>
        </w:rPr>
        <w:t>הוא מבין כיום את הפסול במעשיו ולמעצרו</w:t>
      </w:r>
      <w:r>
        <w:rPr>
          <w:rFonts w:cs="David" w:ascii="David" w:hAnsi="David"/>
          <w:sz w:val="28"/>
          <w:szCs w:val="28"/>
          <w:rtl w:val="true"/>
        </w:rPr>
        <w:t xml:space="preserve">, </w:t>
      </w:r>
      <w:r>
        <w:rPr>
          <w:rFonts w:ascii="David" w:hAnsi="David"/>
          <w:sz w:val="28"/>
          <w:sz w:val="28"/>
          <w:szCs w:val="28"/>
          <w:rtl w:val="true"/>
        </w:rPr>
        <w:t>לראשונה בחייו</w:t>
      </w:r>
      <w:r>
        <w:rPr>
          <w:rFonts w:cs="David" w:ascii="David" w:hAnsi="David"/>
          <w:sz w:val="28"/>
          <w:szCs w:val="28"/>
          <w:rtl w:val="true"/>
        </w:rPr>
        <w:t xml:space="preserve">, </w:t>
      </w:r>
      <w:r>
        <w:rPr>
          <w:rFonts w:ascii="David" w:hAnsi="David"/>
          <w:sz w:val="28"/>
          <w:sz w:val="28"/>
          <w:szCs w:val="28"/>
          <w:rtl w:val="true"/>
        </w:rPr>
        <w:t>היתה השפעה משברית</w:t>
      </w:r>
      <w:r>
        <w:rPr>
          <w:rFonts w:cs="David" w:ascii="David" w:hAnsi="David"/>
          <w:sz w:val="28"/>
          <w:szCs w:val="28"/>
          <w:rtl w:val="true"/>
        </w:rPr>
        <w:t xml:space="preserve">, </w:t>
      </w:r>
      <w:r>
        <w:rPr>
          <w:rFonts w:ascii="David" w:hAnsi="David"/>
          <w:sz w:val="28"/>
          <w:sz w:val="28"/>
          <w:szCs w:val="28"/>
          <w:rtl w:val="true"/>
        </w:rPr>
        <w:t>המדרבנת אותו  לשיקום</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המשיב לא הגיע לבדיקה לאיתור סמים בשתן</w:t>
      </w:r>
      <w:r>
        <w:rPr>
          <w:rFonts w:cs="David" w:ascii="David" w:hAnsi="David"/>
          <w:sz w:val="28"/>
          <w:szCs w:val="28"/>
          <w:rtl w:val="true"/>
        </w:rPr>
        <w:t xml:space="preserve">, </w:t>
      </w:r>
      <w:r>
        <w:rPr>
          <w:rFonts w:ascii="David" w:hAnsi="David"/>
          <w:sz w:val="28"/>
          <w:sz w:val="28"/>
          <w:szCs w:val="28"/>
          <w:rtl w:val="true"/>
        </w:rPr>
        <w:t>בבדיקה אחרת נמצאו שרידי קנאביס ובדיקה נוספת הצביעה על הימנעות משימוש בסם</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שירות המבחן התרשם מקשיים ניכרים של המשיב בהצבת גבולות</w:t>
      </w:r>
      <w:r>
        <w:rPr>
          <w:rFonts w:cs="David" w:ascii="David" w:hAnsi="David"/>
          <w:sz w:val="28"/>
          <w:szCs w:val="28"/>
          <w:rtl w:val="true"/>
        </w:rPr>
        <w:t xml:space="preserve">, </w:t>
      </w:r>
      <w:r>
        <w:rPr>
          <w:rFonts w:ascii="David" w:hAnsi="David"/>
          <w:sz w:val="28"/>
          <w:sz w:val="28"/>
          <w:szCs w:val="28"/>
          <w:rtl w:val="true"/>
        </w:rPr>
        <w:t>כעולה ממעורבותו החוזרת בפלילים</w:t>
      </w:r>
      <w:r>
        <w:rPr>
          <w:rFonts w:cs="David" w:ascii="David" w:hAnsi="David"/>
          <w:sz w:val="28"/>
          <w:szCs w:val="28"/>
          <w:rtl w:val="true"/>
        </w:rPr>
        <w:t xml:space="preserve">, </w:t>
      </w:r>
      <w:r>
        <w:rPr>
          <w:rFonts w:ascii="David" w:hAnsi="David"/>
          <w:sz w:val="28"/>
          <w:sz w:val="28"/>
          <w:szCs w:val="28"/>
          <w:rtl w:val="true"/>
        </w:rPr>
        <w:t>כשאינו מורתע מסנקציות עונשיות</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למשיב יש דפוסים ילדותיים ותלותיים ובעיית התמכרות והוא מתקשה לאורך השנים להתנהל באחריות ולפעול לשינוי מצבו</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שירות המבחן העריך כי קיים למשיב קושי לערוך שינוי והמוטיבציה שלו לשינוי נובעת משיקולים חיצוניים</w:t>
      </w:r>
      <w:r>
        <w:rPr>
          <w:rFonts w:cs="David" w:ascii="David" w:hAnsi="David"/>
          <w:sz w:val="28"/>
          <w:szCs w:val="28"/>
          <w:rtl w:val="true"/>
        </w:rPr>
        <w:t xml:space="preserve">. </w:t>
      </w:r>
      <w:r>
        <w:rPr>
          <w:rFonts w:ascii="David" w:hAnsi="David"/>
          <w:sz w:val="28"/>
          <w:sz w:val="28"/>
          <w:szCs w:val="28"/>
          <w:rtl w:val="true"/>
        </w:rPr>
        <w:t>בהיעדר תמונה ברורה לגבי שימוש בסמים</w:t>
      </w:r>
      <w:r>
        <w:rPr>
          <w:rFonts w:cs="David" w:ascii="David" w:hAnsi="David"/>
          <w:sz w:val="28"/>
          <w:szCs w:val="28"/>
          <w:rtl w:val="true"/>
        </w:rPr>
        <w:t xml:space="preserve">, </w:t>
      </w:r>
      <w:r>
        <w:rPr>
          <w:rFonts w:ascii="David" w:hAnsi="David"/>
          <w:sz w:val="28"/>
          <w:sz w:val="28"/>
          <w:szCs w:val="28"/>
          <w:rtl w:val="true"/>
        </w:rPr>
        <w:t>המליץ שירות המבחן על תקופת דחייה</w:t>
      </w:r>
      <w:r>
        <w:rPr>
          <w:rFonts w:cs="David" w:ascii="David" w:hAnsi="David"/>
          <w:sz w:val="28"/>
          <w:szCs w:val="28"/>
          <w:rtl w:val="true"/>
        </w:rPr>
        <w:t xml:space="preserve">. </w:t>
      </w:r>
    </w:p>
    <w:p>
      <w:pPr>
        <w:pStyle w:val="Normal"/>
        <w:spacing w:lineRule="auto" w:line="360"/>
        <w:ind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2</w:t>
      </w:r>
      <w:r>
        <w:rPr>
          <w:rFonts w:cs="David" w:ascii="David" w:hAnsi="David"/>
          <w:sz w:val="28"/>
          <w:szCs w:val="28"/>
          <w:rtl w:val="true"/>
        </w:rPr>
        <w:t>.</w:t>
        <w:tab/>
      </w:r>
      <w:r>
        <w:rPr>
          <w:rFonts w:ascii="David" w:hAnsi="David"/>
          <w:sz w:val="28"/>
          <w:sz w:val="28"/>
          <w:szCs w:val="28"/>
          <w:rtl w:val="true"/>
        </w:rPr>
        <w:t xml:space="preserve">מהתסקיר המשלים מיום </w:t>
      </w:r>
      <w:r>
        <w:rPr>
          <w:rFonts w:cs="David" w:ascii="David" w:hAnsi="David"/>
          <w:sz w:val="28"/>
          <w:szCs w:val="28"/>
        </w:rPr>
        <w:t>23.1.17</w:t>
      </w:r>
      <w:r>
        <w:rPr>
          <w:rFonts w:cs="David" w:ascii="David" w:hAnsi="David"/>
          <w:sz w:val="28"/>
          <w:szCs w:val="28"/>
          <w:rtl w:val="true"/>
        </w:rPr>
        <w:t xml:space="preserve"> </w:t>
      </w:r>
      <w:r>
        <w:rPr>
          <w:rFonts w:ascii="David" w:hAnsi="David"/>
          <w:sz w:val="28"/>
          <w:sz w:val="28"/>
          <w:szCs w:val="28"/>
          <w:rtl w:val="true"/>
        </w:rPr>
        <w:t>עלה  כי במהלך תקופת הדחייה</w:t>
      </w:r>
      <w:r>
        <w:rPr>
          <w:rFonts w:cs="David" w:ascii="David" w:hAnsi="David"/>
          <w:sz w:val="28"/>
          <w:szCs w:val="28"/>
          <w:rtl w:val="true"/>
        </w:rPr>
        <w:t xml:space="preserve">, </w:t>
      </w:r>
      <w:r>
        <w:rPr>
          <w:rFonts w:ascii="David" w:hAnsi="David"/>
          <w:sz w:val="28"/>
          <w:sz w:val="28"/>
          <w:szCs w:val="28"/>
          <w:rtl w:val="true"/>
        </w:rPr>
        <w:t xml:space="preserve">שולב המשיב בקבוצה טיפולית פרטית במרכז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הוא מסר כי הוא מודע יותר למצבי סיכון ומצליח לשתף ולהסתייע ולהפסקת השימוש יש השפעות חיוביות</w:t>
      </w:r>
      <w:r>
        <w:rPr>
          <w:rFonts w:cs="David" w:ascii="David" w:hAnsi="David"/>
          <w:sz w:val="28"/>
          <w:szCs w:val="28"/>
          <w:rtl w:val="true"/>
        </w:rPr>
        <w:t xml:space="preserve">. </w:t>
      </w:r>
      <w:r>
        <w:rPr>
          <w:rFonts w:ascii="David" w:hAnsi="David"/>
          <w:sz w:val="28"/>
          <w:sz w:val="28"/>
          <w:szCs w:val="28"/>
          <w:rtl w:val="true"/>
        </w:rPr>
        <w:t>לצד זאת התרשם שירות המבחן כי המשיב מתקשה להתייחס לקשייו ולהעמיק</w:t>
      </w:r>
      <w:r>
        <w:rPr>
          <w:rFonts w:cs="David" w:ascii="David" w:hAnsi="David"/>
          <w:sz w:val="28"/>
          <w:szCs w:val="28"/>
          <w:rtl w:val="true"/>
        </w:rPr>
        <w:t xml:space="preserve">. </w:t>
      </w:r>
      <w:r>
        <w:rPr>
          <w:rFonts w:ascii="David" w:hAnsi="David"/>
          <w:sz w:val="28"/>
          <w:sz w:val="28"/>
          <w:szCs w:val="28"/>
          <w:rtl w:val="true"/>
        </w:rPr>
        <w:t>נמסר למשיב שיהיה עליו להעביר את המשך טיפולו למסגרת ציבורית מוכרת אך  המשיב מסר כי הוא מעוניין להמשיך את הטיפול במסגרת פרטית והביע קושי להשתלב בטיפול במסגרת שירות המבחן</w:t>
      </w:r>
      <w:r>
        <w:rPr>
          <w:rFonts w:cs="David" w:ascii="David" w:hAnsi="David"/>
          <w:sz w:val="28"/>
          <w:szCs w:val="28"/>
          <w:rtl w:val="true"/>
        </w:rPr>
        <w:t xml:space="preserve">. </w:t>
      </w:r>
      <w:r>
        <w:rPr>
          <w:rFonts w:ascii="David" w:hAnsi="David"/>
          <w:sz w:val="28"/>
          <w:sz w:val="28"/>
          <w:szCs w:val="28"/>
          <w:rtl w:val="true"/>
        </w:rPr>
        <w:t>בסופו של יום</w:t>
      </w:r>
      <w:r>
        <w:rPr>
          <w:rFonts w:cs="David" w:ascii="David" w:hAnsi="David"/>
          <w:sz w:val="28"/>
          <w:szCs w:val="28"/>
          <w:rtl w:val="true"/>
        </w:rPr>
        <w:t xml:space="preserve">, </w:t>
      </w:r>
      <w:r>
        <w:rPr>
          <w:rFonts w:ascii="David" w:hAnsi="David"/>
          <w:sz w:val="28"/>
          <w:sz w:val="28"/>
          <w:szCs w:val="28"/>
          <w:rtl w:val="true"/>
        </w:rPr>
        <w:t>לאחר ניסיונותיו הכושלים ליצור קשר עם היחידה לטיפול בהתמכרויות</w:t>
      </w:r>
      <w:r>
        <w:rPr>
          <w:rFonts w:cs="David" w:ascii="David" w:hAnsi="David"/>
          <w:sz w:val="28"/>
          <w:szCs w:val="28"/>
          <w:rtl w:val="true"/>
        </w:rPr>
        <w:t xml:space="preserve">, </w:t>
      </w:r>
      <w:r>
        <w:rPr>
          <w:rFonts w:ascii="David" w:hAnsi="David"/>
          <w:sz w:val="28"/>
          <w:sz w:val="28"/>
          <w:szCs w:val="28"/>
          <w:rtl w:val="true"/>
        </w:rPr>
        <w:t>הוא עתיד להשתלב בטיפול במסגרת פרטית</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 xml:space="preserve">בדיקות שתן שמסר המשיב נמצאו ללא שרידי סם וממרכז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דווח כי המשיב משתף פעולה</w:t>
      </w:r>
      <w:r>
        <w:rPr>
          <w:rFonts w:cs="David" w:ascii="David" w:hAnsi="David"/>
          <w:sz w:val="28"/>
          <w:szCs w:val="28"/>
          <w:rtl w:val="true"/>
        </w:rPr>
        <w:t xml:space="preserve">, </w:t>
      </w:r>
      <w:r>
        <w:rPr>
          <w:rFonts w:ascii="David" w:hAnsi="David"/>
          <w:sz w:val="28"/>
          <w:sz w:val="28"/>
          <w:szCs w:val="28"/>
          <w:rtl w:val="true"/>
        </w:rPr>
        <w:t>אולם מתקשה להתמודד עם מצוקותיו</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לאור האמור המליץ שירות המבחן על צו מבחן למשך שנה וחצי</w:t>
      </w:r>
      <w:r>
        <w:rPr>
          <w:rFonts w:cs="David" w:ascii="David" w:hAnsi="David"/>
          <w:sz w:val="28"/>
          <w:szCs w:val="28"/>
          <w:rtl w:val="true"/>
        </w:rPr>
        <w:t xml:space="preserve">, </w:t>
      </w:r>
      <w:r>
        <w:rPr>
          <w:rFonts w:ascii="David" w:hAnsi="David"/>
          <w:sz w:val="28"/>
          <w:sz w:val="28"/>
          <w:szCs w:val="28"/>
          <w:rtl w:val="true"/>
        </w:rPr>
        <w:t>והעריך כי  מאסר בפועל יביא לרגרסיה במצבו של המשיב ויגביר את הסיכוי להישנות עבירות</w:t>
      </w:r>
      <w:r>
        <w:rPr>
          <w:rFonts w:cs="David" w:ascii="David" w:hAnsi="David"/>
          <w:sz w:val="28"/>
          <w:szCs w:val="28"/>
          <w:rtl w:val="true"/>
        </w:rPr>
        <w:t xml:space="preserve">. </w:t>
      </w:r>
      <w:r>
        <w:rPr>
          <w:rFonts w:ascii="David" w:hAnsi="David"/>
          <w:sz w:val="28"/>
          <w:sz w:val="28"/>
          <w:szCs w:val="28"/>
          <w:rtl w:val="true"/>
        </w:rPr>
        <w:t>עוד הומלץ על ענישה קונקרטית של הפעלת המאסר על תנאי חב ההפעלה לריצוי בעבודות שירות</w:t>
      </w:r>
      <w:r>
        <w:rPr>
          <w:rFonts w:cs="David" w:ascii="David" w:hAnsi="David"/>
          <w:sz w:val="28"/>
          <w:szCs w:val="28"/>
          <w:rtl w:val="true"/>
        </w:rPr>
        <w:t xml:space="preserve">. </w:t>
      </w:r>
    </w:p>
    <w:p>
      <w:pPr>
        <w:pStyle w:val="Style14"/>
        <w:numPr>
          <w:ilvl w:val="0"/>
          <w:numId w:val="0"/>
        </w:numPr>
        <w:tabs>
          <w:tab w:val="left" w:pos="720" w:leader="none"/>
        </w:tabs>
        <w:spacing w:before="240" w:after="120"/>
        <w:ind w:hanging="0" w:start="-58" w:end="0"/>
        <w:jc w:val="both"/>
        <w:rPr>
          <w:rFonts w:ascii="Calibri" w:hAnsi="Calibri" w:eastAsia="Calibri" w:cs="Calibri"/>
          <w:b/>
          <w:bCs/>
          <w:sz w:val="28"/>
          <w:szCs w:val="28"/>
          <w:u w:val="single"/>
        </w:rPr>
      </w:pPr>
      <w:r>
        <w:rPr>
          <w:rFonts w:ascii="Calibri" w:hAnsi="Calibri" w:eastAsia="Calibri" w:cs="Calibri"/>
          <w:b/>
          <w:b/>
          <w:bCs/>
          <w:sz w:val="28"/>
          <w:sz w:val="28"/>
          <w:szCs w:val="28"/>
          <w:u w:val="single"/>
          <w:rtl w:val="true"/>
        </w:rPr>
        <w:t>גזר הדין</w:t>
      </w:r>
    </w:p>
    <w:p>
      <w:pPr>
        <w:pStyle w:val="Normal"/>
        <w:spacing w:lineRule="auto" w:line="360"/>
        <w:ind w:hanging="720" w:start="720" w:end="0"/>
        <w:jc w:val="both"/>
        <w:rPr>
          <w:rFonts w:ascii="David" w:hAnsi="David" w:cs="David"/>
          <w:sz w:val="28"/>
          <w:szCs w:val="28"/>
          <w:u w:val="single"/>
        </w:rPr>
      </w:pPr>
      <w:r>
        <w:rPr>
          <w:rFonts w:cs="David" w:ascii="David" w:hAnsi="David"/>
          <w:sz w:val="28"/>
          <w:szCs w:val="28"/>
        </w:rPr>
        <w:t>1</w:t>
      </w:r>
      <w:r>
        <w:rPr>
          <w:rFonts w:cs="David" w:ascii="David" w:hAnsi="David"/>
          <w:sz w:val="28"/>
          <w:szCs w:val="28"/>
          <w:rtl w:val="true"/>
        </w:rPr>
        <w:t>.</w:t>
        <w:tab/>
      </w:r>
      <w:r>
        <w:rPr>
          <w:rFonts w:ascii="David" w:hAnsi="David"/>
          <w:sz w:val="28"/>
          <w:sz w:val="28"/>
          <w:szCs w:val="28"/>
          <w:rtl w:val="true"/>
        </w:rPr>
        <w:t>המשיב זקף לחובתו ארבע הרשעות קודמות</w:t>
      </w:r>
      <w:r>
        <w:rPr>
          <w:rFonts w:cs="David" w:ascii="David" w:hAnsi="David"/>
          <w:sz w:val="28"/>
          <w:szCs w:val="28"/>
          <w:rtl w:val="true"/>
        </w:rPr>
        <w:t xml:space="preserve">: </w:t>
      </w:r>
      <w:r>
        <w:rPr>
          <w:rFonts w:ascii="David" w:hAnsi="David"/>
          <w:sz w:val="28"/>
          <w:sz w:val="28"/>
          <w:szCs w:val="28"/>
          <w:rtl w:val="true"/>
        </w:rPr>
        <w:t xml:space="preserve">בשנת </w:t>
      </w:r>
      <w:r>
        <w:rPr>
          <w:rFonts w:cs="David" w:ascii="David" w:hAnsi="David"/>
          <w:sz w:val="28"/>
          <w:szCs w:val="28"/>
        </w:rPr>
        <w:t>2011</w:t>
      </w:r>
      <w:r>
        <w:rPr>
          <w:rFonts w:cs="David" w:ascii="David" w:hAnsi="David"/>
          <w:sz w:val="28"/>
          <w:szCs w:val="28"/>
          <w:rtl w:val="true"/>
        </w:rPr>
        <w:t xml:space="preserve"> </w:t>
      </w:r>
      <w:r>
        <w:rPr>
          <w:rFonts w:ascii="David" w:hAnsi="David"/>
          <w:sz w:val="28"/>
          <w:sz w:val="28"/>
          <w:szCs w:val="28"/>
          <w:rtl w:val="true"/>
        </w:rPr>
        <w:t>הוא הורשע לראשונה בהחזקת סם לצריכה עצמית בלבד</w:t>
      </w:r>
      <w:r>
        <w:rPr>
          <w:rFonts w:cs="David" w:ascii="David" w:hAnsi="David"/>
          <w:sz w:val="28"/>
          <w:szCs w:val="28"/>
          <w:rtl w:val="true"/>
        </w:rPr>
        <w:t xml:space="preserve">, </w:t>
      </w:r>
      <w:r>
        <w:rPr>
          <w:rFonts w:ascii="David" w:hAnsi="David"/>
          <w:sz w:val="28"/>
          <w:sz w:val="28"/>
          <w:szCs w:val="28"/>
          <w:rtl w:val="true"/>
        </w:rPr>
        <w:t>ונדון</w:t>
      </w:r>
      <w:r>
        <w:rPr>
          <w:rFonts w:cs="David" w:ascii="David" w:hAnsi="David"/>
          <w:sz w:val="28"/>
          <w:szCs w:val="28"/>
          <w:rtl w:val="true"/>
        </w:rPr>
        <w:t xml:space="preserve">, </w:t>
      </w:r>
      <w:r>
        <w:rPr>
          <w:rFonts w:ascii="David" w:hAnsi="David"/>
          <w:sz w:val="28"/>
          <w:sz w:val="28"/>
          <w:szCs w:val="28"/>
          <w:rtl w:val="true"/>
        </w:rPr>
        <w:t>בין היתר</w:t>
      </w:r>
      <w:r>
        <w:rPr>
          <w:rFonts w:cs="David" w:ascii="David" w:hAnsi="David"/>
          <w:sz w:val="28"/>
          <w:szCs w:val="28"/>
          <w:rtl w:val="true"/>
        </w:rPr>
        <w:t xml:space="preserve">, </w:t>
      </w:r>
      <w:r>
        <w:rPr>
          <w:rFonts w:ascii="David" w:hAnsi="David"/>
          <w:sz w:val="28"/>
          <w:sz w:val="28"/>
          <w:szCs w:val="28"/>
          <w:rtl w:val="true"/>
        </w:rPr>
        <w:t>למאסר על</w:t>
      </w:r>
      <w:r>
        <w:rPr>
          <w:rFonts w:cs="David" w:ascii="David" w:hAnsi="David"/>
          <w:sz w:val="28"/>
          <w:szCs w:val="28"/>
          <w:rtl w:val="true"/>
        </w:rPr>
        <w:t>-</w:t>
      </w:r>
      <w:r>
        <w:rPr>
          <w:rFonts w:ascii="David" w:hAnsi="David"/>
          <w:sz w:val="28"/>
          <w:sz w:val="28"/>
          <w:szCs w:val="28"/>
          <w:rtl w:val="true"/>
        </w:rPr>
        <w:t xml:space="preserve">תנאי בן </w:t>
      </w:r>
      <w:r>
        <w:rPr>
          <w:rFonts w:cs="David" w:ascii="David" w:hAnsi="David"/>
          <w:sz w:val="28"/>
          <w:szCs w:val="28"/>
        </w:rPr>
        <w:t>6</w:t>
      </w:r>
      <w:r>
        <w:rPr>
          <w:rFonts w:cs="David" w:ascii="David" w:hAnsi="David"/>
          <w:sz w:val="28"/>
          <w:szCs w:val="28"/>
          <w:rtl w:val="true"/>
        </w:rPr>
        <w:t xml:space="preserve"> </w:t>
      </w:r>
      <w:r>
        <w:rPr>
          <w:rFonts w:ascii="David" w:hAnsi="David"/>
          <w:sz w:val="28"/>
          <w:sz w:val="28"/>
          <w:szCs w:val="28"/>
          <w:rtl w:val="true"/>
        </w:rPr>
        <w:t xml:space="preserve">חודשים למשך שלוש שנים שלא יעבור עבירה לפי </w:t>
      </w:r>
      <w:hyperlink r:id="rId19">
        <w:r>
          <w:rPr>
            <w:rStyle w:val="Hyperlink"/>
            <w:rFonts w:ascii="David" w:hAnsi="David"/>
            <w:color w:val="0000FF"/>
            <w:sz w:val="28"/>
            <w:sz w:val="28"/>
            <w:szCs w:val="28"/>
            <w:u w:val="single"/>
            <w:rtl w:val="true"/>
          </w:rPr>
          <w:t>פקודת הסמים המסוכנים</w:t>
        </w:r>
      </w:hyperlink>
      <w:r>
        <w:rPr>
          <w:rFonts w:cs="David" w:ascii="David" w:hAnsi="David"/>
          <w:sz w:val="28"/>
          <w:szCs w:val="28"/>
          <w:rtl w:val="true"/>
        </w:rPr>
        <w:t xml:space="preserve">. </w:t>
      </w:r>
      <w:r>
        <w:rPr>
          <w:rFonts w:ascii="David" w:hAnsi="David"/>
          <w:sz w:val="28"/>
          <w:sz w:val="28"/>
          <w:szCs w:val="28"/>
          <w:rtl w:val="true"/>
        </w:rPr>
        <w:t xml:space="preserve">בשנת </w:t>
      </w:r>
      <w:r>
        <w:rPr>
          <w:rFonts w:cs="David" w:ascii="David" w:hAnsi="David"/>
          <w:sz w:val="28"/>
          <w:szCs w:val="28"/>
        </w:rPr>
        <w:t>2014</w:t>
      </w:r>
      <w:r>
        <w:rPr>
          <w:rFonts w:cs="David" w:ascii="David" w:hAnsi="David"/>
          <w:sz w:val="28"/>
          <w:szCs w:val="28"/>
          <w:rtl w:val="true"/>
        </w:rPr>
        <w:t xml:space="preserve"> </w:t>
      </w:r>
      <w:r>
        <w:rPr>
          <w:rFonts w:ascii="David" w:hAnsi="David"/>
          <w:sz w:val="28"/>
          <w:sz w:val="28"/>
          <w:szCs w:val="28"/>
          <w:rtl w:val="true"/>
        </w:rPr>
        <w:t>הוא הורשע פעם נוספת בהחזקת סם לצריכה עצמית בלבד</w:t>
      </w:r>
      <w:r>
        <w:rPr>
          <w:rFonts w:cs="David" w:ascii="David" w:hAnsi="David"/>
          <w:sz w:val="28"/>
          <w:szCs w:val="28"/>
          <w:rtl w:val="true"/>
        </w:rPr>
        <w:t xml:space="preserve">, </w:t>
      </w:r>
      <w:r>
        <w:rPr>
          <w:rFonts w:ascii="David" w:hAnsi="David"/>
          <w:sz w:val="28"/>
          <w:sz w:val="28"/>
          <w:szCs w:val="28"/>
          <w:rtl w:val="true"/>
        </w:rPr>
        <w:t>ובין היתר האריך בית המשפט את המאסר על</w:t>
      </w:r>
      <w:r>
        <w:rPr>
          <w:rFonts w:cs="David" w:ascii="David" w:hAnsi="David"/>
          <w:sz w:val="28"/>
          <w:szCs w:val="28"/>
          <w:rtl w:val="true"/>
        </w:rPr>
        <w:t>-</w:t>
      </w:r>
      <w:r>
        <w:rPr>
          <w:rFonts w:ascii="David" w:hAnsi="David"/>
          <w:sz w:val="28"/>
          <w:sz w:val="28"/>
          <w:szCs w:val="28"/>
          <w:rtl w:val="true"/>
        </w:rPr>
        <w:t>תנאי האמור למשך שנתיים</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לפיכך לחובתו של המשיב מאסר על</w:t>
      </w:r>
      <w:r>
        <w:rPr>
          <w:rFonts w:cs="David" w:ascii="David" w:hAnsi="David"/>
          <w:sz w:val="28"/>
          <w:szCs w:val="28"/>
          <w:rtl w:val="true"/>
        </w:rPr>
        <w:t>-</w:t>
      </w:r>
      <w:r>
        <w:rPr>
          <w:rFonts w:ascii="David" w:hAnsi="David"/>
          <w:sz w:val="28"/>
          <w:sz w:val="28"/>
          <w:szCs w:val="28"/>
          <w:rtl w:val="true"/>
        </w:rPr>
        <w:t xml:space="preserve">תנאי חב הפעלה בן </w:t>
      </w:r>
      <w:r>
        <w:rPr>
          <w:rFonts w:cs="David" w:ascii="David" w:hAnsi="David"/>
          <w:sz w:val="28"/>
          <w:szCs w:val="28"/>
        </w:rPr>
        <w:t>6</w:t>
      </w:r>
      <w:r>
        <w:rPr>
          <w:rFonts w:cs="David" w:ascii="David" w:hAnsi="David"/>
          <w:sz w:val="28"/>
          <w:szCs w:val="28"/>
          <w:rtl w:val="true"/>
        </w:rPr>
        <w:t xml:space="preserve"> </w:t>
      </w:r>
      <w:r>
        <w:rPr>
          <w:rFonts w:ascii="David" w:hAnsi="David"/>
          <w:sz w:val="28"/>
          <w:sz w:val="28"/>
          <w:szCs w:val="28"/>
          <w:rtl w:val="true"/>
        </w:rPr>
        <w:t>חודשים</w:t>
      </w:r>
      <w:r>
        <w:rPr>
          <w:rFonts w:cs="David" w:ascii="David" w:hAnsi="David"/>
          <w:sz w:val="28"/>
          <w:szCs w:val="28"/>
          <w:rtl w:val="true"/>
        </w:rPr>
        <w:t>.</w:t>
      </w:r>
    </w:p>
    <w:p>
      <w:pPr>
        <w:pStyle w:val="Normal"/>
        <w:spacing w:lineRule="auto" w:line="360"/>
        <w:ind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2</w:t>
      </w:r>
      <w:r>
        <w:rPr>
          <w:rFonts w:cs="David" w:ascii="David" w:hAnsi="David"/>
          <w:sz w:val="28"/>
          <w:szCs w:val="28"/>
          <w:rtl w:val="true"/>
        </w:rPr>
        <w:t>.</w:t>
        <w:tab/>
      </w:r>
      <w:r>
        <w:rPr>
          <w:rFonts w:ascii="David" w:hAnsi="David"/>
          <w:sz w:val="28"/>
          <w:sz w:val="28"/>
          <w:szCs w:val="28"/>
          <w:rtl w:val="true"/>
        </w:rPr>
        <w:t>בשלב הראיות לעונש העיד העובד הסוציאלי</w:t>
      </w:r>
      <w:r>
        <w:rPr>
          <w:rFonts w:cs="David" w:ascii="David" w:hAnsi="David"/>
          <w:sz w:val="28"/>
          <w:szCs w:val="28"/>
          <w:rtl w:val="true"/>
        </w:rPr>
        <w:t xml:space="preserve">, </w:t>
      </w:r>
      <w:r>
        <w:rPr>
          <w:rFonts w:ascii="David" w:hAnsi="David"/>
          <w:sz w:val="28"/>
          <w:sz w:val="28"/>
          <w:szCs w:val="28"/>
          <w:rtl w:val="true"/>
        </w:rPr>
        <w:t>מר דני גולד</w:t>
      </w:r>
      <w:r>
        <w:rPr>
          <w:rFonts w:cs="David" w:ascii="David" w:hAnsi="David"/>
          <w:sz w:val="28"/>
          <w:szCs w:val="28"/>
          <w:rtl w:val="true"/>
        </w:rPr>
        <w:t xml:space="preserve">, </w:t>
      </w:r>
      <w:r>
        <w:rPr>
          <w:rFonts w:ascii="David" w:hAnsi="David"/>
          <w:sz w:val="28"/>
          <w:sz w:val="28"/>
          <w:szCs w:val="28"/>
          <w:rtl w:val="true"/>
        </w:rPr>
        <w:t xml:space="preserve">המטפל במשיב במסגרת הפרטית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שהביע דעתו כי המשיב עבר תהליך חיובי מאוד והתקדם משמעותית בטיפול</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Pr>
        <w:t>3</w:t>
      </w:r>
      <w:r>
        <w:rPr>
          <w:rFonts w:cs="David" w:ascii="David" w:hAnsi="David"/>
          <w:sz w:val="28"/>
          <w:szCs w:val="28"/>
          <w:rtl w:val="true"/>
        </w:rPr>
        <w:t>.</w:t>
        <w:tab/>
      </w:r>
      <w:r>
        <w:rPr>
          <w:rFonts w:ascii="David" w:hAnsi="David"/>
          <w:sz w:val="28"/>
          <w:sz w:val="28"/>
          <w:szCs w:val="28"/>
          <w:rtl w:val="true"/>
        </w:rPr>
        <w:t>בית משפט קמא התחשב בעקרון ההלימה</w:t>
      </w:r>
      <w:r>
        <w:rPr>
          <w:rFonts w:cs="David" w:ascii="David" w:hAnsi="David"/>
          <w:sz w:val="28"/>
          <w:szCs w:val="28"/>
          <w:rtl w:val="true"/>
        </w:rPr>
        <w:t xml:space="preserve">, </w:t>
      </w:r>
      <w:r>
        <w:rPr>
          <w:rFonts w:ascii="David" w:hAnsi="David"/>
          <w:sz w:val="28"/>
          <w:sz w:val="28"/>
          <w:szCs w:val="28"/>
          <w:rtl w:val="true"/>
        </w:rPr>
        <w:t>בערך המוגן העומד ביסוד העבירה של החזקת סם</w:t>
      </w:r>
      <w:r>
        <w:rPr>
          <w:rFonts w:cs="David" w:ascii="David" w:hAnsi="David"/>
          <w:sz w:val="28"/>
          <w:szCs w:val="28"/>
          <w:rtl w:val="true"/>
        </w:rPr>
        <w:t xml:space="preserve">, </w:t>
      </w:r>
      <w:r>
        <w:rPr>
          <w:rFonts w:ascii="David" w:hAnsi="David"/>
          <w:sz w:val="28"/>
          <w:sz w:val="28"/>
          <w:szCs w:val="28"/>
          <w:rtl w:val="true"/>
        </w:rPr>
        <w:t>שהוא הגנה על בריאות הציבור ובריאותו של המשתמש בסם</w:t>
      </w:r>
      <w:r>
        <w:rPr>
          <w:rFonts w:cs="David" w:ascii="David" w:hAnsi="David"/>
          <w:sz w:val="28"/>
          <w:szCs w:val="28"/>
          <w:rtl w:val="true"/>
        </w:rPr>
        <w:t xml:space="preserve">, </w:t>
      </w:r>
      <w:r>
        <w:rPr>
          <w:rFonts w:ascii="David" w:hAnsi="David"/>
          <w:sz w:val="28"/>
          <w:sz w:val="28"/>
          <w:szCs w:val="28"/>
          <w:rtl w:val="true"/>
        </w:rPr>
        <w:t>בסיבה בגללה גידל המשיב את הסם וברמת הענישה הנוהגת</w:t>
      </w:r>
      <w:r>
        <w:rPr>
          <w:rFonts w:cs="David" w:ascii="David" w:hAnsi="David"/>
          <w:sz w:val="28"/>
          <w:szCs w:val="28"/>
          <w:rtl w:val="true"/>
        </w:rPr>
        <w:t xml:space="preserve">, </w:t>
      </w:r>
      <w:r>
        <w:rPr>
          <w:rFonts w:ascii="David" w:hAnsi="David"/>
          <w:sz w:val="28"/>
          <w:sz w:val="28"/>
          <w:szCs w:val="28"/>
          <w:rtl w:val="true"/>
        </w:rPr>
        <w:t>המוכרת לבית המשפט</w:t>
      </w:r>
      <w:r>
        <w:rPr>
          <w:rFonts w:cs="David" w:ascii="David" w:hAnsi="David"/>
          <w:sz w:val="28"/>
          <w:szCs w:val="28"/>
          <w:rtl w:val="true"/>
        </w:rPr>
        <w:t xml:space="preserve">, </w:t>
      </w:r>
      <w:r>
        <w:rPr>
          <w:rFonts w:ascii="David" w:hAnsi="David"/>
          <w:sz w:val="28"/>
          <w:sz w:val="28"/>
          <w:szCs w:val="28"/>
          <w:rtl w:val="true"/>
        </w:rPr>
        <w:t>וקבע כי מתחם העונש ההולם נע בין מאסר על</w:t>
      </w:r>
      <w:r>
        <w:rPr>
          <w:rFonts w:cs="David" w:ascii="David" w:hAnsi="David"/>
          <w:sz w:val="28"/>
          <w:szCs w:val="28"/>
          <w:rtl w:val="true"/>
        </w:rPr>
        <w:t>-</w:t>
      </w:r>
      <w:r>
        <w:rPr>
          <w:rFonts w:ascii="David" w:hAnsi="David"/>
          <w:sz w:val="28"/>
          <w:sz w:val="28"/>
          <w:szCs w:val="28"/>
          <w:rtl w:val="true"/>
        </w:rPr>
        <w:t>תנאי למספר חודשי מאסר בפועל</w:t>
      </w:r>
      <w:r>
        <w:rPr>
          <w:rFonts w:cs="David" w:ascii="David" w:hAnsi="David"/>
          <w:sz w:val="28"/>
          <w:szCs w:val="28"/>
          <w:rtl w:val="true"/>
        </w:rPr>
        <w:t xml:space="preserve">, </w:t>
      </w:r>
      <w:r>
        <w:rPr>
          <w:rFonts w:ascii="David" w:hAnsi="David"/>
          <w:sz w:val="28"/>
          <w:sz w:val="28"/>
          <w:szCs w:val="28"/>
          <w:rtl w:val="true"/>
        </w:rPr>
        <w:t>כעונש עיקרי</w:t>
      </w:r>
      <w:r>
        <w:rPr>
          <w:rFonts w:cs="David" w:ascii="David" w:hAnsi="David"/>
          <w:sz w:val="28"/>
          <w:szCs w:val="28"/>
          <w:rtl w:val="true"/>
        </w:rPr>
        <w:t>.</w:t>
      </w:r>
    </w:p>
    <w:p>
      <w:pPr>
        <w:pStyle w:val="Normal"/>
        <w:spacing w:lineRule="auto" w:line="360"/>
        <w:ind w:end="0"/>
        <w:jc w:val="both"/>
        <w:rPr>
          <w:rFonts w:ascii="David" w:hAnsi="David" w:cs="David"/>
          <w:b/>
          <w:bCs/>
          <w:sz w:val="28"/>
          <w:szCs w:val="28"/>
        </w:rPr>
      </w:pPr>
      <w:r>
        <w:rPr>
          <w:rFonts w:cs="David" w:ascii="David" w:hAnsi="David"/>
          <w:b/>
          <w:bCs/>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4</w:t>
      </w:r>
      <w:r>
        <w:rPr>
          <w:rFonts w:cs="David" w:ascii="David" w:hAnsi="David"/>
          <w:sz w:val="28"/>
          <w:szCs w:val="28"/>
          <w:rtl w:val="true"/>
        </w:rPr>
        <w:t>.</w:t>
        <w:tab/>
      </w:r>
      <w:r>
        <w:rPr>
          <w:rFonts w:ascii="David" w:hAnsi="David"/>
          <w:sz w:val="28"/>
          <w:sz w:val="28"/>
          <w:szCs w:val="28"/>
          <w:rtl w:val="true"/>
        </w:rPr>
        <w:t>בית משפט קמא דחה את עתירת המאשימה לגזור על המשיב עונש מאסר קצר ולהפעיל את המאסר על</w:t>
      </w:r>
      <w:r>
        <w:rPr>
          <w:rFonts w:cs="David" w:ascii="David" w:hAnsi="David"/>
          <w:sz w:val="28"/>
          <w:szCs w:val="28"/>
          <w:rtl w:val="true"/>
        </w:rPr>
        <w:t>-</w:t>
      </w:r>
      <w:r>
        <w:rPr>
          <w:rFonts w:ascii="David" w:hAnsi="David"/>
          <w:sz w:val="28"/>
          <w:sz w:val="28"/>
          <w:szCs w:val="28"/>
          <w:rtl w:val="true"/>
        </w:rPr>
        <w:t>תנאי במצטבר וקיבל את עתירת ההגנה לחדש את המאסר על</w:t>
      </w:r>
      <w:r>
        <w:rPr>
          <w:rFonts w:cs="David" w:ascii="David" w:hAnsi="David"/>
          <w:sz w:val="28"/>
          <w:szCs w:val="28"/>
          <w:rtl w:val="true"/>
        </w:rPr>
        <w:t>-</w:t>
      </w:r>
      <w:r>
        <w:rPr>
          <w:rFonts w:ascii="David" w:hAnsi="David"/>
          <w:sz w:val="28"/>
          <w:sz w:val="28"/>
          <w:szCs w:val="28"/>
          <w:rtl w:val="true"/>
        </w:rPr>
        <w:t>תנאי</w:t>
      </w:r>
      <w:r>
        <w:rPr>
          <w:rFonts w:cs="David" w:ascii="David" w:hAnsi="David"/>
          <w:sz w:val="28"/>
          <w:szCs w:val="28"/>
          <w:rtl w:val="true"/>
        </w:rPr>
        <w:t xml:space="preserve">. </w:t>
      </w:r>
      <w:r>
        <w:rPr>
          <w:rFonts w:ascii="David" w:hAnsi="David"/>
          <w:sz w:val="28"/>
          <w:sz w:val="28"/>
          <w:szCs w:val="28"/>
          <w:rtl w:val="true"/>
        </w:rPr>
        <w:t>המשיב מכור לסמים</w:t>
      </w:r>
      <w:r>
        <w:rPr>
          <w:rFonts w:cs="David" w:ascii="David" w:hAnsi="David"/>
          <w:sz w:val="28"/>
          <w:szCs w:val="28"/>
          <w:rtl w:val="true"/>
        </w:rPr>
        <w:t xml:space="preserve">, </w:t>
      </w:r>
      <w:r>
        <w:rPr>
          <w:rFonts w:ascii="David" w:hAnsi="David"/>
          <w:sz w:val="28"/>
          <w:sz w:val="28"/>
          <w:szCs w:val="28"/>
          <w:rtl w:val="true"/>
        </w:rPr>
        <w:t>גידל צמחי קנבוס במשקל לא רב במיוחד לצרכים פרטיים בלבד</w:t>
      </w:r>
      <w:r>
        <w:rPr>
          <w:rFonts w:cs="David" w:ascii="David" w:hAnsi="David"/>
          <w:sz w:val="28"/>
          <w:szCs w:val="28"/>
          <w:rtl w:val="true"/>
        </w:rPr>
        <w:t xml:space="preserve">, </w:t>
      </w:r>
      <w:r>
        <w:rPr>
          <w:rFonts w:ascii="David" w:hAnsi="David"/>
          <w:sz w:val="28"/>
          <w:sz w:val="28"/>
          <w:szCs w:val="28"/>
          <w:rtl w:val="true"/>
        </w:rPr>
        <w:t>ואינו ראוי לרצות עונש מאחורי סורג ובריח</w:t>
      </w:r>
      <w:r>
        <w:rPr>
          <w:rFonts w:cs="David" w:ascii="David" w:hAnsi="David"/>
          <w:sz w:val="28"/>
          <w:szCs w:val="28"/>
          <w:rtl w:val="true"/>
        </w:rPr>
        <w:t xml:space="preserve">, </w:t>
      </w:r>
      <w:r>
        <w:rPr>
          <w:rFonts w:ascii="David" w:hAnsi="David"/>
          <w:sz w:val="28"/>
          <w:sz w:val="28"/>
          <w:szCs w:val="28"/>
          <w:rtl w:val="true"/>
        </w:rPr>
        <w:t>תוך מתן הדעת לשינוי מדיניות האכיפה שיזם המשרד לביטחון הפנים ואושרה לאחרונה ע</w:t>
      </w:r>
      <w:r>
        <w:rPr>
          <w:rFonts w:cs="David" w:ascii="David" w:hAnsi="David"/>
          <w:sz w:val="28"/>
          <w:szCs w:val="28"/>
          <w:rtl w:val="true"/>
        </w:rPr>
        <w:t>"</w:t>
      </w:r>
      <w:r>
        <w:rPr>
          <w:rFonts w:ascii="David" w:hAnsi="David"/>
          <w:sz w:val="28"/>
          <w:sz w:val="28"/>
          <w:szCs w:val="28"/>
          <w:rtl w:val="true"/>
        </w:rPr>
        <w:t>י הממשלה</w:t>
      </w:r>
      <w:r>
        <w:rPr>
          <w:rFonts w:cs="David" w:ascii="David" w:hAnsi="David"/>
          <w:sz w:val="28"/>
          <w:szCs w:val="28"/>
          <w:rtl w:val="true"/>
        </w:rPr>
        <w:t>.</w:t>
      </w:r>
    </w:p>
    <w:p>
      <w:pPr>
        <w:pStyle w:val="Normal"/>
        <w:spacing w:lineRule="auto" w:line="360"/>
        <w:ind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5</w:t>
      </w:r>
      <w:r>
        <w:rPr>
          <w:rFonts w:cs="David" w:ascii="David" w:hAnsi="David"/>
          <w:sz w:val="28"/>
          <w:szCs w:val="28"/>
          <w:rtl w:val="true"/>
        </w:rPr>
        <w:t>.</w:t>
        <w:tab/>
      </w:r>
      <w:r>
        <w:rPr>
          <w:rFonts w:ascii="David" w:hAnsi="David"/>
          <w:sz w:val="28"/>
          <w:sz w:val="28"/>
          <w:szCs w:val="28"/>
          <w:rtl w:val="true"/>
        </w:rPr>
        <w:t>בית משפט קמא בחן האם ראוי להאריך את תקופת התנאי פעם נוספת</w:t>
      </w:r>
      <w:r>
        <w:rPr>
          <w:rFonts w:cs="David" w:ascii="David" w:hAnsi="David"/>
          <w:sz w:val="28"/>
          <w:szCs w:val="28"/>
          <w:rtl w:val="true"/>
        </w:rPr>
        <w:t xml:space="preserve">, </w:t>
      </w:r>
      <w:r>
        <w:rPr>
          <w:rFonts w:ascii="David" w:hAnsi="David"/>
          <w:sz w:val="28"/>
          <w:sz w:val="28"/>
          <w:szCs w:val="28"/>
          <w:rtl w:val="true"/>
        </w:rPr>
        <w:t xml:space="preserve">בהתאם לתנאי </w:t>
      </w:r>
      <w:hyperlink r:id="rId20">
        <w:r>
          <w:rPr>
            <w:rStyle w:val="Hyperlink"/>
            <w:rFonts w:ascii="David" w:hAnsi="David"/>
            <w:color w:val="0000FF"/>
            <w:sz w:val="28"/>
            <w:sz w:val="28"/>
            <w:szCs w:val="28"/>
            <w:u w:val="single"/>
            <w:rtl w:val="true"/>
          </w:rPr>
          <w:t xml:space="preserve">סעיף </w:t>
        </w:r>
        <w:r>
          <w:rPr>
            <w:rStyle w:val="Hyperlink"/>
            <w:rFonts w:cs="David" w:ascii="David" w:hAnsi="David"/>
            <w:color w:val="0000FF"/>
            <w:sz w:val="28"/>
            <w:szCs w:val="28"/>
            <w:u w:val="single"/>
          </w:rPr>
          <w:t>85</w:t>
        </w:r>
      </w:hyperlink>
      <w:r>
        <w:rPr>
          <w:rFonts w:cs="David" w:ascii="David" w:hAnsi="David"/>
          <w:sz w:val="28"/>
          <w:szCs w:val="28"/>
          <w:rtl w:val="true"/>
        </w:rPr>
        <w:t xml:space="preserve"> </w:t>
      </w:r>
      <w:r>
        <w:rPr>
          <w:rFonts w:ascii="David" w:hAnsi="David"/>
          <w:sz w:val="28"/>
          <w:sz w:val="28"/>
          <w:szCs w:val="28"/>
          <w:rtl w:val="true"/>
        </w:rPr>
        <w:t>ל</w:t>
      </w:r>
      <w:hyperlink r:id="rId21">
        <w:r>
          <w:rPr>
            <w:rStyle w:val="Hyperlink"/>
            <w:rFonts w:ascii="David" w:hAnsi="David"/>
            <w:color w:val="0000FF"/>
            <w:sz w:val="28"/>
            <w:sz w:val="28"/>
            <w:szCs w:val="28"/>
            <w:u w:val="single"/>
            <w:rtl w:val="true"/>
          </w:rPr>
          <w:t>חוק העונשין</w:t>
        </w:r>
      </w:hyperlink>
      <w:r>
        <w:rPr>
          <w:rFonts w:cs="David" w:ascii="David" w:hAnsi="David"/>
          <w:sz w:val="28"/>
          <w:szCs w:val="28"/>
          <w:rtl w:val="true"/>
        </w:rPr>
        <w:t xml:space="preserve">, </w:t>
      </w:r>
      <w:r>
        <w:rPr>
          <w:rFonts w:ascii="David" w:hAnsi="David"/>
          <w:sz w:val="28"/>
          <w:sz w:val="28"/>
          <w:szCs w:val="28"/>
          <w:rtl w:val="true"/>
        </w:rPr>
        <w:t>בשים לב</w:t>
      </w:r>
      <w:r>
        <w:rPr>
          <w:rFonts w:cs="David" w:ascii="David" w:hAnsi="David"/>
          <w:sz w:val="28"/>
          <w:szCs w:val="28"/>
          <w:rtl w:val="true"/>
        </w:rPr>
        <w:t xml:space="preserve">, </w:t>
      </w:r>
      <w:r>
        <w:rPr>
          <w:rFonts w:ascii="David" w:hAnsi="David"/>
          <w:sz w:val="28"/>
          <w:sz w:val="28"/>
          <w:szCs w:val="28"/>
          <w:rtl w:val="true"/>
        </w:rPr>
        <w:t>בין היתר</w:t>
      </w:r>
      <w:r>
        <w:rPr>
          <w:rFonts w:cs="David" w:ascii="David" w:hAnsi="David"/>
          <w:sz w:val="28"/>
          <w:szCs w:val="28"/>
          <w:rtl w:val="true"/>
        </w:rPr>
        <w:t xml:space="preserve">, </w:t>
      </w:r>
      <w:r>
        <w:rPr>
          <w:rFonts w:ascii="David" w:hAnsi="David"/>
          <w:sz w:val="28"/>
          <w:sz w:val="28"/>
          <w:szCs w:val="28"/>
          <w:rtl w:val="true"/>
        </w:rPr>
        <w:t>לכך שהטיפול אותו עובר המשיב מבוצע בעיקרו במסגרת פרטית וששירות המבחן אינו ממליץ על הארכת תקופת התנאי</w:t>
      </w:r>
      <w:r>
        <w:rPr>
          <w:rFonts w:cs="David" w:ascii="David" w:hAnsi="David"/>
          <w:sz w:val="28"/>
          <w:szCs w:val="28"/>
          <w:rtl w:val="true"/>
        </w:rPr>
        <w:t>.</w:t>
      </w:r>
    </w:p>
    <w:p>
      <w:pPr>
        <w:pStyle w:val="Normal"/>
        <w:spacing w:lineRule="auto" w:line="360"/>
        <w:ind w:start="720" w:end="0"/>
        <w:jc w:val="both"/>
        <w:rPr>
          <w:rFonts w:ascii="David" w:hAnsi="David" w:cs="David"/>
          <w:sz w:val="28"/>
          <w:szCs w:val="28"/>
        </w:rPr>
      </w:pPr>
      <w:r>
        <w:rPr>
          <w:rFonts w:ascii="David" w:hAnsi="David"/>
          <w:sz w:val="28"/>
          <w:sz w:val="28"/>
          <w:szCs w:val="28"/>
          <w:rtl w:val="true"/>
        </w:rPr>
        <w:t>בית משפט קמא ציין כי למיטב ידיעתו</w:t>
      </w:r>
      <w:r>
        <w:rPr>
          <w:rFonts w:cs="David" w:ascii="David" w:hAnsi="David"/>
          <w:sz w:val="28"/>
          <w:szCs w:val="28"/>
          <w:rtl w:val="true"/>
        </w:rPr>
        <w:t xml:space="preserve">, </w:t>
      </w:r>
      <w:r>
        <w:rPr>
          <w:rFonts w:ascii="David" w:hAnsi="David"/>
          <w:sz w:val="28"/>
          <w:sz w:val="28"/>
          <w:szCs w:val="28"/>
          <w:rtl w:val="true"/>
        </w:rPr>
        <w:t>אין הלכה  לפיה טיב הטיפול מהווה תנאי מתנאי הסעיף</w:t>
      </w:r>
      <w:r>
        <w:rPr>
          <w:rFonts w:cs="David" w:ascii="David" w:hAnsi="David"/>
          <w:sz w:val="28"/>
          <w:szCs w:val="28"/>
          <w:rtl w:val="true"/>
        </w:rPr>
        <w:t xml:space="preserve">. </w:t>
      </w:r>
      <w:r>
        <w:rPr>
          <w:rFonts w:ascii="David" w:hAnsi="David"/>
          <w:sz w:val="28"/>
          <w:sz w:val="28"/>
          <w:szCs w:val="28"/>
          <w:rtl w:val="true"/>
        </w:rPr>
        <w:t>עיון מקרוב בהוראת החוק אינו מספק בסיס טוב לעמדת המדינה השוללת את תחולת הסעיף מקום בו עסקינן בטיפול פרטי</w:t>
      </w:r>
      <w:r>
        <w:rPr>
          <w:rFonts w:cs="David" w:ascii="David" w:hAnsi="David"/>
          <w:sz w:val="28"/>
          <w:szCs w:val="28"/>
          <w:rtl w:val="true"/>
        </w:rPr>
        <w:t xml:space="preserve">. </w:t>
      </w:r>
    </w:p>
    <w:p>
      <w:pPr>
        <w:pStyle w:val="Normal"/>
        <w:spacing w:lineRule="auto" w:line="360"/>
        <w:ind w:start="720" w:end="0"/>
        <w:jc w:val="both"/>
        <w:rPr>
          <w:rFonts w:ascii="David" w:hAnsi="David" w:cs="David"/>
          <w:sz w:val="28"/>
          <w:szCs w:val="28"/>
        </w:rPr>
      </w:pPr>
      <w:r>
        <w:rPr>
          <w:rFonts w:ascii="David" w:hAnsi="David"/>
          <w:sz w:val="28"/>
          <w:sz w:val="28"/>
          <w:szCs w:val="28"/>
          <w:rtl w:val="true"/>
        </w:rPr>
        <w:t xml:space="preserve">הוראת </w:t>
      </w:r>
      <w:hyperlink r:id="rId22">
        <w:r>
          <w:rPr>
            <w:rStyle w:val="Hyperlink"/>
            <w:rFonts w:ascii="David" w:hAnsi="David"/>
            <w:color w:val="0000FF"/>
            <w:sz w:val="28"/>
            <w:sz w:val="28"/>
            <w:szCs w:val="28"/>
            <w:u w:val="single"/>
            <w:rtl w:val="true"/>
          </w:rPr>
          <w:t xml:space="preserve">סעיף </w:t>
        </w:r>
        <w:r>
          <w:rPr>
            <w:rStyle w:val="Hyperlink"/>
            <w:rFonts w:cs="David" w:ascii="David" w:hAnsi="David"/>
            <w:color w:val="0000FF"/>
            <w:sz w:val="28"/>
            <w:szCs w:val="28"/>
            <w:u w:val="single"/>
          </w:rPr>
          <w:t>85</w:t>
        </w:r>
      </w:hyperlink>
      <w:r>
        <w:rPr>
          <w:rFonts w:cs="David" w:ascii="David" w:hAnsi="David"/>
          <w:sz w:val="28"/>
          <w:szCs w:val="28"/>
          <w:rtl w:val="true"/>
        </w:rPr>
        <w:t xml:space="preserve"> </w:t>
      </w:r>
      <w:r>
        <w:rPr>
          <w:rFonts w:ascii="David" w:hAnsi="David"/>
          <w:sz w:val="28"/>
          <w:sz w:val="28"/>
          <w:szCs w:val="28"/>
          <w:rtl w:val="true"/>
        </w:rPr>
        <w:t>ל</w:t>
      </w:r>
      <w:hyperlink r:id="rId23">
        <w:r>
          <w:rPr>
            <w:rStyle w:val="Hyperlink"/>
            <w:rFonts w:ascii="David" w:hAnsi="David"/>
            <w:color w:val="0000FF"/>
            <w:sz w:val="28"/>
            <w:sz w:val="28"/>
            <w:szCs w:val="28"/>
            <w:u w:val="single"/>
            <w:rtl w:val="true"/>
          </w:rPr>
          <w:t>חוק העונשין</w:t>
        </w:r>
      </w:hyperlink>
      <w:r>
        <w:rPr>
          <w:rFonts w:ascii="David" w:hAnsi="David"/>
          <w:sz w:val="28"/>
          <w:sz w:val="28"/>
          <w:szCs w:val="28"/>
          <w:rtl w:val="true"/>
        </w:rPr>
        <w:t xml:space="preserve"> אינה מוגבלת לטיפול במסגרת מוכרת על ידי שירות המבחן</w:t>
      </w:r>
      <w:r>
        <w:rPr>
          <w:rFonts w:cs="David" w:ascii="David" w:hAnsi="David"/>
          <w:sz w:val="28"/>
          <w:szCs w:val="28"/>
          <w:rtl w:val="true"/>
        </w:rPr>
        <w:t xml:space="preserve">, </w:t>
      </w:r>
      <w:r>
        <w:rPr>
          <w:rFonts w:ascii="David" w:hAnsi="David"/>
          <w:sz w:val="28"/>
          <w:sz w:val="28"/>
          <w:szCs w:val="28"/>
          <w:rtl w:val="true"/>
        </w:rPr>
        <w:t xml:space="preserve">לאור  הגדרת המונח </w:t>
      </w:r>
      <w:r>
        <w:rPr>
          <w:rFonts w:cs="David" w:ascii="David" w:hAnsi="David"/>
          <w:sz w:val="28"/>
          <w:szCs w:val="28"/>
          <w:rtl w:val="true"/>
        </w:rPr>
        <w:t>"</w:t>
      </w:r>
      <w:r>
        <w:rPr>
          <w:rFonts w:ascii="David" w:hAnsi="David"/>
          <w:sz w:val="28"/>
          <w:sz w:val="28"/>
          <w:szCs w:val="28"/>
          <w:rtl w:val="true"/>
        </w:rPr>
        <w:t>מוסד</w:t>
      </w:r>
      <w:r>
        <w:rPr>
          <w:rFonts w:cs="David" w:ascii="David" w:hAnsi="David"/>
          <w:sz w:val="28"/>
          <w:szCs w:val="28"/>
          <w:rtl w:val="true"/>
        </w:rPr>
        <w:t xml:space="preserve">" </w:t>
      </w:r>
      <w:hyperlink r:id="rId24">
        <w:r>
          <w:rPr>
            <w:rStyle w:val="Hyperlink"/>
            <w:rFonts w:ascii="David" w:hAnsi="David"/>
            <w:color w:val="0000FF"/>
            <w:sz w:val="28"/>
            <w:sz w:val="28"/>
            <w:szCs w:val="28"/>
            <w:u w:val="single"/>
            <w:rtl w:val="true"/>
          </w:rPr>
          <w:t xml:space="preserve">בסעיף </w:t>
        </w:r>
        <w:r>
          <w:rPr>
            <w:rStyle w:val="Hyperlink"/>
            <w:rFonts w:cs="David" w:ascii="David" w:hAnsi="David"/>
            <w:color w:val="0000FF"/>
            <w:sz w:val="28"/>
            <w:szCs w:val="28"/>
            <w:u w:val="single"/>
          </w:rPr>
          <w:t>1</w:t>
        </w:r>
      </w:hyperlink>
      <w:r>
        <w:rPr>
          <w:rFonts w:cs="David" w:ascii="David" w:hAnsi="David"/>
          <w:sz w:val="28"/>
          <w:szCs w:val="28"/>
          <w:rtl w:val="true"/>
        </w:rPr>
        <w:t xml:space="preserve"> </w:t>
      </w:r>
      <w:r>
        <w:rPr>
          <w:rFonts w:ascii="David" w:hAnsi="David"/>
          <w:sz w:val="28"/>
          <w:sz w:val="28"/>
          <w:szCs w:val="28"/>
          <w:rtl w:val="true"/>
        </w:rPr>
        <w:t>ל</w:t>
      </w:r>
      <w:hyperlink r:id="rId25">
        <w:r>
          <w:rPr>
            <w:rStyle w:val="Hyperlink"/>
            <w:rFonts w:ascii="David" w:hAnsi="David"/>
            <w:color w:val="0000FF"/>
            <w:sz w:val="28"/>
            <w:sz w:val="28"/>
            <w:szCs w:val="28"/>
            <w:u w:val="single"/>
            <w:rtl w:val="true"/>
          </w:rPr>
          <w:t>חוק הפיקוח על מוסדות לטיפול במשתמשים בסמים</w:t>
        </w:r>
      </w:hyperlink>
      <w:r>
        <w:rPr>
          <w:rFonts w:cs="David" w:ascii="David" w:hAnsi="David"/>
          <w:sz w:val="28"/>
          <w:szCs w:val="28"/>
          <w:rtl w:val="true"/>
        </w:rPr>
        <w:t xml:space="preserve">, </w:t>
      </w:r>
      <w:r>
        <w:rPr>
          <w:rFonts w:ascii="David" w:hAnsi="David"/>
          <w:sz w:val="28"/>
          <w:sz w:val="28"/>
          <w:szCs w:val="28"/>
          <w:rtl w:val="true"/>
        </w:rPr>
        <w:t>התשנ</w:t>
      </w:r>
      <w:r>
        <w:rPr>
          <w:rFonts w:cs="David" w:ascii="David" w:hAnsi="David"/>
          <w:sz w:val="28"/>
          <w:szCs w:val="28"/>
          <w:rtl w:val="true"/>
        </w:rPr>
        <w:t>"</w:t>
      </w:r>
      <w:r>
        <w:rPr>
          <w:rFonts w:ascii="David" w:hAnsi="David"/>
          <w:sz w:val="28"/>
          <w:sz w:val="28"/>
          <w:szCs w:val="28"/>
          <w:rtl w:val="true"/>
        </w:rPr>
        <w:t>ג</w:t>
      </w:r>
      <w:r>
        <w:rPr>
          <w:rFonts w:cs="David" w:ascii="David" w:hAnsi="David"/>
          <w:sz w:val="28"/>
          <w:szCs w:val="28"/>
          <w:rtl w:val="true"/>
        </w:rPr>
        <w:t>-</w:t>
      </w:r>
      <w:r>
        <w:rPr>
          <w:rFonts w:cs="David" w:ascii="David" w:hAnsi="David"/>
          <w:sz w:val="28"/>
          <w:szCs w:val="28"/>
        </w:rPr>
        <w:t>1993</w:t>
      </w:r>
      <w:r>
        <w:rPr>
          <w:rFonts w:cs="David" w:ascii="David" w:hAnsi="David"/>
          <w:sz w:val="28"/>
          <w:szCs w:val="28"/>
          <w:rtl w:val="true"/>
        </w:rPr>
        <w:t xml:space="preserve">, </w:t>
      </w:r>
      <w:r>
        <w:rPr>
          <w:rFonts w:ascii="David" w:hAnsi="David"/>
          <w:sz w:val="28"/>
          <w:sz w:val="28"/>
          <w:szCs w:val="28"/>
          <w:rtl w:val="true"/>
        </w:rPr>
        <w:t xml:space="preserve">החלה מכוח הוראת </w:t>
      </w:r>
      <w:hyperlink r:id="rId26">
        <w:r>
          <w:rPr>
            <w:rStyle w:val="Hyperlink"/>
            <w:rFonts w:ascii="David" w:hAnsi="David"/>
            <w:color w:val="0000FF"/>
            <w:sz w:val="28"/>
            <w:sz w:val="28"/>
            <w:szCs w:val="28"/>
            <w:u w:val="single"/>
            <w:rtl w:val="true"/>
          </w:rPr>
          <w:t xml:space="preserve">סעיף </w:t>
        </w:r>
        <w:r>
          <w:rPr>
            <w:rStyle w:val="Hyperlink"/>
            <w:rFonts w:cs="David" w:ascii="David" w:hAnsi="David"/>
            <w:color w:val="0000FF"/>
            <w:sz w:val="28"/>
            <w:szCs w:val="28"/>
            <w:u w:val="single"/>
          </w:rPr>
          <w:t>85</w:t>
        </w:r>
        <w:r>
          <w:rPr>
            <w:rStyle w:val="Hyperlink"/>
            <w:rFonts w:cs="David" w:ascii="David" w:hAnsi="David"/>
            <w:color w:val="0000FF"/>
            <w:sz w:val="28"/>
            <w:szCs w:val="28"/>
            <w:u w:val="single"/>
            <w:rtl w:val="true"/>
          </w:rPr>
          <w:t>(</w:t>
        </w:r>
        <w:r>
          <w:rPr>
            <w:rStyle w:val="Hyperlink"/>
            <w:rFonts w:ascii="David" w:hAnsi="David"/>
            <w:color w:val="0000FF"/>
            <w:sz w:val="28"/>
            <w:sz w:val="28"/>
            <w:szCs w:val="28"/>
            <w:u w:val="single"/>
            <w:rtl w:val="true"/>
          </w:rPr>
          <w:t>ד</w:t>
        </w:r>
        <w:r>
          <w:rPr>
            <w:rStyle w:val="Hyperlink"/>
            <w:rFonts w:cs="David" w:ascii="David" w:hAnsi="David"/>
            <w:color w:val="0000FF"/>
            <w:sz w:val="28"/>
            <w:szCs w:val="28"/>
            <w:u w:val="single"/>
            <w:rtl w:val="true"/>
          </w:rPr>
          <w:t>)</w:t>
        </w:r>
      </w:hyperlink>
      <w:r>
        <w:rPr>
          <w:rFonts w:cs="David" w:ascii="David" w:hAnsi="David"/>
          <w:sz w:val="28"/>
          <w:szCs w:val="28"/>
          <w:rtl w:val="true"/>
        </w:rPr>
        <w:t xml:space="preserve"> </w:t>
      </w:r>
      <w:r>
        <w:rPr>
          <w:rFonts w:ascii="David" w:hAnsi="David"/>
          <w:sz w:val="28"/>
          <w:sz w:val="28"/>
          <w:szCs w:val="28"/>
          <w:rtl w:val="true"/>
        </w:rPr>
        <w:t>לחוק העונשין</w:t>
      </w:r>
      <w:r>
        <w:rPr>
          <w:rFonts w:cs="David" w:ascii="David" w:hAnsi="David"/>
          <w:sz w:val="28"/>
          <w:szCs w:val="28"/>
          <w:rtl w:val="true"/>
        </w:rPr>
        <w:t xml:space="preserve">. </w:t>
      </w:r>
    </w:p>
    <w:p>
      <w:pPr>
        <w:pStyle w:val="Normal"/>
        <w:spacing w:lineRule="auto" w:line="360"/>
        <w:ind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6</w:t>
      </w:r>
      <w:r>
        <w:rPr>
          <w:rFonts w:cs="David" w:ascii="David" w:hAnsi="David"/>
          <w:sz w:val="28"/>
          <w:szCs w:val="28"/>
          <w:rtl w:val="true"/>
        </w:rPr>
        <w:t>.</w:t>
        <w:tab/>
      </w:r>
      <w:r>
        <w:rPr>
          <w:rFonts w:ascii="David" w:hAnsi="David"/>
          <w:sz w:val="28"/>
          <w:sz w:val="28"/>
          <w:szCs w:val="28"/>
          <w:rtl w:val="true"/>
        </w:rPr>
        <w:t>ניתן להעלות על הדעת מקרים חריגים</w:t>
      </w:r>
      <w:r>
        <w:rPr>
          <w:rFonts w:cs="David" w:ascii="David" w:hAnsi="David"/>
          <w:sz w:val="28"/>
          <w:szCs w:val="28"/>
          <w:rtl w:val="true"/>
        </w:rPr>
        <w:t xml:space="preserve">, </w:t>
      </w:r>
      <w:r>
        <w:rPr>
          <w:rFonts w:ascii="David" w:hAnsi="David"/>
          <w:sz w:val="28"/>
          <w:sz w:val="28"/>
          <w:szCs w:val="28"/>
          <w:rtl w:val="true"/>
        </w:rPr>
        <w:t>בהם יציג הנאשם טיפול מוצלח למשתמשים בסמים שאינו בחסות המדינה</w:t>
      </w:r>
      <w:r>
        <w:rPr>
          <w:rFonts w:cs="David" w:ascii="David" w:hAnsi="David"/>
          <w:sz w:val="28"/>
          <w:szCs w:val="28"/>
          <w:rtl w:val="true"/>
        </w:rPr>
        <w:t xml:space="preserve">, </w:t>
      </w:r>
      <w:r>
        <w:rPr>
          <w:rFonts w:ascii="David" w:hAnsi="David"/>
          <w:sz w:val="28"/>
          <w:sz w:val="28"/>
          <w:szCs w:val="28"/>
          <w:rtl w:val="true"/>
        </w:rPr>
        <w:t>כבענייננו</w:t>
      </w:r>
      <w:r>
        <w:rPr>
          <w:rFonts w:cs="David" w:ascii="David" w:hAnsi="David"/>
          <w:sz w:val="28"/>
          <w:szCs w:val="28"/>
          <w:rtl w:val="true"/>
        </w:rPr>
        <w:t xml:space="preserve">, </w:t>
      </w:r>
      <w:r>
        <w:rPr>
          <w:rFonts w:ascii="David" w:hAnsi="David"/>
          <w:sz w:val="28"/>
          <w:sz w:val="28"/>
          <w:szCs w:val="28"/>
          <w:rtl w:val="true"/>
        </w:rPr>
        <w:t>והסיבה בעטיה הוא לא שולב במסגרת מוכרת לשירותי הרווחה היא רק משום החוסר במסגרות מוכרות בסביבת מגוריו</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7</w:t>
      </w:r>
      <w:r>
        <w:rPr>
          <w:rFonts w:cs="David" w:ascii="David" w:hAnsi="David"/>
          <w:sz w:val="28"/>
          <w:szCs w:val="28"/>
          <w:rtl w:val="true"/>
        </w:rPr>
        <w:t>.</w:t>
        <w:tab/>
      </w:r>
      <w:r>
        <w:rPr>
          <w:rFonts w:ascii="David" w:hAnsi="David"/>
          <w:sz w:val="28"/>
          <w:sz w:val="28"/>
          <w:szCs w:val="28"/>
          <w:rtl w:val="true"/>
        </w:rPr>
        <w:t xml:space="preserve">נוסחו של </w:t>
      </w:r>
      <w:hyperlink r:id="rId27">
        <w:r>
          <w:rPr>
            <w:rStyle w:val="Hyperlink"/>
            <w:rFonts w:ascii="David" w:hAnsi="David"/>
            <w:color w:val="0000FF"/>
            <w:sz w:val="28"/>
            <w:sz w:val="28"/>
            <w:szCs w:val="28"/>
            <w:u w:val="single"/>
            <w:rtl w:val="true"/>
          </w:rPr>
          <w:t xml:space="preserve">סעיף </w:t>
        </w:r>
        <w:r>
          <w:rPr>
            <w:rStyle w:val="Hyperlink"/>
            <w:rFonts w:cs="David" w:ascii="David" w:hAnsi="David"/>
            <w:color w:val="0000FF"/>
            <w:sz w:val="28"/>
            <w:szCs w:val="28"/>
            <w:u w:val="single"/>
          </w:rPr>
          <w:t>85</w:t>
        </w:r>
      </w:hyperlink>
      <w:r>
        <w:rPr>
          <w:rFonts w:cs="David" w:ascii="David" w:hAnsi="David"/>
          <w:sz w:val="28"/>
          <w:szCs w:val="28"/>
          <w:rtl w:val="true"/>
        </w:rPr>
        <w:t xml:space="preserve"> </w:t>
      </w:r>
      <w:r>
        <w:rPr>
          <w:rFonts w:ascii="David" w:hAnsi="David"/>
          <w:sz w:val="28"/>
          <w:sz w:val="28"/>
          <w:szCs w:val="28"/>
          <w:rtl w:val="true"/>
        </w:rPr>
        <w:t>אינו כולל  מגבלה לפיה שירות המבחן חייב להמליץ על הארכת המאסר על</w:t>
      </w:r>
      <w:r>
        <w:rPr>
          <w:rFonts w:cs="David" w:ascii="David" w:hAnsi="David"/>
          <w:sz w:val="28"/>
          <w:szCs w:val="28"/>
          <w:rtl w:val="true"/>
        </w:rPr>
        <w:t>-</w:t>
      </w:r>
      <w:r>
        <w:rPr>
          <w:rFonts w:ascii="David" w:hAnsi="David"/>
          <w:sz w:val="28"/>
          <w:sz w:val="28"/>
          <w:szCs w:val="28"/>
          <w:rtl w:val="true"/>
        </w:rPr>
        <w:t>תנאי או מחייב את בית המשפט לנהוג בהתאם להמלצת שירות המבחן</w:t>
      </w:r>
      <w:r>
        <w:rPr>
          <w:rFonts w:cs="David" w:ascii="David" w:hAnsi="David"/>
          <w:sz w:val="28"/>
          <w:szCs w:val="28"/>
          <w:rtl w:val="true"/>
        </w:rPr>
        <w:t xml:space="preserve">. </w:t>
      </w:r>
      <w:hyperlink r:id="rId28">
        <w:r>
          <w:rPr>
            <w:rStyle w:val="Hyperlink"/>
            <w:rFonts w:ascii="David" w:hAnsi="David"/>
            <w:color w:val="0000FF"/>
            <w:sz w:val="28"/>
            <w:sz w:val="28"/>
            <w:szCs w:val="28"/>
            <w:u w:val="single"/>
            <w:rtl w:val="true"/>
          </w:rPr>
          <w:t xml:space="preserve">סעיף </w:t>
        </w:r>
        <w:r>
          <w:rPr>
            <w:rStyle w:val="Hyperlink"/>
            <w:rFonts w:cs="David" w:ascii="David" w:hAnsi="David"/>
            <w:color w:val="0000FF"/>
            <w:sz w:val="28"/>
            <w:szCs w:val="28"/>
            <w:u w:val="single"/>
          </w:rPr>
          <w:t>85</w:t>
        </w:r>
      </w:hyperlink>
      <w:r>
        <w:rPr>
          <w:rFonts w:cs="David" w:ascii="David" w:hAnsi="David"/>
          <w:sz w:val="28"/>
          <w:szCs w:val="28"/>
          <w:rtl w:val="true"/>
        </w:rPr>
        <w:t xml:space="preserve"> </w:t>
      </w:r>
      <w:r>
        <w:rPr>
          <w:rFonts w:ascii="David" w:hAnsi="David"/>
          <w:sz w:val="28"/>
          <w:sz w:val="28"/>
          <w:szCs w:val="28"/>
          <w:rtl w:val="true"/>
        </w:rPr>
        <w:t>ל</w:t>
      </w:r>
      <w:hyperlink r:id="rId29">
        <w:r>
          <w:rPr>
            <w:rStyle w:val="Hyperlink"/>
            <w:rFonts w:ascii="David" w:hAnsi="David"/>
            <w:color w:val="0000FF"/>
            <w:sz w:val="28"/>
            <w:sz w:val="28"/>
            <w:szCs w:val="28"/>
            <w:u w:val="single"/>
            <w:rtl w:val="true"/>
          </w:rPr>
          <w:t>חוק העונשין</w:t>
        </w:r>
      </w:hyperlink>
      <w:r>
        <w:rPr>
          <w:rFonts w:ascii="David" w:hAnsi="David"/>
          <w:sz w:val="28"/>
          <w:sz w:val="28"/>
          <w:szCs w:val="28"/>
          <w:rtl w:val="true"/>
        </w:rPr>
        <w:t xml:space="preserve"> אכן מחייב את בית המשפט לבקש תסקיר מבחן על הנאשם</w:t>
      </w:r>
      <w:r>
        <w:rPr>
          <w:rFonts w:cs="David" w:ascii="David" w:hAnsi="David"/>
          <w:sz w:val="28"/>
          <w:szCs w:val="28"/>
          <w:rtl w:val="true"/>
        </w:rPr>
        <w:t xml:space="preserve">, </w:t>
      </w:r>
      <w:r>
        <w:rPr>
          <w:rFonts w:ascii="David" w:hAnsi="David"/>
          <w:sz w:val="28"/>
          <w:sz w:val="28"/>
          <w:szCs w:val="28"/>
          <w:rtl w:val="true"/>
        </w:rPr>
        <w:t>על מצב התקדמותו בטיפול וכן</w:t>
      </w:r>
      <w:r>
        <w:rPr>
          <w:rFonts w:cs="David" w:ascii="David" w:hAnsi="David"/>
          <w:sz w:val="28"/>
          <w:szCs w:val="28"/>
          <w:rtl w:val="true"/>
        </w:rPr>
        <w:t xml:space="preserve">, </w:t>
      </w:r>
      <w:r>
        <w:rPr>
          <w:rFonts w:ascii="David" w:hAnsi="David"/>
          <w:sz w:val="28"/>
          <w:sz w:val="28"/>
          <w:szCs w:val="28"/>
          <w:rtl w:val="true"/>
        </w:rPr>
        <w:t>אם הוא מקבל טיפול במוסד</w:t>
      </w:r>
      <w:r>
        <w:rPr>
          <w:rFonts w:cs="David" w:ascii="David" w:hAnsi="David"/>
          <w:sz w:val="28"/>
          <w:szCs w:val="28"/>
          <w:rtl w:val="true"/>
        </w:rPr>
        <w:t xml:space="preserve">, </w:t>
      </w:r>
      <w:r>
        <w:rPr>
          <w:rFonts w:ascii="David" w:hAnsi="David"/>
          <w:sz w:val="28"/>
          <w:sz w:val="28"/>
          <w:szCs w:val="28"/>
          <w:rtl w:val="true"/>
        </w:rPr>
        <w:t>על המוסד שבו הוא מטופל</w:t>
      </w:r>
      <w:r>
        <w:rPr>
          <w:rFonts w:cs="David" w:ascii="David" w:hAnsi="David"/>
          <w:sz w:val="28"/>
          <w:szCs w:val="28"/>
          <w:rtl w:val="true"/>
        </w:rPr>
        <w:t xml:space="preserve">. </w:t>
      </w:r>
      <w:r>
        <w:rPr>
          <w:rFonts w:ascii="David" w:hAnsi="David"/>
          <w:sz w:val="28"/>
          <w:sz w:val="28"/>
          <w:szCs w:val="28"/>
          <w:rtl w:val="true"/>
        </w:rPr>
        <w:t>הסעיף גם מחייב את בית המשפט המחליט להאריך פעם נוספת את המאסר על</w:t>
      </w:r>
      <w:r>
        <w:rPr>
          <w:rFonts w:cs="David" w:ascii="David" w:hAnsi="David"/>
          <w:sz w:val="28"/>
          <w:szCs w:val="28"/>
          <w:rtl w:val="true"/>
        </w:rPr>
        <w:t>-</w:t>
      </w:r>
      <w:r>
        <w:rPr>
          <w:rFonts w:ascii="David" w:hAnsi="David"/>
          <w:sz w:val="28"/>
          <w:sz w:val="28"/>
          <w:szCs w:val="28"/>
          <w:rtl w:val="true"/>
        </w:rPr>
        <w:t>תנאי ללוות את ההארכה בצו מבחן</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8</w:t>
      </w:r>
      <w:r>
        <w:rPr>
          <w:rFonts w:cs="David" w:ascii="David" w:hAnsi="David"/>
          <w:sz w:val="28"/>
          <w:szCs w:val="28"/>
          <w:rtl w:val="true"/>
        </w:rPr>
        <w:t>.</w:t>
        <w:tab/>
      </w:r>
      <w:r>
        <w:rPr>
          <w:rFonts w:ascii="David" w:hAnsi="David"/>
          <w:sz w:val="28"/>
          <w:sz w:val="28"/>
          <w:szCs w:val="28"/>
          <w:rtl w:val="true"/>
        </w:rPr>
        <w:t>בית משפט קמא התרשם מסיכויי שיקום חיוביים</w:t>
      </w:r>
      <w:r>
        <w:rPr>
          <w:rFonts w:cs="David" w:ascii="David" w:hAnsi="David"/>
          <w:sz w:val="28"/>
          <w:szCs w:val="28"/>
          <w:rtl w:val="true"/>
        </w:rPr>
        <w:t xml:space="preserve">, </w:t>
      </w:r>
      <w:r>
        <w:rPr>
          <w:rFonts w:ascii="David" w:hAnsi="David"/>
          <w:sz w:val="28"/>
          <w:sz w:val="28"/>
          <w:szCs w:val="28"/>
          <w:rtl w:val="true"/>
        </w:rPr>
        <w:t>כעולה מהטיפול המוצלח שעבר המשיב</w:t>
      </w:r>
      <w:r>
        <w:rPr>
          <w:rFonts w:cs="David" w:ascii="David" w:hAnsi="David"/>
          <w:sz w:val="28"/>
          <w:szCs w:val="28"/>
          <w:rtl w:val="true"/>
        </w:rPr>
        <w:t xml:space="preserve">, </w:t>
      </w:r>
      <w:r>
        <w:rPr>
          <w:rFonts w:ascii="David" w:hAnsi="David"/>
          <w:sz w:val="28"/>
          <w:sz w:val="28"/>
          <w:szCs w:val="28"/>
          <w:rtl w:val="true"/>
        </w:rPr>
        <w:t>התרשם כי הפעלת המאסר על</w:t>
      </w:r>
      <w:r>
        <w:rPr>
          <w:rFonts w:cs="David" w:ascii="David" w:hAnsi="David"/>
          <w:sz w:val="28"/>
          <w:szCs w:val="28"/>
          <w:rtl w:val="true"/>
        </w:rPr>
        <w:t>-</w:t>
      </w:r>
      <w:r>
        <w:rPr>
          <w:rFonts w:ascii="David" w:hAnsi="David"/>
          <w:sz w:val="28"/>
          <w:sz w:val="28"/>
          <w:szCs w:val="28"/>
          <w:rtl w:val="true"/>
        </w:rPr>
        <w:t>תנאי</w:t>
      </w:r>
      <w:r>
        <w:rPr>
          <w:rFonts w:cs="David" w:ascii="David" w:hAnsi="David"/>
          <w:sz w:val="28"/>
          <w:szCs w:val="28"/>
          <w:rtl w:val="true"/>
        </w:rPr>
        <w:t xml:space="preserve">, </w:t>
      </w:r>
      <w:r>
        <w:rPr>
          <w:rFonts w:ascii="David" w:hAnsi="David"/>
          <w:sz w:val="28"/>
          <w:sz w:val="28"/>
          <w:szCs w:val="28"/>
          <w:rtl w:val="true"/>
        </w:rPr>
        <w:t>ולוּ בדרך של עבודות שירות</w:t>
      </w:r>
      <w:r>
        <w:rPr>
          <w:rFonts w:cs="David" w:ascii="David" w:hAnsi="David"/>
          <w:sz w:val="28"/>
          <w:szCs w:val="28"/>
          <w:rtl w:val="true"/>
        </w:rPr>
        <w:t xml:space="preserve">, </w:t>
      </w:r>
      <w:r>
        <w:rPr>
          <w:rFonts w:ascii="David" w:hAnsi="David"/>
          <w:sz w:val="28"/>
          <w:sz w:val="28"/>
          <w:szCs w:val="28"/>
          <w:rtl w:val="true"/>
        </w:rPr>
        <w:t>תסב למשיב נזק חמור</w:t>
      </w:r>
      <w:r>
        <w:rPr>
          <w:rFonts w:cs="David" w:ascii="David" w:hAnsi="David"/>
          <w:sz w:val="28"/>
          <w:szCs w:val="28"/>
          <w:rtl w:val="true"/>
        </w:rPr>
        <w:t xml:space="preserve">, </w:t>
      </w:r>
      <w:r>
        <w:rPr>
          <w:rFonts w:ascii="David" w:hAnsi="David"/>
          <w:sz w:val="28"/>
          <w:sz w:val="28"/>
          <w:szCs w:val="28"/>
          <w:rtl w:val="true"/>
        </w:rPr>
        <w:t xml:space="preserve">שכן משמעות הדבר תהיה קטיעת ההליך הטיפולי המוצלח במסגרת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וגדיעת היכולת שלו לעבוד ולהתפרנס</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9</w:t>
      </w:r>
      <w:r>
        <w:rPr>
          <w:rFonts w:cs="David" w:ascii="David" w:hAnsi="David"/>
          <w:sz w:val="28"/>
          <w:szCs w:val="28"/>
          <w:rtl w:val="true"/>
        </w:rPr>
        <w:t>.</w:t>
        <w:tab/>
      </w:r>
      <w:r>
        <w:rPr>
          <w:rFonts w:ascii="David" w:hAnsi="David"/>
          <w:sz w:val="28"/>
          <w:sz w:val="28"/>
          <w:szCs w:val="28"/>
          <w:rtl w:val="true"/>
        </w:rPr>
        <w:t>נוכח העובדה כי המשיב לא חטא בגידול סם לצרכים החורגים משימושו הפרטי</w:t>
      </w:r>
      <w:r>
        <w:rPr>
          <w:rFonts w:cs="David" w:ascii="David" w:hAnsi="David"/>
          <w:sz w:val="28"/>
          <w:szCs w:val="28"/>
          <w:rtl w:val="true"/>
        </w:rPr>
        <w:t xml:space="preserve">, </w:t>
      </w:r>
      <w:r>
        <w:rPr>
          <w:rFonts w:ascii="David" w:hAnsi="David"/>
          <w:sz w:val="28"/>
          <w:sz w:val="28"/>
          <w:szCs w:val="28"/>
          <w:rtl w:val="true"/>
        </w:rPr>
        <w:t>אין סיכון לשלום הציבור בשל חידוש המאסר על תנאי</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10</w:t>
      </w:r>
      <w:r>
        <w:rPr>
          <w:rFonts w:cs="David" w:ascii="David" w:hAnsi="David"/>
          <w:sz w:val="28"/>
          <w:szCs w:val="28"/>
          <w:rtl w:val="true"/>
        </w:rPr>
        <w:t>.</w:t>
        <w:tab/>
      </w:r>
      <w:r>
        <w:rPr>
          <w:rFonts w:ascii="David" w:hAnsi="David"/>
          <w:sz w:val="28"/>
          <w:sz w:val="28"/>
          <w:szCs w:val="28"/>
          <w:rtl w:val="true"/>
        </w:rPr>
        <w:t>המאסר על</w:t>
      </w:r>
      <w:r>
        <w:rPr>
          <w:rFonts w:cs="David" w:ascii="David" w:hAnsi="David"/>
          <w:sz w:val="28"/>
          <w:szCs w:val="28"/>
          <w:rtl w:val="true"/>
        </w:rPr>
        <w:t>-</w:t>
      </w:r>
      <w:r>
        <w:rPr>
          <w:rFonts w:ascii="David" w:hAnsi="David"/>
          <w:sz w:val="28"/>
          <w:sz w:val="28"/>
          <w:szCs w:val="28"/>
          <w:rtl w:val="true"/>
        </w:rPr>
        <w:t>תנאי שנגזר על המשיב מלכתחילה היה ארוך מדי</w:t>
      </w:r>
      <w:r>
        <w:rPr>
          <w:rFonts w:cs="David" w:ascii="David" w:hAnsi="David"/>
          <w:sz w:val="28"/>
          <w:szCs w:val="28"/>
          <w:rtl w:val="true"/>
        </w:rPr>
        <w:t xml:space="preserve">, </w:t>
      </w:r>
      <w:r>
        <w:rPr>
          <w:rFonts w:ascii="David" w:hAnsi="David"/>
          <w:sz w:val="28"/>
          <w:sz w:val="28"/>
          <w:szCs w:val="28"/>
          <w:rtl w:val="true"/>
        </w:rPr>
        <w:t>בהתחשב בסוג העבירה הנוספת שעבר במקרה נושא גזר הדין</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b/>
          <w:bCs/>
          <w:sz w:val="28"/>
          <w:szCs w:val="28"/>
          <w:u w:val="single"/>
        </w:rPr>
      </w:pPr>
      <w:r>
        <w:rPr>
          <w:rFonts w:ascii="David" w:hAnsi="David"/>
          <w:b/>
          <w:b/>
          <w:bCs/>
          <w:sz w:val="28"/>
          <w:sz w:val="28"/>
          <w:szCs w:val="28"/>
          <w:u w:val="single"/>
          <w:rtl w:val="true"/>
        </w:rPr>
        <w:t>תסקיר המבחן וחווה</w:t>
      </w:r>
      <w:r>
        <w:rPr>
          <w:rFonts w:cs="David" w:ascii="David" w:hAnsi="David"/>
          <w:b/>
          <w:bCs/>
          <w:sz w:val="28"/>
          <w:szCs w:val="28"/>
          <w:u w:val="single"/>
          <w:rtl w:val="true"/>
        </w:rPr>
        <w:t>"</w:t>
      </w:r>
      <w:r>
        <w:rPr>
          <w:rFonts w:ascii="David" w:hAnsi="David"/>
          <w:b/>
          <w:b/>
          <w:bCs/>
          <w:sz w:val="28"/>
          <w:sz w:val="28"/>
          <w:szCs w:val="28"/>
          <w:u w:val="single"/>
          <w:rtl w:val="true"/>
        </w:rPr>
        <w:t>ד שהוגשו לצורך הדיון בערעור</w:t>
      </w:r>
    </w:p>
    <w:p>
      <w:pPr>
        <w:pStyle w:val="Normal"/>
        <w:spacing w:lineRule="auto" w:line="360"/>
        <w:ind w:hanging="720" w:start="720" w:end="0"/>
        <w:jc w:val="both"/>
        <w:rPr>
          <w:rFonts w:ascii="David" w:hAnsi="David" w:cs="David"/>
          <w:b/>
          <w:bCs/>
          <w:sz w:val="28"/>
          <w:szCs w:val="28"/>
          <w:u w:val="single"/>
        </w:rPr>
      </w:pPr>
      <w:r>
        <w:rPr>
          <w:rFonts w:cs="David" w:ascii="David" w:hAnsi="David"/>
          <w:b/>
          <w:bCs/>
          <w:sz w:val="28"/>
          <w:szCs w:val="28"/>
          <w:u w:val="single"/>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1</w:t>
      </w:r>
      <w:r>
        <w:rPr>
          <w:rFonts w:cs="David" w:ascii="David" w:hAnsi="David"/>
          <w:sz w:val="28"/>
          <w:szCs w:val="28"/>
          <w:rtl w:val="true"/>
        </w:rPr>
        <w:t>.</w:t>
        <w:tab/>
      </w:r>
      <w:r>
        <w:rPr>
          <w:rFonts w:ascii="David" w:hAnsi="David"/>
          <w:sz w:val="28"/>
          <w:sz w:val="28"/>
          <w:szCs w:val="28"/>
          <w:rtl w:val="true"/>
        </w:rPr>
        <w:t>בתסקיר המבחן שהוגש לצורך הדיון בערעור נכתב שהמשיב עבר לאחרונה תקופה מורכבת בחייו שגרמה לשינויים בהתנהגותו</w:t>
      </w:r>
      <w:r>
        <w:rPr>
          <w:rFonts w:cs="David" w:ascii="David" w:hAnsi="David"/>
          <w:sz w:val="28"/>
          <w:szCs w:val="28"/>
          <w:rtl w:val="true"/>
        </w:rPr>
        <w:t xml:space="preserve">. </w:t>
      </w:r>
      <w:r>
        <w:rPr>
          <w:rFonts w:ascii="David" w:hAnsi="David"/>
          <w:sz w:val="28"/>
          <w:sz w:val="28"/>
          <w:szCs w:val="28"/>
          <w:rtl w:val="true"/>
        </w:rPr>
        <w:t xml:space="preserve">הוא ממשיך בטיפול במרכז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וחש שהוא מצליח להתבטא באופן פתוח יותר אך שירות המבחן סבור שהוא מתקשה להתעמת עם קשייו והתמכרותו לסמים ובחירתו בטיפול פרטי</w:t>
      </w:r>
      <w:r>
        <w:rPr>
          <w:rFonts w:cs="David" w:ascii="David" w:hAnsi="David"/>
          <w:sz w:val="28"/>
          <w:szCs w:val="28"/>
          <w:rtl w:val="true"/>
        </w:rPr>
        <w:t xml:space="preserve">, </w:t>
      </w:r>
      <w:r>
        <w:rPr>
          <w:rFonts w:ascii="David" w:hAnsi="David"/>
          <w:sz w:val="28"/>
          <w:sz w:val="28"/>
          <w:szCs w:val="28"/>
          <w:rtl w:val="true"/>
        </w:rPr>
        <w:t>שאינו מתמחה בגמילה מסמים</w:t>
      </w:r>
      <w:r>
        <w:rPr>
          <w:rFonts w:cs="David" w:ascii="David" w:hAnsi="David"/>
          <w:sz w:val="28"/>
          <w:szCs w:val="28"/>
          <w:rtl w:val="true"/>
        </w:rPr>
        <w:t xml:space="preserve">, </w:t>
      </w:r>
      <w:r>
        <w:rPr>
          <w:rFonts w:ascii="David" w:hAnsi="David"/>
          <w:sz w:val="28"/>
          <w:sz w:val="28"/>
          <w:szCs w:val="28"/>
          <w:rtl w:val="true"/>
        </w:rPr>
        <w:t>היא סוג פשרה נוחה עבורו</w:t>
      </w:r>
      <w:r>
        <w:rPr>
          <w:rFonts w:cs="David" w:ascii="David" w:hAnsi="David"/>
          <w:sz w:val="28"/>
          <w:szCs w:val="28"/>
          <w:rtl w:val="true"/>
        </w:rPr>
        <w:t>.</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tab/>
      </w:r>
      <w:r>
        <w:rPr>
          <w:rFonts w:ascii="David" w:hAnsi="David"/>
          <w:sz w:val="28"/>
          <w:sz w:val="28"/>
          <w:szCs w:val="28"/>
          <w:rtl w:val="true"/>
        </w:rPr>
        <w:t>גורמי הטיפול במשיב מסרו שהמשיב ממשיך להגיע לפגישות</w:t>
      </w:r>
      <w:r>
        <w:rPr>
          <w:rFonts w:cs="David" w:ascii="David" w:hAnsi="David"/>
          <w:sz w:val="28"/>
          <w:szCs w:val="28"/>
          <w:rtl w:val="true"/>
        </w:rPr>
        <w:t xml:space="preserve">, </w:t>
      </w:r>
      <w:r>
        <w:rPr>
          <w:rFonts w:ascii="David" w:hAnsi="David"/>
          <w:sz w:val="28"/>
          <w:sz w:val="28"/>
          <w:szCs w:val="28"/>
          <w:rtl w:val="true"/>
        </w:rPr>
        <w:t>מוסר בדיקות שתן נקיות מסמים  ומשתף את המטופלים האחרים בקבוצה בקשיים הרגשיים שחווה בשל מצבו של אביו</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tab/>
      </w:r>
      <w:r>
        <w:rPr>
          <w:rFonts w:ascii="David" w:hAnsi="David"/>
          <w:sz w:val="28"/>
          <w:sz w:val="28"/>
          <w:szCs w:val="28"/>
          <w:rtl w:val="true"/>
        </w:rPr>
        <w:t>בסיפא התסקיר נכתב כי שירות המבחן סבור שעל אף שילובו של המשיב בהליך טיפולי ממושך</w:t>
      </w:r>
      <w:r>
        <w:rPr>
          <w:rFonts w:cs="David" w:ascii="David" w:hAnsi="David"/>
          <w:sz w:val="28"/>
          <w:szCs w:val="28"/>
          <w:rtl w:val="true"/>
        </w:rPr>
        <w:t xml:space="preserve">, </w:t>
      </w:r>
      <w:r>
        <w:rPr>
          <w:rFonts w:ascii="David" w:hAnsi="David"/>
          <w:sz w:val="28"/>
          <w:sz w:val="28"/>
          <w:szCs w:val="28"/>
          <w:rtl w:val="true"/>
        </w:rPr>
        <w:t>הוא מצוי בשלבים ראשוניים של העמקה בעולמו הרגשי וחיבור לנסיבות התמכרותו וביצוע העבירות</w:t>
      </w:r>
      <w:r>
        <w:rPr>
          <w:rFonts w:cs="David" w:ascii="David" w:hAnsi="David"/>
          <w:sz w:val="28"/>
          <w:szCs w:val="28"/>
          <w:rtl w:val="true"/>
        </w:rPr>
        <w:t xml:space="preserve">. </w:t>
      </w:r>
      <w:r>
        <w:rPr>
          <w:rFonts w:ascii="David" w:hAnsi="David"/>
          <w:sz w:val="28"/>
          <w:sz w:val="28"/>
          <w:szCs w:val="28"/>
          <w:rtl w:val="true"/>
        </w:rPr>
        <w:t>עם זאת</w:t>
      </w:r>
      <w:r>
        <w:rPr>
          <w:rFonts w:cs="David" w:ascii="David" w:hAnsi="David"/>
          <w:sz w:val="28"/>
          <w:szCs w:val="28"/>
          <w:rtl w:val="true"/>
        </w:rPr>
        <w:t xml:space="preserve">, </w:t>
      </w:r>
      <w:r>
        <w:rPr>
          <w:rFonts w:ascii="David" w:hAnsi="David"/>
          <w:sz w:val="28"/>
          <w:sz w:val="28"/>
          <w:szCs w:val="28"/>
          <w:rtl w:val="true"/>
        </w:rPr>
        <w:t>אין בידם בעיתוי הנוכחי להביא עמדת גורמי הטיפול באשר לתכנית המשך הטיפול במשיב במסגרתם</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tab/>
      </w:r>
      <w:r>
        <w:rPr>
          <w:rFonts w:ascii="David" w:hAnsi="David"/>
          <w:sz w:val="28"/>
          <w:sz w:val="28"/>
          <w:szCs w:val="28"/>
          <w:rtl w:val="true"/>
        </w:rPr>
        <w:t>לאור התמדת המשיב בשיתוף הפעולה עם שירות המבחן ועם המסגרת הטיפולית הפרטית</w:t>
      </w:r>
      <w:r>
        <w:rPr>
          <w:rFonts w:cs="David" w:ascii="David" w:hAnsi="David"/>
          <w:sz w:val="28"/>
          <w:szCs w:val="28"/>
          <w:rtl w:val="true"/>
        </w:rPr>
        <w:t xml:space="preserve">, </w:t>
      </w:r>
      <w:r>
        <w:rPr>
          <w:rFonts w:ascii="David" w:hAnsi="David"/>
          <w:sz w:val="28"/>
          <w:sz w:val="28"/>
          <w:szCs w:val="28"/>
          <w:rtl w:val="true"/>
        </w:rPr>
        <w:t>כמו גם התרשמות כי לאחרונה גברה יכולתו להסתייע בטיפול</w:t>
      </w:r>
      <w:r>
        <w:rPr>
          <w:rFonts w:cs="David" w:ascii="David" w:hAnsi="David"/>
          <w:sz w:val="28"/>
          <w:szCs w:val="28"/>
          <w:rtl w:val="true"/>
        </w:rPr>
        <w:t xml:space="preserve">, </w:t>
      </w:r>
      <w:r>
        <w:rPr>
          <w:rFonts w:ascii="David" w:hAnsi="David"/>
          <w:sz w:val="28"/>
          <w:sz w:val="28"/>
          <w:szCs w:val="28"/>
          <w:rtl w:val="true"/>
        </w:rPr>
        <w:t>הם חוזרים על המלצתם להשאיר את צו המבחן על כנו</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tab/>
      </w:r>
      <w:r>
        <w:rPr>
          <w:rFonts w:ascii="David" w:hAnsi="David"/>
          <w:sz w:val="28"/>
          <w:sz w:val="28"/>
          <w:szCs w:val="28"/>
          <w:rtl w:val="true"/>
        </w:rPr>
        <w:t>לצד זאת</w:t>
      </w:r>
      <w:r>
        <w:rPr>
          <w:rFonts w:cs="David" w:ascii="David" w:hAnsi="David"/>
          <w:sz w:val="28"/>
          <w:szCs w:val="28"/>
          <w:rtl w:val="true"/>
        </w:rPr>
        <w:t xml:space="preserve">, </w:t>
      </w:r>
      <w:r>
        <w:rPr>
          <w:rFonts w:ascii="David" w:hAnsi="David"/>
          <w:sz w:val="28"/>
          <w:sz w:val="28"/>
          <w:szCs w:val="28"/>
          <w:rtl w:val="true"/>
        </w:rPr>
        <w:t>הם מעריכים כי בשל חומרת העבירות יש משמעות לענישה קונקרטית</w:t>
      </w:r>
      <w:r>
        <w:rPr>
          <w:rFonts w:cs="David" w:ascii="David" w:hAnsi="David"/>
          <w:sz w:val="28"/>
          <w:szCs w:val="28"/>
          <w:rtl w:val="true"/>
        </w:rPr>
        <w:t xml:space="preserve">, </w:t>
      </w:r>
      <w:r>
        <w:rPr>
          <w:rFonts w:ascii="David" w:hAnsi="David"/>
          <w:sz w:val="28"/>
          <w:sz w:val="28"/>
          <w:szCs w:val="28"/>
          <w:rtl w:val="true"/>
        </w:rPr>
        <w:t>וממליצים שוב להפעיל את המאסר התלוי ועומד כנגד המשיב בעבודות שירות</w:t>
      </w:r>
      <w:r>
        <w:rPr>
          <w:rFonts w:cs="David" w:ascii="David" w:hAnsi="David"/>
          <w:sz w:val="28"/>
          <w:szCs w:val="28"/>
          <w:rtl w:val="true"/>
        </w:rPr>
        <w:t>.</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ind w:hanging="720" w:start="720" w:end="0"/>
        <w:jc w:val="both"/>
        <w:rPr>
          <w:rFonts w:ascii="David" w:hAnsi="David" w:cs="David"/>
          <w:sz w:val="28"/>
          <w:szCs w:val="28"/>
        </w:rPr>
      </w:pPr>
      <w:r>
        <w:rPr>
          <w:rFonts w:cs="David" w:ascii="David" w:hAnsi="David"/>
          <w:sz w:val="28"/>
          <w:szCs w:val="28"/>
        </w:rPr>
        <w:t>2</w:t>
      </w:r>
      <w:r>
        <w:rPr>
          <w:rFonts w:cs="David" w:ascii="David" w:hAnsi="David"/>
          <w:sz w:val="28"/>
          <w:szCs w:val="28"/>
          <w:rtl w:val="true"/>
        </w:rPr>
        <w:t>.</w:t>
        <w:tab/>
      </w:r>
      <w:r>
        <w:rPr>
          <w:rFonts w:ascii="David" w:hAnsi="David"/>
          <w:sz w:val="28"/>
          <w:sz w:val="28"/>
          <w:szCs w:val="28"/>
          <w:rtl w:val="true"/>
        </w:rPr>
        <w:t>בחוו</w:t>
      </w:r>
      <w:r>
        <w:rPr>
          <w:rFonts w:cs="David" w:ascii="David" w:hAnsi="David"/>
          <w:sz w:val="28"/>
          <w:szCs w:val="28"/>
          <w:rtl w:val="true"/>
        </w:rPr>
        <w:t>"</w:t>
      </w:r>
      <w:r>
        <w:rPr>
          <w:rFonts w:ascii="David" w:hAnsi="David"/>
          <w:sz w:val="28"/>
          <w:sz w:val="28"/>
          <w:szCs w:val="28"/>
          <w:rtl w:val="true"/>
        </w:rPr>
        <w:t xml:space="preserve">ד מרכז </w:t>
      </w:r>
      <w:r>
        <w:rPr>
          <w:rFonts w:cs="David" w:ascii="David" w:hAnsi="David"/>
          <w:sz w:val="28"/>
          <w:szCs w:val="28"/>
          <w:rtl w:val="true"/>
        </w:rPr>
        <w:t>"</w:t>
      </w:r>
      <w:r>
        <w:rPr>
          <w:rFonts w:ascii="David" w:hAnsi="David"/>
          <w:sz w:val="28"/>
          <w:sz w:val="28"/>
          <w:szCs w:val="28"/>
          <w:rtl w:val="true"/>
        </w:rPr>
        <w:t>התחלה חדשה</w:t>
      </w:r>
      <w:r>
        <w:rPr>
          <w:rFonts w:cs="David" w:ascii="David" w:hAnsi="David"/>
          <w:sz w:val="28"/>
          <w:szCs w:val="28"/>
          <w:rtl w:val="true"/>
        </w:rPr>
        <w:t xml:space="preserve">" </w:t>
      </w:r>
      <w:r>
        <w:rPr>
          <w:rFonts w:ascii="David" w:hAnsi="David"/>
          <w:sz w:val="28"/>
          <w:sz w:val="28"/>
          <w:szCs w:val="28"/>
          <w:rtl w:val="true"/>
        </w:rPr>
        <w:t xml:space="preserve">מיום </w:t>
      </w:r>
      <w:r>
        <w:rPr>
          <w:rFonts w:cs="David" w:ascii="David" w:hAnsi="David"/>
          <w:sz w:val="28"/>
          <w:szCs w:val="28"/>
        </w:rPr>
        <w:t>26/6/17</w:t>
      </w:r>
      <w:r>
        <w:rPr>
          <w:rFonts w:cs="David" w:ascii="David" w:hAnsi="David"/>
          <w:sz w:val="28"/>
          <w:szCs w:val="28"/>
          <w:rtl w:val="true"/>
        </w:rPr>
        <w:t xml:space="preserve"> </w:t>
      </w:r>
      <w:r>
        <w:rPr>
          <w:rFonts w:ascii="David" w:hAnsi="David"/>
          <w:sz w:val="28"/>
          <w:sz w:val="28"/>
          <w:szCs w:val="28"/>
          <w:rtl w:val="true"/>
        </w:rPr>
        <w:t>נכתב שלמשיב יש כוחות אישיותיים</w:t>
      </w:r>
      <w:r>
        <w:rPr>
          <w:rFonts w:cs="David" w:ascii="David" w:hAnsi="David"/>
          <w:sz w:val="28"/>
          <w:szCs w:val="28"/>
          <w:rtl w:val="true"/>
        </w:rPr>
        <w:t xml:space="preserve">, </w:t>
      </w:r>
      <w:r>
        <w:rPr>
          <w:rFonts w:ascii="David" w:hAnsi="David"/>
          <w:sz w:val="28"/>
          <w:sz w:val="28"/>
          <w:szCs w:val="28"/>
          <w:rtl w:val="true"/>
        </w:rPr>
        <w:t>הוא בר שיקום ובעל מוטיבציה אותנטית לשיקום</w:t>
      </w:r>
      <w:r>
        <w:rPr>
          <w:rFonts w:cs="David" w:ascii="David" w:hAnsi="David"/>
          <w:sz w:val="28"/>
          <w:szCs w:val="28"/>
          <w:rtl w:val="true"/>
        </w:rPr>
        <w:t xml:space="preserve">. </w:t>
      </w:r>
      <w:r>
        <w:rPr>
          <w:rFonts w:ascii="David" w:hAnsi="David"/>
          <w:sz w:val="28"/>
          <w:sz w:val="28"/>
          <w:szCs w:val="28"/>
          <w:rtl w:val="true"/>
        </w:rPr>
        <w:t>כיום הוא עסוק בתסכולו הרב ממצבו של אביו</w:t>
      </w:r>
      <w:r>
        <w:rPr>
          <w:rFonts w:cs="David" w:ascii="David" w:hAnsi="David"/>
          <w:sz w:val="28"/>
          <w:szCs w:val="28"/>
          <w:rtl w:val="true"/>
        </w:rPr>
        <w:t xml:space="preserve">, </w:t>
      </w:r>
      <w:r>
        <w:rPr>
          <w:rFonts w:ascii="David" w:hAnsi="David"/>
          <w:sz w:val="28"/>
          <w:sz w:val="28"/>
          <w:szCs w:val="28"/>
          <w:rtl w:val="true"/>
        </w:rPr>
        <w:t>נמצא בזוגיות טובה וחושש שמצבו הנורמטיבי ייקטע ע</w:t>
      </w:r>
      <w:r>
        <w:rPr>
          <w:rFonts w:cs="David" w:ascii="David" w:hAnsi="David"/>
          <w:sz w:val="28"/>
          <w:szCs w:val="28"/>
          <w:rtl w:val="true"/>
        </w:rPr>
        <w:t>"</w:t>
      </w:r>
      <w:r>
        <w:rPr>
          <w:rFonts w:ascii="David" w:hAnsi="David"/>
          <w:sz w:val="28"/>
          <w:sz w:val="28"/>
          <w:szCs w:val="28"/>
          <w:rtl w:val="true"/>
        </w:rPr>
        <w:t>י ענישה קשה שכן תעסוקתו היציבה בעסק לאחזקת מבנים היא חלק משמעותי מתוכנית השיקום שלו</w:t>
      </w:r>
      <w:r>
        <w:rPr>
          <w:rFonts w:cs="David" w:ascii="David" w:hAnsi="David"/>
          <w:sz w:val="28"/>
          <w:szCs w:val="28"/>
          <w:rtl w:val="true"/>
        </w:rPr>
        <w:t xml:space="preserve">. </w:t>
      </w:r>
    </w:p>
    <w:p>
      <w:pPr>
        <w:pStyle w:val="Normal"/>
        <w:spacing w:lineRule="auto" w:line="360"/>
        <w:ind w:hanging="720" w:start="720" w:end="0"/>
        <w:jc w:val="both"/>
        <w:rPr>
          <w:rFonts w:ascii="David" w:hAnsi="David" w:cs="David"/>
          <w:sz w:val="28"/>
          <w:szCs w:val="28"/>
        </w:rPr>
      </w:pPr>
      <w:r>
        <w:rPr>
          <w:rFonts w:cs="David" w:ascii="David" w:hAnsi="David"/>
          <w:sz w:val="28"/>
          <w:szCs w:val="28"/>
          <w:rtl w:val="true"/>
        </w:rPr>
      </w:r>
    </w:p>
    <w:p>
      <w:pPr>
        <w:pStyle w:val="Normal"/>
        <w:spacing w:lineRule="auto" w:line="360" w:before="240" w:after="0"/>
        <w:ind w:end="0"/>
        <w:jc w:val="both"/>
        <w:rPr>
          <w:rFonts w:ascii="Calibri" w:hAnsi="Calibri" w:eastAsia="Calibri" w:cs="Calibri"/>
          <w:b/>
          <w:bCs/>
          <w:color w:val="000000"/>
          <w:sz w:val="28"/>
          <w:szCs w:val="28"/>
          <w:u w:val="single"/>
        </w:rPr>
      </w:pPr>
      <w:r>
        <w:rPr>
          <w:rFonts w:ascii="Calibri" w:hAnsi="Calibri" w:eastAsia="Calibri" w:cs="Calibri"/>
          <w:b/>
          <w:b/>
          <w:bCs/>
          <w:color w:val="000000"/>
          <w:sz w:val="28"/>
          <w:sz w:val="28"/>
          <w:szCs w:val="28"/>
          <w:u w:val="single"/>
          <w:rtl w:val="true"/>
        </w:rPr>
        <w:t>נימוקי הערעור</w:t>
      </w:r>
    </w:p>
    <w:p>
      <w:pPr>
        <w:pStyle w:val="Normal"/>
        <w:spacing w:lineRule="auto" w:line="360" w:before="240" w:after="0"/>
        <w:ind w:end="0"/>
        <w:jc w:val="both"/>
        <w:rPr>
          <w:rFonts w:ascii="Calibri" w:hAnsi="Calibri" w:eastAsia="Calibri" w:cs="Calibri"/>
          <w:b/>
          <w:bCs/>
          <w:color w:val="000000"/>
          <w:sz w:val="28"/>
          <w:szCs w:val="28"/>
          <w:u w:val="single"/>
        </w:rPr>
      </w:pPr>
      <w:r>
        <w:rPr>
          <w:rFonts w:eastAsia="Calibri" w:cs="Calibri" w:ascii="Calibri" w:hAnsi="Calibri"/>
          <w:b/>
          <w:bCs/>
          <w:color w:val="000000"/>
          <w:sz w:val="28"/>
          <w:szCs w:val="28"/>
          <w:u w:val="single"/>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1</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בית משפט קמא שגה כשקבע מתחם ענישה מקל וסוטה ממדיניות הענישה בעבירות גידול סמים</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ואף גזר על המשיב ענישה הסוטה לקולא באופן קיצוני</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2</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בית משפט קמא שגה כשהורה על חידוש של מאסר על תנאי חב הפעלה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משלא התקיימו התנאים המצטברים הדרושים לכך</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i/>
          <w:i/>
          <w:iCs/>
          <w:color w:val="000000"/>
          <w:sz w:val="28"/>
          <w:szCs w:val="28"/>
        </w:rPr>
      </w:pPr>
      <w:r>
        <w:rPr>
          <w:rFonts w:eastAsia="Calibri" w:cs="Calibri" w:ascii="Calibri" w:hAnsi="Calibri"/>
          <w:color w:val="000000"/>
          <w:sz w:val="28"/>
          <w:szCs w:val="28"/>
        </w:rPr>
        <w:t>3</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 xml:space="preserve">בית משפט קמא שגה כשבחר בנסיבותיו של תיק זה לעשות שימוש </w:t>
      </w:r>
      <w:hyperlink r:id="rId30">
        <w:r>
          <w:rPr>
            <w:rStyle w:val="Hyperlink"/>
            <w:rFonts w:ascii="Calibri" w:hAnsi="Calibri" w:eastAsia="Calibri" w:cs="Calibri"/>
            <w:color w:val="0000FF"/>
            <w:sz w:val="28"/>
            <w:sz w:val="28"/>
            <w:szCs w:val="28"/>
            <w:u w:val="single"/>
            <w:rtl w:val="true"/>
          </w:rPr>
          <w:t>בסעיף</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85</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w:t>
      </w:r>
      <w:hyperlink r:id="rId31">
        <w:r>
          <w:rPr>
            <w:rStyle w:val="Hyperlink"/>
            <w:rFonts w:ascii="Calibri" w:hAnsi="Calibri" w:eastAsia="Calibri" w:cs="Calibri"/>
            <w:color w:val="0000FF"/>
            <w:sz w:val="28"/>
            <w:sz w:val="28"/>
            <w:szCs w:val="28"/>
            <w:u w:val="single"/>
            <w:rtl w:val="true"/>
          </w:rPr>
          <w:t>חוק</w:t>
        </w:r>
        <w:r>
          <w:rPr>
            <w:rStyle w:val="Hyperlink"/>
            <w:rFonts w:ascii="Calibri" w:hAnsi="Calibri" w:eastAsia="Calibri" w:cs="Calibri"/>
            <w:color w:val="0000FF"/>
            <w:sz w:val="28"/>
            <w:sz w:val="28"/>
            <w:szCs w:val="28"/>
            <w:u w:val="single"/>
            <w:rtl w:val="true"/>
          </w:rPr>
          <w:t xml:space="preserve"> </w:t>
        </w:r>
        <w:r>
          <w:rPr>
            <w:rStyle w:val="Hyperlink"/>
            <w:rFonts w:ascii="Calibri" w:hAnsi="Calibri" w:eastAsia="Calibri" w:cs="Calibri"/>
            <w:color w:val="0000FF"/>
            <w:sz w:val="28"/>
            <w:sz w:val="28"/>
            <w:szCs w:val="28"/>
            <w:u w:val="single"/>
            <w:rtl w:val="true"/>
          </w:rPr>
          <w:t>העונשין</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שהוא החריג לכלל בדבר הפעלת מאסר על תנאי חב הפעלה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בהיעדר קיומם של התנאים הנדרשים</w:t>
      </w:r>
      <w:r>
        <w:rPr>
          <w:rFonts w:eastAsia="Calibri" w:cs="Calibri" w:ascii="Calibri" w:hAnsi="Calibri"/>
          <w:color w:val="000000"/>
          <w:sz w:val="28"/>
          <w:szCs w:val="28"/>
          <w:rtl w:val="true"/>
        </w:rPr>
        <w:t xml:space="preserve">.  </w:t>
      </w:r>
    </w:p>
    <w:p>
      <w:pPr>
        <w:pStyle w:val="ListParagraph"/>
        <w:tabs>
          <w:tab w:val="clear" w:pos="720"/>
          <w:tab w:val="left" w:pos="566" w:leader="none"/>
        </w:tabs>
        <w:spacing w:lineRule="auto" w:line="360"/>
        <w:ind w:start="84" w:end="0"/>
        <w:jc w:val="both"/>
        <w:rPr>
          <w:rFonts w:ascii="Calibri" w:hAnsi="Calibri" w:eastAsia="Calibri" w:cs="David"/>
          <w:i/>
          <w:i/>
          <w:iCs/>
          <w:color w:val="000000"/>
          <w:sz w:val="28"/>
          <w:szCs w:val="28"/>
        </w:rPr>
      </w:pPr>
      <w:r>
        <w:rPr>
          <w:rFonts w:eastAsia="Calibri" w:cs="David"/>
          <w:i/>
          <w:iCs/>
          <w:color w:val="000000"/>
          <w:sz w:val="28"/>
          <w:szCs w:val="28"/>
          <w:rtl w:val="true"/>
        </w:rPr>
      </w:r>
    </w:p>
    <w:p>
      <w:pPr>
        <w:pStyle w:val="ListParagraph"/>
        <w:tabs>
          <w:tab w:val="clear" w:pos="720"/>
          <w:tab w:val="left" w:pos="566" w:leader="none"/>
        </w:tabs>
        <w:spacing w:lineRule="auto" w:line="360"/>
        <w:ind w:hanging="480" w:start="564" w:end="0"/>
        <w:jc w:val="both"/>
        <w:rPr>
          <w:rFonts w:cs="David"/>
          <w:color w:val="000000"/>
          <w:sz w:val="28"/>
          <w:szCs w:val="28"/>
        </w:rPr>
      </w:pPr>
      <w:r>
        <w:rPr>
          <w:rFonts w:cs="David"/>
          <w:color w:val="000000"/>
          <w:sz w:val="28"/>
          <w:szCs w:val="28"/>
        </w:rPr>
        <w:t>4</w:t>
      </w:r>
      <w:r>
        <w:rPr>
          <w:rFonts w:cs="David"/>
          <w:color w:val="000000"/>
          <w:sz w:val="28"/>
          <w:szCs w:val="28"/>
          <w:rtl w:val="true"/>
        </w:rPr>
        <w:t>.</w:t>
        <w:tab/>
      </w:r>
      <w:r>
        <w:rPr>
          <w:rFonts w:cs="David"/>
          <w:color w:val="000000"/>
          <w:sz w:val="28"/>
          <w:sz w:val="28"/>
          <w:szCs w:val="28"/>
          <w:rtl w:val="true"/>
        </w:rPr>
        <w:t>בית</w:t>
      </w:r>
      <w:r>
        <w:rPr>
          <w:rFonts w:cs="Calibri"/>
          <w:color w:val="000000"/>
          <w:sz w:val="28"/>
          <w:sz w:val="28"/>
          <w:szCs w:val="28"/>
          <w:rtl w:val="true"/>
        </w:rPr>
        <w:t xml:space="preserve"> </w:t>
      </w:r>
      <w:r>
        <w:rPr>
          <w:rFonts w:cs="David"/>
          <w:color w:val="000000"/>
          <w:sz w:val="28"/>
          <w:sz w:val="28"/>
          <w:szCs w:val="28"/>
          <w:rtl w:val="true"/>
        </w:rPr>
        <w:t>משפט</w:t>
      </w:r>
      <w:r>
        <w:rPr>
          <w:rFonts w:cs="Calibri"/>
          <w:color w:val="000000"/>
          <w:sz w:val="28"/>
          <w:sz w:val="28"/>
          <w:szCs w:val="28"/>
          <w:rtl w:val="true"/>
        </w:rPr>
        <w:t xml:space="preserve"> </w:t>
      </w:r>
      <w:r>
        <w:rPr>
          <w:rFonts w:cs="David"/>
          <w:color w:val="000000"/>
          <w:sz w:val="28"/>
          <w:sz w:val="28"/>
          <w:szCs w:val="28"/>
          <w:rtl w:val="true"/>
        </w:rPr>
        <w:t>קמא</w:t>
      </w:r>
      <w:r>
        <w:rPr>
          <w:rFonts w:cs="Calibri"/>
          <w:color w:val="000000"/>
          <w:sz w:val="28"/>
          <w:sz w:val="28"/>
          <w:szCs w:val="28"/>
          <w:rtl w:val="true"/>
        </w:rPr>
        <w:t xml:space="preserve"> </w:t>
      </w:r>
      <w:r>
        <w:rPr>
          <w:rFonts w:cs="David"/>
          <w:color w:val="000000"/>
          <w:sz w:val="28"/>
          <w:sz w:val="28"/>
          <w:szCs w:val="28"/>
          <w:rtl w:val="true"/>
        </w:rPr>
        <w:t>שגה</w:t>
      </w:r>
      <w:r>
        <w:rPr>
          <w:rFonts w:cs="Calibri"/>
          <w:color w:val="000000"/>
          <w:sz w:val="28"/>
          <w:sz w:val="28"/>
          <w:szCs w:val="28"/>
          <w:rtl w:val="true"/>
        </w:rPr>
        <w:t xml:space="preserve"> </w:t>
      </w:r>
      <w:r>
        <w:rPr>
          <w:rFonts w:cs="David"/>
          <w:color w:val="000000"/>
          <w:sz w:val="28"/>
          <w:sz w:val="28"/>
          <w:szCs w:val="28"/>
          <w:rtl w:val="true"/>
        </w:rPr>
        <w:t>כאשר</w:t>
      </w:r>
      <w:r>
        <w:rPr>
          <w:rFonts w:cs="Calibri"/>
          <w:color w:val="000000"/>
          <w:sz w:val="28"/>
          <w:sz w:val="28"/>
          <w:szCs w:val="28"/>
          <w:rtl w:val="true"/>
        </w:rPr>
        <w:t xml:space="preserve"> </w:t>
      </w:r>
      <w:r>
        <w:rPr>
          <w:rFonts w:cs="David"/>
          <w:color w:val="000000"/>
          <w:sz w:val="28"/>
          <w:sz w:val="28"/>
          <w:szCs w:val="28"/>
          <w:rtl w:val="true"/>
        </w:rPr>
        <w:t>קבע</w:t>
      </w:r>
      <w:r>
        <w:rPr>
          <w:rFonts w:cs="Calibri"/>
          <w:color w:val="000000"/>
          <w:sz w:val="28"/>
          <w:sz w:val="28"/>
          <w:szCs w:val="28"/>
          <w:rtl w:val="true"/>
        </w:rPr>
        <w:t xml:space="preserve"> </w:t>
      </w:r>
      <w:r>
        <w:rPr>
          <w:rFonts w:cs="David"/>
          <w:color w:val="000000"/>
          <w:sz w:val="28"/>
          <w:sz w:val="28"/>
          <w:szCs w:val="28"/>
          <w:rtl w:val="true"/>
        </w:rPr>
        <w:t>ש</w:t>
      </w:r>
      <w:r>
        <w:rPr>
          <w:rFonts w:cs="David"/>
          <w:color w:val="000000"/>
          <w:sz w:val="28"/>
          <w:sz w:val="28"/>
          <w:szCs w:val="28"/>
          <w:rtl w:val="true"/>
        </w:rPr>
        <w:t>המקרה</w:t>
      </w:r>
      <w:r>
        <w:rPr>
          <w:rFonts w:cs="Calibri"/>
          <w:color w:val="000000"/>
          <w:sz w:val="28"/>
          <w:sz w:val="28"/>
          <w:szCs w:val="28"/>
          <w:rtl w:val="true"/>
        </w:rPr>
        <w:t xml:space="preserve"> </w:t>
      </w:r>
      <w:r>
        <w:rPr>
          <w:rFonts w:cs="David"/>
          <w:color w:val="000000"/>
          <w:sz w:val="28"/>
          <w:sz w:val="28"/>
          <w:szCs w:val="28"/>
          <w:rtl w:val="true"/>
        </w:rPr>
        <w:t>נכנס</w:t>
      </w:r>
      <w:r>
        <w:rPr>
          <w:rFonts w:cs="Calibri"/>
          <w:color w:val="000000"/>
          <w:sz w:val="28"/>
          <w:sz w:val="28"/>
          <w:szCs w:val="28"/>
          <w:rtl w:val="true"/>
        </w:rPr>
        <w:t xml:space="preserve"> </w:t>
      </w:r>
      <w:r>
        <w:rPr>
          <w:rFonts w:cs="David"/>
          <w:color w:val="000000"/>
          <w:sz w:val="28"/>
          <w:sz w:val="28"/>
          <w:szCs w:val="28"/>
          <w:rtl w:val="true"/>
        </w:rPr>
        <w:t>בגדר</w:t>
      </w:r>
      <w:r>
        <w:rPr>
          <w:rFonts w:cs="Calibri"/>
          <w:color w:val="000000"/>
          <w:sz w:val="28"/>
          <w:sz w:val="28"/>
          <w:szCs w:val="28"/>
          <w:rtl w:val="true"/>
        </w:rPr>
        <w:t xml:space="preserve"> </w:t>
      </w:r>
      <w:r>
        <w:rPr>
          <w:rFonts w:cs="David"/>
          <w:color w:val="000000"/>
          <w:sz w:val="28"/>
          <w:sz w:val="28"/>
          <w:szCs w:val="28"/>
          <w:rtl w:val="true"/>
        </w:rPr>
        <w:t>אותם</w:t>
      </w:r>
      <w:r>
        <w:rPr>
          <w:rFonts w:cs="Calibri"/>
          <w:color w:val="000000"/>
          <w:sz w:val="28"/>
          <w:sz w:val="28"/>
          <w:szCs w:val="28"/>
          <w:rtl w:val="true"/>
        </w:rPr>
        <w:t xml:space="preserve"> </w:t>
      </w:r>
      <w:r>
        <w:rPr>
          <w:rFonts w:cs="David"/>
          <w:color w:val="000000"/>
          <w:sz w:val="28"/>
          <w:sz w:val="28"/>
          <w:szCs w:val="28"/>
          <w:rtl w:val="true"/>
        </w:rPr>
        <w:t>מקרים</w:t>
      </w:r>
      <w:r>
        <w:rPr>
          <w:rFonts w:cs="Calibri"/>
          <w:color w:val="000000"/>
          <w:sz w:val="28"/>
          <w:sz w:val="28"/>
          <w:szCs w:val="28"/>
          <w:rtl w:val="true"/>
        </w:rPr>
        <w:t xml:space="preserve"> </w:t>
      </w:r>
      <w:r>
        <w:rPr>
          <w:rFonts w:cs="David"/>
          <w:color w:val="000000"/>
          <w:sz w:val="28"/>
          <w:sz w:val="28"/>
          <w:szCs w:val="28"/>
          <w:rtl w:val="true"/>
        </w:rPr>
        <w:t>חריגים</w:t>
      </w:r>
      <w:r>
        <w:rPr>
          <w:rFonts w:cs="Calibri"/>
          <w:color w:val="000000"/>
          <w:sz w:val="28"/>
          <w:sz w:val="28"/>
          <w:szCs w:val="28"/>
          <w:rtl w:val="true"/>
        </w:rPr>
        <w:t xml:space="preserve"> </w:t>
      </w:r>
      <w:r>
        <w:rPr>
          <w:rFonts w:cs="David"/>
          <w:color w:val="000000"/>
          <w:sz w:val="28"/>
          <w:sz w:val="28"/>
          <w:szCs w:val="28"/>
          <w:rtl w:val="true"/>
        </w:rPr>
        <w:t>וכי</w:t>
      </w:r>
      <w:r>
        <w:rPr>
          <w:rFonts w:cs="Calibri"/>
          <w:color w:val="000000"/>
          <w:sz w:val="28"/>
          <w:sz w:val="28"/>
          <w:szCs w:val="28"/>
          <w:rtl w:val="true"/>
        </w:rPr>
        <w:t xml:space="preserve"> </w:t>
      </w:r>
      <w:r>
        <w:rPr>
          <w:rFonts w:cs="David"/>
          <w:color w:val="000000"/>
          <w:sz w:val="28"/>
          <w:sz w:val="28"/>
          <w:szCs w:val="28"/>
          <w:rtl w:val="true"/>
        </w:rPr>
        <w:t>המשיב</w:t>
      </w:r>
      <w:r>
        <w:rPr>
          <w:rFonts w:cs="Calibri"/>
          <w:color w:val="000000"/>
          <w:sz w:val="28"/>
          <w:sz w:val="28"/>
          <w:szCs w:val="28"/>
          <w:rtl w:val="true"/>
        </w:rPr>
        <w:t xml:space="preserve"> </w:t>
      </w:r>
      <w:r>
        <w:rPr>
          <w:rFonts w:cs="David"/>
          <w:color w:val="000000"/>
          <w:sz w:val="28"/>
          <w:sz w:val="28"/>
          <w:szCs w:val="28"/>
          <w:rtl w:val="true"/>
        </w:rPr>
        <w:t>עומד</w:t>
      </w:r>
      <w:r>
        <w:rPr>
          <w:rFonts w:cs="Calibri"/>
          <w:color w:val="000000"/>
          <w:sz w:val="28"/>
          <w:sz w:val="28"/>
          <w:szCs w:val="28"/>
          <w:rtl w:val="true"/>
        </w:rPr>
        <w:t xml:space="preserve"> </w:t>
      </w:r>
      <w:r>
        <w:rPr>
          <w:rFonts w:cs="David"/>
          <w:color w:val="000000"/>
          <w:sz w:val="28"/>
          <w:sz w:val="28"/>
          <w:szCs w:val="28"/>
          <w:rtl w:val="true"/>
        </w:rPr>
        <w:t>במבחנים</w:t>
      </w:r>
      <w:r>
        <w:rPr>
          <w:rFonts w:cs="Calibri"/>
          <w:color w:val="000000"/>
          <w:sz w:val="28"/>
          <w:sz w:val="28"/>
          <w:szCs w:val="28"/>
          <w:rtl w:val="true"/>
        </w:rPr>
        <w:t xml:space="preserve"> </w:t>
      </w:r>
      <w:r>
        <w:rPr>
          <w:rFonts w:cs="David"/>
          <w:color w:val="000000"/>
          <w:sz w:val="28"/>
          <w:sz w:val="28"/>
          <w:szCs w:val="28"/>
          <w:rtl w:val="true"/>
        </w:rPr>
        <w:t>המצטברים</w:t>
      </w:r>
      <w:r>
        <w:rPr>
          <w:rFonts w:cs="Calibri"/>
          <w:color w:val="000000"/>
          <w:sz w:val="28"/>
          <w:sz w:val="28"/>
          <w:szCs w:val="28"/>
          <w:rtl w:val="true"/>
        </w:rPr>
        <w:t xml:space="preserve"> </w:t>
      </w:r>
      <w:r>
        <w:rPr>
          <w:rFonts w:cs="David"/>
          <w:color w:val="000000"/>
          <w:sz w:val="28"/>
          <w:sz w:val="28"/>
          <w:szCs w:val="28"/>
          <w:rtl w:val="true"/>
        </w:rPr>
        <w:t>הכוללים</w:t>
      </w:r>
      <w:r>
        <w:rPr>
          <w:rFonts w:cs="Calibri"/>
          <w:color w:val="000000"/>
          <w:sz w:val="28"/>
          <w:sz w:val="28"/>
          <w:szCs w:val="28"/>
          <w:rtl w:val="true"/>
        </w:rPr>
        <w:t xml:space="preserve"> </w:t>
      </w:r>
      <w:r>
        <w:rPr>
          <w:rFonts w:cs="David"/>
          <w:color w:val="000000"/>
          <w:sz w:val="28"/>
          <w:sz w:val="28"/>
          <w:szCs w:val="28"/>
          <w:rtl w:val="true"/>
        </w:rPr>
        <w:t>הליך</w:t>
      </w:r>
      <w:r>
        <w:rPr>
          <w:rFonts w:cs="Calibri"/>
          <w:color w:val="000000"/>
          <w:sz w:val="28"/>
          <w:sz w:val="28"/>
          <w:szCs w:val="28"/>
          <w:rtl w:val="true"/>
        </w:rPr>
        <w:t xml:space="preserve"> </w:t>
      </w:r>
      <w:r>
        <w:rPr>
          <w:rFonts w:cs="David"/>
          <w:color w:val="000000"/>
          <w:sz w:val="28"/>
          <w:sz w:val="28"/>
          <w:szCs w:val="28"/>
          <w:rtl w:val="true"/>
        </w:rPr>
        <w:t>טיפולי</w:t>
      </w:r>
      <w:r>
        <w:rPr>
          <w:rFonts w:cs="Calibri"/>
          <w:color w:val="000000"/>
          <w:sz w:val="28"/>
          <w:sz w:val="28"/>
          <w:szCs w:val="28"/>
          <w:rtl w:val="true"/>
        </w:rPr>
        <w:t xml:space="preserve"> </w:t>
      </w:r>
      <w:r>
        <w:rPr>
          <w:rFonts w:cs="David"/>
          <w:color w:val="000000"/>
          <w:sz w:val="28"/>
          <w:sz w:val="28"/>
          <w:szCs w:val="28"/>
          <w:rtl w:val="true"/>
        </w:rPr>
        <w:t>שיקומי</w:t>
      </w:r>
      <w:r>
        <w:rPr>
          <w:rFonts w:cs="Calibri"/>
          <w:color w:val="000000"/>
          <w:sz w:val="28"/>
          <w:sz w:val="28"/>
          <w:szCs w:val="28"/>
          <w:rtl w:val="true"/>
        </w:rPr>
        <w:t xml:space="preserve"> </w:t>
      </w:r>
      <w:r>
        <w:rPr>
          <w:rFonts w:cs="David"/>
          <w:color w:val="000000"/>
          <w:sz w:val="28"/>
          <w:sz w:val="28"/>
          <w:szCs w:val="28"/>
          <w:rtl w:val="true"/>
        </w:rPr>
        <w:t>משמעותי</w:t>
      </w:r>
      <w:r>
        <w:rPr>
          <w:rFonts w:cs="David"/>
          <w:color w:val="000000"/>
          <w:sz w:val="28"/>
          <w:szCs w:val="28"/>
          <w:rtl w:val="true"/>
        </w:rPr>
        <w:t xml:space="preserve">, </w:t>
      </w:r>
      <w:r>
        <w:rPr>
          <w:rFonts w:cs="David"/>
          <w:color w:val="000000"/>
          <w:sz w:val="28"/>
          <w:sz w:val="28"/>
          <w:szCs w:val="28"/>
          <w:rtl w:val="true"/>
        </w:rPr>
        <w:t>הפעלת</w:t>
      </w:r>
      <w:r>
        <w:rPr>
          <w:rFonts w:cs="Calibri"/>
          <w:color w:val="000000"/>
          <w:sz w:val="28"/>
          <w:sz w:val="28"/>
          <w:szCs w:val="28"/>
          <w:rtl w:val="true"/>
        </w:rPr>
        <w:t xml:space="preserve"> </w:t>
      </w:r>
      <w:r>
        <w:rPr>
          <w:rFonts w:cs="David"/>
          <w:color w:val="000000"/>
          <w:sz w:val="28"/>
          <w:sz w:val="28"/>
          <w:szCs w:val="28"/>
          <w:rtl w:val="true"/>
        </w:rPr>
        <w:t>המאסר</w:t>
      </w:r>
      <w:r>
        <w:rPr>
          <w:rFonts w:cs="Calibri"/>
          <w:color w:val="000000"/>
          <w:sz w:val="28"/>
          <w:sz w:val="28"/>
          <w:szCs w:val="28"/>
          <w:rtl w:val="true"/>
        </w:rPr>
        <w:t xml:space="preserve"> </w:t>
      </w:r>
      <w:r>
        <w:rPr>
          <w:rFonts w:cs="David"/>
          <w:color w:val="000000"/>
          <w:sz w:val="28"/>
          <w:sz w:val="28"/>
          <w:szCs w:val="28"/>
          <w:rtl w:val="true"/>
        </w:rPr>
        <w:t>המותנה</w:t>
      </w:r>
      <w:r>
        <w:rPr>
          <w:rFonts w:cs="Calibri"/>
          <w:color w:val="000000"/>
          <w:sz w:val="28"/>
          <w:sz w:val="28"/>
          <w:szCs w:val="28"/>
          <w:rtl w:val="true"/>
        </w:rPr>
        <w:t xml:space="preserve"> </w:t>
      </w:r>
      <w:r>
        <w:rPr>
          <w:rFonts w:cs="David"/>
          <w:color w:val="000000"/>
          <w:sz w:val="28"/>
          <w:sz w:val="28"/>
          <w:szCs w:val="28"/>
          <w:rtl w:val="true"/>
        </w:rPr>
        <w:t>תסב</w:t>
      </w:r>
      <w:r>
        <w:rPr>
          <w:rFonts w:cs="Calibri"/>
          <w:color w:val="000000"/>
          <w:sz w:val="28"/>
          <w:sz w:val="28"/>
          <w:szCs w:val="28"/>
          <w:rtl w:val="true"/>
        </w:rPr>
        <w:t xml:space="preserve"> </w:t>
      </w:r>
      <w:r>
        <w:rPr>
          <w:rFonts w:cs="David"/>
          <w:color w:val="000000"/>
          <w:sz w:val="28"/>
          <w:sz w:val="28"/>
          <w:szCs w:val="28"/>
          <w:rtl w:val="true"/>
        </w:rPr>
        <w:t>למשיב</w:t>
      </w:r>
      <w:r>
        <w:rPr>
          <w:rFonts w:cs="Calibri"/>
          <w:color w:val="000000"/>
          <w:sz w:val="28"/>
          <w:sz w:val="28"/>
          <w:szCs w:val="28"/>
          <w:rtl w:val="true"/>
        </w:rPr>
        <w:t xml:space="preserve"> </w:t>
      </w:r>
      <w:r>
        <w:rPr>
          <w:rFonts w:cs="David"/>
          <w:color w:val="000000"/>
          <w:sz w:val="28"/>
          <w:sz w:val="28"/>
          <w:szCs w:val="28"/>
          <w:rtl w:val="true"/>
        </w:rPr>
        <w:t>נזק</w:t>
      </w:r>
      <w:r>
        <w:rPr>
          <w:rFonts w:cs="Calibri"/>
          <w:color w:val="000000"/>
          <w:sz w:val="28"/>
          <w:sz w:val="28"/>
          <w:szCs w:val="28"/>
          <w:rtl w:val="true"/>
        </w:rPr>
        <w:t xml:space="preserve"> </w:t>
      </w:r>
      <w:r>
        <w:rPr>
          <w:rFonts w:cs="David"/>
          <w:color w:val="000000"/>
          <w:sz w:val="28"/>
          <w:sz w:val="28"/>
          <w:szCs w:val="28"/>
          <w:rtl w:val="true"/>
        </w:rPr>
        <w:t>חמור</w:t>
      </w:r>
      <w:r>
        <w:rPr>
          <w:rFonts w:cs="Calibri"/>
          <w:color w:val="000000"/>
          <w:sz w:val="28"/>
          <w:sz w:val="28"/>
          <w:szCs w:val="28"/>
          <w:rtl w:val="true"/>
        </w:rPr>
        <w:t xml:space="preserve"> </w:t>
      </w:r>
      <w:r>
        <w:rPr>
          <w:rFonts w:cs="David"/>
          <w:color w:val="000000"/>
          <w:sz w:val="28"/>
          <w:sz w:val="28"/>
          <w:szCs w:val="28"/>
          <w:rtl w:val="true"/>
        </w:rPr>
        <w:t>ו</w:t>
      </w:r>
      <w:r>
        <w:rPr>
          <w:rFonts w:cs="David"/>
          <w:color w:val="000000"/>
          <w:sz w:val="28"/>
          <w:sz w:val="28"/>
          <w:szCs w:val="28"/>
          <w:rtl w:val="true"/>
        </w:rPr>
        <w:t>הארכת</w:t>
      </w:r>
      <w:r>
        <w:rPr>
          <w:rFonts w:cs="Calibri"/>
          <w:color w:val="000000"/>
          <w:sz w:val="28"/>
          <w:sz w:val="28"/>
          <w:szCs w:val="28"/>
          <w:rtl w:val="true"/>
        </w:rPr>
        <w:t xml:space="preserve"> </w:t>
      </w:r>
      <w:r>
        <w:rPr>
          <w:rFonts w:cs="David"/>
          <w:color w:val="000000"/>
          <w:sz w:val="28"/>
          <w:sz w:val="28"/>
          <w:szCs w:val="28"/>
          <w:rtl w:val="true"/>
        </w:rPr>
        <w:t>התנאי</w:t>
      </w:r>
      <w:r>
        <w:rPr>
          <w:rFonts w:cs="Calibri"/>
          <w:color w:val="000000"/>
          <w:sz w:val="28"/>
          <w:sz w:val="28"/>
          <w:szCs w:val="28"/>
          <w:rtl w:val="true"/>
        </w:rPr>
        <w:t xml:space="preserve"> </w:t>
      </w:r>
      <w:r>
        <w:rPr>
          <w:rFonts w:cs="David"/>
          <w:color w:val="000000"/>
          <w:sz w:val="28"/>
          <w:sz w:val="28"/>
          <w:szCs w:val="28"/>
          <w:rtl w:val="true"/>
        </w:rPr>
        <w:t>אינה</w:t>
      </w:r>
      <w:r>
        <w:rPr>
          <w:rFonts w:cs="Calibri"/>
          <w:color w:val="000000"/>
          <w:sz w:val="28"/>
          <w:sz w:val="28"/>
          <w:szCs w:val="28"/>
          <w:rtl w:val="true"/>
        </w:rPr>
        <w:t xml:space="preserve"> </w:t>
      </w:r>
      <w:r>
        <w:rPr>
          <w:rFonts w:cs="David"/>
          <w:color w:val="000000"/>
          <w:sz w:val="28"/>
          <w:sz w:val="28"/>
          <w:szCs w:val="28"/>
          <w:rtl w:val="true"/>
        </w:rPr>
        <w:t>מהווה</w:t>
      </w:r>
      <w:r>
        <w:rPr>
          <w:rFonts w:cs="Calibri"/>
          <w:color w:val="000000"/>
          <w:sz w:val="28"/>
          <w:sz w:val="28"/>
          <w:szCs w:val="28"/>
          <w:rtl w:val="true"/>
        </w:rPr>
        <w:t xml:space="preserve"> </w:t>
      </w:r>
      <w:r>
        <w:rPr>
          <w:rFonts w:cs="David"/>
          <w:color w:val="000000"/>
          <w:sz w:val="28"/>
          <w:sz w:val="28"/>
          <w:szCs w:val="28"/>
          <w:rtl w:val="true"/>
        </w:rPr>
        <w:t>סיכון</w:t>
      </w:r>
      <w:r>
        <w:rPr>
          <w:rFonts w:cs="Calibri"/>
          <w:color w:val="000000"/>
          <w:sz w:val="28"/>
          <w:sz w:val="28"/>
          <w:szCs w:val="28"/>
          <w:rtl w:val="true"/>
        </w:rPr>
        <w:t xml:space="preserve"> </w:t>
      </w:r>
      <w:r>
        <w:rPr>
          <w:rFonts w:cs="David"/>
          <w:color w:val="000000"/>
          <w:sz w:val="28"/>
          <w:sz w:val="28"/>
          <w:szCs w:val="28"/>
          <w:rtl w:val="true"/>
        </w:rPr>
        <w:t>לשלום</w:t>
      </w:r>
      <w:r>
        <w:rPr>
          <w:rFonts w:cs="Calibri"/>
          <w:color w:val="000000"/>
          <w:sz w:val="28"/>
          <w:sz w:val="28"/>
          <w:szCs w:val="28"/>
          <w:rtl w:val="true"/>
        </w:rPr>
        <w:t xml:space="preserve"> </w:t>
      </w:r>
      <w:r>
        <w:rPr>
          <w:rFonts w:cs="David"/>
          <w:color w:val="000000"/>
          <w:sz w:val="28"/>
          <w:sz w:val="28"/>
          <w:szCs w:val="28"/>
          <w:rtl w:val="true"/>
        </w:rPr>
        <w:t>הציבור</w:t>
      </w:r>
      <w:r>
        <w:rPr>
          <w:rFonts w:cs="David"/>
          <w:color w:val="000000"/>
          <w:sz w:val="28"/>
          <w:szCs w:val="28"/>
          <w:rtl w:val="true"/>
        </w:rPr>
        <w:t xml:space="preserve">. </w:t>
      </w:r>
      <w:r>
        <w:rPr>
          <w:rFonts w:cs="David"/>
          <w:color w:val="000000"/>
          <w:sz w:val="28"/>
          <w:sz w:val="28"/>
          <w:szCs w:val="28"/>
          <w:rtl w:val="true"/>
        </w:rPr>
        <w:t>זאת</w:t>
      </w:r>
      <w:r>
        <w:rPr>
          <w:rFonts w:cs="Calibri"/>
          <w:color w:val="000000"/>
          <w:sz w:val="28"/>
          <w:sz w:val="28"/>
          <w:szCs w:val="28"/>
          <w:rtl w:val="true"/>
        </w:rPr>
        <w:t xml:space="preserve"> </w:t>
      </w:r>
      <w:r>
        <w:rPr>
          <w:rFonts w:cs="David"/>
          <w:color w:val="000000"/>
          <w:sz w:val="28"/>
          <w:sz w:val="28"/>
          <w:szCs w:val="28"/>
          <w:rtl w:val="true"/>
        </w:rPr>
        <w:t>בשים</w:t>
      </w:r>
      <w:r>
        <w:rPr>
          <w:rFonts w:cs="Calibri"/>
          <w:color w:val="000000"/>
          <w:sz w:val="28"/>
          <w:sz w:val="28"/>
          <w:szCs w:val="28"/>
          <w:rtl w:val="true"/>
        </w:rPr>
        <w:t xml:space="preserve"> </w:t>
      </w:r>
      <w:r>
        <w:rPr>
          <w:rFonts w:cs="David"/>
          <w:color w:val="000000"/>
          <w:sz w:val="28"/>
          <w:sz w:val="28"/>
          <w:szCs w:val="28"/>
          <w:rtl w:val="true"/>
        </w:rPr>
        <w:t>לב</w:t>
      </w:r>
      <w:r>
        <w:rPr>
          <w:rFonts w:cs="Calibri"/>
          <w:color w:val="000000"/>
          <w:sz w:val="28"/>
          <w:sz w:val="28"/>
          <w:szCs w:val="28"/>
          <w:rtl w:val="true"/>
        </w:rPr>
        <w:t xml:space="preserve"> </w:t>
      </w:r>
      <w:r>
        <w:rPr>
          <w:rFonts w:cs="David"/>
          <w:color w:val="000000"/>
          <w:sz w:val="28"/>
          <w:sz w:val="28"/>
          <w:szCs w:val="28"/>
          <w:rtl w:val="true"/>
        </w:rPr>
        <w:t>לטיפול</w:t>
      </w:r>
      <w:r>
        <w:rPr>
          <w:rFonts w:cs="Calibri"/>
          <w:color w:val="000000"/>
          <w:sz w:val="28"/>
          <w:sz w:val="28"/>
          <w:szCs w:val="28"/>
          <w:rtl w:val="true"/>
        </w:rPr>
        <w:t xml:space="preserve"> </w:t>
      </w:r>
      <w:r>
        <w:rPr>
          <w:rFonts w:cs="David"/>
          <w:color w:val="000000"/>
          <w:sz w:val="28"/>
          <w:sz w:val="28"/>
          <w:szCs w:val="28"/>
          <w:rtl w:val="true"/>
        </w:rPr>
        <w:t>הקצר</w:t>
      </w:r>
      <w:r>
        <w:rPr>
          <w:rFonts w:cs="Calibri"/>
          <w:color w:val="000000"/>
          <w:sz w:val="28"/>
          <w:sz w:val="28"/>
          <w:szCs w:val="28"/>
          <w:rtl w:val="true"/>
        </w:rPr>
        <w:t xml:space="preserve"> </w:t>
      </w:r>
      <w:r>
        <w:rPr>
          <w:rFonts w:cs="David"/>
          <w:color w:val="000000"/>
          <w:sz w:val="28"/>
          <w:sz w:val="28"/>
          <w:szCs w:val="28"/>
          <w:rtl w:val="true"/>
        </w:rPr>
        <w:t>שעבר</w:t>
      </w:r>
      <w:r>
        <w:rPr>
          <w:rFonts w:cs="Calibri"/>
          <w:color w:val="000000"/>
          <w:sz w:val="28"/>
          <w:sz w:val="28"/>
          <w:szCs w:val="28"/>
          <w:rtl w:val="true"/>
        </w:rPr>
        <w:t xml:space="preserve"> </w:t>
      </w:r>
      <w:r>
        <w:rPr>
          <w:rFonts w:cs="David"/>
          <w:color w:val="000000"/>
          <w:sz w:val="28"/>
          <w:sz w:val="28"/>
          <w:szCs w:val="28"/>
          <w:rtl w:val="true"/>
        </w:rPr>
        <w:t>המשיב</w:t>
      </w:r>
      <w:r>
        <w:rPr>
          <w:rFonts w:cs="David"/>
          <w:color w:val="000000"/>
          <w:sz w:val="28"/>
          <w:szCs w:val="28"/>
          <w:rtl w:val="true"/>
        </w:rPr>
        <w:t xml:space="preserve">, </w:t>
      </w:r>
      <w:r>
        <w:rPr>
          <w:rFonts w:cs="David"/>
          <w:color w:val="000000"/>
          <w:sz w:val="28"/>
          <w:sz w:val="28"/>
          <w:szCs w:val="28"/>
          <w:rtl w:val="true"/>
        </w:rPr>
        <w:t>במסגרת</w:t>
      </w:r>
      <w:r>
        <w:rPr>
          <w:rFonts w:cs="Calibri"/>
          <w:color w:val="000000"/>
          <w:sz w:val="28"/>
          <w:sz w:val="28"/>
          <w:szCs w:val="28"/>
          <w:rtl w:val="true"/>
        </w:rPr>
        <w:t xml:space="preserve"> </w:t>
      </w:r>
      <w:r>
        <w:rPr>
          <w:rFonts w:cs="David"/>
          <w:color w:val="000000"/>
          <w:sz w:val="28"/>
          <w:sz w:val="28"/>
          <w:szCs w:val="28"/>
          <w:rtl w:val="true"/>
        </w:rPr>
        <w:t>פרטית</w:t>
      </w:r>
      <w:r>
        <w:rPr>
          <w:rFonts w:cs="Calibri"/>
          <w:color w:val="000000"/>
          <w:sz w:val="28"/>
          <w:sz w:val="28"/>
          <w:szCs w:val="28"/>
          <w:rtl w:val="true"/>
        </w:rPr>
        <w:t xml:space="preserve"> </w:t>
      </w:r>
      <w:r>
        <w:rPr>
          <w:rFonts w:cs="David"/>
          <w:color w:val="000000"/>
          <w:sz w:val="28"/>
          <w:sz w:val="28"/>
          <w:szCs w:val="28"/>
          <w:rtl w:val="true"/>
        </w:rPr>
        <w:t>לא</w:t>
      </w:r>
      <w:r>
        <w:rPr>
          <w:rFonts w:cs="Calibri"/>
          <w:color w:val="000000"/>
          <w:sz w:val="28"/>
          <w:sz w:val="28"/>
          <w:szCs w:val="28"/>
          <w:rtl w:val="true"/>
        </w:rPr>
        <w:t xml:space="preserve"> </w:t>
      </w:r>
      <w:r>
        <w:rPr>
          <w:rFonts w:cs="David"/>
          <w:color w:val="000000"/>
          <w:sz w:val="28"/>
          <w:sz w:val="28"/>
          <w:szCs w:val="28"/>
          <w:rtl w:val="true"/>
        </w:rPr>
        <w:t>מוכרת</w:t>
      </w:r>
      <w:r>
        <w:rPr>
          <w:rFonts w:cs="David"/>
          <w:color w:val="000000"/>
          <w:sz w:val="28"/>
          <w:szCs w:val="28"/>
          <w:rtl w:val="true"/>
        </w:rPr>
        <w:t xml:space="preserve">, </w:t>
      </w:r>
      <w:r>
        <w:rPr>
          <w:rFonts w:cs="David"/>
          <w:color w:val="000000"/>
          <w:sz w:val="28"/>
          <w:sz w:val="28"/>
          <w:szCs w:val="28"/>
          <w:rtl w:val="true"/>
        </w:rPr>
        <w:t>באופן</w:t>
      </w:r>
      <w:r>
        <w:rPr>
          <w:rFonts w:cs="Calibri"/>
          <w:color w:val="000000"/>
          <w:sz w:val="28"/>
          <w:sz w:val="28"/>
          <w:szCs w:val="28"/>
          <w:rtl w:val="true"/>
        </w:rPr>
        <w:t xml:space="preserve"> </w:t>
      </w:r>
      <w:r>
        <w:rPr>
          <w:rFonts w:cs="David"/>
          <w:color w:val="000000"/>
          <w:sz w:val="28"/>
          <w:sz w:val="28"/>
          <w:szCs w:val="28"/>
          <w:rtl w:val="true"/>
        </w:rPr>
        <w:t>שאינו</w:t>
      </w:r>
      <w:r>
        <w:rPr>
          <w:rFonts w:cs="Calibri"/>
          <w:color w:val="000000"/>
          <w:sz w:val="28"/>
          <w:sz w:val="28"/>
          <w:szCs w:val="28"/>
          <w:rtl w:val="true"/>
        </w:rPr>
        <w:t xml:space="preserve"> </w:t>
      </w:r>
      <w:r>
        <w:rPr>
          <w:rFonts w:cs="David"/>
          <w:color w:val="000000"/>
          <w:sz w:val="28"/>
          <w:sz w:val="28"/>
          <w:szCs w:val="28"/>
          <w:rtl w:val="true"/>
        </w:rPr>
        <w:t>עולה</w:t>
      </w:r>
      <w:r>
        <w:rPr>
          <w:rFonts w:cs="Calibri"/>
          <w:color w:val="000000"/>
          <w:sz w:val="28"/>
          <w:sz w:val="28"/>
          <w:szCs w:val="28"/>
          <w:rtl w:val="true"/>
        </w:rPr>
        <w:t xml:space="preserve"> </w:t>
      </w:r>
      <w:r>
        <w:rPr>
          <w:rFonts w:cs="David"/>
          <w:color w:val="000000"/>
          <w:sz w:val="28"/>
          <w:sz w:val="28"/>
          <w:szCs w:val="28"/>
          <w:rtl w:val="true"/>
        </w:rPr>
        <w:t>בקנה</w:t>
      </w:r>
      <w:r>
        <w:rPr>
          <w:rFonts w:cs="Calibri"/>
          <w:color w:val="000000"/>
          <w:sz w:val="28"/>
          <w:sz w:val="28"/>
          <w:szCs w:val="28"/>
          <w:rtl w:val="true"/>
        </w:rPr>
        <w:t xml:space="preserve"> </w:t>
      </w:r>
      <w:r>
        <w:rPr>
          <w:rFonts w:cs="David"/>
          <w:color w:val="000000"/>
          <w:sz w:val="28"/>
          <w:sz w:val="28"/>
          <w:szCs w:val="28"/>
          <w:rtl w:val="true"/>
        </w:rPr>
        <w:t>אחד</w:t>
      </w:r>
      <w:r>
        <w:rPr>
          <w:rFonts w:cs="Calibri"/>
          <w:color w:val="000000"/>
          <w:sz w:val="28"/>
          <w:sz w:val="28"/>
          <w:szCs w:val="28"/>
          <w:rtl w:val="true"/>
        </w:rPr>
        <w:t xml:space="preserve"> </w:t>
      </w:r>
      <w:r>
        <w:rPr>
          <w:rFonts w:cs="David"/>
          <w:color w:val="000000"/>
          <w:sz w:val="28"/>
          <w:sz w:val="28"/>
          <w:szCs w:val="28"/>
          <w:rtl w:val="true"/>
        </w:rPr>
        <w:t>עם</w:t>
      </w:r>
      <w:r>
        <w:rPr>
          <w:rFonts w:cs="Calibri"/>
          <w:color w:val="000000"/>
          <w:sz w:val="28"/>
          <w:sz w:val="28"/>
          <w:szCs w:val="28"/>
          <w:rtl w:val="true"/>
        </w:rPr>
        <w:t xml:space="preserve"> </w:t>
      </w:r>
      <w:r>
        <w:rPr>
          <w:rFonts w:cs="David"/>
          <w:color w:val="000000"/>
          <w:sz w:val="28"/>
          <w:sz w:val="28"/>
          <w:szCs w:val="28"/>
          <w:rtl w:val="true"/>
        </w:rPr>
        <w:t>החובה</w:t>
      </w:r>
      <w:r>
        <w:rPr>
          <w:rFonts w:cs="Calibri"/>
          <w:color w:val="000000"/>
          <w:sz w:val="28"/>
          <w:sz w:val="28"/>
          <w:szCs w:val="28"/>
          <w:rtl w:val="true"/>
        </w:rPr>
        <w:t xml:space="preserve"> </w:t>
      </w:r>
      <w:r>
        <w:rPr>
          <w:rFonts w:cs="David"/>
          <w:color w:val="000000"/>
          <w:sz w:val="28"/>
          <w:sz w:val="28"/>
          <w:szCs w:val="28"/>
          <w:rtl w:val="true"/>
        </w:rPr>
        <w:t>להורות</w:t>
      </w:r>
      <w:r>
        <w:rPr>
          <w:rFonts w:cs="Calibri"/>
          <w:color w:val="000000"/>
          <w:sz w:val="28"/>
          <w:sz w:val="28"/>
          <w:szCs w:val="28"/>
          <w:rtl w:val="true"/>
        </w:rPr>
        <w:t xml:space="preserve"> </w:t>
      </w:r>
      <w:r>
        <w:rPr>
          <w:rFonts w:cs="David"/>
          <w:color w:val="000000"/>
          <w:sz w:val="28"/>
          <w:sz w:val="28"/>
          <w:szCs w:val="28"/>
          <w:rtl w:val="true"/>
        </w:rPr>
        <w:t>על</w:t>
      </w:r>
      <w:r>
        <w:rPr>
          <w:rFonts w:cs="Calibri"/>
          <w:color w:val="000000"/>
          <w:sz w:val="28"/>
          <w:sz w:val="28"/>
          <w:szCs w:val="28"/>
          <w:rtl w:val="true"/>
        </w:rPr>
        <w:t xml:space="preserve"> </w:t>
      </w:r>
      <w:r>
        <w:rPr>
          <w:rFonts w:cs="David"/>
          <w:color w:val="000000"/>
          <w:sz w:val="28"/>
          <w:sz w:val="28"/>
          <w:szCs w:val="28"/>
          <w:rtl w:val="true"/>
        </w:rPr>
        <w:t>קבלת</w:t>
      </w:r>
      <w:r>
        <w:rPr>
          <w:rFonts w:cs="Calibri"/>
          <w:color w:val="000000"/>
          <w:sz w:val="28"/>
          <w:sz w:val="28"/>
          <w:szCs w:val="28"/>
          <w:rtl w:val="true"/>
        </w:rPr>
        <w:t xml:space="preserve"> </w:t>
      </w:r>
      <w:r>
        <w:rPr>
          <w:rFonts w:cs="David"/>
          <w:color w:val="000000"/>
          <w:sz w:val="28"/>
          <w:sz w:val="28"/>
          <w:szCs w:val="28"/>
          <w:rtl w:val="true"/>
        </w:rPr>
        <w:t>תסקיר</w:t>
      </w:r>
      <w:r>
        <w:rPr>
          <w:rFonts w:cs="Calibri"/>
          <w:color w:val="000000"/>
          <w:sz w:val="28"/>
          <w:sz w:val="28"/>
          <w:szCs w:val="28"/>
          <w:rtl w:val="true"/>
        </w:rPr>
        <w:t xml:space="preserve"> </w:t>
      </w:r>
      <w:r>
        <w:rPr>
          <w:rFonts w:cs="David"/>
          <w:color w:val="000000"/>
          <w:sz w:val="28"/>
          <w:sz w:val="28"/>
          <w:szCs w:val="28"/>
          <w:rtl w:val="true"/>
        </w:rPr>
        <w:t>שיעמוד</w:t>
      </w:r>
      <w:r>
        <w:rPr>
          <w:rFonts w:cs="David"/>
          <w:color w:val="000000"/>
          <w:sz w:val="28"/>
          <w:szCs w:val="28"/>
          <w:rtl w:val="true"/>
        </w:rPr>
        <w:t xml:space="preserve">, </w:t>
      </w:r>
      <w:r>
        <w:rPr>
          <w:rFonts w:cs="David"/>
          <w:color w:val="000000"/>
          <w:sz w:val="28"/>
          <w:sz w:val="28"/>
          <w:szCs w:val="28"/>
          <w:rtl w:val="true"/>
        </w:rPr>
        <w:t>בין</w:t>
      </w:r>
      <w:r>
        <w:rPr>
          <w:rFonts w:cs="Calibri"/>
          <w:color w:val="000000"/>
          <w:sz w:val="28"/>
          <w:sz w:val="28"/>
          <w:szCs w:val="28"/>
          <w:rtl w:val="true"/>
        </w:rPr>
        <w:t xml:space="preserve"> </w:t>
      </w:r>
      <w:r>
        <w:rPr>
          <w:rFonts w:cs="David"/>
          <w:color w:val="000000"/>
          <w:sz w:val="28"/>
          <w:sz w:val="28"/>
          <w:szCs w:val="28"/>
          <w:rtl w:val="true"/>
        </w:rPr>
        <w:t>היתר</w:t>
      </w:r>
      <w:r>
        <w:rPr>
          <w:rFonts w:cs="David"/>
          <w:color w:val="000000"/>
          <w:sz w:val="28"/>
          <w:szCs w:val="28"/>
          <w:rtl w:val="true"/>
        </w:rPr>
        <w:t xml:space="preserve">, </w:t>
      </w:r>
      <w:r>
        <w:rPr>
          <w:rFonts w:cs="David"/>
          <w:color w:val="000000"/>
          <w:sz w:val="28"/>
          <w:sz w:val="28"/>
          <w:szCs w:val="28"/>
          <w:rtl w:val="true"/>
        </w:rPr>
        <w:t>על</w:t>
      </w:r>
      <w:r>
        <w:rPr>
          <w:rFonts w:cs="Calibri"/>
          <w:color w:val="000000"/>
          <w:sz w:val="28"/>
          <w:sz w:val="28"/>
          <w:szCs w:val="28"/>
          <w:rtl w:val="true"/>
        </w:rPr>
        <w:t xml:space="preserve"> </w:t>
      </w:r>
      <w:r>
        <w:rPr>
          <w:rFonts w:cs="David"/>
          <w:color w:val="000000"/>
          <w:sz w:val="28"/>
          <w:sz w:val="28"/>
          <w:szCs w:val="28"/>
          <w:rtl w:val="true"/>
        </w:rPr>
        <w:t>מהות</w:t>
      </w:r>
      <w:r>
        <w:rPr>
          <w:rFonts w:cs="Calibri"/>
          <w:color w:val="000000"/>
          <w:sz w:val="28"/>
          <w:sz w:val="28"/>
          <w:szCs w:val="28"/>
          <w:rtl w:val="true"/>
        </w:rPr>
        <w:t xml:space="preserve"> </w:t>
      </w:r>
      <w:r>
        <w:rPr>
          <w:rFonts w:cs="David"/>
          <w:color w:val="000000"/>
          <w:sz w:val="28"/>
          <w:sz w:val="28"/>
          <w:szCs w:val="28"/>
          <w:rtl w:val="true"/>
        </w:rPr>
        <w:t>הטיפול</w:t>
      </w:r>
      <w:r>
        <w:rPr>
          <w:rFonts w:cs="Calibri"/>
          <w:color w:val="000000"/>
          <w:sz w:val="28"/>
          <w:sz w:val="28"/>
          <w:szCs w:val="28"/>
          <w:rtl w:val="true"/>
        </w:rPr>
        <w:t xml:space="preserve"> </w:t>
      </w:r>
      <w:r>
        <w:rPr>
          <w:rFonts w:cs="David"/>
          <w:color w:val="000000"/>
          <w:sz w:val="28"/>
          <w:sz w:val="28"/>
          <w:szCs w:val="28"/>
          <w:rtl w:val="true"/>
        </w:rPr>
        <w:t>והמוסד</w:t>
      </w:r>
      <w:r>
        <w:rPr>
          <w:rFonts w:cs="Calibri"/>
          <w:color w:val="000000"/>
          <w:sz w:val="28"/>
          <w:sz w:val="28"/>
          <w:szCs w:val="28"/>
          <w:rtl w:val="true"/>
        </w:rPr>
        <w:t xml:space="preserve"> </w:t>
      </w:r>
      <w:r>
        <w:rPr>
          <w:rFonts w:cs="David"/>
          <w:color w:val="000000"/>
          <w:sz w:val="28"/>
          <w:sz w:val="28"/>
          <w:szCs w:val="28"/>
          <w:rtl w:val="true"/>
        </w:rPr>
        <w:t>הטיפולי</w:t>
      </w:r>
      <w:r>
        <w:rPr>
          <w:rFonts w:cs="David"/>
          <w:color w:val="000000"/>
          <w:sz w:val="28"/>
          <w:szCs w:val="28"/>
          <w:rtl w:val="true"/>
        </w:rPr>
        <w:t xml:space="preserve">. </w:t>
      </w:r>
      <w:r>
        <w:rPr>
          <w:rFonts w:cs="David"/>
          <w:color w:val="000000"/>
          <w:sz w:val="28"/>
          <w:sz w:val="28"/>
          <w:szCs w:val="28"/>
          <w:rtl w:val="true"/>
        </w:rPr>
        <w:t>הדבר</w:t>
      </w:r>
      <w:r>
        <w:rPr>
          <w:rFonts w:cs="Calibri"/>
          <w:color w:val="000000"/>
          <w:sz w:val="28"/>
          <w:sz w:val="28"/>
          <w:szCs w:val="28"/>
          <w:rtl w:val="true"/>
        </w:rPr>
        <w:t xml:space="preserve"> </w:t>
      </w:r>
      <w:r>
        <w:rPr>
          <w:rFonts w:cs="David"/>
          <w:color w:val="000000"/>
          <w:sz w:val="28"/>
          <w:sz w:val="28"/>
          <w:szCs w:val="28"/>
          <w:rtl w:val="true"/>
        </w:rPr>
        <w:t>מנוגד</w:t>
      </w:r>
      <w:r>
        <w:rPr>
          <w:rFonts w:cs="Calibri"/>
          <w:color w:val="000000"/>
          <w:sz w:val="28"/>
          <w:sz w:val="28"/>
          <w:szCs w:val="28"/>
          <w:rtl w:val="true"/>
        </w:rPr>
        <w:t xml:space="preserve"> </w:t>
      </w:r>
      <w:r>
        <w:rPr>
          <w:rFonts w:cs="David"/>
          <w:color w:val="000000"/>
          <w:sz w:val="28"/>
          <w:sz w:val="28"/>
          <w:szCs w:val="28"/>
          <w:rtl w:val="true"/>
        </w:rPr>
        <w:t>למקרים</w:t>
      </w:r>
      <w:r>
        <w:rPr>
          <w:rFonts w:cs="Calibri"/>
          <w:color w:val="000000"/>
          <w:sz w:val="28"/>
          <w:sz w:val="28"/>
          <w:szCs w:val="28"/>
          <w:rtl w:val="true"/>
        </w:rPr>
        <w:t xml:space="preserve"> </w:t>
      </w:r>
      <w:r>
        <w:rPr>
          <w:rFonts w:cs="David"/>
          <w:color w:val="000000"/>
          <w:sz w:val="28"/>
          <w:sz w:val="28"/>
          <w:szCs w:val="28"/>
          <w:rtl w:val="true"/>
        </w:rPr>
        <w:t>בפסיקה</w:t>
      </w:r>
      <w:r>
        <w:rPr>
          <w:rFonts w:cs="David"/>
          <w:color w:val="000000"/>
          <w:sz w:val="28"/>
          <w:szCs w:val="28"/>
          <w:rtl w:val="true"/>
        </w:rPr>
        <w:t xml:space="preserve">, </w:t>
      </w:r>
      <w:r>
        <w:rPr>
          <w:rFonts w:cs="David"/>
          <w:color w:val="000000"/>
          <w:sz w:val="28"/>
          <w:sz w:val="28"/>
          <w:szCs w:val="28"/>
          <w:rtl w:val="true"/>
        </w:rPr>
        <w:t>בהם</w:t>
      </w:r>
      <w:r>
        <w:rPr>
          <w:rFonts w:cs="Calibri"/>
          <w:color w:val="000000"/>
          <w:sz w:val="28"/>
          <w:sz w:val="28"/>
          <w:szCs w:val="28"/>
          <w:rtl w:val="true"/>
        </w:rPr>
        <w:t xml:space="preserve"> </w:t>
      </w:r>
      <w:r>
        <w:rPr>
          <w:rFonts w:cs="David"/>
          <w:color w:val="000000"/>
          <w:sz w:val="28"/>
          <w:sz w:val="28"/>
          <w:szCs w:val="28"/>
          <w:rtl w:val="true"/>
        </w:rPr>
        <w:t>נעשה</w:t>
      </w:r>
      <w:r>
        <w:rPr>
          <w:rFonts w:cs="Calibri"/>
          <w:color w:val="000000"/>
          <w:sz w:val="28"/>
          <w:sz w:val="28"/>
          <w:szCs w:val="28"/>
          <w:rtl w:val="true"/>
        </w:rPr>
        <w:t xml:space="preserve"> </w:t>
      </w:r>
      <w:r>
        <w:rPr>
          <w:rFonts w:cs="David"/>
          <w:color w:val="000000"/>
          <w:sz w:val="28"/>
          <w:sz w:val="28"/>
          <w:szCs w:val="28"/>
          <w:rtl w:val="true"/>
        </w:rPr>
        <w:t>שימוש</w:t>
      </w:r>
      <w:r>
        <w:rPr>
          <w:rFonts w:cs="Calibri"/>
          <w:color w:val="000000"/>
          <w:sz w:val="28"/>
          <w:sz w:val="28"/>
          <w:szCs w:val="28"/>
          <w:rtl w:val="true"/>
        </w:rPr>
        <w:t xml:space="preserve"> </w:t>
      </w:r>
      <w:hyperlink r:id="rId32">
        <w:r>
          <w:rPr>
            <w:rStyle w:val="Hyperlink"/>
            <w:rFonts w:cs="David"/>
            <w:color w:val="0000FF"/>
            <w:sz w:val="28"/>
            <w:sz w:val="28"/>
            <w:szCs w:val="28"/>
            <w:u w:val="single"/>
            <w:rtl w:val="true"/>
          </w:rPr>
          <w:t>בסעיף</w:t>
        </w:r>
        <w:r>
          <w:rPr>
            <w:rStyle w:val="Hyperlink"/>
            <w:rFonts w:cs="Calibri"/>
            <w:color w:val="0000FF"/>
            <w:sz w:val="28"/>
            <w:sz w:val="28"/>
            <w:szCs w:val="28"/>
            <w:u w:val="single"/>
            <w:rtl w:val="true"/>
          </w:rPr>
          <w:t xml:space="preserve"> </w:t>
        </w:r>
        <w:r>
          <w:rPr>
            <w:rStyle w:val="Hyperlink"/>
            <w:rFonts w:cs="David"/>
            <w:color w:val="0000FF"/>
            <w:sz w:val="28"/>
            <w:szCs w:val="28"/>
            <w:u w:val="single"/>
          </w:rPr>
          <w:t>85</w:t>
        </w:r>
      </w:hyperlink>
      <w:r>
        <w:rPr>
          <w:rFonts w:cs="David"/>
          <w:color w:val="000000"/>
          <w:sz w:val="28"/>
          <w:szCs w:val="28"/>
          <w:rtl w:val="true"/>
        </w:rPr>
        <w:t xml:space="preserve">, </w:t>
      </w:r>
      <w:r>
        <w:rPr>
          <w:rFonts w:cs="David"/>
          <w:color w:val="000000"/>
          <w:sz w:val="28"/>
          <w:sz w:val="28"/>
          <w:szCs w:val="28"/>
          <w:rtl w:val="true"/>
        </w:rPr>
        <w:t>במקרים</w:t>
      </w:r>
      <w:r>
        <w:rPr>
          <w:rFonts w:cs="Calibri"/>
          <w:color w:val="000000"/>
          <w:sz w:val="28"/>
          <w:sz w:val="28"/>
          <w:szCs w:val="28"/>
          <w:rtl w:val="true"/>
        </w:rPr>
        <w:t xml:space="preserve"> </w:t>
      </w:r>
      <w:r>
        <w:rPr>
          <w:rFonts w:cs="David"/>
          <w:color w:val="000000"/>
          <w:sz w:val="28"/>
          <w:sz w:val="28"/>
          <w:szCs w:val="28"/>
          <w:rtl w:val="true"/>
        </w:rPr>
        <w:t>בהם</w:t>
      </w:r>
      <w:r>
        <w:rPr>
          <w:rFonts w:cs="Calibri"/>
          <w:color w:val="000000"/>
          <w:sz w:val="28"/>
          <w:sz w:val="28"/>
          <w:szCs w:val="28"/>
          <w:rtl w:val="true"/>
        </w:rPr>
        <w:t xml:space="preserve"> </w:t>
      </w:r>
      <w:r>
        <w:rPr>
          <w:rFonts w:cs="David"/>
          <w:color w:val="000000"/>
          <w:sz w:val="28"/>
          <w:sz w:val="28"/>
          <w:szCs w:val="28"/>
          <w:rtl w:val="true"/>
        </w:rPr>
        <w:t>עברו</w:t>
      </w:r>
      <w:r>
        <w:rPr>
          <w:rFonts w:cs="Calibri"/>
          <w:color w:val="000000"/>
          <w:sz w:val="28"/>
          <w:sz w:val="28"/>
          <w:szCs w:val="28"/>
          <w:rtl w:val="true"/>
        </w:rPr>
        <w:t xml:space="preserve"> </w:t>
      </w:r>
      <w:r>
        <w:rPr>
          <w:rFonts w:cs="David"/>
          <w:color w:val="000000"/>
          <w:sz w:val="28"/>
          <w:sz w:val="28"/>
          <w:szCs w:val="28"/>
          <w:rtl w:val="true"/>
        </w:rPr>
        <w:t>נאשמים</w:t>
      </w:r>
      <w:r>
        <w:rPr>
          <w:rFonts w:cs="Calibri"/>
          <w:color w:val="000000"/>
          <w:sz w:val="28"/>
          <w:sz w:val="28"/>
          <w:szCs w:val="28"/>
          <w:rtl w:val="true"/>
        </w:rPr>
        <w:t xml:space="preserve"> </w:t>
      </w:r>
      <w:r>
        <w:rPr>
          <w:rFonts w:cs="David"/>
          <w:color w:val="000000"/>
          <w:sz w:val="28"/>
          <w:sz w:val="28"/>
          <w:szCs w:val="28"/>
          <w:rtl w:val="true"/>
        </w:rPr>
        <w:t>הליכי</w:t>
      </w:r>
      <w:r>
        <w:rPr>
          <w:rFonts w:cs="Calibri"/>
          <w:color w:val="000000"/>
          <w:sz w:val="28"/>
          <w:sz w:val="28"/>
          <w:szCs w:val="28"/>
          <w:rtl w:val="true"/>
        </w:rPr>
        <w:t xml:space="preserve"> </w:t>
      </w:r>
      <w:r>
        <w:rPr>
          <w:rFonts w:cs="David"/>
          <w:color w:val="000000"/>
          <w:sz w:val="28"/>
          <w:sz w:val="28"/>
          <w:szCs w:val="28"/>
          <w:rtl w:val="true"/>
        </w:rPr>
        <w:t>שיקום</w:t>
      </w:r>
      <w:r>
        <w:rPr>
          <w:rFonts w:cs="Calibri"/>
          <w:color w:val="000000"/>
          <w:sz w:val="28"/>
          <w:sz w:val="28"/>
          <w:szCs w:val="28"/>
          <w:rtl w:val="true"/>
        </w:rPr>
        <w:t xml:space="preserve"> </w:t>
      </w:r>
      <w:r>
        <w:rPr>
          <w:rFonts w:cs="David"/>
          <w:color w:val="000000"/>
          <w:sz w:val="28"/>
          <w:sz w:val="28"/>
          <w:szCs w:val="28"/>
          <w:rtl w:val="true"/>
        </w:rPr>
        <w:t>משמעותיים</w:t>
      </w:r>
      <w:r>
        <w:rPr>
          <w:rFonts w:cs="Calibri"/>
          <w:color w:val="000000"/>
          <w:sz w:val="28"/>
          <w:sz w:val="28"/>
          <w:szCs w:val="28"/>
          <w:rtl w:val="true"/>
        </w:rPr>
        <w:t xml:space="preserve"> </w:t>
      </w:r>
      <w:r>
        <w:rPr>
          <w:rFonts w:cs="David"/>
          <w:color w:val="000000"/>
          <w:sz w:val="28"/>
          <w:sz w:val="28"/>
          <w:szCs w:val="28"/>
          <w:rtl w:val="true"/>
        </w:rPr>
        <w:t>ומרשימים</w:t>
      </w:r>
      <w:r>
        <w:rPr>
          <w:rFonts w:cs="David"/>
          <w:color w:val="000000"/>
          <w:sz w:val="28"/>
          <w:szCs w:val="28"/>
          <w:rtl w:val="true"/>
        </w:rPr>
        <w:t xml:space="preserve">. </w:t>
      </w:r>
    </w:p>
    <w:p>
      <w:pPr>
        <w:pStyle w:val="ListParagraph"/>
        <w:tabs>
          <w:tab w:val="clear" w:pos="720"/>
          <w:tab w:val="left" w:pos="566" w:leader="none"/>
        </w:tabs>
        <w:spacing w:lineRule="auto" w:line="360"/>
        <w:ind w:hanging="480" w:start="564" w:end="0"/>
        <w:jc w:val="both"/>
        <w:rPr>
          <w:rFonts w:cs="David"/>
          <w:color w:val="000000"/>
          <w:sz w:val="28"/>
          <w:szCs w:val="28"/>
        </w:rPr>
      </w:pPr>
      <w:r>
        <w:rPr>
          <w:rFonts w:cs="David"/>
          <w:color w:val="000000"/>
          <w:sz w:val="28"/>
          <w:szCs w:val="28"/>
          <w:rtl w:val="true"/>
        </w:rPr>
      </w:r>
    </w:p>
    <w:p>
      <w:pPr>
        <w:pStyle w:val="ListParagraph"/>
        <w:tabs>
          <w:tab w:val="clear" w:pos="720"/>
          <w:tab w:val="left" w:pos="566" w:leader="none"/>
        </w:tabs>
        <w:spacing w:lineRule="auto" w:line="360"/>
        <w:ind w:hanging="480" w:start="564" w:end="0"/>
        <w:jc w:val="both"/>
        <w:rPr>
          <w:rFonts w:cs="David"/>
          <w:color w:val="000000"/>
          <w:sz w:val="28"/>
          <w:szCs w:val="28"/>
        </w:rPr>
      </w:pPr>
      <w:r>
        <w:rPr>
          <w:rFonts w:cs="David"/>
          <w:color w:val="000000"/>
          <w:sz w:val="28"/>
          <w:szCs w:val="28"/>
        </w:rPr>
        <w:t>5</w:t>
      </w:r>
      <w:r>
        <w:rPr>
          <w:rFonts w:cs="David"/>
          <w:color w:val="000000"/>
          <w:sz w:val="28"/>
          <w:szCs w:val="28"/>
          <w:rtl w:val="true"/>
        </w:rPr>
        <w:t>.</w:t>
        <w:tab/>
      </w:r>
      <w:r>
        <w:rPr>
          <w:rFonts w:cs="David"/>
          <w:color w:val="000000"/>
          <w:sz w:val="28"/>
          <w:sz w:val="28"/>
          <w:szCs w:val="28"/>
          <w:rtl w:val="true"/>
        </w:rPr>
        <w:t>משך</w:t>
      </w:r>
      <w:r>
        <w:rPr>
          <w:rFonts w:cs="Calibri"/>
          <w:color w:val="000000"/>
          <w:sz w:val="28"/>
          <w:sz w:val="28"/>
          <w:szCs w:val="28"/>
          <w:rtl w:val="true"/>
        </w:rPr>
        <w:t xml:space="preserve"> </w:t>
      </w:r>
      <w:r>
        <w:rPr>
          <w:rFonts w:cs="David"/>
          <w:color w:val="000000"/>
          <w:sz w:val="28"/>
          <w:sz w:val="28"/>
          <w:szCs w:val="28"/>
          <w:rtl w:val="true"/>
        </w:rPr>
        <w:t>המאסר</w:t>
      </w:r>
      <w:r>
        <w:rPr>
          <w:rFonts w:cs="Calibri"/>
          <w:color w:val="000000"/>
          <w:sz w:val="28"/>
          <w:sz w:val="28"/>
          <w:szCs w:val="28"/>
          <w:rtl w:val="true"/>
        </w:rPr>
        <w:t xml:space="preserve"> </w:t>
      </w:r>
      <w:r>
        <w:rPr>
          <w:rFonts w:cs="David"/>
          <w:color w:val="000000"/>
          <w:sz w:val="28"/>
          <w:sz w:val="28"/>
          <w:szCs w:val="28"/>
          <w:rtl w:val="true"/>
        </w:rPr>
        <w:t>המותנה</w:t>
      </w:r>
      <w:r>
        <w:rPr>
          <w:rFonts w:cs="Calibri"/>
          <w:color w:val="000000"/>
          <w:sz w:val="28"/>
          <w:sz w:val="28"/>
          <w:szCs w:val="28"/>
          <w:rtl w:val="true"/>
        </w:rPr>
        <w:t xml:space="preserve"> </w:t>
      </w:r>
      <w:r>
        <w:rPr>
          <w:rFonts w:cs="David"/>
          <w:color w:val="000000"/>
          <w:sz w:val="28"/>
          <w:sz w:val="28"/>
          <w:szCs w:val="28"/>
          <w:rtl w:val="true"/>
        </w:rPr>
        <w:t>והאופן</w:t>
      </w:r>
      <w:r>
        <w:rPr>
          <w:rFonts w:cs="Calibri"/>
          <w:color w:val="000000"/>
          <w:sz w:val="28"/>
          <w:sz w:val="28"/>
          <w:szCs w:val="28"/>
          <w:rtl w:val="true"/>
        </w:rPr>
        <w:t xml:space="preserve"> </w:t>
      </w:r>
      <w:r>
        <w:rPr>
          <w:rFonts w:cs="David"/>
          <w:color w:val="000000"/>
          <w:sz w:val="28"/>
          <w:sz w:val="28"/>
          <w:szCs w:val="28"/>
          <w:rtl w:val="true"/>
        </w:rPr>
        <w:t>בו</w:t>
      </w:r>
      <w:r>
        <w:rPr>
          <w:rFonts w:cs="Calibri"/>
          <w:color w:val="000000"/>
          <w:sz w:val="28"/>
          <w:sz w:val="28"/>
          <w:szCs w:val="28"/>
          <w:rtl w:val="true"/>
        </w:rPr>
        <w:t xml:space="preserve"> </w:t>
      </w:r>
      <w:r>
        <w:rPr>
          <w:rFonts w:cs="David"/>
          <w:color w:val="000000"/>
          <w:sz w:val="28"/>
          <w:sz w:val="28"/>
          <w:szCs w:val="28"/>
          <w:rtl w:val="true"/>
        </w:rPr>
        <w:t>ירוצה</w:t>
      </w:r>
      <w:r>
        <w:rPr>
          <w:rFonts w:cs="David"/>
          <w:color w:val="000000"/>
          <w:sz w:val="28"/>
          <w:szCs w:val="28"/>
          <w:rtl w:val="true"/>
        </w:rPr>
        <w:t xml:space="preserve">, </w:t>
      </w:r>
      <w:r>
        <w:rPr>
          <w:rFonts w:cs="David"/>
          <w:color w:val="000000"/>
          <w:sz w:val="28"/>
          <w:sz w:val="28"/>
          <w:szCs w:val="28"/>
          <w:rtl w:val="true"/>
        </w:rPr>
        <w:t>לא</w:t>
      </w:r>
      <w:r>
        <w:rPr>
          <w:rFonts w:cs="Calibri"/>
          <w:color w:val="000000"/>
          <w:sz w:val="28"/>
          <w:sz w:val="28"/>
          <w:szCs w:val="28"/>
          <w:rtl w:val="true"/>
        </w:rPr>
        <w:t xml:space="preserve"> </w:t>
      </w:r>
      <w:r>
        <w:rPr>
          <w:rFonts w:cs="David"/>
          <w:color w:val="000000"/>
          <w:sz w:val="28"/>
          <w:sz w:val="28"/>
          <w:szCs w:val="28"/>
          <w:rtl w:val="true"/>
        </w:rPr>
        <w:t>יסב</w:t>
      </w:r>
      <w:r>
        <w:rPr>
          <w:rFonts w:cs="Calibri"/>
          <w:color w:val="000000"/>
          <w:sz w:val="28"/>
          <w:sz w:val="28"/>
          <w:szCs w:val="28"/>
          <w:rtl w:val="true"/>
        </w:rPr>
        <w:t xml:space="preserve"> </w:t>
      </w:r>
      <w:r>
        <w:rPr>
          <w:rFonts w:cs="David"/>
          <w:color w:val="000000"/>
          <w:sz w:val="28"/>
          <w:sz w:val="28"/>
          <w:szCs w:val="28"/>
          <w:rtl w:val="true"/>
        </w:rPr>
        <w:t>נזק</w:t>
      </w:r>
      <w:r>
        <w:rPr>
          <w:rFonts w:cs="Calibri"/>
          <w:color w:val="000000"/>
          <w:sz w:val="28"/>
          <w:sz w:val="28"/>
          <w:szCs w:val="28"/>
          <w:rtl w:val="true"/>
        </w:rPr>
        <w:t xml:space="preserve"> </w:t>
      </w:r>
      <w:r>
        <w:rPr>
          <w:rFonts w:cs="David"/>
          <w:color w:val="000000"/>
          <w:sz w:val="28"/>
          <w:sz w:val="28"/>
          <w:szCs w:val="28"/>
          <w:rtl w:val="true"/>
        </w:rPr>
        <w:t>חמור</w:t>
      </w:r>
      <w:r>
        <w:rPr>
          <w:rFonts w:cs="Calibri"/>
          <w:color w:val="000000"/>
          <w:sz w:val="28"/>
          <w:sz w:val="28"/>
          <w:szCs w:val="28"/>
          <w:rtl w:val="true"/>
        </w:rPr>
        <w:t xml:space="preserve"> </w:t>
      </w:r>
      <w:r>
        <w:rPr>
          <w:rFonts w:cs="David"/>
          <w:color w:val="000000"/>
          <w:sz w:val="28"/>
          <w:sz w:val="28"/>
          <w:szCs w:val="28"/>
          <w:rtl w:val="true"/>
        </w:rPr>
        <w:t>למשיב</w:t>
      </w:r>
      <w:r>
        <w:rPr>
          <w:rFonts w:cs="David"/>
          <w:color w:val="000000"/>
          <w:sz w:val="28"/>
          <w:szCs w:val="28"/>
          <w:rtl w:val="true"/>
        </w:rPr>
        <w:t xml:space="preserve">, </w:t>
      </w:r>
      <w:r>
        <w:rPr>
          <w:rFonts w:cs="David"/>
          <w:color w:val="000000"/>
          <w:sz w:val="28"/>
          <w:sz w:val="28"/>
          <w:szCs w:val="28"/>
          <w:rtl w:val="true"/>
        </w:rPr>
        <w:t>שנשקפת</w:t>
      </w:r>
      <w:r>
        <w:rPr>
          <w:rFonts w:cs="Calibri"/>
          <w:color w:val="000000"/>
          <w:sz w:val="28"/>
          <w:sz w:val="28"/>
          <w:szCs w:val="28"/>
          <w:rtl w:val="true"/>
        </w:rPr>
        <w:t xml:space="preserve"> </w:t>
      </w:r>
      <w:r>
        <w:rPr>
          <w:rFonts w:cs="David"/>
          <w:color w:val="000000"/>
          <w:sz w:val="28"/>
          <w:sz w:val="28"/>
          <w:szCs w:val="28"/>
          <w:rtl w:val="true"/>
        </w:rPr>
        <w:t>ממנו</w:t>
      </w:r>
      <w:r>
        <w:rPr>
          <w:rFonts w:cs="Calibri"/>
          <w:color w:val="000000"/>
          <w:sz w:val="28"/>
          <w:sz w:val="28"/>
          <w:szCs w:val="28"/>
          <w:rtl w:val="true"/>
        </w:rPr>
        <w:t xml:space="preserve"> </w:t>
      </w:r>
      <w:r>
        <w:rPr>
          <w:rFonts w:cs="David"/>
          <w:color w:val="000000"/>
          <w:sz w:val="28"/>
          <w:sz w:val="28"/>
          <w:szCs w:val="28"/>
          <w:rtl w:val="true"/>
        </w:rPr>
        <w:t>סכנה</w:t>
      </w:r>
      <w:r>
        <w:rPr>
          <w:rFonts w:cs="Calibri"/>
          <w:color w:val="000000"/>
          <w:sz w:val="28"/>
          <w:sz w:val="28"/>
          <w:szCs w:val="28"/>
          <w:rtl w:val="true"/>
        </w:rPr>
        <w:t xml:space="preserve"> </w:t>
      </w:r>
      <w:r>
        <w:rPr>
          <w:rFonts w:cs="David"/>
          <w:color w:val="000000"/>
          <w:sz w:val="28"/>
          <w:sz w:val="28"/>
          <w:szCs w:val="28"/>
          <w:rtl w:val="true"/>
        </w:rPr>
        <w:t>לציבור</w:t>
      </w:r>
      <w:r>
        <w:rPr>
          <w:rFonts w:cs="David"/>
          <w:color w:val="000000"/>
          <w:sz w:val="28"/>
          <w:szCs w:val="28"/>
          <w:rtl w:val="true"/>
        </w:rPr>
        <w:t xml:space="preserve">. </w:t>
      </w:r>
    </w:p>
    <w:p>
      <w:pPr>
        <w:pStyle w:val="ListParagraph"/>
        <w:tabs>
          <w:tab w:val="clear" w:pos="720"/>
          <w:tab w:val="left" w:pos="566" w:leader="none"/>
        </w:tabs>
        <w:spacing w:lineRule="auto" w:line="360"/>
        <w:ind w:start="84" w:end="0"/>
        <w:jc w:val="both"/>
        <w:rPr>
          <w:rFonts w:cs="David"/>
          <w:color w:val="000000"/>
          <w:sz w:val="28"/>
          <w:szCs w:val="28"/>
        </w:rPr>
      </w:pPr>
      <w:r>
        <w:rPr>
          <w:rFonts w:cs="David"/>
          <w:color w:val="000000"/>
          <w:sz w:val="28"/>
          <w:szCs w:val="28"/>
          <w:rtl w:val="true"/>
        </w:rPr>
      </w:r>
    </w:p>
    <w:p>
      <w:pPr>
        <w:pStyle w:val="ListParagraph"/>
        <w:tabs>
          <w:tab w:val="clear" w:pos="720"/>
          <w:tab w:val="left" w:pos="566" w:leader="none"/>
        </w:tabs>
        <w:spacing w:lineRule="auto" w:line="360"/>
        <w:ind w:hanging="480" w:start="564" w:end="0"/>
        <w:jc w:val="both"/>
        <w:rPr>
          <w:rFonts w:cs="David"/>
          <w:color w:val="000000"/>
          <w:sz w:val="28"/>
          <w:szCs w:val="28"/>
        </w:rPr>
      </w:pPr>
      <w:r>
        <w:rPr>
          <w:rFonts w:cs="David"/>
          <w:color w:val="000000"/>
          <w:sz w:val="28"/>
          <w:szCs w:val="28"/>
        </w:rPr>
        <w:t>6</w:t>
      </w:r>
      <w:r>
        <w:rPr>
          <w:rFonts w:cs="David"/>
          <w:color w:val="000000"/>
          <w:sz w:val="28"/>
          <w:szCs w:val="28"/>
          <w:rtl w:val="true"/>
        </w:rPr>
        <w:t>.</w:t>
        <w:tab/>
      </w:r>
      <w:r>
        <w:rPr>
          <w:rFonts w:cs="David"/>
          <w:color w:val="000000"/>
          <w:sz w:val="28"/>
          <w:sz w:val="28"/>
          <w:szCs w:val="28"/>
          <w:rtl w:val="true"/>
        </w:rPr>
        <w:t>בית</w:t>
      </w:r>
      <w:r>
        <w:rPr>
          <w:rFonts w:cs="Calibri"/>
          <w:color w:val="000000"/>
          <w:sz w:val="28"/>
          <w:sz w:val="28"/>
          <w:szCs w:val="28"/>
          <w:rtl w:val="true"/>
        </w:rPr>
        <w:t xml:space="preserve"> </w:t>
      </w:r>
      <w:r>
        <w:rPr>
          <w:rFonts w:cs="David"/>
          <w:color w:val="000000"/>
          <w:sz w:val="28"/>
          <w:sz w:val="28"/>
          <w:szCs w:val="28"/>
          <w:rtl w:val="true"/>
        </w:rPr>
        <w:t>משפט</w:t>
      </w:r>
      <w:r>
        <w:rPr>
          <w:rFonts w:cs="Calibri"/>
          <w:color w:val="000000"/>
          <w:sz w:val="28"/>
          <w:sz w:val="28"/>
          <w:szCs w:val="28"/>
          <w:rtl w:val="true"/>
        </w:rPr>
        <w:t xml:space="preserve"> </w:t>
      </w:r>
      <w:r>
        <w:rPr>
          <w:rFonts w:cs="David"/>
          <w:color w:val="000000"/>
          <w:sz w:val="28"/>
          <w:sz w:val="28"/>
          <w:szCs w:val="28"/>
          <w:rtl w:val="true"/>
        </w:rPr>
        <w:t>קמא</w:t>
      </w:r>
      <w:r>
        <w:rPr>
          <w:rFonts w:cs="Calibri"/>
          <w:color w:val="000000"/>
          <w:sz w:val="28"/>
          <w:sz w:val="28"/>
          <w:szCs w:val="28"/>
          <w:rtl w:val="true"/>
        </w:rPr>
        <w:t xml:space="preserve">  </w:t>
      </w:r>
      <w:r>
        <w:rPr>
          <w:rFonts w:cs="David"/>
          <w:color w:val="000000"/>
          <w:sz w:val="28"/>
          <w:sz w:val="28"/>
          <w:szCs w:val="28"/>
          <w:rtl w:val="true"/>
        </w:rPr>
        <w:t>שגה</w:t>
      </w:r>
      <w:r>
        <w:rPr>
          <w:rFonts w:cs="Calibri"/>
          <w:color w:val="000000"/>
          <w:sz w:val="28"/>
          <w:sz w:val="28"/>
          <w:szCs w:val="28"/>
          <w:rtl w:val="true"/>
        </w:rPr>
        <w:t xml:space="preserve"> </w:t>
      </w:r>
      <w:r>
        <w:rPr>
          <w:rFonts w:cs="David"/>
          <w:color w:val="000000"/>
          <w:sz w:val="28"/>
          <w:sz w:val="28"/>
          <w:szCs w:val="28"/>
          <w:rtl w:val="true"/>
        </w:rPr>
        <w:t>בכך</w:t>
      </w:r>
      <w:r>
        <w:rPr>
          <w:rFonts w:cs="Calibri"/>
          <w:color w:val="000000"/>
          <w:sz w:val="28"/>
          <w:sz w:val="28"/>
          <w:szCs w:val="28"/>
          <w:rtl w:val="true"/>
        </w:rPr>
        <w:t xml:space="preserve"> </w:t>
      </w:r>
      <w:r>
        <w:rPr>
          <w:rFonts w:cs="David"/>
          <w:color w:val="000000"/>
          <w:sz w:val="28"/>
          <w:sz w:val="28"/>
          <w:szCs w:val="28"/>
          <w:rtl w:val="true"/>
        </w:rPr>
        <w:t>שהקל</w:t>
      </w:r>
      <w:r>
        <w:rPr>
          <w:rFonts w:cs="Calibri"/>
          <w:color w:val="000000"/>
          <w:sz w:val="28"/>
          <w:sz w:val="28"/>
          <w:szCs w:val="28"/>
          <w:rtl w:val="true"/>
        </w:rPr>
        <w:t xml:space="preserve"> </w:t>
      </w:r>
      <w:r>
        <w:rPr>
          <w:rFonts w:cs="David"/>
          <w:color w:val="000000"/>
          <w:sz w:val="28"/>
          <w:sz w:val="28"/>
          <w:szCs w:val="28"/>
          <w:rtl w:val="true"/>
        </w:rPr>
        <w:t>אף</w:t>
      </w:r>
      <w:r>
        <w:rPr>
          <w:rFonts w:cs="Calibri"/>
          <w:color w:val="000000"/>
          <w:sz w:val="28"/>
          <w:sz w:val="28"/>
          <w:szCs w:val="28"/>
          <w:rtl w:val="true"/>
        </w:rPr>
        <w:t xml:space="preserve"> </w:t>
      </w:r>
      <w:r>
        <w:rPr>
          <w:rFonts w:cs="David"/>
          <w:color w:val="000000"/>
          <w:sz w:val="28"/>
          <w:sz w:val="28"/>
          <w:szCs w:val="28"/>
          <w:rtl w:val="true"/>
        </w:rPr>
        <w:t>מעבר</w:t>
      </w:r>
      <w:r>
        <w:rPr>
          <w:rFonts w:cs="Calibri"/>
          <w:color w:val="000000"/>
          <w:sz w:val="28"/>
          <w:sz w:val="28"/>
          <w:szCs w:val="28"/>
          <w:rtl w:val="true"/>
        </w:rPr>
        <w:t xml:space="preserve"> </w:t>
      </w:r>
      <w:r>
        <w:rPr>
          <w:rFonts w:cs="David"/>
          <w:color w:val="000000"/>
          <w:sz w:val="28"/>
          <w:sz w:val="28"/>
          <w:szCs w:val="28"/>
          <w:rtl w:val="true"/>
        </w:rPr>
        <w:t>להמלצת</w:t>
      </w:r>
      <w:r>
        <w:rPr>
          <w:rFonts w:cs="Calibri"/>
          <w:color w:val="000000"/>
          <w:sz w:val="28"/>
          <w:sz w:val="28"/>
          <w:szCs w:val="28"/>
          <w:rtl w:val="true"/>
        </w:rPr>
        <w:t xml:space="preserve"> </w:t>
      </w:r>
      <w:r>
        <w:rPr>
          <w:rFonts w:cs="David"/>
          <w:color w:val="000000"/>
          <w:sz w:val="28"/>
          <w:sz w:val="28"/>
          <w:szCs w:val="28"/>
          <w:rtl w:val="true"/>
        </w:rPr>
        <w:t>שירות</w:t>
      </w:r>
      <w:r>
        <w:rPr>
          <w:rFonts w:cs="Calibri"/>
          <w:color w:val="000000"/>
          <w:sz w:val="28"/>
          <w:sz w:val="28"/>
          <w:szCs w:val="28"/>
          <w:rtl w:val="true"/>
        </w:rPr>
        <w:t xml:space="preserve"> </w:t>
      </w:r>
      <w:r>
        <w:rPr>
          <w:rFonts w:cs="David"/>
          <w:color w:val="000000"/>
          <w:sz w:val="28"/>
          <w:sz w:val="28"/>
          <w:szCs w:val="28"/>
          <w:rtl w:val="true"/>
        </w:rPr>
        <w:t>המבחן</w:t>
      </w:r>
      <w:r>
        <w:rPr>
          <w:rFonts w:cs="David"/>
          <w:color w:val="000000"/>
          <w:sz w:val="28"/>
          <w:szCs w:val="28"/>
          <w:rtl w:val="true"/>
        </w:rPr>
        <w:t xml:space="preserve">, </w:t>
      </w:r>
      <w:r>
        <w:rPr>
          <w:rFonts w:cs="David"/>
          <w:color w:val="000000"/>
          <w:sz w:val="28"/>
          <w:sz w:val="28"/>
          <w:szCs w:val="28"/>
          <w:rtl w:val="true"/>
        </w:rPr>
        <w:t>וביתר</w:t>
      </w:r>
      <w:r>
        <w:rPr>
          <w:rFonts w:cs="Calibri"/>
          <w:color w:val="000000"/>
          <w:sz w:val="28"/>
          <w:sz w:val="28"/>
          <w:szCs w:val="28"/>
          <w:rtl w:val="true"/>
        </w:rPr>
        <w:t xml:space="preserve"> </w:t>
      </w:r>
      <w:r>
        <w:rPr>
          <w:rFonts w:cs="David"/>
          <w:color w:val="000000"/>
          <w:sz w:val="28"/>
          <w:sz w:val="28"/>
          <w:szCs w:val="28"/>
          <w:rtl w:val="true"/>
        </w:rPr>
        <w:t>שאת</w:t>
      </w:r>
      <w:r>
        <w:rPr>
          <w:rFonts w:cs="Calibri"/>
          <w:color w:val="000000"/>
          <w:sz w:val="28"/>
          <w:sz w:val="28"/>
          <w:szCs w:val="28"/>
          <w:rtl w:val="true"/>
        </w:rPr>
        <w:t xml:space="preserve"> </w:t>
      </w:r>
      <w:r>
        <w:rPr>
          <w:rFonts w:cs="David"/>
          <w:color w:val="000000"/>
          <w:sz w:val="28"/>
          <w:sz w:val="28"/>
          <w:szCs w:val="28"/>
          <w:rtl w:val="true"/>
        </w:rPr>
        <w:t>נוכח</w:t>
      </w:r>
      <w:r>
        <w:rPr>
          <w:rFonts w:cs="Calibri"/>
          <w:color w:val="000000"/>
          <w:sz w:val="28"/>
          <w:sz w:val="28"/>
          <w:szCs w:val="28"/>
          <w:rtl w:val="true"/>
        </w:rPr>
        <w:t xml:space="preserve"> </w:t>
      </w:r>
      <w:r>
        <w:rPr>
          <w:rFonts w:cs="David"/>
          <w:color w:val="000000"/>
          <w:sz w:val="28"/>
          <w:sz w:val="28"/>
          <w:szCs w:val="28"/>
          <w:rtl w:val="true"/>
        </w:rPr>
        <w:t>המשקל</w:t>
      </w:r>
      <w:r>
        <w:rPr>
          <w:rFonts w:cs="Calibri"/>
          <w:color w:val="000000"/>
          <w:sz w:val="28"/>
          <w:sz w:val="28"/>
          <w:szCs w:val="28"/>
          <w:rtl w:val="true"/>
        </w:rPr>
        <w:t xml:space="preserve"> </w:t>
      </w:r>
      <w:r>
        <w:rPr>
          <w:rFonts w:cs="David"/>
          <w:color w:val="000000"/>
          <w:sz w:val="28"/>
          <w:sz w:val="28"/>
          <w:szCs w:val="28"/>
          <w:rtl w:val="true"/>
        </w:rPr>
        <w:t>שהוענק</w:t>
      </w:r>
      <w:r>
        <w:rPr>
          <w:rFonts w:cs="Calibri"/>
          <w:color w:val="000000"/>
          <w:sz w:val="28"/>
          <w:sz w:val="28"/>
          <w:szCs w:val="28"/>
          <w:rtl w:val="true"/>
        </w:rPr>
        <w:t xml:space="preserve"> </w:t>
      </w:r>
      <w:r>
        <w:rPr>
          <w:rFonts w:cs="David"/>
          <w:color w:val="000000"/>
          <w:sz w:val="28"/>
          <w:sz w:val="28"/>
          <w:szCs w:val="28"/>
          <w:rtl w:val="true"/>
        </w:rPr>
        <w:t>להמלצות</w:t>
      </w:r>
      <w:r>
        <w:rPr>
          <w:rFonts w:cs="David"/>
          <w:color w:val="000000"/>
          <w:sz w:val="28"/>
          <w:sz w:val="28"/>
          <w:szCs w:val="28"/>
          <w:rtl w:val="true"/>
        </w:rPr>
        <w:t>יו</w:t>
      </w:r>
      <w:r>
        <w:rPr>
          <w:rFonts w:cs="Calibri"/>
          <w:color w:val="000000"/>
          <w:sz w:val="28"/>
          <w:sz w:val="28"/>
          <w:szCs w:val="28"/>
          <w:rtl w:val="true"/>
        </w:rPr>
        <w:t xml:space="preserve"> </w:t>
      </w:r>
      <w:r>
        <w:rPr>
          <w:rFonts w:cs="David"/>
          <w:color w:val="000000"/>
          <w:sz w:val="28"/>
          <w:sz w:val="28"/>
          <w:szCs w:val="28"/>
          <w:rtl w:val="true"/>
        </w:rPr>
        <w:t>על</w:t>
      </w:r>
      <w:r>
        <w:rPr>
          <w:rFonts w:cs="Calibri"/>
          <w:color w:val="000000"/>
          <w:sz w:val="28"/>
          <w:sz w:val="28"/>
          <w:szCs w:val="28"/>
          <w:rtl w:val="true"/>
        </w:rPr>
        <w:t xml:space="preserve"> </w:t>
      </w:r>
      <w:r>
        <w:rPr>
          <w:rFonts w:cs="David"/>
          <w:color w:val="000000"/>
          <w:sz w:val="28"/>
          <w:sz w:val="28"/>
          <w:szCs w:val="28"/>
          <w:rtl w:val="true"/>
        </w:rPr>
        <w:t>פי</w:t>
      </w:r>
      <w:r>
        <w:rPr>
          <w:rFonts w:cs="Calibri"/>
          <w:color w:val="000000"/>
          <w:sz w:val="28"/>
          <w:sz w:val="28"/>
          <w:szCs w:val="28"/>
          <w:rtl w:val="true"/>
        </w:rPr>
        <w:t xml:space="preserve"> </w:t>
      </w:r>
      <w:r>
        <w:rPr>
          <w:rFonts w:cs="David"/>
          <w:color w:val="000000"/>
          <w:sz w:val="28"/>
          <w:sz w:val="28"/>
          <w:szCs w:val="28"/>
          <w:rtl w:val="true"/>
        </w:rPr>
        <w:t>נוסחו</w:t>
      </w:r>
      <w:r>
        <w:rPr>
          <w:rFonts w:cs="Calibri"/>
          <w:color w:val="000000"/>
          <w:sz w:val="28"/>
          <w:sz w:val="28"/>
          <w:szCs w:val="28"/>
          <w:rtl w:val="true"/>
        </w:rPr>
        <w:t xml:space="preserve"> </w:t>
      </w:r>
      <w:r>
        <w:rPr>
          <w:rFonts w:cs="David"/>
          <w:color w:val="000000"/>
          <w:sz w:val="28"/>
          <w:sz w:val="28"/>
          <w:szCs w:val="28"/>
          <w:rtl w:val="true"/>
        </w:rPr>
        <w:t>של</w:t>
      </w:r>
      <w:r>
        <w:rPr>
          <w:rFonts w:cs="Calibri"/>
          <w:color w:val="000000"/>
          <w:sz w:val="28"/>
          <w:sz w:val="28"/>
          <w:szCs w:val="28"/>
          <w:rtl w:val="true"/>
        </w:rPr>
        <w:t xml:space="preserve"> </w:t>
      </w:r>
      <w:hyperlink r:id="rId33">
        <w:r>
          <w:rPr>
            <w:rStyle w:val="Hyperlink"/>
            <w:rFonts w:cs="David"/>
            <w:color w:val="0000FF"/>
            <w:sz w:val="28"/>
            <w:sz w:val="28"/>
            <w:szCs w:val="28"/>
            <w:u w:val="single"/>
            <w:rtl w:val="true"/>
          </w:rPr>
          <w:t>סעיף</w:t>
        </w:r>
        <w:r>
          <w:rPr>
            <w:rStyle w:val="Hyperlink"/>
            <w:rFonts w:cs="Calibri"/>
            <w:color w:val="0000FF"/>
            <w:sz w:val="28"/>
            <w:sz w:val="28"/>
            <w:szCs w:val="28"/>
            <w:u w:val="single"/>
            <w:rtl w:val="true"/>
          </w:rPr>
          <w:t xml:space="preserve"> </w:t>
        </w:r>
        <w:r>
          <w:rPr>
            <w:rStyle w:val="Hyperlink"/>
            <w:rFonts w:cs="David"/>
            <w:color w:val="0000FF"/>
            <w:sz w:val="28"/>
            <w:szCs w:val="28"/>
            <w:u w:val="single"/>
          </w:rPr>
          <w:t>85</w:t>
        </w:r>
      </w:hyperlink>
      <w:r>
        <w:rPr>
          <w:rFonts w:cs="David"/>
          <w:color w:val="000000"/>
          <w:sz w:val="28"/>
          <w:szCs w:val="28"/>
          <w:rtl w:val="true"/>
        </w:rPr>
        <w:t xml:space="preserve"> </w:t>
      </w:r>
      <w:r>
        <w:rPr>
          <w:rFonts w:cs="David"/>
          <w:color w:val="000000"/>
          <w:sz w:val="28"/>
          <w:sz w:val="28"/>
          <w:szCs w:val="28"/>
          <w:rtl w:val="true"/>
        </w:rPr>
        <w:t>ל</w:t>
      </w:r>
      <w:hyperlink r:id="rId34">
        <w:r>
          <w:rPr>
            <w:rStyle w:val="Hyperlink"/>
            <w:rFonts w:cs="David"/>
            <w:color w:val="0000FF"/>
            <w:sz w:val="28"/>
            <w:sz w:val="28"/>
            <w:szCs w:val="28"/>
            <w:u w:val="single"/>
            <w:rtl w:val="true"/>
          </w:rPr>
          <w:t>חוק</w:t>
        </w:r>
        <w:r>
          <w:rPr>
            <w:rStyle w:val="Hyperlink"/>
            <w:rFonts w:cs="Calibri"/>
            <w:color w:val="0000FF"/>
            <w:sz w:val="28"/>
            <w:sz w:val="28"/>
            <w:szCs w:val="28"/>
            <w:u w:val="single"/>
            <w:rtl w:val="true"/>
          </w:rPr>
          <w:t xml:space="preserve"> </w:t>
        </w:r>
        <w:r>
          <w:rPr>
            <w:rStyle w:val="Hyperlink"/>
            <w:rFonts w:cs="David"/>
            <w:color w:val="0000FF"/>
            <w:sz w:val="28"/>
            <w:sz w:val="28"/>
            <w:szCs w:val="28"/>
            <w:u w:val="single"/>
            <w:rtl w:val="true"/>
          </w:rPr>
          <w:t>העונשין</w:t>
        </w:r>
      </w:hyperlink>
      <w:r>
        <w:rPr>
          <w:rFonts w:cs="David"/>
          <w:color w:val="000000"/>
          <w:sz w:val="28"/>
          <w:szCs w:val="28"/>
          <w:rtl w:val="true"/>
        </w:rPr>
        <w:t xml:space="preserve">. </w:t>
      </w:r>
    </w:p>
    <w:p>
      <w:pPr>
        <w:pStyle w:val="Normal"/>
        <w:tabs>
          <w:tab w:val="clear" w:pos="720"/>
          <w:tab w:val="left" w:pos="566" w:leader="none"/>
        </w:tabs>
        <w:spacing w:lineRule="auto" w:line="360"/>
        <w:ind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end="0"/>
        <w:jc w:val="both"/>
        <w:rPr>
          <w:rFonts w:ascii="Calibri" w:hAnsi="Calibri" w:eastAsia="Calibri" w:cs="Calibri"/>
          <w:color w:val="000000"/>
          <w:sz w:val="28"/>
          <w:szCs w:val="28"/>
        </w:rPr>
      </w:pPr>
      <w:r>
        <w:rPr>
          <w:rFonts w:eastAsia="Calibri" w:cs="Calibri" w:ascii="Calibri" w:hAnsi="Calibri"/>
          <w:color w:val="000000"/>
          <w:sz w:val="28"/>
          <w:szCs w:val="28"/>
        </w:rPr>
        <w:t>7</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בית משפט קמא שגה כשראה במשך המאסר על תנאי שיקול להימנע מהפעלתו</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8</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במהלך הדיונים בפנינו טען ב</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כ המערער שיש להעדיף את המלצת שירות המבחן על פני חוו</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 xml:space="preserve">ד מרכז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התחלה חדשה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המשיב הורשע בהחזקת כמות גדולה של </w:t>
      </w:r>
      <w:r>
        <w:rPr>
          <w:rFonts w:eastAsia="Calibri" w:cs="Calibri" w:ascii="Calibri" w:hAnsi="Calibri"/>
          <w:color w:val="000000"/>
          <w:sz w:val="28"/>
          <w:szCs w:val="28"/>
        </w:rPr>
        <w:t>650</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גרם קנבוס וחלקו בהפצת הסם לא שולי</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לטענת ב</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כ המערערת</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המוסד שמטפל במשיב אינו יעודי לגמילה מסמים ואין בהליך השיקומי שעבר כדי לגרום להארכת המאסר על  תנאי בניגוד להמלצת שירות המבחן</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b/>
          <w:bCs/>
          <w:color w:val="000000"/>
          <w:sz w:val="28"/>
          <w:szCs w:val="28"/>
          <w:u w:val="single"/>
        </w:rPr>
      </w:pPr>
      <w:r>
        <w:rPr>
          <w:rFonts w:ascii="Calibri" w:hAnsi="Calibri" w:eastAsia="Calibri" w:cs="Calibri"/>
          <w:b/>
          <w:b/>
          <w:bCs/>
          <w:color w:val="000000"/>
          <w:sz w:val="28"/>
          <w:sz w:val="28"/>
          <w:szCs w:val="28"/>
          <w:u w:val="single"/>
          <w:rtl w:val="true"/>
        </w:rPr>
        <w:t>תגובת ב</w:t>
      </w:r>
      <w:r>
        <w:rPr>
          <w:rFonts w:eastAsia="Calibri" w:cs="Calibri" w:ascii="Calibri" w:hAnsi="Calibri"/>
          <w:b/>
          <w:bCs/>
          <w:color w:val="000000"/>
          <w:sz w:val="28"/>
          <w:szCs w:val="28"/>
          <w:u w:val="single"/>
          <w:rtl w:val="true"/>
        </w:rPr>
        <w:t>"</w:t>
      </w:r>
      <w:r>
        <w:rPr>
          <w:rFonts w:ascii="Calibri" w:hAnsi="Calibri" w:eastAsia="Calibri" w:cs="Calibri"/>
          <w:b/>
          <w:b/>
          <w:bCs/>
          <w:color w:val="000000"/>
          <w:sz w:val="28"/>
          <w:sz w:val="28"/>
          <w:szCs w:val="28"/>
          <w:u w:val="single"/>
          <w:rtl w:val="true"/>
        </w:rPr>
        <w:t>כ המשיב</w:t>
      </w:r>
    </w:p>
    <w:p>
      <w:pPr>
        <w:pStyle w:val="Normal"/>
        <w:tabs>
          <w:tab w:val="clear" w:pos="720"/>
          <w:tab w:val="left" w:pos="566" w:leader="none"/>
        </w:tabs>
        <w:spacing w:lineRule="auto" w:line="360"/>
        <w:ind w:hanging="566" w:start="566" w:end="0"/>
        <w:jc w:val="both"/>
        <w:rPr>
          <w:rFonts w:ascii="Calibri" w:hAnsi="Calibri" w:eastAsia="Calibri" w:cs="Calibri"/>
          <w:b/>
          <w:bCs/>
          <w:color w:val="000000"/>
          <w:sz w:val="28"/>
          <w:szCs w:val="28"/>
          <w:u w:val="single"/>
        </w:rPr>
      </w:pPr>
      <w:r>
        <w:rPr>
          <w:rFonts w:eastAsia="Calibri" w:cs="Calibri" w:ascii="Calibri" w:hAnsi="Calibri"/>
          <w:b/>
          <w:bCs/>
          <w:color w:val="000000"/>
          <w:sz w:val="28"/>
          <w:szCs w:val="28"/>
          <w:u w:val="single"/>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1</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 xml:space="preserve">התנאים המצטברים לחידוש המאסר על תנאי לפי </w:t>
      </w:r>
      <w:hyperlink r:id="rId35">
        <w:r>
          <w:rPr>
            <w:rStyle w:val="Hyperlink"/>
            <w:rFonts w:ascii="Calibri" w:hAnsi="Calibri" w:eastAsia="Calibri" w:cs="Calibri"/>
            <w:color w:val="0000FF"/>
            <w:sz w:val="28"/>
            <w:sz w:val="28"/>
            <w:szCs w:val="28"/>
            <w:u w:val="single"/>
            <w:rtl w:val="true"/>
          </w:rPr>
          <w:t>סעיף</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85</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w:t>
      </w:r>
      <w:hyperlink r:id="rId36">
        <w:r>
          <w:rPr>
            <w:rStyle w:val="Hyperlink"/>
            <w:rFonts w:ascii="Calibri" w:hAnsi="Calibri" w:eastAsia="Calibri" w:cs="Calibri"/>
            <w:color w:val="0000FF"/>
            <w:sz w:val="28"/>
            <w:sz w:val="28"/>
            <w:szCs w:val="28"/>
            <w:u w:val="single"/>
            <w:rtl w:val="true"/>
          </w:rPr>
          <w:t>חוק</w:t>
        </w:r>
        <w:r>
          <w:rPr>
            <w:rStyle w:val="Hyperlink"/>
            <w:rFonts w:ascii="Calibri" w:hAnsi="Calibri" w:eastAsia="Calibri" w:cs="Calibri"/>
            <w:color w:val="0000FF"/>
            <w:sz w:val="28"/>
            <w:sz w:val="28"/>
            <w:szCs w:val="28"/>
            <w:u w:val="single"/>
            <w:rtl w:val="true"/>
          </w:rPr>
          <w:t xml:space="preserve"> </w:t>
        </w:r>
        <w:r>
          <w:rPr>
            <w:rStyle w:val="Hyperlink"/>
            <w:rFonts w:ascii="Calibri" w:hAnsi="Calibri" w:eastAsia="Calibri" w:cs="Calibri"/>
            <w:color w:val="0000FF"/>
            <w:sz w:val="28"/>
            <w:sz w:val="28"/>
            <w:szCs w:val="28"/>
            <w:u w:val="single"/>
            <w:rtl w:val="true"/>
          </w:rPr>
          <w:t>העונשין</w:t>
        </w:r>
      </w:hyperlink>
      <w:r>
        <w:rPr>
          <w:rFonts w:ascii="Calibri" w:hAnsi="Calibri" w:eastAsia="Calibri" w:cs="Calibri"/>
          <w:color w:val="000000"/>
          <w:sz w:val="28"/>
          <w:sz w:val="28"/>
          <w:szCs w:val="28"/>
          <w:rtl w:val="true"/>
        </w:rPr>
        <w:t xml:space="preserve"> התקיימו במלואם</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2</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המשיב החזיק בקנבוס לצריכתו העצמית ולא סחר או התכוון לסחור בו</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לא מדובר במעבדה לגידול סמים לצורך מכירתם</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3</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 xml:space="preserve">המשיב לא נקלט במוסד להתמכרויות בפיקוח ישיר של שירות המבחן מאחר ואין מוסד כזה במקום מגוריו ולכן פנה למרכז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התחלה חדשה</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4</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 xml:space="preserve">המרכז מטפל באופן ייחודי באנשים עם בעיות סמים </w:t>
      </w:r>
      <w:hyperlink r:id="rId37">
        <w:r>
          <w:rPr>
            <w:rStyle w:val="Hyperlink"/>
            <w:rFonts w:ascii="Calibri" w:hAnsi="Calibri" w:eastAsia="Calibri" w:cs="Calibri"/>
            <w:color w:val="0000FF"/>
            <w:sz w:val="28"/>
            <w:sz w:val="28"/>
            <w:szCs w:val="28"/>
            <w:u w:val="single"/>
            <w:rtl w:val="true"/>
          </w:rPr>
          <w:t>וסעיף</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85</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לחוק לא מחייב שהשיקום ייעשה באופן ישיר ע</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י שירות המבחן</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המשיב נמצא בטיפול במשך שנתיים וחצי ולא מדובר בטיפול ראשוני</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המדינה הסכימה לביטול מעצר הבית על מנת שישתלב בהליך טיפולי במרכז</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5</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גם שירות המבחן התרשם שגברה יכולתו של המשיב להיתרם מהטיפול ולכן אין צורך בקבלת המלצתו</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6</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גזר הדין שהאריך את המאסר על תנאי היה בגין החזקת חצי גרם חשיש לשימוש עצמי</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7</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המשיב מפרנס את הוריו</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עובד בתחזוקת בניינים כל היום ונמצא פעם בשבוע בטיפול פרטני וקבוצתי</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b/>
          <w:bCs/>
          <w:color w:val="000000"/>
          <w:sz w:val="28"/>
          <w:szCs w:val="28"/>
          <w:u w:val="single"/>
        </w:rPr>
      </w:pPr>
      <w:r>
        <w:rPr>
          <w:rFonts w:ascii="Calibri" w:hAnsi="Calibri" w:eastAsia="Calibri" w:cs="Calibri"/>
          <w:b/>
          <w:b/>
          <w:bCs/>
          <w:color w:val="000000"/>
          <w:sz w:val="28"/>
          <w:sz w:val="28"/>
          <w:szCs w:val="28"/>
          <w:u w:val="single"/>
          <w:rtl w:val="true"/>
        </w:rPr>
        <w:t>דיון והכרעה</w:t>
      </w:r>
    </w:p>
    <w:p>
      <w:pPr>
        <w:pStyle w:val="Normal"/>
        <w:tabs>
          <w:tab w:val="clear" w:pos="720"/>
          <w:tab w:val="left" w:pos="566" w:leader="none"/>
        </w:tabs>
        <w:spacing w:lineRule="auto" w:line="360"/>
        <w:ind w:hanging="566" w:start="566" w:end="0"/>
        <w:jc w:val="both"/>
        <w:rPr>
          <w:rFonts w:ascii="Calibri" w:hAnsi="Calibri" w:eastAsia="Calibri" w:cs="Calibri"/>
          <w:b/>
          <w:bCs/>
          <w:color w:val="000000"/>
          <w:sz w:val="28"/>
          <w:szCs w:val="28"/>
          <w:u w:val="single"/>
        </w:rPr>
      </w:pPr>
      <w:r>
        <w:rPr>
          <w:rFonts w:eastAsia="Calibri" w:cs="Calibri" w:ascii="Calibri" w:hAnsi="Calibri"/>
          <w:b/>
          <w:bCs/>
          <w:color w:val="000000"/>
          <w:sz w:val="28"/>
          <w:szCs w:val="28"/>
          <w:u w:val="single"/>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1</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איננו מקבלים את טענת המערערת בכל הקשור למתחם הענישה בין מאסר על תנאי למספר חודשי מאסר בפועל באשר לגידול הקנבוס ע</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י המשיב</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אף אנו</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כמו בימ</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ש קמא</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איננו מקלים ראש בגידול סמים במעבדה אך במקרה זה לא מדובר במעבדה מצוידת באמצעים לגידול סמים שנקנו בכסף רב שנמצאת בדירה שהוחזקה למטרה זו</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כפי שלמרבה הצער מגיעה לפתחנו במקרים לא מעטים עד כדי היותה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מכת מדינה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שאותה יש לעקור מהשורש</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2</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במקרה שבפנינו מדובר במשיב מכור לסמים</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שגידל במבנה נטוש </w:t>
      </w:r>
      <w:r>
        <w:rPr>
          <w:rFonts w:eastAsia="Calibri" w:cs="Calibri" w:ascii="Calibri" w:hAnsi="Calibri"/>
          <w:color w:val="000000"/>
          <w:sz w:val="28"/>
          <w:szCs w:val="28"/>
        </w:rPr>
        <w:t>850</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גרם קנבוס לשימושו העצמי על מנת לא לחבור לגורמים שוליים כדי לקנות מהם סמים</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איננו מקלים ראש גם בהתנהגות זו של המשיב אך היא לא דומה לגידול סמים במעבדה שהרף התחתון של מתחם הענישה בגינו לאל מביא בחשבון ריצוי מאסר בעבודות שירות ובוודאי לא מאסר על תנאי</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3</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לאור האמור לעיל איננו רואים צורך להתייחס לשינוי המדיניות עליו הסתמך בימ</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ש קמא לקביעת מתחם הענישה במקרה זה</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4</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 xml:space="preserve">הצדדים חלוקים בשאלה אם ההליך הטיפולי שבו משתתף המשיב מחודש מרץ </w:t>
      </w:r>
      <w:r>
        <w:rPr>
          <w:rFonts w:eastAsia="Calibri" w:cs="Calibri" w:ascii="Calibri" w:hAnsi="Calibri"/>
          <w:color w:val="000000"/>
          <w:sz w:val="28"/>
          <w:szCs w:val="28"/>
        </w:rPr>
        <w:t>2016</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במרכז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התחלה חדשה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מצדיק את חידוש המאסר על תנאי מכוח </w:t>
      </w:r>
      <w:hyperlink r:id="rId38">
        <w:r>
          <w:rPr>
            <w:rStyle w:val="Hyperlink"/>
            <w:rFonts w:ascii="Calibri" w:hAnsi="Calibri" w:eastAsia="Calibri" w:cs="Calibri"/>
            <w:color w:val="0000FF"/>
            <w:sz w:val="28"/>
            <w:sz w:val="28"/>
            <w:szCs w:val="28"/>
            <w:u w:val="single"/>
            <w:rtl w:val="true"/>
          </w:rPr>
          <w:t>סעיף</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85</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w:t>
      </w:r>
      <w:hyperlink r:id="rId39">
        <w:r>
          <w:rPr>
            <w:rStyle w:val="Hyperlink"/>
            <w:rFonts w:ascii="Calibri" w:hAnsi="Calibri" w:eastAsia="Calibri" w:cs="Calibri"/>
            <w:color w:val="0000FF"/>
            <w:sz w:val="28"/>
            <w:sz w:val="28"/>
            <w:szCs w:val="28"/>
            <w:u w:val="single"/>
            <w:rtl w:val="true"/>
          </w:rPr>
          <w:t>חוק</w:t>
        </w:r>
        <w:r>
          <w:rPr>
            <w:rStyle w:val="Hyperlink"/>
            <w:rFonts w:ascii="Calibri" w:hAnsi="Calibri" w:eastAsia="Calibri" w:cs="Calibri"/>
            <w:color w:val="0000FF"/>
            <w:sz w:val="28"/>
            <w:sz w:val="28"/>
            <w:szCs w:val="28"/>
            <w:u w:val="single"/>
            <w:rtl w:val="true"/>
          </w:rPr>
          <w:t xml:space="preserve"> </w:t>
        </w:r>
        <w:r>
          <w:rPr>
            <w:rStyle w:val="Hyperlink"/>
            <w:rFonts w:ascii="Calibri" w:hAnsi="Calibri" w:eastAsia="Calibri" w:cs="Calibri"/>
            <w:color w:val="0000FF"/>
            <w:sz w:val="28"/>
            <w:sz w:val="28"/>
            <w:szCs w:val="28"/>
            <w:u w:val="single"/>
            <w:rtl w:val="true"/>
          </w:rPr>
          <w:t>העונשין</w:t>
        </w:r>
      </w:hyperlink>
      <w:r>
        <w:rPr>
          <w:rFonts w:ascii="Calibri" w:hAnsi="Calibri" w:eastAsia="Calibri" w:cs="Calibri"/>
          <w:color w:val="000000"/>
          <w:sz w:val="28"/>
          <w:sz w:val="28"/>
          <w:szCs w:val="28"/>
          <w:rtl w:val="true"/>
        </w:rPr>
        <w:t xml:space="preserve"> או רק את הפעלת המאסר על תנאי והטלת מאסר חופף למשך </w:t>
      </w:r>
      <w:r>
        <w:rPr>
          <w:rFonts w:eastAsia="Calibri" w:cs="Calibri" w:ascii="Calibri" w:hAnsi="Calibri"/>
          <w:color w:val="000000"/>
          <w:sz w:val="28"/>
          <w:szCs w:val="28"/>
        </w:rPr>
        <w:t>6</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חודשים שהמשיב יוכל לרצותו בעבודות שירות</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כפי שהמליץ שירות המבחן בתסקיר שהיה בפני בימ</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ש קמא ובתסקיר שנכתב לצורך הדיון בערעור</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5</w:t>
      </w:r>
      <w:r>
        <w:rPr>
          <w:rFonts w:eastAsia="Calibri" w:cs="Calibri" w:ascii="Calibri" w:hAnsi="Calibri"/>
          <w:color w:val="000000"/>
          <w:sz w:val="28"/>
          <w:szCs w:val="28"/>
          <w:rtl w:val="true"/>
        </w:rPr>
        <w:t>.</w:t>
        <w:tab/>
      </w:r>
      <w:hyperlink r:id="rId40">
        <w:r>
          <w:rPr>
            <w:rStyle w:val="Hyperlink"/>
            <w:rFonts w:ascii="Calibri" w:hAnsi="Calibri" w:eastAsia="Calibri" w:cs="Calibri"/>
            <w:color w:val="0000FF"/>
            <w:sz w:val="28"/>
            <w:sz w:val="28"/>
            <w:szCs w:val="28"/>
            <w:u w:val="single"/>
            <w:rtl w:val="true"/>
          </w:rPr>
          <w:t>סעיף</w:t>
        </w:r>
        <w:r>
          <w:rPr>
            <w:rStyle w:val="Hyperlink"/>
            <w:rFonts w:ascii="Calibri" w:hAnsi="Calibri" w:eastAsia="Calibri" w:cs="Calibri"/>
            <w:color w:val="0000FF"/>
            <w:sz w:val="28"/>
            <w:sz w:val="28"/>
            <w:szCs w:val="28"/>
            <w:u w:val="single"/>
            <w:rtl w:val="true"/>
          </w:rPr>
          <w:t xml:space="preserve"> </w:t>
        </w:r>
        <w:r>
          <w:rPr>
            <w:rStyle w:val="Hyperlink"/>
            <w:rFonts w:eastAsia="Calibri" w:cs="Calibri" w:ascii="Calibri" w:hAnsi="Calibri"/>
            <w:color w:val="0000FF"/>
            <w:sz w:val="28"/>
            <w:szCs w:val="28"/>
            <w:u w:val="single"/>
          </w:rPr>
          <w:t>85</w:t>
        </w:r>
        <w:r>
          <w:rPr>
            <w:rStyle w:val="Hyperlink"/>
            <w:rFonts w:eastAsia="Calibri" w:cs="Calibri" w:ascii="Calibri" w:hAnsi="Calibri"/>
            <w:color w:val="0000FF"/>
            <w:sz w:val="28"/>
            <w:szCs w:val="28"/>
            <w:u w:val="single"/>
            <w:rtl w:val="true"/>
          </w:rPr>
          <w:t>(</w:t>
        </w:r>
        <w:r>
          <w:rPr>
            <w:rStyle w:val="Hyperlink"/>
            <w:rFonts w:ascii="Calibri" w:hAnsi="Calibri" w:eastAsia="Calibri" w:cs="Calibri"/>
            <w:color w:val="0000FF"/>
            <w:sz w:val="28"/>
            <w:sz w:val="28"/>
            <w:szCs w:val="28"/>
            <w:u w:val="single"/>
            <w:rtl w:val="true"/>
          </w:rPr>
          <w:t>א</w:t>
        </w:r>
        <w:r>
          <w:rPr>
            <w:rStyle w:val="Hyperlink"/>
            <w:rFonts w:eastAsia="Calibri" w:cs="Calibri" w:ascii="Calibri" w:hAnsi="Calibri"/>
            <w:color w:val="0000FF"/>
            <w:sz w:val="28"/>
            <w:szCs w:val="28"/>
            <w:u w:val="single"/>
            <w:rtl w:val="true"/>
          </w:rPr>
          <w:t>)</w:t>
        </w:r>
      </w:hyperlink>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w:t>
      </w:r>
      <w:hyperlink r:id="rId41">
        <w:r>
          <w:rPr>
            <w:rStyle w:val="Hyperlink"/>
            <w:rFonts w:ascii="Calibri" w:hAnsi="Calibri" w:eastAsia="Calibri" w:cs="Calibri"/>
            <w:color w:val="0000FF"/>
            <w:sz w:val="28"/>
            <w:sz w:val="28"/>
            <w:szCs w:val="28"/>
            <w:u w:val="single"/>
            <w:rtl w:val="true"/>
          </w:rPr>
          <w:t>חוק</w:t>
        </w:r>
        <w:r>
          <w:rPr>
            <w:rStyle w:val="Hyperlink"/>
            <w:rFonts w:ascii="Calibri" w:hAnsi="Calibri" w:eastAsia="Calibri" w:cs="Calibri"/>
            <w:color w:val="0000FF"/>
            <w:sz w:val="28"/>
            <w:sz w:val="28"/>
            <w:szCs w:val="28"/>
            <w:u w:val="single"/>
            <w:rtl w:val="true"/>
          </w:rPr>
          <w:t xml:space="preserve"> </w:t>
        </w:r>
        <w:r>
          <w:rPr>
            <w:rStyle w:val="Hyperlink"/>
            <w:rFonts w:ascii="Calibri" w:hAnsi="Calibri" w:eastAsia="Calibri" w:cs="Calibri"/>
            <w:color w:val="0000FF"/>
            <w:sz w:val="28"/>
            <w:sz w:val="28"/>
            <w:szCs w:val="28"/>
            <w:u w:val="single"/>
            <w:rtl w:val="true"/>
          </w:rPr>
          <w:t>העונשין</w:t>
        </w:r>
      </w:hyperlink>
      <w:r>
        <w:rPr>
          <w:rFonts w:ascii="Calibri" w:hAnsi="Calibri" w:eastAsia="Calibri" w:cs="Calibri"/>
          <w:color w:val="000000"/>
          <w:sz w:val="28"/>
          <w:sz w:val="28"/>
          <w:szCs w:val="28"/>
          <w:rtl w:val="true"/>
        </w:rPr>
        <w:t xml:space="preserve"> מתנה הארכת מאסר על תנאי חב הפעלה בכך שביהמ</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ש שוכנע שיש מקום לעשות כן משום שיש סיכוי לשיקום הנאשם שהפעלת המאסר על תנאי  תגרום לו נזק חמור ואין סיכון לשלום הציבור מהארכתו</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מדובר בתנאים מצטברים ובתנאי מוקדם של קבלת תסקיר מבחן על מצב התקדמותו של הנאשם בטיפול ועל המוסד שבו הוא מטופל</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שאינו חייב להיות מוסד שבפיקוח ישיר של שירות המבחן</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אלא מוסד שמטפל במכורים נקיים ומקיים שיחות פרטניות וקבוצתיות ומבצע בדיקות שתן ל איתור סמים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שנמצאו אצל המשיב נקיות</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כמו מרכז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התחלה חדשה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כפי שעולה מחוות הדעת שהוצג בפנינו</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בחוות הדעת השניה פרט המרכז את מהות הטיפול במשיב ואת  משך הטיפול הצפוי לו</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בתסקירי שירות המבחן שהוצגו בפנינו אמנם לא המליץ שירות המבחן על הארכת המאסר על תנאי חב ההפעלה אלא על הפעלתו כך שניתן ליהיה לרצותו בעבודות שירות</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אך גם הוא נתן פתח תקווה שהמשיב ישתקם</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גם אם לדעתו הוא נמצא היום בתחילת הדרך</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6</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איננו  מתעלמים מעברו הפלילי של המשיב בתחום הסמים אך מבלי להקל בו ראש מדובר בשני מקרים של החזקת כמות קטנה של חשיש לשימוש עצמי</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כך גם איננו מתעלמים מכך שהמשיב לא ניצל את ההזדמנויות שניתנו לו כדי להפסיק את השימוש בסמים למרות שהיו תלויים ועומדים נגדו שני מאסרים על תנאי ושביצע את העבירות נושא גזר הדין סמוך לאחר ביצוע עבודות של</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צ ושנמצא בטיפול של המרכז ולא של יחידה לטיפול בהתמכרויות בפיקוח שירות המבחן</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אך ההסבר לפיו אין יחידה כזו במקום מגוריו לא נסתר</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7</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שקלנו את המלצת שירות המבחן להפעיל את המאסר על תנאי כך שניתן לרצותו בעבודות שירות</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tab/>
      </w:r>
      <w:r>
        <w:rPr>
          <w:rFonts w:ascii="Calibri" w:hAnsi="Calibri" w:eastAsia="Calibri" w:cs="Calibri"/>
          <w:color w:val="000000"/>
          <w:sz w:val="28"/>
          <w:sz w:val="28"/>
          <w:szCs w:val="28"/>
          <w:rtl w:val="true"/>
        </w:rPr>
        <w:t>מדובר בהצעה ראויה בדרך כלל אך במקרה חריג זה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 xml:space="preserve">כאשר גם שירות המבחן וגם מרכז </w:t>
      </w:r>
      <w:r>
        <w:rPr>
          <w:rFonts w:eastAsia="Calibri" w:cs="Calibri" w:ascii="Calibri" w:hAnsi="Calibri"/>
          <w:color w:val="000000"/>
          <w:sz w:val="28"/>
          <w:szCs w:val="28"/>
          <w:rtl w:val="true"/>
        </w:rPr>
        <w:t>"</w:t>
      </w:r>
      <w:r>
        <w:rPr>
          <w:rFonts w:ascii="Calibri" w:hAnsi="Calibri" w:eastAsia="Calibri" w:cs="Calibri"/>
          <w:color w:val="000000"/>
          <w:sz w:val="28"/>
          <w:sz w:val="28"/>
          <w:szCs w:val="28"/>
          <w:rtl w:val="true"/>
        </w:rPr>
        <w:t>התחלה חדשה</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סבורים שהרצף התעסוקתי של המשיב בעבודתו הוא תנאי חשוב להצלחת השיקום</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לאחר שניסיונות שנעשו עד כה לא צלחו</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נראה לנו שיש מקום לחדש את המאסר על תנאי שכן הפעלתו תגרום למשיב נזק חמור</w:t>
      </w:r>
      <w:r>
        <w:rPr>
          <w:rFonts w:eastAsia="Calibri" w:cs="Calibri" w:ascii="Calibri" w:hAnsi="Calibri"/>
          <w:color w:val="000000"/>
          <w:sz w:val="28"/>
          <w:szCs w:val="28"/>
          <w:rtl w:val="true"/>
        </w:rPr>
        <w:t>.</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8</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איננו סבורים שחידוש המאסר על תנאי יעמיד את הציבור בסכנה לאור הנימוק בגללו גידל המשיב את הקנביס</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מאחר ולא ביצע עבירות נלוות והסם גודל לשימוש עצמי</w:t>
      </w:r>
      <w:r>
        <w:rPr>
          <w:rFonts w:eastAsia="Calibri" w:cs="Calibri" w:ascii="Calibri" w:hAnsi="Calibri"/>
          <w:color w:val="000000"/>
          <w:sz w:val="28"/>
          <w:szCs w:val="28"/>
          <w:rtl w:val="true"/>
        </w:rPr>
        <w:t xml:space="preserve">. </w:t>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tl w:val="true"/>
        </w:rPr>
      </w:r>
    </w:p>
    <w:p>
      <w:pPr>
        <w:pStyle w:val="Normal"/>
        <w:tabs>
          <w:tab w:val="clear" w:pos="720"/>
          <w:tab w:val="left" w:pos="566" w:leader="none"/>
        </w:tabs>
        <w:spacing w:lineRule="auto" w:line="360"/>
        <w:ind w:hanging="566" w:start="566" w:end="0"/>
        <w:jc w:val="both"/>
        <w:rPr>
          <w:rFonts w:ascii="Calibri" w:hAnsi="Calibri" w:eastAsia="Calibri" w:cs="Calibri"/>
          <w:color w:val="000000"/>
          <w:sz w:val="28"/>
          <w:szCs w:val="28"/>
        </w:rPr>
      </w:pPr>
      <w:r>
        <w:rPr>
          <w:rFonts w:eastAsia="Calibri" w:cs="Calibri" w:ascii="Calibri" w:hAnsi="Calibri"/>
          <w:color w:val="000000"/>
          <w:sz w:val="28"/>
          <w:szCs w:val="28"/>
        </w:rPr>
        <w:t>9</w:t>
      </w:r>
      <w:r>
        <w:rPr>
          <w:rFonts w:eastAsia="Calibri" w:cs="Calibri" w:ascii="Calibri" w:hAnsi="Calibri"/>
          <w:color w:val="000000"/>
          <w:sz w:val="28"/>
          <w:szCs w:val="28"/>
          <w:rtl w:val="true"/>
        </w:rPr>
        <w:t>.</w:t>
        <w:tab/>
      </w:r>
      <w:r>
        <w:rPr>
          <w:rFonts w:ascii="Calibri" w:hAnsi="Calibri" w:eastAsia="Calibri" w:cs="Calibri"/>
          <w:color w:val="000000"/>
          <w:sz w:val="28"/>
          <w:sz w:val="28"/>
          <w:szCs w:val="28"/>
          <w:rtl w:val="true"/>
        </w:rPr>
        <w:t>לאור האמור לעיל</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בשל הנסיבות החריגות</w:t>
      </w:r>
      <w:r>
        <w:rPr>
          <w:rFonts w:eastAsia="Calibri" w:cs="Calibri" w:ascii="Calibri" w:hAnsi="Calibri"/>
          <w:color w:val="000000"/>
          <w:sz w:val="28"/>
          <w:szCs w:val="28"/>
          <w:rtl w:val="true"/>
        </w:rPr>
        <w:t xml:space="preserve">, </w:t>
      </w:r>
      <w:r>
        <w:rPr>
          <w:rFonts w:ascii="Calibri" w:hAnsi="Calibri" w:eastAsia="Calibri" w:cs="Calibri"/>
          <w:color w:val="000000"/>
          <w:sz w:val="28"/>
          <w:sz w:val="28"/>
          <w:szCs w:val="28"/>
          <w:rtl w:val="true"/>
        </w:rPr>
        <w:t>אנו דוחים את הערעור</w:t>
      </w:r>
      <w:r>
        <w:rPr>
          <w:rFonts w:eastAsia="Calibri" w:cs="Calibri" w:ascii="Calibri" w:hAnsi="Calibri"/>
          <w:color w:val="000000"/>
          <w:sz w:val="28"/>
          <w:szCs w:val="28"/>
          <w:rtl w:val="true"/>
        </w:rPr>
        <w:t xml:space="preserve">. </w:t>
      </w:r>
    </w:p>
    <w:p>
      <w:pPr>
        <w:pStyle w:val="Normal"/>
        <w:spacing w:lineRule="auto" w:line="360"/>
        <w:ind w:end="0"/>
        <w:jc w:val="both"/>
        <w:rPr>
          <w:rFonts w:ascii="Arial" w:hAnsi="Arial" w:eastAsia="Calibri" w:cs="Arial"/>
          <w:color w:val="000000"/>
          <w:sz w:val="28"/>
          <w:szCs w:val="28"/>
          <w:lang w:val="en-US" w:eastAsia="en-US"/>
        </w:rPr>
      </w:pPr>
      <w:r>
        <w:rPr>
          <w:rFonts w:eastAsia="Calibri" w:cs="Arial" w:ascii="Arial" w:hAnsi="Arial"/>
          <w:color w:val="000000"/>
          <w:sz w:val="28"/>
          <w:szCs w:val="28"/>
          <w:rtl w:val="true"/>
          <w:lang w:val="en-US" w:eastAsia="en-US"/>
        </w:rPr>
      </w:r>
    </w:p>
    <w:p>
      <w:pPr>
        <w:pStyle w:val="Normal"/>
        <w:spacing w:lineRule="auto" w:line="360"/>
        <w:ind w:end="0"/>
        <w:jc w:val="both"/>
        <w:rPr>
          <w:rFonts w:ascii="Arial" w:hAnsi="Arial" w:cs="Arial"/>
          <w:sz w:val="28"/>
          <w:szCs w:val="28"/>
          <w:lang w:val="en-US" w:eastAsia="en-US"/>
        </w:rPr>
      </w:pPr>
      <w:r>
        <w:rPr>
          <w:rFonts w:cs="Arial" w:ascii="Arial" w:hAnsi="Arial"/>
          <w:sz w:val="28"/>
          <w:szCs w:val="28"/>
          <w:rtl w:val="true"/>
          <w:lang w:val="en-US" w:eastAsia="en-US"/>
        </w:rPr>
      </w:r>
    </w:p>
    <w:p>
      <w:pPr>
        <w:pStyle w:val="Normal"/>
        <w:spacing w:lineRule="auto" w:line="360"/>
        <w:ind w:end="0"/>
        <w:jc w:val="both"/>
        <w:rPr>
          <w:rFonts w:ascii="Arial" w:hAnsi="Arial" w:cs="Arial"/>
          <w:b/>
          <w:bCs/>
          <w:sz w:val="28"/>
          <w:szCs w:val="28"/>
          <w:lang w:val="en-US" w:eastAsia="en-US"/>
        </w:rPr>
      </w:pPr>
      <w:r>
        <w:rPr>
          <w:rFonts w:ascii="Arial" w:hAnsi="Arial" w:cs="Arial"/>
          <w:b/>
          <w:b/>
          <w:bCs/>
          <w:sz w:val="28"/>
          <w:sz w:val="28"/>
          <w:szCs w:val="28"/>
          <w:rtl w:val="true"/>
          <w:lang w:val="en-US" w:eastAsia="en-US"/>
        </w:rPr>
        <w:t>ניתן היום</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כג</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חשון  תשע</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 xml:space="preserve">ח </w:t>
      </w:r>
      <w:r>
        <w:rPr>
          <w:rFonts w:cs="Arial" w:ascii="Arial" w:hAnsi="Arial"/>
          <w:b/>
          <w:bCs/>
          <w:sz w:val="28"/>
          <w:szCs w:val="28"/>
          <w:rtl w:val="true"/>
          <w:lang w:val="en-US" w:eastAsia="en-US"/>
        </w:rPr>
        <w:t>(</w:t>
      </w:r>
      <w:r>
        <w:rPr>
          <w:rFonts w:cs="Arial" w:ascii="Arial" w:hAnsi="Arial"/>
          <w:b/>
          <w:bCs/>
          <w:sz w:val="28"/>
          <w:szCs w:val="28"/>
          <w:lang w:val="en-US" w:eastAsia="en-US"/>
        </w:rPr>
        <w:t>12</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נובמבר </w:t>
      </w:r>
      <w:r>
        <w:rPr>
          <w:rFonts w:cs="Arial" w:ascii="Arial" w:hAnsi="Arial"/>
          <w:b/>
          <w:bCs/>
          <w:sz w:val="28"/>
          <w:szCs w:val="28"/>
          <w:lang w:val="en-US" w:eastAsia="en-US"/>
        </w:rPr>
        <w:t>2017</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במעמד ב</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כ הצדדים והמשיב</w:t>
      </w:r>
      <w:r>
        <w:rPr>
          <w:rFonts w:cs="Arial" w:ascii="Arial" w:hAnsi="Arial"/>
          <w:b/>
          <w:bCs/>
          <w:sz w:val="28"/>
          <w:szCs w:val="28"/>
          <w:rtl w:val="true"/>
          <w:lang w:val="en-US" w:eastAsia="en-US"/>
        </w:rPr>
        <w:t xml:space="preserve">.  </w:t>
      </w:r>
    </w:p>
    <w:tbl>
      <w:tblPr>
        <w:bidiVisual w:val="true"/>
        <w:tblW w:w="8504" w:type="dxa"/>
        <w:jc w:val="end"/>
        <w:tblInd w:w="0" w:type="dxa"/>
        <w:tblLayout w:type="fixed"/>
        <w:tblCellMar>
          <w:top w:w="0" w:type="dxa"/>
          <w:start w:w="108" w:type="dxa"/>
          <w:bottom w:w="0" w:type="dxa"/>
          <w:end w:w="108" w:type="dxa"/>
        </w:tblCellMar>
      </w:tblPr>
      <w:tblGrid>
        <w:gridCol w:w="2776"/>
        <w:gridCol w:w="348"/>
        <w:gridCol w:w="2308"/>
        <w:gridCol w:w="336"/>
        <w:gridCol w:w="2736"/>
      </w:tblGrid>
      <w:tr>
        <w:trPr/>
        <w:tc>
          <w:tcPr>
            <w:tcW w:w="2776" w:type="dxa"/>
            <w:tcBorders>
              <w:bottom w:val="single" w:sz="4" w:space="0" w:color="000000"/>
            </w:tcBorders>
            <w:vAlign w:val="bottom"/>
          </w:tcPr>
          <w:p>
            <w:pPr>
              <w:pStyle w:val="Normal"/>
              <w:snapToGrid w:val="false"/>
              <w:ind w:end="0"/>
              <w:jc w:val="center"/>
              <w:rPr>
                <w:rFonts w:cs="Times New Roman"/>
                <w:sz w:val="20"/>
                <w:szCs w:val="20"/>
                <w:lang w:val="en-US" w:eastAsia="en-US"/>
              </w:rPr>
            </w:pPr>
            <w:r>
              <w:rPr>
                <w:rFonts w:cs="Times New Roman"/>
                <w:sz w:val="20"/>
                <w:szCs w:val="20"/>
                <w:rtl w:val="true"/>
                <w:lang w:val="en-US" w:eastAsia="en-US"/>
              </w:rPr>
            </w:r>
          </w:p>
        </w:tc>
        <w:tc>
          <w:tcPr>
            <w:tcW w:w="348" w:type="dxa"/>
            <w:tcBorders/>
            <w:vAlign w:val="bottom"/>
          </w:tcPr>
          <w:p>
            <w:pPr>
              <w:pStyle w:val="Normal"/>
              <w:snapToGrid w:val="false"/>
              <w:ind w:end="0"/>
              <w:jc w:val="center"/>
              <w:rPr>
                <w:rFonts w:ascii="Courier New" w:hAnsi="Courier New" w:cs="Courier New"/>
                <w:b/>
                <w:bCs/>
                <w:sz w:val="20"/>
                <w:szCs w:val="20"/>
                <w:lang w:val="en-US" w:eastAsia="en-US"/>
              </w:rPr>
            </w:pPr>
            <w:r>
              <w:rPr>
                <w:rFonts w:cs="Courier New" w:ascii="Courier New" w:hAnsi="Courier New"/>
                <w:b/>
                <w:bCs/>
                <w:sz w:val="20"/>
                <w:szCs w:val="20"/>
                <w:rtl w:val="true"/>
                <w:lang w:val="en-US" w:eastAsia="en-US"/>
              </w:rPr>
            </w:r>
          </w:p>
        </w:tc>
        <w:tc>
          <w:tcPr>
            <w:tcW w:w="2308" w:type="dxa"/>
            <w:tcBorders>
              <w:bottom w:val="single" w:sz="4" w:space="0" w:color="000000"/>
            </w:tcBorders>
            <w:vAlign w:val="bottom"/>
          </w:tcPr>
          <w:p>
            <w:pPr>
              <w:pStyle w:val="Normal"/>
              <w:snapToGrid w:val="false"/>
              <w:ind w:end="0"/>
              <w:jc w:val="center"/>
              <w:rPr>
                <w:rFonts w:ascii="Courier New" w:hAnsi="Courier New" w:cs="Courier New"/>
                <w:b/>
                <w:bCs/>
                <w:sz w:val="20"/>
                <w:szCs w:val="20"/>
              </w:rPr>
            </w:pPr>
            <w:r>
              <w:rPr>
                <w:rFonts w:cs="Courier New" w:ascii="Courier New" w:hAnsi="Courier New"/>
                <w:b/>
                <w:bCs/>
                <w:sz w:val="20"/>
                <w:szCs w:val="20"/>
                <w:rtl w:val="true"/>
              </w:rPr>
            </w:r>
          </w:p>
          <w:p>
            <w:pPr>
              <w:pStyle w:val="Normal"/>
              <w:ind w:end="0"/>
              <w:jc w:val="center"/>
              <w:rPr/>
            </w:pPr>
            <w:r>
              <w:rPr>
                <w:rtl w:val="true"/>
              </w:rPr>
            </w:r>
          </w:p>
          <w:p>
            <w:pPr>
              <w:pStyle w:val="Normal"/>
              <w:ind w:end="0"/>
              <w:jc w:val="center"/>
              <w:rPr>
                <w:sz w:val="20"/>
                <w:szCs w:val="20"/>
              </w:rPr>
            </w:pPr>
            <w:r>
              <w:rPr>
                <w:sz w:val="20"/>
                <w:szCs w:val="20"/>
                <w:rtl w:val="true"/>
              </w:rPr>
            </w:r>
          </w:p>
        </w:tc>
        <w:tc>
          <w:tcPr>
            <w:tcW w:w="336" w:type="dxa"/>
            <w:tcBorders/>
            <w:vAlign w:val="bottom"/>
          </w:tcPr>
          <w:p>
            <w:pPr>
              <w:pStyle w:val="Normal"/>
              <w:snapToGrid w:val="false"/>
              <w:ind w:end="0"/>
              <w:jc w:val="center"/>
              <w:rPr>
                <w:rFonts w:ascii="Courier New" w:hAnsi="Courier New" w:cs="Courier New"/>
                <w:b/>
                <w:bCs/>
                <w:sz w:val="20"/>
                <w:szCs w:val="20"/>
                <w:lang w:val="en-US" w:eastAsia="en-US"/>
              </w:rPr>
            </w:pPr>
            <w:r>
              <w:rPr>
                <w:rFonts w:cs="Courier New" w:ascii="Courier New" w:hAnsi="Courier New"/>
                <w:b/>
                <w:bCs/>
                <w:sz w:val="20"/>
                <w:szCs w:val="20"/>
                <w:rtl w:val="true"/>
                <w:lang w:val="en-US" w:eastAsia="en-US"/>
              </w:rPr>
            </w:r>
          </w:p>
        </w:tc>
        <w:tc>
          <w:tcPr>
            <w:tcW w:w="2736" w:type="dxa"/>
            <w:tcBorders>
              <w:bottom w:val="single" w:sz="4" w:space="0" w:color="000000"/>
            </w:tcBorders>
          </w:tcPr>
          <w:p>
            <w:pPr>
              <w:pStyle w:val="Normal"/>
              <w:snapToGrid w:val="false"/>
              <w:ind w:end="0"/>
              <w:jc w:val="center"/>
              <w:rPr>
                <w:rFonts w:ascii="Courier New" w:hAnsi="Courier New" w:cs="Courier New"/>
                <w:b/>
                <w:bCs/>
                <w:sz w:val="20"/>
                <w:szCs w:val="20"/>
                <w:lang w:val="en-US" w:eastAsia="en-US"/>
              </w:rPr>
            </w:pPr>
            <w:r>
              <w:rPr>
                <w:rFonts w:cs="Courier New" w:ascii="Courier New" w:hAnsi="Courier New"/>
                <w:b/>
                <w:bCs/>
                <w:sz w:val="20"/>
                <w:szCs w:val="20"/>
                <w:rtl w:val="true"/>
                <w:lang w:val="en-US" w:eastAsia="en-US"/>
              </w:rPr>
            </w:r>
          </w:p>
          <w:p>
            <w:pPr>
              <w:pStyle w:val="Normal"/>
              <w:ind w:end="0"/>
              <w:jc w:val="center"/>
              <w:rPr/>
            </w:pPr>
            <w:r>
              <w:rPr>
                <w:rtl w:val="true"/>
              </w:rPr>
            </w:r>
          </w:p>
        </w:tc>
      </w:tr>
      <w:tr>
        <w:trPr/>
        <w:tc>
          <w:tcPr>
            <w:tcW w:w="2776" w:type="dxa"/>
            <w:tcBorders>
              <w:top w:val="single" w:sz="4" w:space="0" w:color="000000"/>
            </w:tcBorders>
            <w:vAlign w:val="bottom"/>
          </w:tcPr>
          <w:p>
            <w:pPr>
              <w:pStyle w:val="Normal"/>
              <w:ind w:end="0"/>
              <w:jc w:val="center"/>
              <w:rPr>
                <w:rFonts w:ascii="Andalus" w:hAnsi="Andalus" w:cs="Andalus"/>
                <w:b/>
                <w:bCs/>
              </w:rPr>
            </w:pPr>
            <w:r>
              <w:rPr>
                <w:b/>
                <w:b/>
                <w:bCs/>
                <w:rtl w:val="true"/>
              </w:rPr>
              <w:t>אברהם</w:t>
            </w:r>
            <w:r>
              <w:rPr>
                <w:rFonts w:ascii="Andalus" w:hAnsi="Andalus" w:cs="Andalus"/>
                <w:b/>
                <w:b/>
                <w:bCs/>
                <w:rtl w:val="true"/>
              </w:rPr>
              <w:t xml:space="preserve"> </w:t>
            </w:r>
            <w:r>
              <w:rPr>
                <w:b/>
                <w:b/>
                <w:bCs/>
                <w:rtl w:val="true"/>
              </w:rPr>
              <w:t>טל</w:t>
            </w:r>
            <w:r>
              <w:rPr>
                <w:rFonts w:cs="Andalus" w:ascii="Andalus" w:hAnsi="Andalus"/>
                <w:b/>
                <w:bCs/>
                <w:rtl w:val="true"/>
              </w:rPr>
              <w:t xml:space="preserve">, </w:t>
            </w:r>
            <w:r>
              <w:rPr>
                <w:b/>
                <w:b/>
                <w:bCs/>
                <w:rtl w:val="true"/>
              </w:rPr>
              <w:t>נשיא</w:t>
            </w:r>
          </w:p>
          <w:p>
            <w:pPr>
              <w:pStyle w:val="Normal"/>
              <w:ind w:end="0"/>
              <w:jc w:val="center"/>
              <w:rPr>
                <w:rFonts w:ascii="Andalus" w:hAnsi="Andalus" w:cs="Andalus"/>
                <w:b/>
                <w:bCs/>
              </w:rPr>
            </w:pPr>
            <w:r>
              <w:rPr>
                <w:b/>
                <w:b/>
                <w:bCs/>
                <w:rtl w:val="true"/>
              </w:rPr>
              <w:t>אב</w:t>
            </w:r>
            <w:r>
              <w:rPr>
                <w:rFonts w:cs="Andalus" w:ascii="Andalus" w:hAnsi="Andalus"/>
                <w:b/>
                <w:bCs/>
                <w:rtl w:val="true"/>
              </w:rPr>
              <w:t>"</w:t>
            </w:r>
            <w:r>
              <w:rPr>
                <w:b/>
                <w:b/>
                <w:bCs/>
                <w:rtl w:val="true"/>
              </w:rPr>
              <w:t>ד</w:t>
            </w:r>
          </w:p>
        </w:tc>
        <w:tc>
          <w:tcPr>
            <w:tcW w:w="348" w:type="dxa"/>
            <w:tcBorders/>
            <w:vAlign w:val="bottom"/>
          </w:tcPr>
          <w:p>
            <w:pPr>
              <w:pStyle w:val="Normal"/>
              <w:snapToGrid w:val="false"/>
              <w:ind w:end="0"/>
              <w:jc w:val="center"/>
              <w:rPr>
                <w:rFonts w:ascii="Andalus" w:hAnsi="Andalus" w:cs="Andalus"/>
                <w:b/>
                <w:bCs/>
              </w:rPr>
            </w:pPr>
            <w:r>
              <w:rPr>
                <w:rFonts w:cs="Andalus" w:ascii="Andalus" w:hAnsi="Andalus"/>
                <w:b/>
                <w:bCs/>
                <w:rtl w:val="true"/>
              </w:rPr>
            </w:r>
          </w:p>
        </w:tc>
        <w:tc>
          <w:tcPr>
            <w:tcW w:w="2308" w:type="dxa"/>
            <w:tcBorders>
              <w:top w:val="single" w:sz="4" w:space="0" w:color="000000"/>
            </w:tcBorders>
          </w:tcPr>
          <w:p>
            <w:pPr>
              <w:pStyle w:val="Normal"/>
              <w:ind w:end="0"/>
              <w:jc w:val="center"/>
              <w:rPr>
                <w:rFonts w:ascii="Andalus" w:hAnsi="Andalus" w:cs="Andalus"/>
                <w:b/>
                <w:bCs/>
              </w:rPr>
            </w:pPr>
            <w:r>
              <w:rPr>
                <w:rFonts w:ascii="Andalus" w:hAnsi="Andalus" w:cs="Andalus"/>
                <w:b/>
                <w:b/>
                <w:bCs/>
                <w:rtl w:val="true"/>
              </w:rPr>
              <w:t>זהבה בוסתן</w:t>
            </w:r>
            <w:r>
              <w:rPr>
                <w:rFonts w:cs="Andalus" w:ascii="Andalus" w:hAnsi="Andalus"/>
                <w:b/>
                <w:bCs/>
                <w:rtl w:val="true"/>
              </w:rPr>
              <w:t xml:space="preserve">, </w:t>
            </w:r>
            <w:r>
              <w:rPr>
                <w:rFonts w:ascii="Andalus" w:hAnsi="Andalus" w:cs="Andalus"/>
                <w:b/>
                <w:b/>
                <w:bCs/>
                <w:rtl w:val="true"/>
              </w:rPr>
              <w:t>שופטת</w:t>
            </w:r>
          </w:p>
        </w:tc>
        <w:tc>
          <w:tcPr>
            <w:tcW w:w="336" w:type="dxa"/>
            <w:tcBorders/>
          </w:tcPr>
          <w:p>
            <w:pPr>
              <w:pStyle w:val="Normal"/>
              <w:snapToGrid w:val="false"/>
              <w:ind w:end="0"/>
              <w:jc w:val="center"/>
              <w:rPr>
                <w:rFonts w:ascii="Andalus" w:hAnsi="Andalus" w:cs="Andalus"/>
                <w:b/>
                <w:bCs/>
              </w:rPr>
            </w:pPr>
            <w:r>
              <w:rPr>
                <w:rFonts w:cs="Andalus" w:ascii="Andalus" w:hAnsi="Andalus"/>
                <w:b/>
                <w:bCs/>
                <w:rtl w:val="true"/>
              </w:rPr>
            </w:r>
          </w:p>
        </w:tc>
        <w:tc>
          <w:tcPr>
            <w:tcW w:w="2736" w:type="dxa"/>
            <w:tcBorders>
              <w:top w:val="single" w:sz="4" w:space="0" w:color="000000"/>
            </w:tcBorders>
          </w:tcPr>
          <w:p>
            <w:pPr>
              <w:pStyle w:val="Normal"/>
              <w:ind w:end="0"/>
              <w:jc w:val="center"/>
              <w:rPr>
                <w:rFonts w:ascii="Andalus" w:hAnsi="Andalus" w:cs="Andalus"/>
                <w:b/>
                <w:bCs/>
              </w:rPr>
            </w:pPr>
            <w:r>
              <w:rPr>
                <w:rFonts w:ascii="Andalus" w:hAnsi="Andalus" w:cs="Andalus"/>
                <w:b/>
                <w:b/>
                <w:bCs/>
                <w:rtl w:val="true"/>
              </w:rPr>
              <w:t>נאוה בכור</w:t>
            </w:r>
            <w:r>
              <w:rPr>
                <w:rFonts w:cs="Andalus" w:ascii="Andalus" w:hAnsi="Andalus"/>
                <w:b/>
                <w:bCs/>
                <w:rtl w:val="true"/>
              </w:rPr>
              <w:t xml:space="preserve">, </w:t>
            </w:r>
            <w:r>
              <w:rPr>
                <w:rFonts w:ascii="Andalus" w:hAnsi="Andalus" w:cs="Andalus"/>
                <w:b/>
                <w:b/>
                <w:bCs/>
                <w:rtl w:val="true"/>
              </w:rPr>
              <w:t>שופטת</w:t>
            </w:r>
          </w:p>
          <w:p>
            <w:pPr>
              <w:pStyle w:val="Normal"/>
              <w:ind w:end="0"/>
              <w:jc w:val="center"/>
              <w:rPr>
                <w:rFonts w:ascii="Andalus" w:hAnsi="Andalus" w:cs="Andalus"/>
                <w:b/>
                <w:bCs/>
              </w:rPr>
            </w:pPr>
            <w:r>
              <w:rPr>
                <w:rFonts w:cs="Andalus" w:ascii="Andalus" w:hAnsi="Andalus"/>
                <w:b/>
                <w:bCs/>
                <w:rtl w:val="true"/>
              </w:rPr>
            </w:r>
          </w:p>
        </w:tc>
      </w:tr>
    </w:tbl>
    <w:p>
      <w:pPr>
        <w:pStyle w:val="Normal"/>
        <w:spacing w:lineRule="auto" w:line="360"/>
        <w:ind w:end="0"/>
        <w:jc w:val="both"/>
        <w:rPr>
          <w:rFonts w:ascii="David" w:hAnsi="David" w:cs="David"/>
          <w:color w:val="FFFFFF"/>
          <w:sz w:val="2"/>
          <w:szCs w:val="2"/>
        </w:rPr>
      </w:pPr>
      <w:r>
        <w:rPr>
          <w:color w:val="FFFFFF"/>
          <w:sz w:val="2"/>
          <w:szCs w:val="2"/>
        </w:rPr>
        <w:t>512937151293715129371</w:t>
      </w:r>
      <w:r>
        <w:rPr>
          <w:color w:val="FFFFFF"/>
          <w:sz w:val="2"/>
          <w:szCs w:val="2"/>
          <w:rtl w:val="true"/>
        </w:rPr>
        <w:t xml:space="preserve"> </w:t>
      </w:r>
    </w:p>
    <w:p>
      <w:pPr>
        <w:pStyle w:val="Normal"/>
        <w:keepNext w:val="true"/>
        <w:ind w:end="0"/>
        <w:jc w:val="start"/>
        <w:rPr>
          <w:rFonts w:ascii="David" w:hAnsi="David" w:cs="David"/>
          <w:color w:val="000000"/>
          <w:sz w:val="22"/>
          <w:szCs w:val="22"/>
        </w:rPr>
      </w:pPr>
      <w:r>
        <w:rPr>
          <w:color w:val="FFFFFF"/>
          <w:sz w:val="2"/>
          <w:szCs w:val="2"/>
        </w:rPr>
        <w:t>546783135467831354678313</w:t>
      </w:r>
    </w:p>
    <w:p>
      <w:pPr>
        <w:pStyle w:val="Normal"/>
        <w:ind w:end="0"/>
        <w:jc w:val="start"/>
        <w:rPr>
          <w:color w:val="FFFFFF"/>
          <w:sz w:val="2"/>
          <w:szCs w:val="2"/>
        </w:rPr>
      </w:pPr>
      <w:r>
        <w:rPr>
          <w:color w:val="000000"/>
          <w:sz w:val="2"/>
          <w:sz w:val="2"/>
          <w:szCs w:val="2"/>
          <w:rtl w:val="true"/>
        </w:rPr>
        <w:t>נוסח</w:t>
      </w:r>
      <w:r>
        <w:rPr>
          <w:rFonts w:cs="Times New Roman"/>
          <w:color w:val="000000"/>
          <w:sz w:val="2"/>
          <w:sz w:val="2"/>
          <w:szCs w:val="2"/>
          <w:rtl w:val="true"/>
        </w:rPr>
        <w:t xml:space="preserve"> </w:t>
      </w:r>
      <w:r>
        <w:rPr>
          <w:color w:val="000000"/>
          <w:sz w:val="2"/>
          <w:sz w:val="2"/>
          <w:szCs w:val="2"/>
          <w:rtl w:val="true"/>
        </w:rPr>
        <w:t>מסמך</w:t>
      </w:r>
      <w:r>
        <w:rPr>
          <w:rFonts w:cs="Times New Roman"/>
          <w:color w:val="000000"/>
          <w:sz w:val="2"/>
          <w:sz w:val="2"/>
          <w:szCs w:val="2"/>
          <w:rtl w:val="true"/>
        </w:rPr>
        <w:t xml:space="preserve"> </w:t>
      </w:r>
      <w:r>
        <w:rPr>
          <w:color w:val="000000"/>
          <w:sz w:val="2"/>
          <w:sz w:val="2"/>
          <w:szCs w:val="2"/>
          <w:rtl w:val="true"/>
        </w:rPr>
        <w:t>זה</w:t>
      </w:r>
      <w:r>
        <w:rPr>
          <w:rFonts w:cs="Times New Roman"/>
          <w:color w:val="000000"/>
          <w:sz w:val="2"/>
          <w:sz w:val="2"/>
          <w:szCs w:val="2"/>
          <w:rtl w:val="true"/>
        </w:rPr>
        <w:t xml:space="preserve"> </w:t>
      </w:r>
      <w:r>
        <w:rPr>
          <w:color w:val="000000"/>
          <w:sz w:val="2"/>
          <w:sz w:val="2"/>
          <w:szCs w:val="2"/>
          <w:rtl w:val="true"/>
        </w:rPr>
        <w:t>כפוף</w:t>
      </w:r>
      <w:r>
        <w:rPr>
          <w:rFonts w:cs="Times New Roman"/>
          <w:color w:val="000000"/>
          <w:sz w:val="2"/>
          <w:sz w:val="2"/>
          <w:szCs w:val="2"/>
          <w:rtl w:val="true"/>
        </w:rPr>
        <w:t xml:space="preserve"> </w:t>
      </w:r>
      <w:r>
        <w:rPr>
          <w:color w:val="000000"/>
          <w:sz w:val="2"/>
          <w:sz w:val="2"/>
          <w:szCs w:val="2"/>
          <w:rtl w:val="true"/>
        </w:rPr>
        <w:t>לשינויי</w:t>
      </w:r>
      <w:r>
        <w:rPr>
          <w:rFonts w:cs="Times New Roman"/>
          <w:color w:val="000000"/>
          <w:sz w:val="2"/>
          <w:sz w:val="2"/>
          <w:szCs w:val="2"/>
          <w:rtl w:val="true"/>
        </w:rPr>
        <w:t xml:space="preserve"> </w:t>
      </w:r>
      <w:r>
        <w:rPr>
          <w:color w:val="000000"/>
          <w:sz w:val="2"/>
          <w:sz w:val="2"/>
          <w:szCs w:val="2"/>
          <w:rtl w:val="true"/>
        </w:rPr>
        <w:t>ניסוח</w:t>
      </w:r>
      <w:r>
        <w:rPr>
          <w:rFonts w:cs="Times New Roman"/>
          <w:color w:val="000000"/>
          <w:sz w:val="2"/>
          <w:sz w:val="2"/>
          <w:szCs w:val="2"/>
          <w:rtl w:val="true"/>
        </w:rPr>
        <w:t xml:space="preserve"> </w:t>
      </w:r>
      <w:r>
        <w:rPr>
          <w:color w:val="000000"/>
          <w:sz w:val="2"/>
          <w:sz w:val="2"/>
          <w:szCs w:val="2"/>
          <w:rtl w:val="true"/>
        </w:rPr>
        <w:t>ועריכה</w:t>
      </w:r>
    </w:p>
    <w:p>
      <w:pPr>
        <w:pStyle w:val="Normal"/>
        <w:ind w:end="0"/>
        <w:jc w:val="start"/>
        <w:rPr>
          <w:color w:val="FFFFFF"/>
          <w:sz w:val="2"/>
          <w:szCs w:val="2"/>
        </w:rPr>
      </w:pPr>
      <w:r>
        <w:rPr>
          <w:color w:val="FFFFFF"/>
          <w:sz w:val="2"/>
          <w:szCs w:val="2"/>
          <w:rtl w:val="true"/>
        </w:rPr>
      </w:r>
    </w:p>
    <w:p>
      <w:pPr>
        <w:pStyle w:val="Normal"/>
        <w:ind w:end="0"/>
        <w:jc w:val="center"/>
        <w:rPr>
          <w:color w:val="0000FF"/>
          <w:sz w:val="2"/>
          <w:u w:val="single"/>
        </w:rPr>
      </w:pPr>
      <w:hyperlink r:id="rId42">
        <w:r>
          <w:rPr>
            <w:rStyle w:val="Hyperlink"/>
            <w:color w:val="0000FF"/>
            <w:sz w:val="2"/>
            <w:sz w:val="2"/>
            <w:u w:val="single"/>
            <w:rtl w:val="true"/>
          </w:rPr>
          <w:t>בעניין</w:t>
        </w:r>
        <w:r>
          <w:rPr>
            <w:rStyle w:val="Hyperlink"/>
            <w:rFonts w:cs="Times New Roman"/>
            <w:color w:val="0000FF"/>
            <w:sz w:val="2"/>
            <w:sz w:val="2"/>
            <w:u w:val="single"/>
            <w:rtl w:val="true"/>
          </w:rPr>
          <w:t xml:space="preserve"> </w:t>
        </w:r>
        <w:r>
          <w:rPr>
            <w:rStyle w:val="Hyperlink"/>
            <w:color w:val="0000FF"/>
            <w:sz w:val="2"/>
            <w:sz w:val="2"/>
            <w:u w:val="single"/>
            <w:rtl w:val="true"/>
          </w:rPr>
          <w:t>עריכה</w:t>
        </w:r>
        <w:r>
          <w:rPr>
            <w:rStyle w:val="Hyperlink"/>
            <w:rFonts w:cs="Times New Roman"/>
            <w:color w:val="0000FF"/>
            <w:sz w:val="2"/>
            <w:sz w:val="2"/>
            <w:u w:val="single"/>
            <w:rtl w:val="true"/>
          </w:rPr>
          <w:t xml:space="preserve"> </w:t>
        </w:r>
        <w:r>
          <w:rPr>
            <w:rStyle w:val="Hyperlink"/>
            <w:color w:val="0000FF"/>
            <w:sz w:val="2"/>
            <w:sz w:val="2"/>
            <w:u w:val="single"/>
            <w:rtl w:val="true"/>
          </w:rPr>
          <w:t>ושינויים</w:t>
        </w:r>
        <w:r>
          <w:rPr>
            <w:rStyle w:val="Hyperlink"/>
            <w:rFonts w:cs="Times New Roman"/>
            <w:color w:val="0000FF"/>
            <w:sz w:val="2"/>
            <w:sz w:val="2"/>
            <w:u w:val="single"/>
            <w:rtl w:val="true"/>
          </w:rPr>
          <w:t xml:space="preserve"> </w:t>
        </w:r>
        <w:r>
          <w:rPr>
            <w:rStyle w:val="Hyperlink"/>
            <w:color w:val="0000FF"/>
            <w:sz w:val="2"/>
            <w:sz w:val="2"/>
            <w:u w:val="single"/>
            <w:rtl w:val="true"/>
          </w:rPr>
          <w:t>במסמכי</w:t>
        </w:r>
        <w:r>
          <w:rPr>
            <w:rStyle w:val="Hyperlink"/>
            <w:rFonts w:cs="Times New Roman"/>
            <w:color w:val="0000FF"/>
            <w:sz w:val="2"/>
            <w:sz w:val="2"/>
            <w:u w:val="single"/>
            <w:rtl w:val="true"/>
          </w:rPr>
          <w:t xml:space="preserve"> </w:t>
        </w:r>
        <w:r>
          <w:rPr>
            <w:rStyle w:val="Hyperlink"/>
            <w:color w:val="0000FF"/>
            <w:sz w:val="2"/>
            <w:sz w:val="2"/>
            <w:u w:val="single"/>
            <w:rtl w:val="true"/>
          </w:rPr>
          <w:t>פסיקה</w:t>
        </w:r>
        <w:r>
          <w:rPr>
            <w:rStyle w:val="Hyperlink"/>
            <w:color w:val="0000FF"/>
            <w:sz w:val="2"/>
            <w:u w:val="single"/>
            <w:rtl w:val="true"/>
          </w:rPr>
          <w:t xml:space="preserve">, </w:t>
        </w:r>
        <w:r>
          <w:rPr>
            <w:rStyle w:val="Hyperlink"/>
            <w:color w:val="0000FF"/>
            <w:sz w:val="2"/>
            <w:sz w:val="2"/>
            <w:u w:val="single"/>
            <w:rtl w:val="true"/>
          </w:rPr>
          <w:t>חקיקה</w:t>
        </w:r>
        <w:r>
          <w:rPr>
            <w:rStyle w:val="Hyperlink"/>
            <w:rFonts w:cs="Times New Roman"/>
            <w:color w:val="0000FF"/>
            <w:sz w:val="2"/>
            <w:sz w:val="2"/>
            <w:u w:val="single"/>
            <w:rtl w:val="true"/>
          </w:rPr>
          <w:t xml:space="preserve"> </w:t>
        </w:r>
        <w:r>
          <w:rPr>
            <w:rStyle w:val="Hyperlink"/>
            <w:color w:val="0000FF"/>
            <w:sz w:val="2"/>
            <w:sz w:val="2"/>
            <w:u w:val="single"/>
            <w:rtl w:val="true"/>
          </w:rPr>
          <w:t>ועוד</w:t>
        </w:r>
        <w:r>
          <w:rPr>
            <w:rStyle w:val="Hyperlink"/>
            <w:rFonts w:cs="Times New Roman"/>
            <w:color w:val="0000FF"/>
            <w:sz w:val="2"/>
            <w:sz w:val="2"/>
            <w:u w:val="single"/>
            <w:rtl w:val="true"/>
          </w:rPr>
          <w:t xml:space="preserve"> </w:t>
        </w:r>
        <w:r>
          <w:rPr>
            <w:rStyle w:val="Hyperlink"/>
            <w:color w:val="0000FF"/>
            <w:sz w:val="2"/>
            <w:sz w:val="2"/>
            <w:u w:val="single"/>
            <w:rtl w:val="true"/>
          </w:rPr>
          <w:t>באתר</w:t>
        </w:r>
        <w:r>
          <w:rPr>
            <w:rStyle w:val="Hyperlink"/>
            <w:rFonts w:cs="Times New Roman"/>
            <w:color w:val="0000FF"/>
            <w:sz w:val="2"/>
            <w:sz w:val="2"/>
            <w:u w:val="single"/>
            <w:rtl w:val="true"/>
          </w:rPr>
          <w:t xml:space="preserve"> </w:t>
        </w:r>
        <w:r>
          <w:rPr>
            <w:rStyle w:val="Hyperlink"/>
            <w:color w:val="0000FF"/>
            <w:sz w:val="2"/>
            <w:sz w:val="2"/>
            <w:u w:val="single"/>
            <w:rtl w:val="true"/>
          </w:rPr>
          <w:t>נבו</w:t>
        </w:r>
        <w:r>
          <w:rPr>
            <w:rStyle w:val="Hyperlink"/>
            <w:rFonts w:cs="Times New Roman"/>
            <w:color w:val="0000FF"/>
            <w:sz w:val="2"/>
            <w:sz w:val="2"/>
            <w:u w:val="single"/>
            <w:rtl w:val="true"/>
          </w:rPr>
          <w:t xml:space="preserve"> </w:t>
        </w:r>
        <w:r>
          <w:rPr>
            <w:rStyle w:val="Hyperlink"/>
            <w:color w:val="0000FF"/>
            <w:sz w:val="2"/>
            <w:sz w:val="2"/>
            <w:u w:val="single"/>
            <w:rtl w:val="true"/>
          </w:rPr>
          <w:t>–</w:t>
        </w:r>
        <w:r>
          <w:rPr>
            <w:rStyle w:val="Hyperlink"/>
            <w:rFonts w:cs="Times New Roman"/>
            <w:color w:val="0000FF"/>
            <w:sz w:val="2"/>
            <w:sz w:val="2"/>
            <w:u w:val="single"/>
            <w:rtl w:val="true"/>
          </w:rPr>
          <w:t xml:space="preserve"> </w:t>
        </w:r>
        <w:r>
          <w:rPr>
            <w:rStyle w:val="Hyperlink"/>
            <w:color w:val="0000FF"/>
            <w:sz w:val="2"/>
            <w:sz w:val="2"/>
            <w:u w:val="single"/>
            <w:rtl w:val="true"/>
          </w:rPr>
          <w:t>הקש</w:t>
        </w:r>
        <w:r>
          <w:rPr>
            <w:rStyle w:val="Hyperlink"/>
            <w:rFonts w:cs="Times New Roman"/>
            <w:color w:val="0000FF"/>
            <w:sz w:val="2"/>
            <w:sz w:val="2"/>
            <w:u w:val="single"/>
            <w:rtl w:val="true"/>
          </w:rPr>
          <w:t xml:space="preserve"> </w:t>
        </w:r>
        <w:r>
          <w:rPr>
            <w:rStyle w:val="Hyperlink"/>
            <w:color w:val="0000FF"/>
            <w:sz w:val="2"/>
            <w:sz w:val="2"/>
            <w:u w:val="single"/>
            <w:rtl w:val="true"/>
          </w:rPr>
          <w:t>כאן</w:t>
        </w:r>
      </w:hyperlink>
    </w:p>
    <w:p>
      <w:pPr>
        <w:pStyle w:val="Normal"/>
        <w:keepNext w:val="true"/>
        <w:ind w:end="0"/>
        <w:jc w:val="start"/>
        <w:rPr>
          <w:rFonts w:ascii="David" w:hAnsi="David" w:cs="David"/>
          <w:color w:val="000000"/>
          <w:sz w:val="22"/>
          <w:szCs w:val="22"/>
          <w:u w:val="single"/>
        </w:rPr>
      </w:pPr>
      <w:r>
        <w:rPr>
          <w:rFonts w:cs="David" w:ascii="David" w:hAnsi="David"/>
          <w:color w:val="000000"/>
          <w:sz w:val="22"/>
          <w:szCs w:val="22"/>
          <w:u w:val="single"/>
          <w:rtl w:val="true"/>
        </w:rPr>
      </w:r>
    </w:p>
    <w:p>
      <w:pPr>
        <w:pStyle w:val="Normal"/>
        <w:keepNext w:val="true"/>
        <w:ind w:end="0"/>
        <w:jc w:val="start"/>
        <w:rPr>
          <w:rFonts w:ascii="David" w:hAnsi="David" w:cs="David"/>
          <w:color w:val="000000"/>
          <w:sz w:val="22"/>
          <w:szCs w:val="22"/>
        </w:rPr>
      </w:pPr>
      <w:r>
        <w:rPr>
          <w:rFonts w:ascii="David" w:hAnsi="David"/>
          <w:color w:val="000000"/>
          <w:sz w:val="22"/>
          <w:sz w:val="22"/>
          <w:szCs w:val="22"/>
          <w:rtl w:val="true"/>
        </w:rPr>
        <w:t xml:space="preserve">אברהם טל </w:t>
      </w:r>
      <w:r>
        <w:rPr>
          <w:rFonts w:cs="David" w:ascii="David" w:hAnsi="David"/>
          <w:color w:val="000000"/>
          <w:sz w:val="22"/>
          <w:szCs w:val="22"/>
        </w:rPr>
        <w:t>54678313</w:t>
      </w:r>
      <w:r>
        <w:rPr>
          <w:rFonts w:cs="David" w:ascii="David" w:hAnsi="David"/>
          <w:color w:val="000000"/>
          <w:sz w:val="22"/>
          <w:szCs w:val="22"/>
          <w:rtl w:val="true"/>
        </w:rPr>
        <w:t>-/</w:t>
      </w:r>
    </w:p>
    <w:p>
      <w:pPr>
        <w:pStyle w:val="Normal"/>
        <w:ind w:end="0"/>
        <w:jc w:val="start"/>
        <w:rPr>
          <w:color w:val="000000"/>
          <w:sz w:val="2"/>
          <w:u w:val="single"/>
        </w:rPr>
      </w:pPr>
      <w:r>
        <w:rPr>
          <w:color w:val="000000"/>
          <w:sz w:val="2"/>
          <w:sz w:val="2"/>
          <w:u w:val="single"/>
          <w:rtl w:val="true"/>
        </w:rPr>
        <w:t>נוסח</w:t>
      </w:r>
      <w:r>
        <w:rPr>
          <w:rFonts w:cs="Times New Roman"/>
          <w:color w:val="000000"/>
          <w:sz w:val="2"/>
          <w:sz w:val="2"/>
          <w:u w:val="single"/>
          <w:rtl w:val="true"/>
        </w:rPr>
        <w:t xml:space="preserve"> </w:t>
      </w:r>
      <w:r>
        <w:rPr>
          <w:color w:val="000000"/>
          <w:sz w:val="2"/>
          <w:sz w:val="2"/>
          <w:u w:val="single"/>
          <w:rtl w:val="true"/>
        </w:rPr>
        <w:t>מסמך</w:t>
      </w:r>
      <w:r>
        <w:rPr>
          <w:rFonts w:cs="Times New Roman"/>
          <w:color w:val="000000"/>
          <w:sz w:val="2"/>
          <w:sz w:val="2"/>
          <w:u w:val="single"/>
          <w:rtl w:val="true"/>
        </w:rPr>
        <w:t xml:space="preserve"> </w:t>
      </w:r>
      <w:r>
        <w:rPr>
          <w:color w:val="000000"/>
          <w:sz w:val="2"/>
          <w:sz w:val="2"/>
          <w:u w:val="single"/>
          <w:rtl w:val="true"/>
        </w:rPr>
        <w:t>זה</w:t>
      </w:r>
      <w:r>
        <w:rPr>
          <w:rFonts w:cs="Times New Roman"/>
          <w:color w:val="000000"/>
          <w:sz w:val="2"/>
          <w:sz w:val="2"/>
          <w:u w:val="single"/>
          <w:rtl w:val="true"/>
        </w:rPr>
        <w:t xml:space="preserve"> </w:t>
      </w:r>
      <w:r>
        <w:rPr>
          <w:color w:val="000000"/>
          <w:sz w:val="2"/>
          <w:sz w:val="2"/>
          <w:u w:val="single"/>
          <w:rtl w:val="true"/>
        </w:rPr>
        <w:t>כפוף</w:t>
      </w:r>
      <w:r>
        <w:rPr>
          <w:rFonts w:cs="Times New Roman"/>
          <w:color w:val="000000"/>
          <w:sz w:val="2"/>
          <w:sz w:val="2"/>
          <w:u w:val="single"/>
          <w:rtl w:val="true"/>
        </w:rPr>
        <w:t xml:space="preserve"> </w:t>
      </w:r>
      <w:r>
        <w:rPr>
          <w:color w:val="000000"/>
          <w:sz w:val="2"/>
          <w:sz w:val="2"/>
          <w:u w:val="single"/>
          <w:rtl w:val="true"/>
        </w:rPr>
        <w:t>לשינויי</w:t>
      </w:r>
      <w:r>
        <w:rPr>
          <w:rFonts w:cs="Times New Roman"/>
          <w:color w:val="000000"/>
          <w:sz w:val="2"/>
          <w:sz w:val="2"/>
          <w:u w:val="single"/>
          <w:rtl w:val="true"/>
        </w:rPr>
        <w:t xml:space="preserve"> </w:t>
      </w:r>
      <w:r>
        <w:rPr>
          <w:color w:val="000000"/>
          <w:sz w:val="2"/>
          <w:sz w:val="2"/>
          <w:u w:val="single"/>
          <w:rtl w:val="true"/>
        </w:rPr>
        <w:t>ניסוח</w:t>
      </w:r>
      <w:r>
        <w:rPr>
          <w:rFonts w:cs="Times New Roman"/>
          <w:color w:val="000000"/>
          <w:sz w:val="2"/>
          <w:sz w:val="2"/>
          <w:u w:val="single"/>
          <w:rtl w:val="true"/>
        </w:rPr>
        <w:t xml:space="preserve"> </w:t>
      </w:r>
      <w:r>
        <w:rPr>
          <w:color w:val="000000"/>
          <w:sz w:val="2"/>
          <w:sz w:val="2"/>
          <w:u w:val="single"/>
          <w:rtl w:val="true"/>
        </w:rPr>
        <w:t>ועריכה</w:t>
      </w:r>
    </w:p>
    <w:sectPr>
      <w:headerReference w:type="default" r:id="rId43"/>
      <w:footerReference w:type="default" r:id="rId44"/>
      <w:type w:val="nextPage"/>
      <w:pgSz w:w="11906" w:h="16838"/>
      <w:pgMar w:left="1701" w:right="1701" w:gutter="0" w:header="720" w:top="1701" w:footer="737" w:bottom="1134"/>
      <w:pgNumType w:start="1"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David">
    <w:charset w:val="b1" w:characterSet="windows-1255"/>
    <w:family w:val="swiss"/>
    <w:pitch w:val="variable"/>
  </w:font>
  <w:font w:name="Tahoma">
    <w:charset w:val="00" w:characterSet="windows-1252"/>
    <w:family w:val="swiss"/>
    <w:pitch w:val="variable"/>
  </w:font>
  <w:font w:name="Arial (W1)">
    <w:altName w:val="Arial"/>
    <w:charset w:val="00" w:characterSet="windows-1252"/>
    <w:family w:val="swiss"/>
    <w:pitch w:val="variable"/>
  </w:font>
  <w:font w:name="FrankRuehl">
    <w:charset w:val="b1" w:characterSet="windows-1255"/>
    <w:family w:val="swiss"/>
    <w:pitch w:val="variable"/>
  </w:font>
  <w:font w:name="Courier New">
    <w:charset w:val="00" w:characterSet="windows-1252"/>
    <w:family w:val="modern"/>
    <w:pitch w:val="default"/>
  </w:font>
  <w:font w:name="Andalu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Style w:val="PageNumber"/>
        <w:rFonts w:ascii="FrankRuehl" w:hAnsi="FrankRuehl" w:cs="FrankRuehl"/>
      </w:rPr>
    </w:pPr>
    <w:r>
      <w:rPr>
        <w:rStyle w:val="PageNumber"/>
        <w:rFonts w:cs="FrankRuehl" w:ascii="FrankRuehl" w:hAnsi="FrankRuehl"/>
        <w:rtl w:val="true"/>
      </w:rPr>
      <w:fldChar w:fldCharType="begin"/>
    </w:r>
    <w:r>
      <w:rPr>
        <w:rtl w:val="true"/>
        <w:rStyle w:val="PageNumber"/>
        <w:rFonts w:cs="FrankRuehl" w:ascii="FrankRuehl" w:hAnsi="FrankRuehl"/>
      </w:rPr>
      <w:instrText xml:space="preserve"> PAGE </w:instrText>
    </w:r>
    <w:r>
      <w:rPr>
        <w:rtl w:val="true"/>
        <w:rStyle w:val="PageNumber"/>
        <w:rFonts w:cs="FrankRuehl" w:ascii="FrankRuehl" w:hAnsi="FrankRuehl"/>
      </w:rPr>
      <w:fldChar w:fldCharType="separate"/>
    </w:r>
    <w:r>
      <w:rPr>
        <w:rtl w:val="true"/>
        <w:rStyle w:val="PageNumber"/>
        <w:rFonts w:cs="FrankRuehl" w:ascii="FrankRuehl" w:hAnsi="FrankRuehl"/>
      </w:rPr>
      <w:t>12</w:t>
    </w:r>
    <w:r>
      <w:rPr>
        <w:rtl w:val="true"/>
        <w:rStyle w:val="PageNumber"/>
        <w:rFonts w:cs="FrankRuehl" w:ascii="FrankRuehl" w:hAnsi="FrankRuehl"/>
      </w:rPr>
      <w:fldChar w:fldCharType="end"/>
    </w:r>
  </w:p>
  <w:p>
    <w:pPr>
      <w:pStyle w:val="Footer"/>
      <w:pBdr>
        <w:top w:val="single" w:sz="4" w:space="1" w:color="000000"/>
      </w:pBdr>
      <w:spacing w:before="0" w:after="60"/>
      <w:ind w:end="0"/>
      <w:jc w:val="center"/>
      <w:rPr/>
    </w:pPr>
    <w:r>
      <w:rPr>
        <w:rStyle w:val="PageNumber"/>
        <w:rFonts w:cs="FrankRuehl" w:ascii="FrankRuehl" w:hAnsi="FrankRuehl"/>
        <w:color w:val="000000"/>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720"/>
        <w:tab w:val="right" w:pos="8311" w:leader="none"/>
      </w:tabs>
      <w:spacing w:lineRule="exact" w:line="220"/>
      <w:ind w:end="0"/>
      <w:jc w:val="start"/>
      <w:rPr>
        <w:rFonts w:ascii="David" w:hAnsi="David" w:cs="David"/>
        <w:color w:val="000000"/>
        <w:sz w:val="22"/>
        <w:szCs w:val="22"/>
      </w:rPr>
    </w:pPr>
    <w:r>
      <w:rPr>
        <w:rFonts w:ascii="David" w:hAnsi="David"/>
        <w:color w:val="000000"/>
        <w:sz w:val="22"/>
        <w:sz w:val="22"/>
        <w:szCs w:val="22"/>
        <w:rtl w:val="true"/>
      </w:rPr>
      <w:t xml:space="preserve">עפג </w:t>
    </w:r>
    <w:r>
      <w:rPr>
        <w:rFonts w:cs="David" w:ascii="David" w:hAnsi="David"/>
        <w:color w:val="000000"/>
        <w:sz w:val="22"/>
        <w:szCs w:val="22"/>
        <w:rtl w:val="true"/>
      </w:rPr>
      <w:t>(</w:t>
    </w:r>
    <w:r>
      <w:rPr>
        <w:rFonts w:ascii="David" w:hAnsi="David"/>
        <w:color w:val="000000"/>
        <w:sz w:val="22"/>
        <w:sz w:val="22"/>
        <w:szCs w:val="22"/>
        <w:rtl w:val="true"/>
      </w:rPr>
      <w:t>מרכז</w:t>
    </w:r>
    <w:r>
      <w:rPr>
        <w:rFonts w:cs="David" w:ascii="David" w:hAnsi="David"/>
        <w:color w:val="000000"/>
        <w:sz w:val="22"/>
        <w:szCs w:val="22"/>
        <w:rtl w:val="true"/>
      </w:rPr>
      <w:t xml:space="preserve">) </w:t>
    </w:r>
    <w:r>
      <w:rPr>
        <w:rFonts w:cs="David" w:ascii="David" w:hAnsi="David"/>
        <w:color w:val="000000"/>
        <w:sz w:val="22"/>
        <w:szCs w:val="22"/>
      </w:rPr>
      <w:t>47293-04-17</w:t>
    </w:r>
    <w:r>
      <w:rPr>
        <w:rFonts w:cs="David" w:ascii="David" w:hAnsi="David"/>
        <w:color w:val="000000"/>
        <w:sz w:val="22"/>
        <w:szCs w:val="22"/>
        <w:rtl w:val="true"/>
      </w:rPr>
      <w:tab/>
      <w:t xml:space="preserve"> </w:t>
    </w:r>
    <w:r>
      <w:rPr>
        <w:rFonts w:ascii="David" w:hAnsi="David"/>
        <w:color w:val="000000"/>
        <w:sz w:val="22"/>
        <w:sz w:val="22"/>
        <w:szCs w:val="22"/>
        <w:rtl w:val="true"/>
      </w:rPr>
      <w:t>מדינת ישראל נ</w:t>
    </w:r>
    <w:r>
      <w:rPr>
        <w:rFonts w:cs="David" w:ascii="David" w:hAnsi="David"/>
        <w:color w:val="000000"/>
        <w:sz w:val="22"/>
        <w:szCs w:val="22"/>
        <w:rtl w:val="true"/>
      </w:rPr>
      <w:t xml:space="preserve">' </w:t>
    </w:r>
    <w:r>
      <w:rPr>
        <w:rFonts w:ascii="David" w:hAnsi="David"/>
        <w:color w:val="000000"/>
        <w:sz w:val="22"/>
        <w:sz w:val="22"/>
        <w:szCs w:val="22"/>
        <w:rtl w:val="true"/>
      </w:rPr>
      <w:t>אלירן ססי</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720"/>
      </w:pPr>
      <w:rPr>
        <w:rFonts w:cs="David"/>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David"/>
      <w:color w:val="auto"/>
      <w:sz w:val="24"/>
      <w:szCs w:val="24"/>
      <w:lang w:val="en-US" w:eastAsia="en-IL" w:bidi="he-IL"/>
    </w:rPr>
  </w:style>
  <w:style w:type="character" w:styleId="WW8Num1z0">
    <w:name w:val="WW8Num1z0"/>
    <w:qFormat/>
    <w:rPr>
      <w:rFonts w:cs="David"/>
    </w:rPr>
  </w:style>
  <w:style w:type="character" w:styleId="WW8Num1z1">
    <w:name w:val="WW8Num1z1"/>
    <w:qFormat/>
    <w:rPr>
      <w:b w:val="false"/>
      <w:bCs w:val="false"/>
    </w:rPr>
  </w:style>
  <w:style w:type="character" w:styleId="WW8Num1z2">
    <w:name w:val="WW8Num1z2"/>
    <w:qFormat/>
    <w:rPr>
      <w:rFonts w:cs="Times New Roman"/>
    </w:rPr>
  </w:style>
  <w:style w:type="character" w:styleId="DefaultParagraphFont">
    <w:name w:val="Default Paragraph Font"/>
    <w:qFormat/>
    <w:rPr/>
  </w:style>
  <w:style w:type="character" w:styleId="CharChar2">
    <w:name w:val=" Char Char2"/>
    <w:qFormat/>
    <w:rPr>
      <w:rFonts w:ascii="Times New Roman" w:hAnsi="Times New Roman" w:eastAsia="Times New Roman" w:cs="David"/>
      <w:sz w:val="24"/>
      <w:szCs w:val="24"/>
      <w:lang w:val="en-IL" w:eastAsia="en-IL"/>
    </w:rPr>
  </w:style>
  <w:style w:type="character" w:styleId="CharChar1">
    <w:name w:val=" Char Char1"/>
    <w:qFormat/>
    <w:rPr>
      <w:rFonts w:ascii="Times New Roman" w:hAnsi="Times New Roman" w:eastAsia="Times New Roman" w:cs="David"/>
      <w:sz w:val="24"/>
      <w:szCs w:val="24"/>
      <w:lang w:val="en-IL" w:eastAsia="en-IL"/>
    </w:rPr>
  </w:style>
  <w:style w:type="character" w:styleId="PageNumber">
    <w:name w:val="page number"/>
    <w:rPr/>
  </w:style>
  <w:style w:type="character" w:styleId="CharChar">
    <w:name w:val=" Char Char"/>
    <w:qFormat/>
    <w:rPr>
      <w:rFonts w:ascii="Times New Roman" w:hAnsi="Times New Roman" w:eastAsia="Times New Roman" w:cs="David"/>
      <w:sz w:val="20"/>
      <w:szCs w:val="24"/>
    </w:rPr>
  </w:style>
  <w:style w:type="character" w:styleId="LineNumber">
    <w:name w:val="line number"/>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sz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ListParagraph">
    <w:name w:val="List Paragraph"/>
    <w:basedOn w:val="Normal"/>
    <w:qFormat/>
    <w:pPr>
      <w:spacing w:lineRule="auto" w:line="254" w:before="0" w:after="160"/>
      <w:ind w:hanging="0" w:start="720" w:end="0"/>
      <w:contextualSpacing/>
    </w:pPr>
    <w:rPr>
      <w:rFonts w:ascii="Calibri" w:hAnsi="Calibri" w:eastAsia="Calibri" w:cs="Arial"/>
      <w:sz w:val="22"/>
      <w:szCs w:val="22"/>
    </w:rPr>
  </w:style>
  <w:style w:type="paragraph" w:styleId="Style14">
    <w:name w:val="ממוספר"/>
    <w:basedOn w:val="Normal"/>
    <w:qFormat/>
    <w:pPr>
      <w:numPr>
        <w:ilvl w:val="0"/>
        <w:numId w:val="1"/>
      </w:numPr>
      <w:spacing w:lineRule="auto" w:line="360" w:before="0" w:after="120"/>
    </w:pPr>
    <w:rPr>
      <w:rFonts w:ascii="David" w:hAnsi="David" w:cs="David"/>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70301" TargetMode="External"/><Relationship Id="rId3" Type="http://schemas.openxmlformats.org/officeDocument/2006/relationships/hyperlink" Target="http://www.nevo.co.il/law/70301/85" TargetMode="External"/><Relationship Id="rId4" Type="http://schemas.openxmlformats.org/officeDocument/2006/relationships/hyperlink" Target="http://www.nevo.co.il/law/70301/85.a" TargetMode="External"/><Relationship Id="rId5" Type="http://schemas.openxmlformats.org/officeDocument/2006/relationships/hyperlink" Target="http://www.nevo.co.il/law/70301/85.d" TargetMode="External"/><Relationship Id="rId6" Type="http://schemas.openxmlformats.org/officeDocument/2006/relationships/hyperlink" Target="http://www.nevo.co.il/law/5227" TargetMode="External"/><Relationship Id="rId7" Type="http://schemas.openxmlformats.org/officeDocument/2006/relationships/hyperlink" Target="http://www.nevo.co.il/law/5227/36.f" TargetMode="External"/><Relationship Id="rId8" Type="http://schemas.openxmlformats.org/officeDocument/2006/relationships/hyperlink" Target="http://www.nevo.co.il/law/4216" TargetMode="External"/><Relationship Id="rId9" Type="http://schemas.openxmlformats.org/officeDocument/2006/relationships/hyperlink" Target="http://www.nevo.co.il/law/4607" TargetMode="External"/><Relationship Id="rId10" Type="http://schemas.openxmlformats.org/officeDocument/2006/relationships/hyperlink" Target="http://www.nevo.co.il/law/4607/1" TargetMode="External"/><Relationship Id="rId11" Type="http://schemas.openxmlformats.org/officeDocument/2006/relationships/hyperlink" Target="http://www.nevo.co.il/case/20937055" TargetMode="External"/><Relationship Id="rId12" Type="http://schemas.openxmlformats.org/officeDocument/2006/relationships/hyperlink" Target="http://www.nevo.co.il/case/5006216" TargetMode="External"/><Relationship Id="rId13" Type="http://schemas.openxmlformats.org/officeDocument/2006/relationships/hyperlink" Target="http://www.nevo.co.il/case/8477342" TargetMode="External"/><Relationship Id="rId14" Type="http://schemas.openxmlformats.org/officeDocument/2006/relationships/hyperlink" Target="http://www.nevo.co.il/law/70301/85" TargetMode="External"/><Relationship Id="rId15" Type="http://schemas.openxmlformats.org/officeDocument/2006/relationships/hyperlink" Target="http://www.nevo.co.il/law/70301" TargetMode="External"/><Relationship Id="rId16" Type="http://schemas.openxmlformats.org/officeDocument/2006/relationships/hyperlink" Target="http://www.nevo.co.il/case/8477342" TargetMode="External"/><Relationship Id="rId17" Type="http://schemas.openxmlformats.org/officeDocument/2006/relationships/hyperlink" Target="http://www.nevo.co.il/law/5227/36.f" TargetMode="External"/><Relationship Id="rId18" Type="http://schemas.openxmlformats.org/officeDocument/2006/relationships/hyperlink" Target="http://www.nevo.co.il/law/5227" TargetMode="External"/><Relationship Id="rId19" Type="http://schemas.openxmlformats.org/officeDocument/2006/relationships/hyperlink" Target="http://www.nevo.co.il/law/4216" TargetMode="External"/><Relationship Id="rId20" Type="http://schemas.openxmlformats.org/officeDocument/2006/relationships/hyperlink" Target="http://www.nevo.co.il/law/70301/85" TargetMode="External"/><Relationship Id="rId21" Type="http://schemas.openxmlformats.org/officeDocument/2006/relationships/hyperlink" Target="http://www.nevo.co.il/law/70301" TargetMode="External"/><Relationship Id="rId22" Type="http://schemas.openxmlformats.org/officeDocument/2006/relationships/hyperlink" Target="http://www.nevo.co.il/law/70301/85" TargetMode="External"/><Relationship Id="rId23" Type="http://schemas.openxmlformats.org/officeDocument/2006/relationships/hyperlink" Target="http://www.nevo.co.il/law/70301" TargetMode="External"/><Relationship Id="rId24" Type="http://schemas.openxmlformats.org/officeDocument/2006/relationships/hyperlink" Target="http://www.nevo.co.il/law/4607/1" TargetMode="External"/><Relationship Id="rId25" Type="http://schemas.openxmlformats.org/officeDocument/2006/relationships/hyperlink" Target="http://www.nevo.co.il/law/4607" TargetMode="External"/><Relationship Id="rId26" Type="http://schemas.openxmlformats.org/officeDocument/2006/relationships/hyperlink" Target="http://www.nevo.co.il/law/70301/85.d" TargetMode="External"/><Relationship Id="rId27" Type="http://schemas.openxmlformats.org/officeDocument/2006/relationships/hyperlink" Target="http://www.nevo.co.il/law/70301/85" TargetMode="External"/><Relationship Id="rId28" Type="http://schemas.openxmlformats.org/officeDocument/2006/relationships/hyperlink" Target="http://www.nevo.co.il/law/70301/85" TargetMode="External"/><Relationship Id="rId29" Type="http://schemas.openxmlformats.org/officeDocument/2006/relationships/hyperlink" Target="http://www.nevo.co.il/law/70301" TargetMode="External"/><Relationship Id="rId30" Type="http://schemas.openxmlformats.org/officeDocument/2006/relationships/hyperlink" Target="http://www.nevo.co.il/law/70301/85" TargetMode="External"/><Relationship Id="rId31" Type="http://schemas.openxmlformats.org/officeDocument/2006/relationships/hyperlink" Target="http://www.nevo.co.il/law/70301" TargetMode="External"/><Relationship Id="rId32" Type="http://schemas.openxmlformats.org/officeDocument/2006/relationships/hyperlink" Target="http://www.nevo.co.il/law/70301/85" TargetMode="External"/><Relationship Id="rId33" Type="http://schemas.openxmlformats.org/officeDocument/2006/relationships/hyperlink" Target="http://www.nevo.co.il/law/70301/85" TargetMode="External"/><Relationship Id="rId34" Type="http://schemas.openxmlformats.org/officeDocument/2006/relationships/hyperlink" Target="http://www.nevo.co.il/law/70301" TargetMode="External"/><Relationship Id="rId35" Type="http://schemas.openxmlformats.org/officeDocument/2006/relationships/hyperlink" Target="http://www.nevo.co.il/law/70301/85" TargetMode="External"/><Relationship Id="rId36" Type="http://schemas.openxmlformats.org/officeDocument/2006/relationships/hyperlink" Target="http://www.nevo.co.il/law/70301" TargetMode="External"/><Relationship Id="rId37" Type="http://schemas.openxmlformats.org/officeDocument/2006/relationships/hyperlink" Target="http://www.nevo.co.il/law/70301/85" TargetMode="External"/><Relationship Id="rId38" Type="http://schemas.openxmlformats.org/officeDocument/2006/relationships/hyperlink" Target="http://www.nevo.co.il/law/70301/85" TargetMode="External"/><Relationship Id="rId39" Type="http://schemas.openxmlformats.org/officeDocument/2006/relationships/hyperlink" Target="http://www.nevo.co.il/law/70301" TargetMode="External"/><Relationship Id="rId40" Type="http://schemas.openxmlformats.org/officeDocument/2006/relationships/hyperlink" Target="http://www.nevo.co.il/law/70301/85.a" TargetMode="External"/><Relationship Id="rId41" Type="http://schemas.openxmlformats.org/officeDocument/2006/relationships/hyperlink" Target="http://www.nevo.co.il/law/70301" TargetMode="External"/><Relationship Id="rId42" Type="http://schemas.openxmlformats.org/officeDocument/2006/relationships/hyperlink" Target="http://www.nevo.co.il/advertisements/nevo-100.doc"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2018-05-08T13:26:00Z</dcterms:created>
  <dc:creator> </dc:creator>
  <dc:description/>
  <cp:keywords/>
  <dc:language>en-IL</dc:language>
  <cp:lastModifiedBy>run</cp:lastModifiedBy>
  <dcterms:modified xsi:type="dcterms:W3CDTF">2018-05-08T13:26:00Z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מדינת ישראל</vt:lpwstr>
  </property>
  <property fmtid="{D5CDD505-2E9C-101B-9397-08002B2CF9AE}" pid="3" name="APPELLANT1">
    <vt:lpwstr/>
  </property>
  <property fmtid="{D5CDD505-2E9C-101B-9397-08002B2CF9AE}" pid="4" name="APPELLANT2">
    <vt:lpwstr/>
  </property>
  <property fmtid="{D5CDD505-2E9C-101B-9397-08002B2CF9AE}" pid="5" name="APPELLEE">
    <vt:lpwstr>אלירן ססי</vt:lpwstr>
  </property>
  <property fmtid="{D5CDD505-2E9C-101B-9397-08002B2CF9AE}" pid="6" name="APPELLEE1">
    <vt:lpwstr/>
  </property>
  <property fmtid="{D5CDD505-2E9C-101B-9397-08002B2CF9AE}" pid="7" name="APPELLEE2">
    <vt:lpwstr/>
  </property>
  <property fmtid="{D5CDD505-2E9C-101B-9397-08002B2CF9AE}" pid="8" name="CASESLISTTMP1">
    <vt:lpwstr>20937055;5006216;8477342:2</vt:lpwstr>
  </property>
  <property fmtid="{D5CDD505-2E9C-101B-9397-08002B2CF9AE}" pid="9" name="CITY">
    <vt:lpwstr>מרכז</vt:lpwstr>
  </property>
  <property fmtid="{D5CDD505-2E9C-101B-9397-08002B2CF9AE}" pid="10" name="DATE">
    <vt:lpwstr>20171112</vt:lpwstr>
  </property>
  <property fmtid="{D5CDD505-2E9C-101B-9397-08002B2CF9AE}" pid="11" name="DELEMATA">
    <vt:lpwstr/>
  </property>
  <property fmtid="{D5CDD505-2E9C-101B-9397-08002B2CF9AE}" pid="12" name="ISABSTRACT">
    <vt:lpwstr>Y</vt:lpwstr>
  </property>
  <property fmtid="{D5CDD505-2E9C-101B-9397-08002B2CF9AE}" pid="13" name="JUDGE">
    <vt:lpwstr>אברהם טל;זהבה בוסתן;נאוה בכור</vt:lpwstr>
  </property>
  <property fmtid="{D5CDD505-2E9C-101B-9397-08002B2CF9AE}" pid="14" name="LAWLISTTMP1">
    <vt:lpwstr>70301/085:11;085.d;085.a</vt:lpwstr>
  </property>
  <property fmtid="{D5CDD505-2E9C-101B-9397-08002B2CF9AE}" pid="15" name="LAWLISTTMP2">
    <vt:lpwstr>5227/036.f</vt:lpwstr>
  </property>
  <property fmtid="{D5CDD505-2E9C-101B-9397-08002B2CF9AE}" pid="16" name="LAWLISTTMP3">
    <vt:lpwstr>4216</vt:lpwstr>
  </property>
  <property fmtid="{D5CDD505-2E9C-101B-9397-08002B2CF9AE}" pid="17" name="LAWLISTTMP4">
    <vt:lpwstr>4607/001</vt:lpwstr>
  </property>
  <property fmtid="{D5CDD505-2E9C-101B-9397-08002B2CF9AE}" pid="18" name="LAWYER">
    <vt:lpwstr/>
  </property>
  <property fmtid="{D5CDD505-2E9C-101B-9397-08002B2CF9AE}" pid="19" name="LINKK1">
    <vt:lpwstr/>
  </property>
  <property fmtid="{D5CDD505-2E9C-101B-9397-08002B2CF9AE}" pid="20" name="LINKK2">
    <vt:lpwstr/>
  </property>
  <property fmtid="{D5CDD505-2E9C-101B-9397-08002B2CF9AE}" pid="21" name="LINKK3">
    <vt:lpwstr/>
  </property>
  <property fmtid="{D5CDD505-2E9C-101B-9397-08002B2CF9AE}" pid="22" name="LINKK4">
    <vt:lpwstr/>
  </property>
  <property fmtid="{D5CDD505-2E9C-101B-9397-08002B2CF9AE}" pid="23" name="LINKK5">
    <vt:lpwstr/>
  </property>
  <property fmtid="{D5CDD505-2E9C-101B-9397-08002B2CF9AE}" pid="24" name="NEWPARTA">
    <vt:lpwstr>47293</vt:lpwstr>
  </property>
  <property fmtid="{D5CDD505-2E9C-101B-9397-08002B2CF9AE}" pid="25" name="NEWPARTB">
    <vt:lpwstr>04</vt:lpwstr>
  </property>
  <property fmtid="{D5CDD505-2E9C-101B-9397-08002B2CF9AE}" pid="26" name="NEWPARTC">
    <vt:lpwstr>17</vt:lpwstr>
  </property>
  <property fmtid="{D5CDD505-2E9C-101B-9397-08002B2CF9AE}" pid="27" name="NEWPROC">
    <vt:lpwstr>עפג</vt:lpwstr>
  </property>
  <property fmtid="{D5CDD505-2E9C-101B-9397-08002B2CF9AE}" pid="28" name="PADIMAIL">
    <vt:lpwstr/>
  </property>
  <property fmtid="{D5CDD505-2E9C-101B-9397-08002B2CF9AE}" pid="29" name="PAGE">
    <vt:lpwstr/>
  </property>
  <property fmtid="{D5CDD505-2E9C-101B-9397-08002B2CF9AE}" pid="30" name="PART">
    <vt:lpwstr/>
  </property>
  <property fmtid="{D5CDD505-2E9C-101B-9397-08002B2CF9AE}" pid="31" name="PROCESS">
    <vt:lpwstr/>
  </property>
  <property fmtid="{D5CDD505-2E9C-101B-9397-08002B2CF9AE}" pid="32" name="PROCNUM">
    <vt:lpwstr/>
  </property>
  <property fmtid="{D5CDD505-2E9C-101B-9397-08002B2CF9AE}" pid="33" name="PROCYEAR">
    <vt:lpwstr/>
  </property>
  <property fmtid="{D5CDD505-2E9C-101B-9397-08002B2CF9AE}" pid="34" name="PSAKDIN">
    <vt:lpwstr>פסק-דין</vt:lpwstr>
  </property>
  <property fmtid="{D5CDD505-2E9C-101B-9397-08002B2CF9AE}" pid="35" name="TYPE">
    <vt:lpwstr>2</vt:lpwstr>
  </property>
  <property fmtid="{D5CDD505-2E9C-101B-9397-08002B2CF9AE}" pid="36" name="TYPE_ABS_DATE">
    <vt:lpwstr>390020171112</vt:lpwstr>
  </property>
  <property fmtid="{D5CDD505-2E9C-101B-9397-08002B2CF9AE}" pid="37" name="TYPE_N_DATE">
    <vt:lpwstr>39020171112</vt:lpwstr>
  </property>
  <property fmtid="{D5CDD505-2E9C-101B-9397-08002B2CF9AE}" pid="38" name="VOLUME">
    <vt:lpwstr/>
  </property>
  <property fmtid="{D5CDD505-2E9C-101B-9397-08002B2CF9AE}" pid="39" name="WORDNUMPAGES">
    <vt:lpwstr>10</vt:lpwstr>
  </property>
</Properties>
</file>