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8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3358"/>
        <w:gridCol w:w="239"/>
        <w:gridCol w:w="2046"/>
        <w:gridCol w:w="279"/>
      </w:tblGrid>
      <w:tr>
        <w:trPr>
          <w:trHeight w:val="418" w:hRule="atLeast"/>
        </w:trPr>
        <w:tc>
          <w:tcPr>
            <w:tcW w:w="8523" w:type="dxa"/>
            <w:gridSpan w:val="4"/>
            <w:tcBorders/>
          </w:tcPr>
          <w:p>
            <w:pPr>
              <w:pStyle w:val="Header"/>
              <w:ind w:end="0"/>
              <w:jc w:val="center"/>
              <w:rPr/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בית המשפט המחוזי בבאר שבע</w:t>
            </w:r>
          </w:p>
        </w:tc>
        <w:tc>
          <w:tcPr>
            <w:tcW w:w="27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>
                <w:rtl w:val="true"/>
              </w:rPr>
            </w:r>
          </w:p>
        </w:tc>
      </w:tr>
      <w:tr>
        <w:trPr>
          <w:trHeight w:val="337" w:hRule="atLeast"/>
        </w:trPr>
        <w:tc>
          <w:tcPr>
            <w:tcW w:w="6238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לפני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סגן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הנשיאה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אליהו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ביתן</w:t>
            </w:r>
          </w:p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השופטת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יעל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ייטב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יובל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ליבדרו</w:t>
            </w:r>
          </w:p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39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046" w:type="dxa"/>
            <w:tcBorders/>
          </w:tcPr>
          <w:p>
            <w:pPr>
              <w:pStyle w:val="Header"/>
              <w:tabs>
                <w:tab w:val="clear" w:pos="720"/>
              </w:tabs>
              <w:snapToGrid w:val="false"/>
              <w:ind w:end="0"/>
              <w:jc w:val="end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מרץ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</w:rPr>
              <w:t>2023</w:t>
            </w:r>
            <w:r>
              <w:rPr>
                <w:b/>
                <w:bCs/>
                <w:rtl w:val="true"/>
              </w:rPr>
              <w:br/>
            </w:r>
          </w:p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עפ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ג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</w:rPr>
              <w:t>9036-02-23</w:t>
            </w:r>
          </w:p>
        </w:tc>
        <w:tc>
          <w:tcPr>
            <w:tcW w:w="27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</w:tr>
      <w:tr>
        <w:trPr>
          <w:trHeight w:val="179" w:hRule="atLeast"/>
          <w:cantSplit w:val="true"/>
        </w:trPr>
        <w:tc>
          <w:tcPr>
            <w:tcW w:w="2880" w:type="dxa"/>
            <w:tcBorders/>
          </w:tcPr>
          <w:p>
            <w:pPr>
              <w:pStyle w:val="Normal"/>
              <w:spacing w:lineRule="auto" w:line="360"/>
              <w:ind w:start="26" w:end="0"/>
              <w:jc w:val="both"/>
              <w:rPr>
                <w:b/>
                <w:bCs/>
                <w:lang w:val="en-US" w:eastAsia="en-US"/>
              </w:rPr>
            </w:pPr>
            <w:bookmarkStart w:id="0" w:name="FirstAppellant"/>
            <w:bookmarkStart w:id="1" w:name="LastJudge"/>
            <w:bookmarkEnd w:id="0"/>
            <w:bookmarkEnd w:id="1"/>
            <w:r>
              <w:rPr>
                <w:b/>
                <w:b/>
                <w:bCs/>
                <w:rtl w:val="true"/>
              </w:rPr>
              <w:t>המערער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5922" w:type="dxa"/>
            <w:gridSpan w:val="4"/>
            <w:tcBorders/>
          </w:tcPr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גל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דויד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אסולין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ת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ז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</w:rPr>
              <w:t>xxxxxxxxx</w:t>
            </w:r>
          </w:p>
        </w:tc>
      </w:tr>
      <w:tr>
        <w:trPr/>
        <w:tc>
          <w:tcPr>
            <w:tcW w:w="8802" w:type="dxa"/>
            <w:gridSpan w:val="5"/>
            <w:tcBorders/>
            <w:vAlign w:val="center"/>
          </w:tcPr>
          <w:p>
            <w:pPr>
              <w:pStyle w:val="Normal"/>
              <w:spacing w:lineRule="auto" w:line="360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rtl w:val="true"/>
              </w:rPr>
              <w:t xml:space="preserve">                                                               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נגד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360"/>
              <w:ind w:start="26"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המשיבה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5922" w:type="dxa"/>
            <w:gridSpan w:val="4"/>
            <w:tcBorders/>
          </w:tcPr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ישראל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David" w:hAnsi="David" w:cs="David"/>
          <w:b/>
          <w:bCs/>
        </w:rPr>
      </w:pPr>
      <w:r>
        <w:rPr>
          <w:rFonts w:cs="David" w:ascii="David" w:hAnsi="David"/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b/>
          <w:b/>
          <w:bCs/>
          <w:rtl w:val="true"/>
        </w:rPr>
        <w:t>מהות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הערעור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>אמנו</w:t>
      </w:r>
      <w:r>
        <w:rPr>
          <w:rtl w:val="true"/>
        </w:rPr>
        <w:t xml:space="preserve">),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2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19772-12-21</w:t>
        </w:r>
      </w:hyperlink>
      <w:r>
        <w:rPr>
          <w:rtl w:val="true"/>
        </w:rPr>
        <w:t xml:space="preserve">,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22.12.2022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rtl w:val="true"/>
        </w:rPr>
        <w:t>נוכחים</w:t>
      </w:r>
      <w:r>
        <w:rPr>
          <w:b/>
          <w:bCs/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באי</w:t>
      </w:r>
      <w:r>
        <w:rPr>
          <w:rtl w:val="true"/>
        </w:rPr>
        <w:t>-</w:t>
      </w:r>
      <w:r>
        <w:rPr>
          <w:rtl w:val="true"/>
        </w:rPr>
        <w:t>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עוה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אבו–לבן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פטישי</w:t>
      </w:r>
    </w:p>
    <w:p>
      <w:pPr>
        <w:pStyle w:val="Normal"/>
        <w:spacing w:lineRule="auto" w:line="360"/>
        <w:ind w:end="0"/>
        <w:jc w:val="both"/>
        <w:rPr/>
      </w:pPr>
      <w:bookmarkStart w:id="2" w:name="FirstLawyer"/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bookmarkEnd w:id="2"/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 xml:space="preserve">,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קינן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6"/>
          <w:szCs w:val="6"/>
        </w:rPr>
      </w:pPr>
      <w:r>
        <w:rPr>
          <w:rFonts w:cs="FrankRuehl" w:ascii="FrankRuehl" w:hAnsi="FrankRuehl"/>
          <w:sz w:val="6"/>
          <w:szCs w:val="6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  <w:rtl w:val="true"/>
        </w:rPr>
      </w:r>
      <w:bookmarkStart w:id="3" w:name="LawTable"/>
      <w:bookmarkStart w:id="4" w:name="LawTable"/>
      <w:bookmarkEnd w:id="4"/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8"/>
          <w:szCs w:val="28"/>
        </w:rPr>
      </w:pPr>
      <w:r>
        <w:rPr>
          <w:rFonts w:cs="FrankRuehl" w:ascii="FrankRuehl" w:hAnsi="FrankRuehl"/>
          <w:sz w:val="28"/>
          <w:szCs w:val="28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</w:rPr>
      </w:pPr>
      <w:hyperlink r:id="rId3">
        <w:r>
          <w:rPr>
            <w:rStyle w:val="Hyperlink"/>
            <w:rFonts w:ascii="FrankRuehl" w:hAnsi="FrankRuehl" w:cs="FrankRuehl"/>
            <w:color w:val="0000FF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</w:rPr>
          <w:t>1977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</w:rPr>
          <w:t>144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)</w:t>
        </w:r>
      </w:hyperlink>
    </w:p>
    <w:p>
      <w:pPr>
        <w:pStyle w:val="Normal"/>
        <w:spacing w:lineRule="auto" w:line="360"/>
        <w:ind w:end="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  <w:rtl w:val="true"/>
        </w:rPr>
      </w:r>
      <w:bookmarkStart w:id="5" w:name="LawTable_End"/>
      <w:bookmarkStart w:id="6" w:name="LawTable_End"/>
      <w:bookmarkEnd w:id="6"/>
    </w:p>
    <w:p>
      <w:pPr>
        <w:pStyle w:val="Normal"/>
        <w:spacing w:lineRule="auto" w:line="360"/>
        <w:ind w:end="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7" w:name="PsakDin"/>
      <w:bookmarkEnd w:id="7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cs="David" w:ascii="David" w:hAnsi="David"/>
          <w:b/>
          <w:bCs/>
          <w:sz w:val="28"/>
          <w:szCs w:val="28"/>
          <w:u w:val="single"/>
          <w:rtl w:val="true"/>
        </w:rPr>
      </w:r>
      <w:bookmarkStart w:id="8" w:name="PsakDin"/>
      <w:bookmarkStart w:id="9" w:name="PsakDin"/>
      <w:bookmarkEnd w:id="9"/>
    </w:p>
    <w:p>
      <w:pPr>
        <w:pStyle w:val="Normal"/>
        <w:spacing w:lineRule="auto" w:line="360"/>
        <w:ind w:end="0"/>
        <w:jc w:val="both"/>
        <w:rPr>
          <w:rFonts w:cs="Arial"/>
        </w:rPr>
      </w:pPr>
      <w:bookmarkStart w:id="10" w:name="ABSTRACT_START"/>
      <w:bookmarkEnd w:id="10"/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יסוד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5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סיפא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6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Arial"/>
        </w:rPr>
      </w:pPr>
      <w:r>
        <w:rPr>
          <w:rFonts w:cs="Arial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26.10.2022</w:t>
      </w:r>
      <w:r>
        <w:rPr>
          <w:rtl w:val="true"/>
        </w:rPr>
        <w:t xml:space="preserve">, </w:t>
      </w:r>
      <w:r>
        <w:rPr>
          <w:rtl w:val="true"/>
        </w:rPr>
        <w:t>בסמוך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לשעה</w:t>
      </w:r>
      <w:r>
        <w:rPr>
          <w:rFonts w:cs="Times New Roman"/>
          <w:rtl w:val="true"/>
        </w:rPr>
        <w:t xml:space="preserve"> </w:t>
      </w:r>
      <w:r>
        <w:rPr/>
        <w:t>15:00</w:t>
      </w:r>
      <w:r>
        <w:rPr>
          <w:rtl w:val="true"/>
        </w:rPr>
        <w:t xml:space="preserve">,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בערד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קופסאות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מכילה</w:t>
      </w:r>
      <w:r>
        <w:rPr>
          <w:rFonts w:cs="Times New Roman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כדורי</w:t>
      </w:r>
      <w:r>
        <w:rPr>
          <w:rFonts w:cs="Times New Roman"/>
          <w:rtl w:val="true"/>
        </w:rPr>
        <w:t xml:space="preserve"> </w:t>
      </w:r>
      <w:r>
        <w:rPr/>
        <w:t>5.56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המתאימים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לרובי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סער</w:t>
      </w:r>
      <w:r>
        <w:rPr>
          <w:rtl w:val="true"/>
        </w:rPr>
        <w:t xml:space="preserve">, </w:t>
      </w:r>
      <w:r>
        <w:rPr>
          <w:rtl w:val="true"/>
        </w:rPr>
        <w:t>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להחזיקם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  <w:bookmarkStart w:id="11" w:name="ABSTRACT_END"/>
      <w:bookmarkStart w:id="12" w:name="ABSTRACT_END"/>
      <w:bookmarkEnd w:id="12"/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הודיעו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וירוצו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וקנס</w:t>
      </w:r>
      <w:r>
        <w:rPr>
          <w:rtl w:val="true"/>
        </w:rPr>
        <w:t xml:space="preserve">, </w:t>
      </w:r>
      <w:r>
        <w:rPr>
          <w:rtl w:val="true"/>
        </w:rPr>
        <w:t>וההגנה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כהבנתה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התביעה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לשאתם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וביקשה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הגבוה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שיכול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וירוצו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ועונשים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עתיד</w:t>
      </w:r>
      <w:r>
        <w:rPr>
          <w:rtl w:val="true"/>
        </w:rPr>
        <w:t xml:space="preserve">, </w:t>
      </w:r>
      <w:r>
        <w:rPr>
          <w:rtl w:val="true"/>
        </w:rPr>
        <w:t>ועתרה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מינורי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הממונה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השירות</w:t>
      </w:r>
      <w:r>
        <w:rPr>
          <w:rtl w:val="true"/>
        </w:rPr>
        <w:t xml:space="preserve">, </w:t>
      </w:r>
      <w:r>
        <w:rPr>
          <w:rtl w:val="true"/>
        </w:rPr>
        <w:t>חיווה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במגבלות</w:t>
      </w:r>
      <w:r>
        <w:rPr>
          <w:rtl w:val="true"/>
        </w:rPr>
        <w:t xml:space="preserve">.   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המוגנים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tl w:val="true"/>
        </w:rPr>
        <w:t xml:space="preserve">;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;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>;</w:t>
      </w:r>
      <w:r>
        <w:rPr>
          <w:b/>
          <w:bCs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המוגנים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כבינונית</w:t>
      </w:r>
      <w:r>
        <w:rPr>
          <w:rtl w:val="true"/>
        </w:rPr>
        <w:t xml:space="preserve">;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tl w:val="true"/>
        </w:rPr>
        <w:t xml:space="preserve">. </w:t>
      </w:r>
      <w:r>
        <w:rPr>
          <w:rtl w:val="true"/>
        </w:rPr>
        <w:t>וקבע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בהרתעת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והיחיד</w:t>
      </w:r>
      <w:r>
        <w:rPr>
          <w:rtl w:val="true"/>
        </w:rPr>
        <w:t xml:space="preserve">;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לתחמושת</w:t>
      </w:r>
      <w:r>
        <w:rPr>
          <w:rtl w:val="true"/>
        </w:rPr>
        <w:t xml:space="preserve">;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-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משמעויותיה</w:t>
      </w:r>
      <w:r>
        <w:rPr>
          <w:rtl w:val="true"/>
        </w:rPr>
        <w:t xml:space="preserve">;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לשתף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;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;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אביו</w:t>
      </w:r>
      <w:r>
        <w:rPr>
          <w:rtl w:val="true"/>
        </w:rPr>
        <w:t xml:space="preserve">. </w:t>
      </w:r>
      <w:r>
        <w:rPr>
          <w:rtl w:val="true"/>
        </w:rPr>
        <w:t>ובסופם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;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>;</w:t>
      </w:r>
      <w:r>
        <w:rPr>
          <w:rtl w:val="true"/>
        </w:rPr>
        <w:t xml:space="preserve"> </w:t>
      </w:r>
      <w:r>
        <w:rPr>
          <w:rtl w:val="true"/>
        </w:rPr>
        <w:t>וקנס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בסך</w:t>
      </w:r>
      <w:r>
        <w:rPr>
          <w:rFonts w:cs="Times New Roman"/>
          <w:rtl w:val="true"/>
        </w:rPr>
        <w:t xml:space="preserve"> </w:t>
      </w:r>
      <w:r>
        <w:rPr/>
        <w:t>8,000</w:t>
      </w:r>
      <w:r>
        <w:rPr>
          <w:rtl w:val="true"/>
        </w:rPr>
        <w:t xml:space="preserve"> </w:t>
      </w:r>
      <w:r>
        <w:rPr>
          <w:rFonts w:eastAsia="David" w:ascii="David" w:hAnsi="David"/>
          <w:rtl w:val="true"/>
        </w:rPr>
        <w:t>₪</w:t>
      </w:r>
      <w:r>
        <w:rPr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ימי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תמורתו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מכאן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הרתעת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פעמית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בכוונת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בתחמושת</w:t>
      </w:r>
      <w:r>
        <w:rPr>
          <w:rtl w:val="true"/>
        </w:rPr>
        <w:t xml:space="preserve">, </w:t>
      </w:r>
      <w:r>
        <w:rPr>
          <w:rtl w:val="true"/>
        </w:rPr>
        <w:t>ובהיעדר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אינדיקציה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להרתעתו</w:t>
      </w:r>
      <w:r>
        <w:rPr>
          <w:rtl w:val="true"/>
        </w:rPr>
        <w:t xml:space="preserve">.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הסברו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זרוקה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לאימונים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סביר</w:t>
      </w:r>
      <w:r>
        <w:rPr>
          <w:rtl w:val="true"/>
        </w:rPr>
        <w:t xml:space="preserve">. </w:t>
      </w:r>
      <w:r>
        <w:rPr>
          <w:rtl w:val="true"/>
        </w:rPr>
        <w:t>וטוען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הרתעת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הרבים</w:t>
      </w:r>
      <w:r>
        <w:rPr>
          <w:rtl w:val="true"/>
        </w:rPr>
        <w:t xml:space="preserve">. </w:t>
      </w:r>
      <w:r>
        <w:rPr>
          <w:rtl w:val="true"/>
        </w:rPr>
        <w:t>טוען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tl w:val="true"/>
        </w:rPr>
        <w:t xml:space="preserve">, </w:t>
      </w:r>
      <w:r>
        <w:rPr>
          <w:rtl w:val="true"/>
        </w:rPr>
        <w:t>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המינורי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שהתיישן</w:t>
      </w:r>
      <w:r>
        <w:rPr>
          <w:rtl w:val="true"/>
        </w:rPr>
        <w:t xml:space="preserve">, </w:t>
      </w:r>
      <w:r>
        <w:rPr>
          <w:rtl w:val="true"/>
        </w:rPr>
        <w:t>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הבריאותי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והטיפול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מעניק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לאביו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הקיימת</w:t>
      </w:r>
      <w:r>
        <w:rPr>
          <w:rtl w:val="true"/>
        </w:rPr>
        <w:t xml:space="preserve">. </w:t>
      </w:r>
      <w:r>
        <w:rPr>
          <w:rtl w:val="true"/>
        </w:rPr>
        <w:t>ועותר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בודדים</w:t>
      </w:r>
      <w:r>
        <w:rPr>
          <w:rtl w:val="true"/>
        </w:rPr>
        <w:t xml:space="preserve">.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לקנס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צמחה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כלכלית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ממעשיו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מסכימה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ולדעתה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נכונה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לקנס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כלכליות</w:t>
      </w:r>
      <w:r>
        <w:rPr>
          <w:rtl w:val="true"/>
        </w:rPr>
        <w:t xml:space="preserve">. </w:t>
      </w:r>
      <w:r>
        <w:rPr>
          <w:rtl w:val="true"/>
        </w:rPr>
        <w:t>ובית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קראנו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הנוגעים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ושמענו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והחלטנו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טיבם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וייעודם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והסכנות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הכרוכות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tl w:val="true"/>
        </w:rPr>
        <w:t xml:space="preserve">, </w:t>
      </w:r>
      <w:r>
        <w:rPr>
          <w:rtl w:val="true"/>
        </w:rPr>
        <w:t>עומדים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בבסיס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שמדיניות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מובהקת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הגמול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וההרתעה</w:t>
      </w:r>
      <w:r>
        <w:rPr>
          <w:rtl w:val="true"/>
        </w:rPr>
        <w:t xml:space="preserve">, </w:t>
      </w:r>
      <w:r>
        <w:rPr>
          <w:rtl w:val="true"/>
        </w:rPr>
        <w:t>והעונשים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המוטלים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מושפעת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הקונקרטיות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המבוצעות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המבוצעות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לתחמושת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הינו</w:t>
      </w:r>
      <w:r>
        <w:rPr>
          <w:rFonts w:cs="Times New Roman"/>
          <w:rtl w:val="true"/>
        </w:rPr>
        <w:t xml:space="preserve">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והעונש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לנשיאת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לנשיאת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להתבטא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שונות</w:t>
      </w:r>
      <w:r>
        <w:rPr>
          <w:rtl w:val="true"/>
        </w:rPr>
        <w:t xml:space="preserve">. </w:t>
      </w: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שנגרמה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להיגרם</w:t>
      </w:r>
      <w:r>
        <w:rPr>
          <w:rtl w:val="true"/>
        </w:rPr>
        <w:t xml:space="preserve">, </w:t>
      </w:r>
      <w:r>
        <w:rPr>
          <w:rtl w:val="true"/>
        </w:rPr>
        <w:t>הנלמד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מושפעת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שהוחזקה</w:t>
      </w:r>
      <w:r>
        <w:rPr>
          <w:rtl w:val="true"/>
        </w:rPr>
        <w:t xml:space="preserve">, </w:t>
      </w:r>
      <w:r>
        <w:rPr>
          <w:rtl w:val="true"/>
        </w:rPr>
        <w:t>כמותה</w:t>
      </w:r>
      <w:r>
        <w:rPr>
          <w:rtl w:val="true"/>
        </w:rPr>
        <w:t xml:space="preserve">,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החזקתה</w:t>
      </w:r>
      <w:r>
        <w:rPr>
          <w:rtl w:val="true"/>
        </w:rPr>
        <w:t xml:space="preserve">,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השגתה</w:t>
      </w:r>
      <w:r>
        <w:rPr>
          <w:rtl w:val="true"/>
        </w:rPr>
        <w:t xml:space="preserve">, </w:t>
      </w:r>
      <w:r>
        <w:rPr>
          <w:rtl w:val="true"/>
        </w:rPr>
        <w:t>המטרה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tl w:val="true"/>
        </w:rPr>
        <w:t xml:space="preserve">, </w:t>
      </w:r>
      <w:r>
        <w:rPr>
          <w:rtl w:val="true"/>
        </w:rPr>
        <w:t>זהות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בתחמושת</w:t>
      </w:r>
      <w:r>
        <w:rPr>
          <w:rtl w:val="true"/>
        </w:rPr>
        <w:t xml:space="preserve">, </w:t>
      </w:r>
      <w:r>
        <w:rPr>
          <w:rtl w:val="true"/>
        </w:rPr>
        <w:t>אורחותיו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tl w:val="true"/>
        </w:rPr>
        <w:t xml:space="preserve">, </w:t>
      </w:r>
      <w:r>
        <w:rPr>
          <w:rtl w:val="true"/>
        </w:rPr>
        <w:t>ועוד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התגלתה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tl w:val="true"/>
        </w:rPr>
        <w:t xml:space="preserve">, </w:t>
      </w:r>
      <w:r>
        <w:rPr>
          <w:rtl w:val="true"/>
        </w:rPr>
        <w:t>אגב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חיפוש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לחלוטין</w:t>
      </w:r>
      <w:r>
        <w:rPr>
          <w:rtl w:val="true"/>
        </w:rPr>
        <w:t xml:space="preserve">. </w:t>
      </w:r>
      <w:r>
        <w:rPr>
          <w:rtl w:val="true"/>
        </w:rPr>
        <w:t>בחקירתו</w:t>
      </w:r>
      <w:r>
        <w:rPr>
          <w:rtl w:val="true"/>
        </w:rPr>
        <w:t xml:space="preserve">, </w:t>
      </w:r>
      <w:r>
        <w:rPr>
          <w:rtl w:val="true"/>
        </w:rPr>
        <w:t>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באזור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ששימש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לעריכת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אימונים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צבאיים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למנוע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תקלה</w:t>
      </w:r>
      <w:r>
        <w:rPr>
          <w:rtl w:val="true"/>
        </w:rPr>
        <w:t xml:space="preserve">, </w:t>
      </w:r>
      <w:r>
        <w:rPr>
          <w:rtl w:val="true"/>
        </w:rPr>
        <w:t>במטרה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למשטרה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נשתכח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. </w:t>
      </w:r>
      <w:r>
        <w:rPr>
          <w:rtl w:val="true"/>
        </w:rPr>
        <w:t>בהתחשב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שגרסת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נבדקה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המשטרה</w:t>
      </w:r>
      <w:r>
        <w:rPr>
          <w:rtl w:val="true"/>
        </w:rPr>
        <w:t xml:space="preserve">; </w:t>
      </w:r>
      <w:r>
        <w:rPr>
          <w:rtl w:val="true"/>
        </w:rPr>
        <w:t>ובנסיבות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מציאת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הוחזקה</w:t>
      </w:r>
      <w:r>
        <w:rPr>
          <w:rtl w:val="true"/>
        </w:rPr>
        <w:t xml:space="preserve">;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מתאימה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להם</w:t>
      </w:r>
      <w:r>
        <w:rPr>
          <w:rtl w:val="true"/>
        </w:rPr>
        <w:t xml:space="preserve">; </w:t>
      </w:r>
      <w:r>
        <w:rPr>
          <w:rtl w:val="true"/>
        </w:rPr>
        <w:t>ובהינתן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נחשד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בהצעת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למכירה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בעשיה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לגביה</w:t>
      </w:r>
      <w:r>
        <w:rPr>
          <w:rtl w:val="true"/>
        </w:rPr>
        <w:t xml:space="preserve">.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בנתוני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גילו</w:t>
      </w:r>
      <w:r>
        <w:rPr>
          <w:rtl w:val="true"/>
        </w:rPr>
        <w:t xml:space="preserve">, </w:t>
      </w:r>
      <w:r>
        <w:rPr>
          <w:rtl w:val="true"/>
        </w:rPr>
        <w:t>ומצבו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הבריאותי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והנפשי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להנחה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המוטלים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כאלה</w:t>
      </w:r>
      <w:r>
        <w:rPr>
          <w:rtl w:val="true"/>
        </w:rPr>
        <w:t xml:space="preserve">, </w:t>
      </w:r>
      <w:r>
        <w:rPr>
          <w:rtl w:val="true"/>
        </w:rPr>
        <w:t>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צריך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המרבי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</w:t>
      </w:r>
      <w:r>
        <w:rPr>
          <w:rtl w:val="true"/>
        </w:rPr>
        <w:t xml:space="preserve">, </w:t>
      </w:r>
      <w:r>
        <w:rPr>
          <w:rtl w:val="true"/>
        </w:rPr>
        <w:t>וברמת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שנהוג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tl w:val="true"/>
        </w:rPr>
        <w:t xml:space="preserve">. </w:t>
      </w:r>
      <w:r>
        <w:rPr>
          <w:rtl w:val="true"/>
        </w:rPr>
        <w:t>ויש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להיזהר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הפרזה</w:t>
      </w:r>
      <w:r>
        <w:rPr>
          <w:rtl w:val="true"/>
        </w:rPr>
        <w:t xml:space="preserve">, </w:t>
      </w:r>
      <w:r>
        <w:rPr>
          <w:rtl w:val="true"/>
        </w:rPr>
        <w:t>העלולה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המתוארות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בקביעת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אינדיקציה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נועדה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ביטחוניות</w:t>
      </w:r>
      <w:r>
        <w:rPr>
          <w:rtl w:val="true"/>
        </w:rPr>
        <w:t xml:space="preserve">, </w:t>
      </w:r>
      <w:r>
        <w:rPr>
          <w:rtl w:val="true"/>
        </w:rPr>
        <w:t>בנתוני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ובחרטה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שהביע</w:t>
      </w:r>
      <w:r>
        <w:rPr>
          <w:rtl w:val="true"/>
        </w:rPr>
        <w:t xml:space="preserve">, </w:t>
      </w:r>
      <w:r>
        <w:rPr>
          <w:rtl w:val="true"/>
        </w:rPr>
        <w:t>ובפגיעה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לאביו</w:t>
      </w:r>
      <w:r>
        <w:rPr>
          <w:rtl w:val="true"/>
        </w:rPr>
        <w:t xml:space="preserve">, </w:t>
      </w:r>
      <w:r>
        <w:rPr>
          <w:rtl w:val="true"/>
        </w:rPr>
        <w:t>הסובל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מדמנסיה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שמטפל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ולהסתפק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מתונים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אנו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מבטלים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. </w:t>
      </w:r>
      <w:r>
        <w:rPr>
          <w:rtl w:val="true"/>
        </w:rPr>
        <w:t>קובעים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למשך</w:t>
      </w:r>
      <w:r>
        <w:rPr>
          <w:rFonts w:cs="Times New Roman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מהיום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. </w:t>
      </w:r>
      <w:r>
        <w:rPr>
          <w:rtl w:val="true"/>
        </w:rPr>
        <w:t>ומעמידים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סכום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/>
        <w:t>2,000</w:t>
      </w:r>
      <w:r>
        <w:rPr>
          <w:rtl w:val="true"/>
        </w:rPr>
        <w:t xml:space="preserve"> </w:t>
      </w:r>
      <w:r>
        <w:rPr>
          <w:rFonts w:eastAsia="David" w:ascii="David" w:hAnsi="David"/>
          <w:rtl w:val="true"/>
        </w:rPr>
        <w:t>₪</w:t>
      </w:r>
      <w:r>
        <w:rPr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>ימי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תחתיו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/>
        <w:t>45</w:t>
      </w:r>
      <w:r>
        <w:rPr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מהיום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sz w:val="6"/>
          <w:szCs w:val="6"/>
        </w:rPr>
      </w:pPr>
      <w:r>
        <w:rPr>
          <w:b/>
          <w:bCs/>
          <w:sz w:val="6"/>
          <w:szCs w:val="6"/>
          <w:rtl w:val="true"/>
        </w:rPr>
        <w:t>&lt;</w:t>
      </w:r>
      <w:r>
        <w:rPr>
          <w:b/>
          <w:bCs/>
          <w:sz w:val="6"/>
          <w:szCs w:val="6"/>
        </w:rPr>
        <w:t>#10#</w:t>
      </w:r>
      <w:r>
        <w:rPr>
          <w:b/>
          <w:bCs/>
          <w:sz w:val="6"/>
          <w:szCs w:val="6"/>
          <w:rtl w:val="true"/>
        </w:rPr>
        <w:t>&gt;</w:t>
      </w:r>
    </w:p>
    <w:p>
      <w:pPr>
        <w:pStyle w:val="Normal"/>
        <w:ind w:end="0"/>
        <w:jc w:val="start"/>
        <w:rPr>
          <w:rFonts w:ascii="David" w:hAnsi="David" w:cs="David"/>
          <w:b/>
          <w:bCs/>
        </w:rPr>
      </w:pPr>
      <w:bookmarkStart w:id="13" w:name="Nitan"/>
      <w:r>
        <w:rPr>
          <w:b/>
          <w:b/>
          <w:bCs/>
          <w:rtl w:val="true"/>
        </w:rPr>
        <w:t>ניתן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והודע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אדר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תשפ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 xml:space="preserve">, </w:t>
      </w:r>
      <w:r>
        <w:rPr>
          <w:b/>
          <w:bCs/>
        </w:rPr>
        <w:t>15/03/2023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במעמד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הנוכחים</w:t>
      </w:r>
      <w:r>
        <w:rPr>
          <w:b/>
          <w:bCs/>
          <w:rtl w:val="true"/>
        </w:rPr>
        <w:t xml:space="preserve">.  </w:t>
      </w:r>
      <w:bookmarkEnd w:id="13"/>
    </w:p>
    <w:tbl>
      <w:tblPr>
        <w:tblpPr w:vertAnchor="text" w:horzAnchor="margin" w:tblpXSpec="center" w:leftFromText="180" w:rightFromText="180" w:tblpY="35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1"/>
        <w:gridCol w:w="2891"/>
        <w:gridCol w:w="2891"/>
      </w:tblGrid>
      <w:tr>
        <w:trPr/>
        <w:tc>
          <w:tcPr>
            <w:tcW w:w="2891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end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end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end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David" w:hAnsi="David" w:cs="David"/>
                <w:b/>
                <w:bCs/>
              </w:rPr>
            </w:pPr>
            <w:r>
              <w:rPr>
                <w:rFonts w:ascii="David" w:hAnsi="David"/>
                <w:b/>
                <w:b/>
                <w:bCs/>
                <w:rtl w:val="true"/>
              </w:rPr>
              <w:t>אליהו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 </w:t>
            </w:r>
            <w:r>
              <w:rPr>
                <w:b/>
                <w:b/>
                <w:bCs/>
                <w:rtl w:val="true"/>
              </w:rPr>
              <w:t>ביתן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סגן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הנשיאה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David" w:hAnsi="David" w:cs="David"/>
                <w:b/>
                <w:bCs/>
              </w:rPr>
            </w:pPr>
            <w:r>
              <w:rPr>
                <w:rFonts w:ascii="David" w:hAnsi="David"/>
                <w:b/>
                <w:b/>
                <w:bCs/>
                <w:rtl w:val="true"/>
              </w:rPr>
              <w:t>יעל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ייטב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שופטת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David" w:hAnsi="David" w:cs="David"/>
                <w:b/>
                <w:bCs/>
              </w:rPr>
            </w:pPr>
            <w:r>
              <w:rPr>
                <w:rFonts w:ascii="David" w:hAnsi="David"/>
                <w:b/>
                <w:b/>
                <w:bCs/>
                <w:rtl w:val="true"/>
              </w:rPr>
              <w:t>יובל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ליבדרו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David" w:hAnsi="David" w:cs="David"/>
                <w:b/>
                <w:bCs/>
              </w:rPr>
            </w:pPr>
            <w:r>
              <w:rPr>
                <w:rFonts w:cs="David" w:ascii="David" w:hAnsi="David"/>
                <w:b/>
                <w:bCs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David" w:hAnsi="David" w:cs="David"/>
                <w:b/>
                <w:bCs/>
              </w:rPr>
            </w:pPr>
            <w:r>
              <w:rPr>
                <w:rFonts w:cs="David" w:ascii="David" w:hAnsi="David"/>
                <w:b/>
                <w:bCs/>
                <w:rtl w:val="true"/>
              </w:rPr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David" w:hAnsi="David" w:cs="David"/>
                <w:b/>
                <w:bCs/>
              </w:rPr>
            </w:pPr>
            <w:r>
              <w:rPr>
                <w:rFonts w:cs="David" w:ascii="David" w:hAnsi="David"/>
                <w:b/>
                <w:bCs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David" w:hAnsi="David" w:cs="David"/>
                <w:b/>
                <w:bCs/>
              </w:rPr>
            </w:pPr>
            <w:r>
              <w:rPr>
                <w:rFonts w:cs="David" w:ascii="David" w:hAnsi="David"/>
                <w:b/>
                <w:bCs/>
                <w:rtl w:val="true"/>
              </w:rPr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David" w:hAnsi="David" w:cs="David"/>
                <w:b/>
                <w:bCs/>
              </w:rPr>
            </w:pPr>
            <w:r>
              <w:rPr>
                <w:rFonts w:cs="David" w:ascii="David" w:hAnsi="David"/>
                <w:b/>
                <w:bCs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David" w:hAnsi="David" w:cs="David"/>
                <w:b/>
                <w:bCs/>
              </w:rPr>
            </w:pPr>
            <w:r>
              <w:rPr>
                <w:rFonts w:cs="David" w:ascii="David" w:hAnsi="David"/>
                <w:b/>
                <w:bCs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David" w:hAnsi="David" w:cs="David"/>
                <w:b/>
                <w:bCs/>
              </w:rPr>
            </w:pPr>
            <w:r>
              <w:rPr>
                <w:rFonts w:cs="David" w:ascii="David" w:hAnsi="David"/>
                <w:b/>
                <w:bCs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ascii="David" w:hAnsi="David" w:cs="David"/>
          <w:b/>
          <w:bCs/>
          <w:color w:val="FFFFFF"/>
          <w:sz w:val="2"/>
          <w:szCs w:val="2"/>
        </w:rPr>
      </w:pPr>
      <w:r/>
      <w:r>
        <w:rPr>
          <w:rFonts w:cs="David" w:ascii="David" w:hAnsi="David"/>
          <w:b/>
          <w:bCs/>
          <w:color w:val="FFFFFF"/>
          <w:sz w:val="2"/>
          <w:szCs w:val="2"/>
        </w:rPr>
        <w:t>51293715129371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color w:val="FFFFFF"/>
          <w:sz w:val="2"/>
          <w:szCs w:val="2"/>
        </w:rPr>
        <w:t>5467831354678313</w:t>
      </w:r>
      <w:r>
        <w:rPr>
          <w:color w:val="000000"/>
          <w:sz w:val="2"/>
          <w:sz w:val="2"/>
          <w:szCs w:val="2"/>
          <w:rtl w:val="true"/>
        </w:rPr>
        <w:t>נוסח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מסמך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זה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כפוף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לשינויי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ניסוח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ועריכה</w:t>
      </w:r>
    </w:p>
    <w:p>
      <w:pPr>
        <w:pStyle w:val="Normal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  <w:rtl w:val="true"/>
        </w:rPr>
      </w:r>
    </w:p>
    <w:p>
      <w:pPr>
        <w:pStyle w:val="Normal"/>
        <w:ind w:end="0"/>
        <w:jc w:val="center"/>
        <w:rPr>
          <w:color w:val="0000FF"/>
          <w:sz w:val="2"/>
          <w:u w:val="single"/>
        </w:rPr>
      </w:pPr>
      <w:hyperlink r:id="rId7">
        <w:r>
          <w:rPr>
            <w:rStyle w:val="Hyperlink"/>
            <w:color w:val="0000FF"/>
            <w:sz w:val="2"/>
            <w:sz w:val="2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 w:val="2"/>
            <w:sz w:val="2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 w:val="2"/>
            <w:sz w:val="2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 w:val="2"/>
            <w:sz w:val="2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 w:val="2"/>
            <w:sz w:val="2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פסיקה</w:t>
        </w:r>
        <w:r>
          <w:rPr>
            <w:rStyle w:val="Hyperlink"/>
            <w:color w:val="0000FF"/>
            <w:sz w:val="2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 w:val="2"/>
            <w:sz w:val="2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 w:val="2"/>
            <w:sz w:val="2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 w:val="2"/>
            <w:sz w:val="2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 w:val="2"/>
            <w:sz w:val="2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 w:val="2"/>
            <w:sz w:val="2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 w:val="2"/>
            <w:sz w:val="2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"/>
            <w:sz w:val="2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אליהו ביתן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00"/>
          <w:sz w:val="2"/>
          <w:u w:val="single"/>
        </w:rPr>
      </w:pPr>
      <w:r>
        <w:rPr>
          <w:color w:val="000000"/>
          <w:sz w:val="2"/>
          <w:sz w:val="2"/>
          <w:u w:val="single"/>
          <w:rtl w:val="true"/>
        </w:rPr>
        <w:t>נוסח</w:t>
      </w:r>
      <w:r>
        <w:rPr>
          <w:rFonts w:cs="Times New Roman"/>
          <w:color w:val="000000"/>
          <w:sz w:val="2"/>
          <w:sz w:val="2"/>
          <w:u w:val="single"/>
          <w:rtl w:val="true"/>
        </w:rPr>
        <w:t xml:space="preserve"> </w:t>
      </w:r>
      <w:r>
        <w:rPr>
          <w:color w:val="000000"/>
          <w:sz w:val="2"/>
          <w:sz w:val="2"/>
          <w:u w:val="single"/>
          <w:rtl w:val="true"/>
        </w:rPr>
        <w:t>מסמך</w:t>
      </w:r>
      <w:r>
        <w:rPr>
          <w:rFonts w:cs="Times New Roman"/>
          <w:color w:val="000000"/>
          <w:sz w:val="2"/>
          <w:sz w:val="2"/>
          <w:u w:val="single"/>
          <w:rtl w:val="true"/>
        </w:rPr>
        <w:t xml:space="preserve"> </w:t>
      </w:r>
      <w:r>
        <w:rPr>
          <w:color w:val="000000"/>
          <w:sz w:val="2"/>
          <w:sz w:val="2"/>
          <w:u w:val="single"/>
          <w:rtl w:val="true"/>
        </w:rPr>
        <w:t>זה</w:t>
      </w:r>
      <w:r>
        <w:rPr>
          <w:rFonts w:cs="Times New Roman"/>
          <w:color w:val="000000"/>
          <w:sz w:val="2"/>
          <w:sz w:val="2"/>
          <w:u w:val="single"/>
          <w:rtl w:val="true"/>
        </w:rPr>
        <w:t xml:space="preserve"> </w:t>
      </w:r>
      <w:r>
        <w:rPr>
          <w:color w:val="000000"/>
          <w:sz w:val="2"/>
          <w:sz w:val="2"/>
          <w:u w:val="single"/>
          <w:rtl w:val="true"/>
        </w:rPr>
        <w:t>כפוף</w:t>
      </w:r>
      <w:r>
        <w:rPr>
          <w:rFonts w:cs="Times New Roman"/>
          <w:color w:val="000000"/>
          <w:sz w:val="2"/>
          <w:sz w:val="2"/>
          <w:u w:val="single"/>
          <w:rtl w:val="true"/>
        </w:rPr>
        <w:t xml:space="preserve"> </w:t>
      </w:r>
      <w:r>
        <w:rPr>
          <w:color w:val="000000"/>
          <w:sz w:val="2"/>
          <w:sz w:val="2"/>
          <w:u w:val="single"/>
          <w:rtl w:val="true"/>
        </w:rPr>
        <w:t>לשינויי</w:t>
      </w:r>
      <w:r>
        <w:rPr>
          <w:rFonts w:cs="Times New Roman"/>
          <w:color w:val="000000"/>
          <w:sz w:val="2"/>
          <w:sz w:val="2"/>
          <w:u w:val="single"/>
          <w:rtl w:val="true"/>
        </w:rPr>
        <w:t xml:space="preserve"> </w:t>
      </w:r>
      <w:r>
        <w:rPr>
          <w:color w:val="000000"/>
          <w:sz w:val="2"/>
          <w:sz w:val="2"/>
          <w:u w:val="single"/>
          <w:rtl w:val="true"/>
        </w:rPr>
        <w:t>ניסוח</w:t>
      </w:r>
      <w:r>
        <w:rPr>
          <w:rFonts w:cs="Times New Roman"/>
          <w:color w:val="000000"/>
          <w:sz w:val="2"/>
          <w:sz w:val="2"/>
          <w:u w:val="single"/>
          <w:rtl w:val="true"/>
        </w:rPr>
        <w:t xml:space="preserve"> </w:t>
      </w:r>
      <w:r>
        <w:rPr>
          <w:color w:val="000000"/>
          <w:sz w:val="2"/>
          <w:sz w:val="2"/>
          <w:u w:val="single"/>
          <w:rtl w:val="true"/>
        </w:rPr>
        <w:t>ועריכה</w:t>
      </w:r>
    </w:p>
    <w:sectPr>
      <w:headerReference w:type="default" r:id="rId8"/>
      <w:footerReference w:type="default" r:id="rId9"/>
      <w:type w:val="nextPage"/>
      <w:pgSz w:w="11906" w:h="16838"/>
      <w:pgMar w:left="1800" w:right="1800" w:gutter="0" w:header="720" w:top="1701" w:footer="510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  <w:font w:name="FrankRueh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4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ב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ש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9036-02-23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גל דויד אסולין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FooterChar">
    <w:name w:val="Foote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PageNumber">
    <w:name w:val="page number"/>
    <w:rPr/>
  </w:style>
  <w:style w:type="character" w:styleId="LineNumber">
    <w:name w:val="line number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8162523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144.a" TargetMode="External"/><Relationship Id="rId5" Type="http://schemas.openxmlformats.org/officeDocument/2006/relationships/hyperlink" Target="http://www.nevo.co.il/law/70301/144.a" TargetMode="External"/><Relationship Id="rId6" Type="http://schemas.openxmlformats.org/officeDocument/2006/relationships/hyperlink" Target="http://www.nevo.co.il/law/70301" TargetMode="External"/><Relationship Id="rId7" Type="http://schemas.openxmlformats.org/officeDocument/2006/relationships/hyperlink" Target="http://www.nevo.co.il/advertisements/nevo-100.doc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2024-04-07T09:31:00Z</dcterms:created>
  <dc:creator> </dc:creator>
  <dc:description/>
  <cp:keywords/>
  <dc:language>en-IL</dc:language>
  <cp:lastModifiedBy>h1</cp:lastModifiedBy>
  <dcterms:modified xsi:type="dcterms:W3CDTF">2024-04-07T09:31:00Z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גל דויד אסולין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28162523</vt:lpwstr>
  </property>
  <property fmtid="{D5CDD505-2E9C-101B-9397-08002B2CF9AE}" pid="9" name="CITY">
    <vt:lpwstr>ב"ש</vt:lpwstr>
  </property>
  <property fmtid="{D5CDD505-2E9C-101B-9397-08002B2CF9AE}" pid="10" name="DATE">
    <vt:lpwstr>20230315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אליהו ביתן;יעל ייטב;יובל ליבדרו</vt:lpwstr>
  </property>
  <property fmtid="{D5CDD505-2E9C-101B-9397-08002B2CF9AE}" pid="14" name="LAWLISTTMP1">
    <vt:lpwstr>70301/144.a</vt:lpwstr>
  </property>
  <property fmtid="{D5CDD505-2E9C-101B-9397-08002B2CF9AE}" pid="15" name="LAWYER">
    <vt:lpwstr>ציון קינן;עלי אבו לבן;סוף פטישי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>9036</vt:lpwstr>
  </property>
  <property fmtid="{D5CDD505-2E9C-101B-9397-08002B2CF9AE}" pid="22" name="NEWPARTB">
    <vt:lpwstr>02</vt:lpwstr>
  </property>
  <property fmtid="{D5CDD505-2E9C-101B-9397-08002B2CF9AE}" pid="23" name="NEWPARTC">
    <vt:lpwstr>23</vt:lpwstr>
  </property>
  <property fmtid="{D5CDD505-2E9C-101B-9397-08002B2CF9AE}" pid="24" name="NEWPROC">
    <vt:lpwstr>עפג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פסק-דין</vt:lpwstr>
  </property>
  <property fmtid="{D5CDD505-2E9C-101B-9397-08002B2CF9AE}" pid="32" name="TYPE">
    <vt:lpwstr>2</vt:lpwstr>
  </property>
  <property fmtid="{D5CDD505-2E9C-101B-9397-08002B2CF9AE}" pid="33" name="TYPE_ABS_DATE">
    <vt:lpwstr>390020230315</vt:lpwstr>
  </property>
  <property fmtid="{D5CDD505-2E9C-101B-9397-08002B2CF9AE}" pid="34" name="TYPE_N_DATE">
    <vt:lpwstr>39020230315</vt:lpwstr>
  </property>
  <property fmtid="{D5CDD505-2E9C-101B-9397-08002B2CF9AE}" pid="35" name="VOLUME">
    <vt:lpwstr/>
  </property>
  <property fmtid="{D5CDD505-2E9C-101B-9397-08002B2CF9AE}" pid="36" name="WORDNUMPAGES">
    <vt:lpwstr>4</vt:lpwstr>
  </property>
</Properties>
</file>