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785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57"/>
      </w:tblGrid>
      <w:tr>
        <w:trPr/>
        <w:tc>
          <w:tcPr>
            <w:tcW w:w="7857" w:type="dxa"/>
            <w:tcBorders/>
          </w:tcPr>
          <w:p>
            <w:pPr>
              <w:pStyle w:val="FileNumber1"/>
              <w:ind w:end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בבית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המשפט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העליון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בשבתו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כבית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משפט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לערעורים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פליליים</w:t>
            </w:r>
          </w:p>
        </w:tc>
      </w:tr>
    </w:tbl>
    <w:p>
      <w:pPr>
        <w:pStyle w:val="Normal"/>
        <w:ind w:end="0"/>
        <w:jc w:val="end"/>
        <w:rPr>
          <w:b/>
          <w:bCs/>
        </w:rPr>
      </w:pPr>
      <w:r>
        <w:rPr>
          <w:b/>
          <w:bCs/>
          <w:rtl w:val="true"/>
        </w:rPr>
        <w:t xml:space="preserve"> </w:t>
      </w:r>
    </w:p>
    <w:tbl>
      <w:tblPr>
        <w:bidiVisual w:val="true"/>
        <w:tblW w:w="850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01"/>
      </w:tblGrid>
      <w:tr>
        <w:trPr>
          <w:trHeight w:val="342" w:hRule="atLeast"/>
        </w:trPr>
        <w:tc>
          <w:tcPr>
            <w:tcW w:w="8501" w:type="dxa"/>
            <w:tcBorders/>
          </w:tcPr>
          <w:p>
            <w:pPr>
              <w:pStyle w:val="FileNumber"/>
              <w:ind w:end="0"/>
              <w:jc w:val="end"/>
              <w:rPr>
                <w:b/>
                <w:bCs/>
                <w:sz w:val="28"/>
                <w:szCs w:val="28"/>
              </w:rPr>
            </w:pPr>
            <w:bookmarkStart w:id="0" w:name="casename_body"/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ע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פ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rFonts w:cs="David"/>
                <w:b/>
                <w:bCs/>
                <w:sz w:val="28"/>
                <w:szCs w:val="28"/>
              </w:rPr>
              <w:t>5634/16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t xml:space="preserve"> </w:t>
            </w:r>
            <w:bookmarkEnd w:id="0"/>
          </w:p>
        </w:tc>
      </w:tr>
    </w:tbl>
    <w:p>
      <w:pPr>
        <w:pStyle w:val="Normal"/>
        <w:ind w:end="0"/>
        <w:jc w:val="end"/>
        <w:rPr>
          <w:b/>
          <w:bCs/>
        </w:rPr>
      </w:pPr>
      <w:r>
        <w:rPr>
          <w:b/>
          <w:bCs/>
          <w:rtl w:val="true"/>
        </w:rPr>
        <w:t xml:space="preserve">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לפני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:  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השופט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ס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ג</w:t>
            </w:r>
            <w:r>
              <w:rPr>
                <w:rFonts w:cs="David"/>
                <w:sz w:val="28"/>
                <w:szCs w:val="28"/>
                <w:rtl w:val="true"/>
              </w:rPr>
              <w:t>'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ובראן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השופט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י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דנציגר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Times New Roman"/>
                <w:sz w:val="28"/>
                <w:szCs w:val="28"/>
              </w:rPr>
            </w:pPr>
            <w:bookmarkStart w:id="1" w:name="LastJudge"/>
            <w:bookmarkEnd w:id="1"/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השופטת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ע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ברון</w:t>
            </w:r>
          </w:p>
        </w:tc>
      </w:tr>
    </w:tbl>
    <w:p>
      <w:pPr>
        <w:pStyle w:val="Ruller31"/>
        <w:ind w:end="0"/>
        <w:jc w:val="star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  <w:rtl w:val="true"/>
        </w:rPr>
        <w:t xml:space="preserve">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David"/>
                <w:sz w:val="28"/>
                <w:szCs w:val="28"/>
              </w:rPr>
            </w:pPr>
            <w:bookmarkStart w:id="2" w:name="FirstAppellant"/>
            <w:bookmarkEnd w:id="2"/>
            <w:r>
              <w:rPr>
                <w:rFonts w:cs="David"/>
                <w:sz w:val="28"/>
                <w:sz w:val="28"/>
                <w:szCs w:val="28"/>
                <w:rtl w:val="true"/>
              </w:rPr>
              <w:t>המערער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דוד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אור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שחר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 xml:space="preserve">                                      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נ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ג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 xml:space="preserve">                                                                                                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David"/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המשיבה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מדינת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ישראל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Fonts w:cs="Times New Roman"/>
          <w:sz w:val="28"/>
          <w:szCs w:val="28"/>
          <w:rtl w:val="true"/>
        </w:rPr>
        <w:t xml:space="preserve">                                           </w:t>
      </w:r>
    </w:p>
    <w:tbl>
      <w:tblPr>
        <w:bidiVisual w:val="true"/>
        <w:tblW w:w="5238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both"/>
              <w:rPr/>
            </w:pPr>
            <w:r>
              <w:rPr>
                <w:rFonts w:cs="David"/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על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גזר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דינו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של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בירושלים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</w:t>
            </w:r>
            <w:hyperlink r:id="rId2">
              <w:r>
                <w:rPr>
                  <w:rStyle w:val="Hyperlink"/>
                  <w:rFonts w:cs="David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ת</w:t>
              </w:r>
              <w:r>
                <w:rPr>
                  <w:rStyle w:val="Hyperlink"/>
                  <w:rFonts w:cs="David"/>
                  <w:color w:val="0000FF"/>
                  <w:sz w:val="24"/>
                  <w:szCs w:val="24"/>
                  <w:u w:val="single"/>
                  <w:rtl w:val="true"/>
                </w:rPr>
                <w:t>"</w:t>
              </w:r>
              <w:r>
                <w:rPr>
                  <w:rStyle w:val="Hyperlink"/>
                  <w:rFonts w:cs="David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פ</w:t>
              </w:r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rFonts w:cs="David"/>
                  <w:color w:val="0000FF"/>
                  <w:sz w:val="24"/>
                  <w:szCs w:val="24"/>
                  <w:u w:val="single"/>
                </w:rPr>
                <w:t>46577-04-15</w:t>
              </w:r>
            </w:hyperlink>
            <w:r>
              <w:rPr>
                <w:rFonts w:cs="David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Cs w:val="24"/>
                <w:rtl w:val="true"/>
              </w:rPr>
              <w:t>[</w:t>
            </w:r>
            <w:r>
              <w:rPr>
                <w:rFonts w:cs="David"/>
                <w:szCs w:val="24"/>
                <w:rtl w:val="true"/>
              </w:rPr>
              <w:t>פורסם</w:t>
            </w:r>
            <w:r>
              <w:rPr>
                <w:szCs w:val="24"/>
                <w:rtl w:val="true"/>
              </w:rPr>
              <w:t xml:space="preserve"> </w:t>
            </w:r>
            <w:r>
              <w:rPr>
                <w:rFonts w:cs="David"/>
                <w:szCs w:val="24"/>
                <w:rtl w:val="true"/>
              </w:rPr>
              <w:t>בנבו</w:t>
            </w:r>
            <w:r>
              <w:rPr>
                <w:rFonts w:cs="David"/>
                <w:szCs w:val="24"/>
                <w:rtl w:val="true"/>
              </w:rPr>
              <w:t xml:space="preserve">]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שניתן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ביום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Cs w:val="24"/>
              </w:rPr>
              <w:t>1.6.2016</w:t>
            </w:r>
            <w:r>
              <w:rPr>
                <w:rFonts w:cs="David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על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ידי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כבוד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השופט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</w:t>
            </w:r>
            <w:r>
              <w:rPr>
                <w:rFonts w:cs="David"/>
                <w:sz w:val="24"/>
                <w:szCs w:val="24"/>
                <w:rtl w:val="true"/>
              </w:rPr>
              <w:t xml:space="preserve">'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גרינברגר</w:t>
            </w:r>
          </w:p>
        </w:tc>
      </w:tr>
    </w:tbl>
    <w:p>
      <w:pPr>
        <w:pStyle w:val="Ruller31"/>
        <w:ind w:end="0"/>
        <w:jc w:val="start"/>
        <w:rPr/>
      </w:pPr>
      <w:r>
        <w:rPr>
          <w:rFonts w:cs="Times New Roman"/>
          <w:sz w:val="28"/>
          <w:szCs w:val="28"/>
          <w:rtl w:val="true"/>
        </w:rPr>
        <w:t xml:space="preserve">                                           </w:t>
      </w:r>
    </w:p>
    <w:tbl>
      <w:tblPr>
        <w:bidiVisual w:val="true"/>
        <w:tblW w:w="8535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2301"/>
        <w:gridCol w:w="2977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rFonts w:cs="David"/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rFonts w:cs="David"/>
                <w:sz w:val="24"/>
                <w:szCs w:val="24"/>
                <w:rtl w:val="true"/>
              </w:rPr>
              <w:t>:</w:t>
            </w:r>
          </w:p>
        </w:tc>
        <w:tc>
          <w:tcPr>
            <w:tcW w:w="2301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"/>
                <w:sz w:val="24"/>
                <w:sz w:val="24"/>
                <w:szCs w:val="24"/>
                <w:rtl w:val="true"/>
              </w:rPr>
              <w:t>ג</w:t>
            </w:r>
            <w:r>
              <w:rPr>
                <w:rFonts w:cs="David"/>
                <w:sz w:val="24"/>
                <w:szCs w:val="24"/>
                <w:rtl w:val="true"/>
              </w:rPr>
              <w:t xml:space="preserve">'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בתשרי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התשע</w:t>
            </w:r>
            <w:r>
              <w:rPr>
                <w:rFonts w:cs="David"/>
                <w:sz w:val="24"/>
                <w:szCs w:val="24"/>
                <w:rtl w:val="true"/>
              </w:rPr>
              <w:t>"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ז</w:t>
            </w:r>
            <w:r>
              <w:rPr>
                <w:rtl w:val="true"/>
              </w:rPr>
              <w:t xml:space="preserve">      </w:t>
            </w:r>
            <w:r>
              <w:rPr>
                <w:rtl w:val="true"/>
              </w:rPr>
              <w:t xml:space="preserve"> </w:t>
            </w:r>
          </w:p>
        </w:tc>
        <w:tc>
          <w:tcPr>
            <w:tcW w:w="297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(</w:t>
            </w:r>
            <w:r>
              <w:rPr/>
              <w:t>5.10.2016</w:t>
            </w:r>
            <w:r>
              <w:rPr>
                <w:rtl w:val="true"/>
              </w:rPr>
              <w:t xml:space="preserve">) 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 xml:space="preserve"> </w:t>
      </w:r>
    </w:p>
    <w:tbl>
      <w:tblPr>
        <w:bidiVisual w:val="true"/>
        <w:tblW w:w="8495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בשם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המערער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עו</w:t>
            </w:r>
            <w:r>
              <w:rPr>
                <w:rFonts w:cs="David"/>
                <w:sz w:val="28"/>
                <w:szCs w:val="28"/>
                <w:rtl w:val="true"/>
              </w:rPr>
              <w:t>"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עמית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בר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 xml:space="preserve"> </w:t>
      </w:r>
    </w:p>
    <w:tbl>
      <w:tblPr>
        <w:bidiVisual w:val="true"/>
        <w:tblW w:w="8495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bookmarkStart w:id="3" w:name="FirstLawyer"/>
            <w:bookmarkEnd w:id="3"/>
            <w:r>
              <w:rPr>
                <w:rFonts w:cs="David"/>
                <w:sz w:val="28"/>
                <w:sz w:val="28"/>
                <w:szCs w:val="28"/>
                <w:rtl w:val="true"/>
              </w:rPr>
              <w:t>בשם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המשיבה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עו</w:t>
            </w:r>
            <w:r>
              <w:rPr>
                <w:rFonts w:cs="David"/>
                <w:sz w:val="28"/>
                <w:szCs w:val="28"/>
                <w:rtl w:val="true"/>
              </w:rPr>
              <w:t>"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ארז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בן</w:t>
            </w:r>
            <w:r>
              <w:rPr>
                <w:rFonts w:cs="David"/>
                <w:sz w:val="28"/>
                <w:szCs w:val="28"/>
                <w:rtl w:val="true"/>
              </w:rPr>
              <w:t>-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ארויה</w:t>
            </w:r>
          </w:p>
        </w:tc>
      </w:tr>
    </w:tbl>
    <w:p>
      <w:pPr>
        <w:pStyle w:val="Normal"/>
        <w:ind w:end="0"/>
        <w:jc w:val="start"/>
        <w:rPr/>
      </w:pPr>
      <w:r>
        <w:rPr>
          <w:rFonts w:cs="Times New Roman"/>
          <w:sz w:val="24"/>
          <w:szCs w:val="24"/>
          <w:rtl w:val="true"/>
        </w:rPr>
        <w:t xml:space="preserve"> </w:t>
      </w:r>
    </w:p>
    <w:p>
      <w:pPr>
        <w:pStyle w:val="Normal"/>
        <w:ind w:end="0"/>
        <w:jc w:val="start"/>
        <w:rPr/>
      </w:pPr>
      <w:r>
        <w:rPr>
          <w:rtl w:val="true"/>
        </w:rPr>
      </w:r>
      <w:bookmarkStart w:id="4" w:name="LawTable"/>
      <w:bookmarkStart w:id="5" w:name="LawTable"/>
      <w:bookmarkEnd w:id="5"/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cs="FrankRuehl" w:ascii="FrankRuehl" w:hAnsi="FrankRuehl"/>
          <w:sz w:val="24"/>
          <w:szCs w:val="24"/>
          <w:rtl w:val="true"/>
        </w:rPr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ascii="FrankRuehl" w:hAnsi="FrankRuehl" w:cs="FrankRuehl"/>
          <w:sz w:val="24"/>
          <w:sz w:val="24"/>
          <w:szCs w:val="24"/>
          <w:rtl w:val="true"/>
        </w:rPr>
        <w:t>חקיקה שאוזכרה</w:t>
      </w:r>
      <w:r>
        <w:rPr>
          <w:rFonts w:cs="FrankRuehl" w:ascii="FrankRuehl" w:hAnsi="FrankRuehl"/>
          <w:sz w:val="24"/>
          <w:szCs w:val="24"/>
          <w:rtl w:val="true"/>
        </w:rPr>
        <w:t xml:space="preserve">: </w:t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hyperlink r:id="rId3"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1977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szCs w:val="24"/>
          <w:rtl w:val="true"/>
        </w:rPr>
        <w:t>סע</w:t>
      </w:r>
      <w:r>
        <w:rPr>
          <w:rFonts w:cs="FrankRuehl" w:ascii="FrankRuehl" w:hAnsi="FrankRuehl"/>
          <w:sz w:val="24"/>
          <w:szCs w:val="24"/>
          <w:rtl w:val="true"/>
        </w:rPr>
        <w:t xml:space="preserve">'  </w:t>
      </w:r>
      <w:hyperlink r:id="rId4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25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, </w:t>
      </w:r>
      <w:hyperlink r:id="rId5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29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, </w:t>
      </w:r>
      <w:hyperlink r:id="rId6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40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ג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, </w:t>
      </w:r>
      <w:hyperlink r:id="rId7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40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ד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, </w:t>
      </w:r>
      <w:hyperlink r:id="rId8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40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ד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, </w:t>
      </w:r>
      <w:hyperlink r:id="rId9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40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ד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ב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, </w:t>
      </w:r>
      <w:hyperlink r:id="rId10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40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ט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, </w:t>
      </w:r>
      <w:hyperlink r:id="rId11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144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ו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, </w:t>
      </w:r>
      <w:hyperlink r:id="rId12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382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, </w:t>
      </w:r>
      <w:hyperlink r:id="rId13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382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, </w:t>
      </w:r>
      <w:hyperlink r:id="rId14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452</w:t>
        </w:r>
      </w:hyperlink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hyperlink r:id="rId15"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 xml:space="preserve">פקודת המבחן 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[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נוסח חדש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 xml:space="preserve">],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תשכ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ט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1969</w:t>
        </w:r>
      </w:hyperlink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cs="FrankRuehl" w:ascii="FrankRuehl" w:hAnsi="FrankRuehl"/>
          <w:sz w:val="24"/>
          <w:szCs w:val="24"/>
          <w:rtl w:val="true"/>
        </w:rPr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FrankRuehl"/>
          <w:spacing w:val="0"/>
          <w:szCs w:val="26"/>
        </w:rPr>
      </w:pPr>
      <w:bookmarkStart w:id="6" w:name="ABSTRACT_START"/>
      <w:bookmarkStart w:id="7" w:name="LawTable_End"/>
      <w:bookmarkEnd w:id="6"/>
      <w:bookmarkEnd w:id="7"/>
      <w:r>
        <w:rPr>
          <w:rFonts w:ascii="Times New Roman" w:hAnsi="Times New Roman" w:cs="FrankRuehl"/>
          <w:spacing w:val="0"/>
          <w:szCs w:val="26"/>
          <w:rtl w:val="true"/>
        </w:rPr>
        <w:t>מיני</w:t>
      </w:r>
      <w:r>
        <w:rPr>
          <w:rFonts w:cs="FrankRuehl" w:ascii="Times New Roman" w:hAnsi="Times New Roman"/>
          <w:spacing w:val="0"/>
          <w:szCs w:val="26"/>
          <w:rtl w:val="true"/>
        </w:rPr>
        <w:t>-</w:t>
      </w:r>
      <w:r>
        <w:rPr>
          <w:rFonts w:ascii="Times New Roman" w:hAnsi="Times New Roman" w:cs="FrankRuehl"/>
          <w:spacing w:val="0"/>
          <w:szCs w:val="26"/>
          <w:rtl w:val="true"/>
        </w:rPr>
        <w:t>רציו</w:t>
      </w:r>
      <w:r>
        <w:rPr>
          <w:rFonts w:cs="FrankRuehl" w:ascii="Times New Roman" w:hAnsi="Times New Roman"/>
          <w:spacing w:val="0"/>
          <w:szCs w:val="26"/>
          <w:rtl w:val="true"/>
        </w:rPr>
        <w:t>: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FrankRuehl" w:ascii="Times New Roman" w:hAnsi="Times New Roman"/>
          <w:spacing w:val="0"/>
          <w:szCs w:val="26"/>
          <w:rtl w:val="true"/>
        </w:rPr>
        <w:t xml:space="preserve">* </w:t>
      </w:r>
      <w:r>
        <w:rPr>
          <w:rFonts w:ascii="Times New Roman" w:hAnsi="Times New Roman" w:cs="FrankRuehl"/>
          <w:spacing w:val="0"/>
          <w:szCs w:val="26"/>
          <w:rtl w:val="true"/>
        </w:rPr>
        <w:t>במקרה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מעשים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בעלי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חומרה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יתרה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ביהמ</w:t>
      </w:r>
      <w:r>
        <w:rPr>
          <w:rFonts w:cs="FrankRuehl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רשאי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לסטות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ממתחם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הענישה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רק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בנסיבות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מיוחדות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ויוצאות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דופן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אולם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משמעות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הדבר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שבכל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מקרה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המעשים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אינם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בעלי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חומרה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יתרה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יש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לסטות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מהמתחם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Cs w:val="26"/>
          <w:rtl w:val="true"/>
        </w:rPr>
        <w:t>הדבר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נתון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לשק</w:t>
      </w:r>
      <w:r>
        <w:rPr>
          <w:rFonts w:cs="FrankRuehl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Cs w:val="26"/>
          <w:rtl w:val="true"/>
        </w:rPr>
        <w:t>ד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ביהמ</w:t>
      </w:r>
      <w:r>
        <w:rPr>
          <w:rFonts w:cs="FrankRuehl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Cs w:val="26"/>
          <w:rtl w:val="true"/>
        </w:rPr>
        <w:t>ש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בהתחשב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במכלול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השיקולים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הצריכים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לעניין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; </w:t>
      </w:r>
      <w:r>
        <w:rPr>
          <w:rFonts w:ascii="Times New Roman" w:hAnsi="Times New Roman" w:cs="FrankRuehl"/>
          <w:spacing w:val="0"/>
          <w:szCs w:val="26"/>
          <w:rtl w:val="true"/>
        </w:rPr>
        <w:t>כאשר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עסקינן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בעבירות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רקע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לאומני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נדרשת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החמרה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בענישה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ויש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ליתן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משקל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ממשי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לשיקולי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הרתעה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אף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כאשר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מדובר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בקטינים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בגירים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צעירים</w:t>
      </w:r>
      <w:r>
        <w:rPr>
          <w:rFonts w:cs="FrankRuehl" w:ascii="Times New Roman" w:hAnsi="Times New Roman"/>
          <w:spacing w:val="0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/>
          <w:spacing w:val="0"/>
          <w:szCs w:val="26"/>
        </w:rPr>
      </w:pPr>
      <w:r>
        <w:rPr>
          <w:rFonts w:cs="FrankRuehl" w:ascii="Times New Roman" w:hAnsi="Times New Roman"/>
          <w:spacing w:val="0"/>
          <w:szCs w:val="26"/>
          <w:rtl w:val="true"/>
        </w:rPr>
        <w:t xml:space="preserve">* </w:t>
      </w:r>
      <w:r>
        <w:rPr>
          <w:rFonts w:ascii="Times New Roman" w:hAnsi="Times New Roman" w:cs="FrankRuehl"/>
          <w:spacing w:val="0"/>
          <w:szCs w:val="26"/>
          <w:rtl w:val="true"/>
        </w:rPr>
        <w:t>עונשין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ענישה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הבניית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שיקול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הדעת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השיפוטי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בענישה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/>
          <w:spacing w:val="0"/>
          <w:szCs w:val="26"/>
        </w:rPr>
      </w:pPr>
      <w:r>
        <w:rPr>
          <w:rFonts w:cs="FrankRuehl" w:ascii="Times New Roman" w:hAnsi="Times New Roman"/>
          <w:spacing w:val="0"/>
          <w:szCs w:val="26"/>
          <w:rtl w:val="true"/>
        </w:rPr>
        <w:t xml:space="preserve">* </w:t>
      </w:r>
      <w:r>
        <w:rPr>
          <w:rFonts w:ascii="Times New Roman" w:hAnsi="Times New Roman" w:cs="FrankRuehl"/>
          <w:spacing w:val="0"/>
          <w:szCs w:val="26"/>
          <w:rtl w:val="true"/>
        </w:rPr>
        <w:t>עונשין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ענישה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שיקולי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ענישה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FrankRuehl"/>
          <w:spacing w:val="0"/>
          <w:szCs w:val="26"/>
        </w:rPr>
      </w:pPr>
      <w:r>
        <w:rPr>
          <w:rFonts w:cs="FrankRuehl" w:ascii="Times New Roman" w:hAnsi="Times New Roman"/>
          <w:spacing w:val="0"/>
          <w:szCs w:val="26"/>
          <w:rtl w:val="true"/>
        </w:rPr>
        <w:t xml:space="preserve">* </w:t>
      </w:r>
      <w:r>
        <w:rPr>
          <w:rFonts w:ascii="Times New Roman" w:hAnsi="Times New Roman" w:cs="FrankRuehl"/>
          <w:spacing w:val="0"/>
          <w:szCs w:val="26"/>
          <w:rtl w:val="true"/>
        </w:rPr>
        <w:t>עונשין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ענישה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מדיניות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ענישה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: </w:t>
      </w:r>
      <w:r>
        <w:rPr>
          <w:rFonts w:ascii="Times New Roman" w:hAnsi="Times New Roman" w:cs="FrankRuehl"/>
          <w:spacing w:val="0"/>
          <w:szCs w:val="26"/>
          <w:rtl w:val="true"/>
        </w:rPr>
        <w:t>עבירות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אלימות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רקע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לאומני‏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FrankRuehl"/>
          <w:spacing w:val="0"/>
          <w:szCs w:val="26"/>
        </w:rPr>
      </w:pPr>
      <w:r>
        <w:rPr>
          <w:rFonts w:cs="FrankRuehl" w:ascii="Times New Roman" w:hAnsi="Times New Roman"/>
          <w:spacing w:val="0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ascii="Times New Roman" w:hAnsi="Times New Roman" w:cs="FrankRuehl"/>
          <w:spacing w:val="0"/>
          <w:szCs w:val="26"/>
          <w:rtl w:val="true"/>
        </w:rPr>
        <w:t>ערעור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רכיב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המאסר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בפועל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cs="FrankRuehl" w:ascii="Times New Roman" w:hAnsi="Times New Roman"/>
          <w:spacing w:val="0"/>
          <w:szCs w:val="26"/>
          <w:rtl w:val="true"/>
        </w:rPr>
        <w:t>(</w:t>
      </w:r>
      <w:r>
        <w:rPr>
          <w:rFonts w:cs="FrankRuehl" w:ascii="Times New Roman" w:hAnsi="Times New Roman"/>
          <w:spacing w:val="0"/>
          <w:szCs w:val="26"/>
        </w:rPr>
        <w:t>10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חודשי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מאסר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בפועל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) </w:t>
      </w:r>
      <w:r>
        <w:rPr>
          <w:rFonts w:ascii="Times New Roman" w:hAnsi="Times New Roman" w:cs="FrankRuehl"/>
          <w:spacing w:val="0"/>
          <w:szCs w:val="26"/>
          <w:rtl w:val="true"/>
        </w:rPr>
        <w:t>שנגזר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בגין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הרשעתו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ע</w:t>
      </w:r>
      <w:r>
        <w:rPr>
          <w:rFonts w:cs="FrankRuehl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Cs w:val="26"/>
          <w:rtl w:val="true"/>
        </w:rPr>
        <w:t>פ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הודאתו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במסגרת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הסדר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טיעון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בעבירות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תקיפה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בנסיבות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מחמירות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ממניע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גזעני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; </w:t>
      </w:r>
      <w:r>
        <w:rPr>
          <w:rFonts w:ascii="Times New Roman" w:hAnsi="Times New Roman" w:cs="FrankRuehl"/>
          <w:spacing w:val="0"/>
          <w:szCs w:val="26"/>
          <w:rtl w:val="true"/>
        </w:rPr>
        <w:t>תקיפת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עובד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ציבור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; </w:t>
      </w:r>
      <w:r>
        <w:rPr>
          <w:rFonts w:ascii="Times New Roman" w:hAnsi="Times New Roman" w:cs="FrankRuehl"/>
          <w:spacing w:val="0"/>
          <w:szCs w:val="26"/>
          <w:rtl w:val="true"/>
        </w:rPr>
        <w:t>היזק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בזדון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ממניע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גזעני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; </w:t>
      </w:r>
      <w:r>
        <w:rPr>
          <w:rFonts w:ascii="Times New Roman" w:hAnsi="Times New Roman" w:cs="FrankRuehl"/>
          <w:spacing w:val="0"/>
          <w:szCs w:val="26"/>
          <w:rtl w:val="true"/>
        </w:rPr>
        <w:t>וניסיון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להיזק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בזדון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ממניע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גזעני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Cs w:val="26"/>
          <w:rtl w:val="true"/>
        </w:rPr>
        <w:t>טענתו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המרכזית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היא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שביהמ</w:t>
      </w:r>
      <w:r>
        <w:rPr>
          <w:rFonts w:cs="FrankRuehl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המחוזי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שגה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כאשר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קבע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כי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לסטות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לקולא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ממתחם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הענישה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בשל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שיקולי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שיקום</w:t>
      </w:r>
      <w:r>
        <w:rPr>
          <w:rFonts w:cs="FrankRuehl" w:ascii="Times New Roman" w:hAnsi="Times New Roman"/>
          <w:spacing w:val="0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FrankRuehl"/>
          <w:spacing w:val="0"/>
          <w:szCs w:val="26"/>
        </w:rPr>
      </w:pPr>
      <w:r>
        <w:rPr>
          <w:rFonts w:cs="FrankRuehl" w:ascii="Times New Roman" w:hAnsi="Times New Roman"/>
          <w:spacing w:val="0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ascii="Times New Roman" w:hAnsi="Times New Roman" w:cs="FrankRuehl"/>
          <w:spacing w:val="0"/>
          <w:szCs w:val="26"/>
          <w:rtl w:val="true"/>
        </w:rPr>
        <w:t>ביהמ</w:t>
      </w:r>
      <w:r>
        <w:rPr>
          <w:rFonts w:cs="FrankRuehl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העליון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דחה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הערעור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בקבעו</w:t>
      </w:r>
      <w:r>
        <w:rPr>
          <w:rFonts w:cs="FrankRuehl" w:ascii="Times New Roman" w:hAnsi="Times New Roman"/>
          <w:spacing w:val="0"/>
          <w:szCs w:val="26"/>
          <w:rtl w:val="true"/>
        </w:rPr>
        <w:t>: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ascii="Times New Roman" w:hAnsi="Times New Roman" w:cs="FrankRuehl"/>
          <w:spacing w:val="0"/>
          <w:szCs w:val="26"/>
          <w:rtl w:val="true"/>
        </w:rPr>
        <w:t>עיקר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טענות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מופנה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נגד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האופן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שבו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יישם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ביהמ</w:t>
      </w:r>
      <w:r>
        <w:rPr>
          <w:rFonts w:cs="FrankRuehl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המחוזי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hyperlink r:id="rId16">
        <w:r>
          <w:rPr>
            <w:rStyle w:val="Hyperlink"/>
            <w:rFonts w:ascii="Times New Roman" w:hAnsi="Times New Roman" w:cs="FrankRuehl"/>
            <w:spacing w:val="0"/>
            <w:szCs w:val="26"/>
            <w:rtl w:val="true"/>
          </w:rPr>
          <w:t>סעיף</w:t>
        </w:r>
        <w:r>
          <w:rPr>
            <w:rStyle w:val="Hyperlink"/>
            <w:rFonts w:ascii="Times New Roman" w:hAnsi="Times New Roman" w:cs="Times New Roman"/>
            <w:spacing w:val="0"/>
            <w:szCs w:val="26"/>
            <w:rtl w:val="true"/>
          </w:rPr>
          <w:t xml:space="preserve"> </w:t>
        </w:r>
        <w:r>
          <w:rPr>
            <w:rStyle w:val="Hyperlink"/>
            <w:rFonts w:cs="FrankRuehl" w:ascii="Times New Roman" w:hAnsi="Times New Roman"/>
            <w:spacing w:val="0"/>
            <w:szCs w:val="26"/>
          </w:rPr>
          <w:t>40</w:t>
        </w:r>
        <w:r>
          <w:rPr>
            <w:rStyle w:val="Hyperlink"/>
            <w:rFonts w:ascii="Times New Roman" w:hAnsi="Times New Roman" w:cs="FrankRuehl"/>
            <w:spacing w:val="0"/>
            <w:szCs w:val="26"/>
            <w:rtl w:val="true"/>
          </w:rPr>
          <w:t>ד</w:t>
        </w:r>
      </w:hyperlink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לחוק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העונשין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Cs w:val="26"/>
          <w:rtl w:val="true"/>
        </w:rPr>
        <w:t>ברם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אין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בסיס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לטענת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לפיה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הימנעות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מחריגה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ממתחם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הענישה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בהינתן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קיומו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הליך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שיקומי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משמעותי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יסודה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בהכרח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בהנחה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שלמעשים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נלווית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חומרה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יתרה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Cs w:val="26"/>
          <w:rtl w:val="true"/>
        </w:rPr>
        <w:t>כאמור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בסעיף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קטן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cs="FrankRuehl" w:ascii="Times New Roman" w:hAnsi="Times New Roman"/>
          <w:spacing w:val="0"/>
          <w:szCs w:val="26"/>
          <w:rtl w:val="true"/>
        </w:rPr>
        <w:t>(</w:t>
      </w:r>
      <w:r>
        <w:rPr>
          <w:rFonts w:ascii="Times New Roman" w:hAnsi="Times New Roman" w:cs="FrankRuehl"/>
          <w:spacing w:val="0"/>
          <w:szCs w:val="26"/>
          <w:rtl w:val="true"/>
        </w:rPr>
        <w:t>ב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), </w:t>
      </w:r>
      <w:r>
        <w:rPr>
          <w:rFonts w:ascii="Times New Roman" w:hAnsi="Times New Roman" w:cs="FrankRuehl"/>
          <w:spacing w:val="0"/>
          <w:szCs w:val="26"/>
          <w:rtl w:val="true"/>
        </w:rPr>
        <w:t>במקרה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מעשים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בעלי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חומרה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יתרה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ביהמ</w:t>
      </w:r>
      <w:r>
        <w:rPr>
          <w:rFonts w:cs="FrankRuehl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רשאי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לסטות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מהמתחם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רק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cs="FrankRuehl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Cs w:val="26"/>
          <w:rtl w:val="true"/>
        </w:rPr>
        <w:t>בנסיבות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מיוחדות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ויוצאות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דופן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", </w:t>
      </w:r>
      <w:r>
        <w:rPr>
          <w:rFonts w:ascii="Times New Roman" w:hAnsi="Times New Roman" w:cs="FrankRuehl"/>
          <w:spacing w:val="0"/>
          <w:szCs w:val="26"/>
          <w:rtl w:val="true"/>
        </w:rPr>
        <w:t>אולם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משמעות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הדבר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שבכל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מקרה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המעשים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אינם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בעלי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חומרה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יתרה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יש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לסטות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מהמתחם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Cs w:val="26"/>
          <w:rtl w:val="true"/>
        </w:rPr>
        <w:t>הדבר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נתון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לשק</w:t>
      </w:r>
      <w:r>
        <w:rPr>
          <w:rFonts w:cs="FrankRuehl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Cs w:val="26"/>
          <w:rtl w:val="true"/>
        </w:rPr>
        <w:t>ד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ביהמ</w:t>
      </w:r>
      <w:r>
        <w:rPr>
          <w:rFonts w:cs="FrankRuehl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בגדרי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סעיף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קטן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cs="FrankRuehl" w:ascii="Times New Roman" w:hAnsi="Times New Roman"/>
          <w:spacing w:val="0"/>
          <w:szCs w:val="26"/>
          <w:rtl w:val="true"/>
        </w:rPr>
        <w:t>(</w:t>
      </w:r>
      <w:r>
        <w:rPr>
          <w:rFonts w:ascii="Times New Roman" w:hAnsi="Times New Roman" w:cs="FrankRuehl"/>
          <w:spacing w:val="0"/>
          <w:szCs w:val="26"/>
          <w:rtl w:val="true"/>
        </w:rPr>
        <w:t>א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), </w:t>
      </w:r>
      <w:r>
        <w:rPr>
          <w:rFonts w:ascii="Times New Roman" w:hAnsi="Times New Roman" w:cs="FrankRuehl"/>
          <w:spacing w:val="0"/>
          <w:szCs w:val="26"/>
          <w:rtl w:val="true"/>
        </w:rPr>
        <w:t>בהתחשב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במכלול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השיקולים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הצריכים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לעניין</w:t>
      </w:r>
      <w:r>
        <w:rPr>
          <w:rFonts w:cs="FrankRuehl" w:ascii="Times New Roman" w:hAnsi="Times New Roman"/>
          <w:spacing w:val="0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ascii="Times New Roman" w:hAnsi="Times New Roman" w:cs="FrankRuehl"/>
          <w:spacing w:val="0"/>
          <w:szCs w:val="26"/>
          <w:rtl w:val="true"/>
        </w:rPr>
        <w:t>בדין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קבע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ביהמ</w:t>
      </w:r>
      <w:r>
        <w:rPr>
          <w:rFonts w:cs="FrankRuehl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המחוזי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כי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לחרוג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המתחם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בענייננו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Cs w:val="26"/>
          <w:rtl w:val="true"/>
        </w:rPr>
        <w:t>בימ</w:t>
      </w:r>
      <w:r>
        <w:rPr>
          <w:rFonts w:cs="FrankRuehl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זה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פסק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אחת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כי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כאשר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עסקינן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בעבירות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רקע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לאומני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המסכנות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מרקם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החיים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בחברה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דמוקרטית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נדרשת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החמרה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בענישה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ויש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ליתן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משקל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ממשי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לשיקולי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הרתעה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אף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כאשר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מדובר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בקטינים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בגירים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צעירים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Cs w:val="26"/>
          <w:rtl w:val="true"/>
        </w:rPr>
        <w:t>המעשים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שביצע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אינם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קלים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כלל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ושותפיו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פעלו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באלימות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במספר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הזדמנויות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ולאחר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תכנון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מוקדם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Cs w:val="26"/>
          <w:rtl w:val="true"/>
        </w:rPr>
        <w:t>הם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יצרו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סכנה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לביטחונו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ולשלומו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הציבור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כולו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ובכל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הנוגע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לאישומים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הראשון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והשני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רק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מזל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הוא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שלא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נסתיימו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בתוצאות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קשות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יותר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Cs w:val="26"/>
          <w:rtl w:val="true"/>
        </w:rPr>
        <w:t>באירוע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נושא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האישום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השלישי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אף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גרמו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השלושה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לנזק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ממשי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בכוונה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תחילה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לאדם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שכלל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הכירו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רק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מחמת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השתייכותו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האתנית</w:t>
      </w:r>
      <w:r>
        <w:rPr>
          <w:rFonts w:cs="FrankRuehl" w:ascii="Times New Roman" w:hAnsi="Times New Roman"/>
          <w:spacing w:val="0"/>
          <w:szCs w:val="26"/>
          <w:rtl w:val="true"/>
        </w:rPr>
        <w:t>-</w:t>
      </w:r>
      <w:r>
        <w:rPr>
          <w:rFonts w:ascii="Times New Roman" w:hAnsi="Times New Roman" w:cs="FrankRuehl"/>
          <w:spacing w:val="0"/>
          <w:szCs w:val="26"/>
          <w:rtl w:val="true"/>
        </w:rPr>
        <w:t>לאומית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; </w:t>
      </w:r>
      <w:r>
        <w:rPr>
          <w:rFonts w:ascii="Times New Roman" w:hAnsi="Times New Roman" w:cs="FrankRuehl"/>
          <w:spacing w:val="0"/>
          <w:szCs w:val="26"/>
          <w:rtl w:val="true"/>
        </w:rPr>
        <w:t>ויש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אף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מימד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סמלי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לכך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שבחרו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לכרות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עצי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זית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Cs w:val="26"/>
          <w:rtl w:val="true"/>
        </w:rPr>
        <w:t>החמור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מכל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הוא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שהכוח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המניע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מאחורי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המעשים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היה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אלא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שנאה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עיוורת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המשמשת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כהצדקה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לפגיעה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בבני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אדם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רק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בשל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השתייכותם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לקבוצת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אוכלוסיה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שונה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ascii="Times New Roman" w:hAnsi="Times New Roman" w:cs="FrankRuehl"/>
          <w:spacing w:val="0"/>
          <w:szCs w:val="26"/>
          <w:rtl w:val="true"/>
        </w:rPr>
        <w:t>הגם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שלא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מצא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לחרוג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ממתחם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הענישה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ההולם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שנקבע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ביהמ</w:t>
      </w:r>
      <w:r>
        <w:rPr>
          <w:rFonts w:cs="FrankRuehl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העניק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משקל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נכבד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לשיקול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השיקומי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בגזירת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עונשו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בתוך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המתחם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Cs w:val="26"/>
          <w:rtl w:val="true"/>
        </w:rPr>
        <w:t>השיקולים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לקולא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שמעלה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הובאו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כולם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בחשבון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</w:t>
      </w:r>
      <w:r>
        <w:rPr>
          <w:rFonts w:cs="FrankRuehl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Cs w:val="26"/>
          <w:rtl w:val="true"/>
        </w:rPr>
        <w:t>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ביהמ</w:t>
      </w:r>
      <w:r>
        <w:rPr>
          <w:rFonts w:cs="FrankRuehl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המחוזי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Cs w:val="26"/>
          <w:rtl w:val="true"/>
        </w:rPr>
        <w:t>התוצאה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היא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עונש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הניצב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הרף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הנמוך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שאינו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חורג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מהנהוג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במקרים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דומים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ואף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מקל</w:t>
      </w:r>
      <w:r>
        <w:rPr>
          <w:rFonts w:cs="FrankRuehl" w:ascii="Times New Roman" w:hAnsi="Times New Roman"/>
          <w:spacing w:val="0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ascii="Times New Roman" w:hAnsi="Times New Roman" w:cs="FrankRuehl"/>
          <w:spacing w:val="0"/>
          <w:szCs w:val="26"/>
          <w:rtl w:val="true"/>
        </w:rPr>
        <w:t>כך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גם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נמצא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שהעונשים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שנגזרו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שני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הנאשמים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האחרים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בפרשה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משנים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מהאיזון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Cs w:val="26"/>
          <w:rtl w:val="true"/>
        </w:rPr>
        <w:t>נודעת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משמעות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לעובדה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שהמערער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היה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הבוגר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מבין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השלושה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ואף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היחיד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מביניהם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שהיה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בגיר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בעת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ביצוע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המעשים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ובתור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שכזה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חזקה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עליו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שיהווה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הגורם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האחראי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מביניהם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; </w:t>
      </w:r>
      <w:r>
        <w:rPr>
          <w:rFonts w:ascii="Times New Roman" w:hAnsi="Times New Roman" w:cs="FrankRuehl"/>
          <w:spacing w:val="0"/>
          <w:szCs w:val="26"/>
          <w:rtl w:val="true"/>
        </w:rPr>
        <w:t>ואכן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חלקו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במעשים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היה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המרכזי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ביותר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</w:p>
    <w:p>
      <w:pPr>
        <w:pStyle w:val="Normal"/>
        <w:ind w:end="0"/>
        <w:jc w:val="start"/>
        <w:rPr>
          <w:rFonts w:ascii="Times New Roman" w:hAnsi="Times New Roman" w:cs="FrankRuehl"/>
          <w:spacing w:val="0"/>
          <w:szCs w:val="26"/>
        </w:rPr>
      </w:pPr>
      <w:r>
        <w:rPr>
          <w:rFonts w:cs="FrankRuehl"/>
          <w:spacing w:val="0"/>
          <w:szCs w:val="26"/>
          <w:rtl w:val="true"/>
        </w:rPr>
      </w:r>
      <w:bookmarkStart w:id="8" w:name="ABSTRACT_END"/>
      <w:bookmarkStart w:id="9" w:name="ABSTRACT_END"/>
      <w:bookmarkEnd w:id="9"/>
    </w:p>
    <w:p>
      <w:pPr>
        <w:pStyle w:val="Normal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8"/>
      </w:tblGrid>
      <w:tr>
        <w:trPr/>
        <w:tc>
          <w:tcPr>
            <w:tcW w:w="8528" w:type="dxa"/>
            <w:tcBorders/>
          </w:tcPr>
          <w:p>
            <w:pPr>
              <w:pStyle w:val="DocumentHead"/>
              <w:ind w:end="0"/>
              <w:jc w:val="center"/>
              <w:rPr>
                <w:bCs/>
              </w:rPr>
            </w:pPr>
            <w:bookmarkStart w:id="10" w:name="PsakDin"/>
            <w:bookmarkStart w:id="11" w:name="secretary"/>
            <w:bookmarkStart w:id="12" w:name="BeginProtocol"/>
            <w:bookmarkEnd w:id="10"/>
            <w:bookmarkEnd w:id="11"/>
            <w:bookmarkEnd w:id="12"/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פסק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t>-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דין</w:t>
            </w:r>
          </w:p>
        </w:tc>
      </w:tr>
    </w:tbl>
    <w:p>
      <w:pPr>
        <w:pStyle w:val="BODYVERDICT"/>
        <w:ind w:end="0"/>
        <w:jc w:val="start"/>
        <w:rPr/>
      </w:pPr>
      <w:r>
        <w:rPr>
          <w:rtl w:val="true"/>
        </w:rPr>
        <w:t xml:space="preserve"> </w:t>
      </w:r>
    </w:p>
    <w:p>
      <w:pPr>
        <w:pStyle w:val="BODYVERDICT"/>
        <w:ind w:end="0"/>
        <w:jc w:val="start"/>
        <w:rPr/>
      </w:pPr>
      <w:bookmarkStart w:id="13" w:name="Writer_Name"/>
      <w:bookmarkEnd w:id="13"/>
      <w:r>
        <w:rPr>
          <w:rFonts w:cs="Miriam"/>
          <w:sz w:val="24"/>
          <w:sz w:val="24"/>
          <w:szCs w:val="24"/>
          <w:u w:val="single"/>
          <w:rtl w:val="true"/>
        </w:rPr>
        <w:t>השופטת</w:t>
      </w:r>
      <w:r>
        <w:rPr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ע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ברון</w:t>
      </w:r>
      <w:r>
        <w:rPr>
          <w:rFonts w:cs="Miriam"/>
          <w:sz w:val="24"/>
          <w:szCs w:val="24"/>
          <w:u w:val="single"/>
          <w:rtl w:val="true"/>
        </w:rPr>
        <w:t>:</w:t>
      </w:r>
    </w:p>
    <w:p>
      <w:pPr>
        <w:pStyle w:val="Ruller4"/>
        <w:ind w:end="0"/>
        <w:jc w:val="both"/>
        <w:rPr/>
      </w:pPr>
      <w:bookmarkStart w:id="14" w:name="Start_Write"/>
      <w:bookmarkEnd w:id="14"/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Century" w:ascii="Century" w:hAnsi="Century"/>
          <w:sz w:val="22"/>
          <w:szCs w:val="22"/>
        </w:rPr>
        <w:t>1</w:t>
      </w:r>
      <w:r>
        <w:rPr>
          <w:rFonts w:cs="Century" w:ascii="Century" w:hAnsi="Century"/>
          <w:sz w:val="22"/>
          <w:szCs w:val="22"/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לפנינו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ערעור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רכיב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</w:t>
      </w:r>
      <w:r>
        <w:rPr>
          <w:rFonts w:cs="FrankRuehl"/>
          <w:sz w:val="28"/>
          <w:szCs w:val="28"/>
          <w:rtl w:val="true"/>
        </w:rPr>
        <w:t>-</w:t>
      </w:r>
      <w:hyperlink r:id="rId17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ת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46577-04-15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David" w:ascii="Times New Roman" w:hAnsi="Times New Roman"/>
          <w:spacing w:val="0"/>
          <w:sz w:val="22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rtl w:val="true"/>
        </w:rPr>
        <w:t>]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בהכרעת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7.12.2015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בירושלים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כבוד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השופט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ב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גרינברגר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הרשיע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הודאתו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במסגרת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הסדר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טיעון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בעבירות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תקיפה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בנסיבות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מחמירות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ממניע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גזעני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תקיפת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עובד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ציבור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היזק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בזדון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ממניע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גזעני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וניסיון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להיזק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בזדון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ממניע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גזעני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hyperlink r:id="rId18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סעיפים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29</w:t>
        </w:r>
      </w:hyperlink>
      <w:r>
        <w:rPr>
          <w:rFonts w:cs="FrankRuehl"/>
          <w:sz w:val="28"/>
          <w:szCs w:val="28"/>
          <w:rtl w:val="true"/>
        </w:rPr>
        <w:t xml:space="preserve">, </w:t>
      </w:r>
      <w:hyperlink r:id="rId19"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382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א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)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FrankRuehl"/>
          <w:sz w:val="28"/>
          <w:szCs w:val="28"/>
          <w:rtl w:val="true"/>
        </w:rPr>
        <w:t>-</w:t>
      </w:r>
      <w:hyperlink r:id="rId20"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144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ו</w:t>
        </w:r>
      </w:hyperlink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hyperlink r:id="rId21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חוק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העונשין</w:t>
        </w:r>
      </w:hyperlink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התשל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ז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Cs w:val="28"/>
        </w:rPr>
        <w:t>1977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rtl w:val="true"/>
        </w:rPr>
        <w:t>החוק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22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סעיפים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29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FrankRuehl"/>
          <w:sz w:val="28"/>
          <w:szCs w:val="28"/>
          <w:rtl w:val="true"/>
        </w:rPr>
        <w:t>-</w:t>
      </w:r>
      <w:hyperlink r:id="rId23"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382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א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א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)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לחוק</w:t>
      </w:r>
      <w:r>
        <w:rPr>
          <w:rFonts w:cs="FrankRuehl"/>
          <w:sz w:val="28"/>
          <w:szCs w:val="28"/>
          <w:rtl w:val="true"/>
        </w:rPr>
        <w:t xml:space="preserve">; </w:t>
      </w:r>
      <w:hyperlink r:id="rId24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סעיפים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29</w:t>
        </w:r>
      </w:hyperlink>
      <w:r>
        <w:rPr>
          <w:rFonts w:cs="FrankRuehl"/>
          <w:sz w:val="28"/>
          <w:szCs w:val="28"/>
          <w:rtl w:val="true"/>
        </w:rPr>
        <w:t xml:space="preserve">, </w:t>
      </w:r>
      <w:hyperlink r:id="rId25"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452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FrankRuehl"/>
          <w:sz w:val="28"/>
          <w:szCs w:val="28"/>
          <w:rtl w:val="true"/>
        </w:rPr>
        <w:t>-</w:t>
      </w:r>
      <w:hyperlink r:id="rId26"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144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ו</w:t>
        </w:r>
      </w:hyperlink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לחוק</w:t>
      </w:r>
      <w:r>
        <w:rPr>
          <w:rFonts w:cs="FrankRuehl"/>
          <w:sz w:val="28"/>
          <w:szCs w:val="28"/>
          <w:rtl w:val="true"/>
        </w:rPr>
        <w:t xml:space="preserve">; </w:t>
      </w:r>
      <w:hyperlink r:id="rId27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וסעיפים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29</w:t>
        </w:r>
      </w:hyperlink>
      <w:r>
        <w:rPr>
          <w:rFonts w:cs="FrankRuehl"/>
          <w:sz w:val="28"/>
          <w:szCs w:val="28"/>
          <w:rtl w:val="true"/>
        </w:rPr>
        <w:t xml:space="preserve">, </w:t>
      </w:r>
      <w:hyperlink r:id="rId28"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25</w:t>
        </w:r>
      </w:hyperlink>
      <w:r>
        <w:rPr>
          <w:rFonts w:cs="FrankRuehl"/>
          <w:sz w:val="28"/>
          <w:szCs w:val="28"/>
          <w:rtl w:val="true"/>
        </w:rPr>
        <w:t xml:space="preserve">, </w:t>
      </w:r>
      <w:hyperlink r:id="rId29"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452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FrankRuehl"/>
          <w:sz w:val="28"/>
          <w:szCs w:val="28"/>
          <w:rtl w:val="true"/>
        </w:rPr>
        <w:t>-</w:t>
      </w:r>
      <w:hyperlink r:id="rId30"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144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ו</w:t>
        </w:r>
      </w:hyperlink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לחוק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בהתאמה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 w:val="28"/>
          <w:szCs w:val="28"/>
          <w:rtl w:val="true"/>
        </w:rPr>
        <w:t>בגזר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1.6.2016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הושתו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עשרה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סנקציות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נוספות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rtl w:val="true"/>
        </w:rPr>
        <w:t>כתב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האישום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והכרעת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הדין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16"/>
          <w:szCs w:val="16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Century" w:ascii="Century" w:hAnsi="Century"/>
          <w:sz w:val="22"/>
          <w:szCs w:val="22"/>
        </w:rPr>
        <w:t>2</w:t>
      </w:r>
      <w:r>
        <w:rPr>
          <w:rFonts w:cs="Century" w:ascii="Century" w:hAnsi="Century"/>
          <w:sz w:val="22"/>
          <w:szCs w:val="22"/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בכתב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המתוקן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שהוגש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כלולים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שלושה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אישומים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המתואר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באישום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הראשון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31.10.2013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הגיע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ביחד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נוספים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rtl w:val="true"/>
        </w:rPr>
        <w:t>א</w:t>
      </w:r>
      <w:r>
        <w:rPr>
          <w:rFonts w:cs="Miriam"/>
          <w:spacing w:val="0"/>
          <w:rtl w:val="true"/>
        </w:rPr>
        <w:t>'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Miriam"/>
          <w:spacing w:val="0"/>
          <w:rtl w:val="true"/>
        </w:rPr>
        <w:t>ש</w:t>
      </w:r>
      <w:r>
        <w:rPr>
          <w:rFonts w:cs="Miriam"/>
          <w:spacing w:val="0"/>
          <w:rtl w:val="true"/>
        </w:rPr>
        <w:t>'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שלושתם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ביחד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השלושה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לשער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הכניסה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ליישוב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מגוריהם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שבשטחי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יהודה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ושומרון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אחמד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דאר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מסלם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rtl w:val="true"/>
        </w:rPr>
        <w:t>אחמד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 w:val="28"/>
          <w:szCs w:val="28"/>
          <w:rtl w:val="true"/>
        </w:rPr>
        <w:t>השלושה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החליטו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לתקוף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אחמד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ערבי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ולשם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הצטיידו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מראש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בגז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מדמיע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ובקרש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ותצפתו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אחמד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כשהם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רעולי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פנים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השלושה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רצו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לעברו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 w:val="28"/>
          <w:szCs w:val="28"/>
          <w:rtl w:val="true"/>
        </w:rPr>
        <w:t>מתיז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מדמיע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לעיניו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אחמד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הקרש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מספר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פעמים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בידו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ובגופו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 w:val="28"/>
          <w:szCs w:val="28"/>
          <w:rtl w:val="true"/>
        </w:rPr>
        <w:t>מתצפת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מאחור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במהלך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האירוע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הותז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מדמיע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לעיניו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חייל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שעמד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בסמוך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ושימש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כש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ג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היישוב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עיניהם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החייל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אחמד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צרבו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ודמעו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בעקבות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התקיפה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ולאחמד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נגרמה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שריטה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בזרועו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התקיפה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השלושה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נמלטו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המקום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תוך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אומר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cs="FrankRuehl"/>
          <w:sz w:val="28"/>
          <w:szCs w:val="28"/>
          <w:rtl w:val="true"/>
        </w:rPr>
        <w:t>': "</w:t>
      </w:r>
      <w:r>
        <w:rPr>
          <w:rFonts w:cs="FrankRuehl"/>
          <w:sz w:val="28"/>
          <w:sz w:val="28"/>
          <w:szCs w:val="28"/>
          <w:rtl w:val="true"/>
        </w:rPr>
        <w:t>וואלה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הבאתי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וואחד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פיצוץ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בגין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הואשם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בתקיפה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בנסיבות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מחמירות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ממניע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גזעני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ובתקיפת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עובד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ציבור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בצוותא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חדא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אחרים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בגדרי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נטען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כשבוע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האירוע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המתואר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באישום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הראשון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יידו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השלושה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אבנים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משאית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שעמדה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בכניסה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רק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כיתוב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בערבית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והיא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בבעלותו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אדם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ערבי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השלושה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הסתתרו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כשהם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רעולי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פנים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מחוץ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היישוב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וכשהמשאית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לידם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א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 w:val="28"/>
          <w:szCs w:val="28"/>
          <w:rtl w:val="true"/>
        </w:rPr>
        <w:t>יידו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לעברה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אבנים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ופגעו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בעוד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 w:val="28"/>
          <w:szCs w:val="28"/>
          <w:rtl w:val="true"/>
        </w:rPr>
        <w:t>מתצפת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מאחור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השלושה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נמלטו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מהמקום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בהתאם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לאמור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הואשם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בניסיון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להיזק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בזדון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ממניע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גזעני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בצוותא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חדא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אחרים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העובדות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המתוארות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באישום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השלישי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השלושה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רקחו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תכנית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שלפיה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יכרתו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עצי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השייכים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לערבים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בסמוך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והוציאו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לפועל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1.5.2014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הצטיידו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מבעוד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מועד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מסורים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ספריי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בצבע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אדום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וציוד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נוסף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ובהגיעם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למטע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שימש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 w:val="28"/>
          <w:szCs w:val="28"/>
          <w:rtl w:val="true"/>
        </w:rPr>
        <w:t>כתצפיתן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א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 w:val="28"/>
          <w:szCs w:val="28"/>
          <w:rtl w:val="true"/>
        </w:rPr>
        <w:t>והמערער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כרתו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35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עצי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זית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כתוצאה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ממעשיהם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נגרם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למטע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נזק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שנאמד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Cs w:val="28"/>
        </w:rPr>
        <w:t>30,000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בנוסף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 w:val="28"/>
          <w:szCs w:val="28"/>
          <w:rtl w:val="true"/>
        </w:rPr>
        <w:t>ריסס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סלעים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במטע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הכיתובים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ערבים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גנבים</w:t>
      </w:r>
      <w:r>
        <w:rPr>
          <w:rFonts w:cs="FrankRuehl"/>
          <w:sz w:val="28"/>
          <w:szCs w:val="28"/>
          <w:rtl w:val="true"/>
        </w:rPr>
        <w:t xml:space="preserve">"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FrankRuehl"/>
          <w:sz w:val="28"/>
          <w:szCs w:val="28"/>
          <w:rtl w:val="true"/>
        </w:rPr>
        <w:t>-"</w:t>
      </w:r>
      <w:r>
        <w:rPr>
          <w:rFonts w:cs="FrankRuehl"/>
          <w:sz w:val="28"/>
          <w:sz w:val="28"/>
          <w:szCs w:val="28"/>
          <w:rtl w:val="true"/>
        </w:rPr>
        <w:t>תג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מחיר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בגין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הללו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הואשם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בהיזק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בזדון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ממניע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גזעני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בצוותא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חדא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אחרים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Century" w:ascii="Century" w:hAnsi="Century"/>
          <w:sz w:val="22"/>
          <w:szCs w:val="22"/>
        </w:rPr>
        <w:t>3</w:t>
      </w:r>
      <w:r>
        <w:rPr>
          <w:rFonts w:cs="Century" w:ascii="Century" w:hAnsi="Century"/>
          <w:sz w:val="22"/>
          <w:szCs w:val="22"/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בהכרעת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הורשע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המיוחסות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בכתב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המתוקן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הודאתו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בהתאם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להסדר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טיעון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שנחתם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הצדדים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היתה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הסכמה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לעונש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cs="Times New Roman" w:ascii="Times New Roman" w:hAnsi="Times New Roman"/>
          <w:spacing w:val="0"/>
          <w:sz w:val="24"/>
          <w:szCs w:val="24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rtl w:val="true"/>
        </w:rPr>
        <w:t>גזר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הדין</w:t>
      </w:r>
    </w:p>
    <w:p>
      <w:pPr>
        <w:pStyle w:val="Ruller41"/>
        <w:ind w:end="0"/>
        <w:jc w:val="both"/>
        <w:rPr/>
      </w:pPr>
      <w:r>
        <w:rPr>
          <w:rFonts w:eastAsia="Garamond" w:cs="Garamond"/>
          <w:sz w:val="16"/>
          <w:szCs w:val="16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Century" w:ascii="Century" w:hAnsi="Century"/>
          <w:sz w:val="22"/>
          <w:szCs w:val="22"/>
        </w:rPr>
        <w:t>4</w:t>
      </w:r>
      <w:r>
        <w:rPr>
          <w:rFonts w:cs="Century" w:ascii="Century" w:hAnsi="Century"/>
          <w:sz w:val="22"/>
          <w:szCs w:val="22"/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לנוכח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גילו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הצעיר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שמלאו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18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כמה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קודם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לביצוע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הזמין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תסקיר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מבחן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וזה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הוגש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14.3.2016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rtl w:val="true"/>
        </w:rPr>
        <w:t>התסקיר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 w:val="28"/>
          <w:szCs w:val="28"/>
          <w:rtl w:val="true"/>
        </w:rPr>
        <w:t>בתסקיר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נכתב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האירועים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נושא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כתב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לשליחות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מטעם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חב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בהודו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ושם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לעצב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אישיותו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הבוגרת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הביע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חרטה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ושירות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התרשם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עבר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תהליך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התבגרות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לקח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אחריות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מלאה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והביע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רצונו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לחיות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אורח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נורמטיבי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ושומר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חוק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לפיכך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הומלץ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התלבטות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יימנע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מגזירת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ותחת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יקבע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יבצע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לתועלת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הציבור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בהיקף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נרחב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Garamond" w:cs="Garamond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Garamond" w:cs="Garamond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מספר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עדי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אופי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העידו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לטובתו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ובהם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רבנים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אשתו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ואלה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הדגישו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שינוי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מהותי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בתפיסת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עולמו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זנח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דרך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אלימות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והוא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מתנער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ממעשיו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הקודמים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עצמו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שביצע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המעשים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מתוך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תחושת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פחד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ורצון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להגן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תושבי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מגוריו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Garamond" w:cs="Garamond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Garamond" w:cs="Garamond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צוין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מטעם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הוגשה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הצהרת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נפגע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אחמד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בצירוף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מסמכים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רפואיים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מהם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אחמד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נאלץ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לעבור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ניתוחים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כתוצאה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מתקיפתו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נעדר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מעבודתו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תקופה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ארוכה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Century" w:ascii="Century" w:hAnsi="Century"/>
          <w:sz w:val="22"/>
          <w:szCs w:val="22"/>
        </w:rPr>
        <w:t>5</w:t>
      </w:r>
      <w:r>
        <w:rPr>
          <w:rFonts w:cs="Century" w:ascii="Century" w:hAnsi="Century"/>
          <w:sz w:val="22"/>
          <w:szCs w:val="22"/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מהאישומים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עוסק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באירוע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נפרד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ובמעשה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שונה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לקבוע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מתחם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ענישה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נבדל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אישום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hyperlink r:id="rId31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40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ג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א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)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לחוק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 w:val="28"/>
          <w:szCs w:val="28"/>
          <w:rtl w:val="true"/>
        </w:rPr>
        <w:t>לצורך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קביעת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המתחמים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הערכים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החברתיים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שנפגעו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כתוצאה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מהמעשים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המתוארות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באישום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הראשון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פגעו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בערכי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שלומו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ובטחונו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אדם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בכבודו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רק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מוצאו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כתוצאה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מביצוע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נושא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השני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נפגעו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שלומו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אדם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ורכושו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בשים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לגודלו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פוטנציאל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הנזק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בנוסף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פגיעה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בתחושת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הביטחון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תושבי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האזור</w:t>
      </w:r>
      <w:r>
        <w:rPr>
          <w:rFonts w:cs="FrankRuehl"/>
          <w:sz w:val="28"/>
          <w:szCs w:val="28"/>
          <w:rtl w:val="true"/>
        </w:rPr>
        <w:t xml:space="preserve">"; </w:t>
      </w:r>
      <w:r>
        <w:rPr>
          <w:rFonts w:cs="FrankRuehl"/>
          <w:sz w:val="28"/>
          <w:sz w:val="28"/>
          <w:szCs w:val="28"/>
          <w:rtl w:val="true"/>
        </w:rPr>
        <w:t>ואילו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באישום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השלישי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מדובר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בפגיעה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בקניין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ובפרנסה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בכבודו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אדם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באופן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השורשי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ביותר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הודגש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ביצוע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המעשים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רקע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אידיאולוגי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תוך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התרסה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כנגד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כוחות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הביטחון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מהווה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פגיעה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עמוקה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בסדר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הציבורי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ומלבה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שנאה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קבוצות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אוכלוסייה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שונות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מעיון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בפסיקה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שמדיניות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הנוהגת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במקרים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דומים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מחייבת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השתת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ומתן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ממשי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לשיקולי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הרתעה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התחשב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בנסיבות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בהתאם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hyperlink r:id="rId32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לסעיף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40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ט</w:t>
        </w:r>
      </w:hyperlink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לחוק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נקבע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היתר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שלושת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כללו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תכנון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מוקדם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חלק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מרכזי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במעשים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פוטנציאל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הנזק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כתוצאה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מהמעשים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משמעותי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ביותר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הנזק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שנגרם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בלתי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מבוטל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ביחס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לאישומים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הראשון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והשלישי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ואולם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הטעים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הנזק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הרפואי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שעליו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הצהיר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אחמד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נכלל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בעובדות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כתב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שבהן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הודה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בהינתן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האמור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קבע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מתחם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12-5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הראשון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ומתחם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מספר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לריצוי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בדרך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עבודות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12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מהאישומים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והשלישי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Century" w:ascii="Century" w:hAnsi="Century"/>
          <w:sz w:val="22"/>
          <w:szCs w:val="22"/>
        </w:rPr>
        <w:t>6</w:t>
      </w:r>
      <w:r>
        <w:rPr>
          <w:rFonts w:cs="Century" w:ascii="Century" w:hAnsi="Century"/>
          <w:sz w:val="22"/>
          <w:szCs w:val="22"/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התרשם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תהליך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אישי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משמעותי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ופתח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בדרך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חדשה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בחייו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לסטות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מהמתחמים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שקבע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hyperlink r:id="rId33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40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ד</w:t>
        </w:r>
      </w:hyperlink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לחוק</w:t>
      </w:r>
      <w:r>
        <w:rPr>
          <w:rFonts w:cs="FrankRuehl"/>
          <w:sz w:val="28"/>
          <w:szCs w:val="28"/>
          <w:rtl w:val="true"/>
        </w:rPr>
        <w:t xml:space="preserve">), </w:t>
      </w:r>
      <w:r>
        <w:rPr>
          <w:rFonts w:cs="FrankRuehl"/>
          <w:sz w:val="28"/>
          <w:sz w:val="28"/>
          <w:szCs w:val="28"/>
          <w:rtl w:val="true"/>
        </w:rPr>
        <w:t>וזאת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לנוכח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המדיניות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הברורה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בפסיקה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בדבר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הצורך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בהרתעה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ובהשתת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הולמים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בנסיבות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כבמקרה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דנן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לשינוי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שעבר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בקביעת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בתוך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המתחם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וזאת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לצד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שיקולים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נוספים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לקולא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ובהם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גילו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הצעיר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היעדר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פלילי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הודאתו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מוקדם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והבעת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חרטה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בגדרי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השיקולים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לחומרא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הביא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בחשבון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הצורך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הממשי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בהרתעה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eastAsia="FrankRuehl" w:cs="FrankRuehl" w:ascii="FrankRuehl" w:hAnsi="FrankRuehl"/>
          <w:sz w:val="28"/>
          <w:szCs w:val="28"/>
          <w:rtl w:val="true"/>
        </w:rPr>
        <w:t>–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כבן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14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וחצי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הושת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עבודות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הציבור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בתוספת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פיצוי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לנפגעי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ואילו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eastAsia="FrankRuehl" w:cs="FrankRuehl" w:ascii="FrankRuehl" w:hAnsi="FrankRuehl"/>
          <w:sz w:val="28"/>
          <w:szCs w:val="28"/>
          <w:rtl w:val="true"/>
        </w:rPr>
        <w:t>–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כבן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16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וחצי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נגזרו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8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פיצוי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לנפגעי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וזאת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הורשע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אישומים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נוספים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ואולם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נקבע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להבחין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שותפיו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לעבירות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הגילים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ביניהם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שבניגוד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אליהם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המעשים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ומכך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נגזרת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רמת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אחריות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גבוהה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יותר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לפיכך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נקבע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ירצה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6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הראשון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Cs w:val="28"/>
        </w:rPr>
        <w:t>2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Cs w:val="28"/>
        </w:rPr>
        <w:t>2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השלישי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כשהמאסרים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ירוצו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באופן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מצטבר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ובסך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בניכוי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ימי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מעצרו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20.4.2015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7.6.2015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נקבע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לפצות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אחמד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5,000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ולשלם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פיצוי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בסכום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לנפגע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נושא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השלישי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18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תנאי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לבל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יעבור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מסוג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שבהן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הורשע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rtl w:val="true"/>
        </w:rPr>
        <w:t>טענות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הצדדים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16"/>
          <w:szCs w:val="16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Century" w:ascii="Century" w:hAnsi="Century"/>
          <w:sz w:val="22"/>
          <w:szCs w:val="22"/>
        </w:rPr>
        <w:t>7</w:t>
      </w:r>
      <w:r>
        <w:rPr>
          <w:rFonts w:cs="Century" w:ascii="Century" w:hAnsi="Century"/>
          <w:sz w:val="22"/>
          <w:szCs w:val="22"/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טוען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כנגד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רכיב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שהושת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טענתו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המרכזית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שגה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לסטות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לקולא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ממתחם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בערעור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מודגש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התהליך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המשמעותי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שעבר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שהחליט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לשנות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דרכיו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במהלך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בהודו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ועוד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בטרם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נעצר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החרטה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שהביע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לפני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לפני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משפחה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וחברים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ללימודים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לקיחת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האחריות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המעשים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שאף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לידי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ביטוי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להתחיל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בריצוי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לבקש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עיכוב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ביצוע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והתסקיר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שנטען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פרי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שורת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מפגשים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מעמיקים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נכתב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מביע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אמפתיה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כלפי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נפגעי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ורצון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להימנע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מהישנות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התנהגות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עבריינית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נטען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נתונים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מלמדים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הליך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שיקומי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שבגינו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ראוי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לחרוג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ממתחם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שנקבע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מחמת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חומרה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היתרה</w:t>
      </w:r>
      <w:r>
        <w:rPr>
          <w:rFonts w:cs="FrankRuehl"/>
          <w:sz w:val="28"/>
          <w:szCs w:val="28"/>
          <w:rtl w:val="true"/>
        </w:rPr>
        <w:t xml:space="preserve">"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hyperlink r:id="rId34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40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ד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ב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)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לחוק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eastAsia="FrankRuehl" w:cs="FrankRuehl" w:ascii="FrankRuehl" w:hAnsi="FrankRuehl"/>
          <w:sz w:val="28"/>
          <w:szCs w:val="28"/>
          <w:rtl w:val="true"/>
        </w:rPr>
        <w:t>–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נטען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מדובר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במעשים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חומרה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יתרה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ומשכך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מניעה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לסטות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המתחם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Garamond" w:cs="Garamond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Garamond" w:cs="Garamond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מוסיף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וטוען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להקל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בעונשו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לנוכח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בגיר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צעיר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מכוח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עקרון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האחידות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בענישה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שכן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eastAsia="FrankRuehl" w:cs="FrankRuehl" w:ascii="FrankRuehl" w:hAnsi="FrankRuehl"/>
          <w:sz w:val="28"/>
          <w:szCs w:val="28"/>
          <w:rtl w:val="true"/>
        </w:rPr>
        <w:t>–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שהוגש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נגדו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כתב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אישום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הוטל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לתועלת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הציבור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בלבד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ואילו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 w:val="28"/>
          <w:szCs w:val="28"/>
          <w:rtl w:val="true"/>
        </w:rPr>
        <w:t>נגזר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שמונה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בלבד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הגם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שביצע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נוספות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יידוי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אבנים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ושיבוש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מהלכי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Century" w:ascii="Century" w:hAnsi="Century"/>
          <w:sz w:val="22"/>
          <w:szCs w:val="22"/>
        </w:rPr>
        <w:t>8</w:t>
      </w:r>
      <w:r>
        <w:rPr>
          <w:rFonts w:cs="Century" w:ascii="Century" w:hAnsi="Century"/>
          <w:sz w:val="22"/>
          <w:szCs w:val="22"/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המשיבה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סומכת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לטענתה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ליבו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כתב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המניע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הגזעני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פסול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כשלעצמו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נושא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בחובו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פוטנציאל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נזק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גבוה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החשש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מליבוי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המתחים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ערבים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ליהודים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ולנוכח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נדרש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ומרתיע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נטען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השיקום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עמדו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לנגד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עיני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בבואו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לגזור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ואלמלא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ודאי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בהרבה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ביחס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לשותפיו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נטען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הגילאים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מצדיק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ענישה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שונה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rtl w:val="true"/>
        </w:rPr>
        <w:t>דיון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והכרעה</w:t>
      </w:r>
    </w:p>
    <w:p>
      <w:pPr>
        <w:pStyle w:val="Ruller41"/>
        <w:ind w:end="0"/>
        <w:jc w:val="both"/>
        <w:rPr/>
      </w:pPr>
      <w:r>
        <w:rPr>
          <w:rFonts w:eastAsia="Garamond" w:cs="Garamond"/>
          <w:sz w:val="16"/>
          <w:szCs w:val="16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Century" w:ascii="Century" w:hAnsi="Century"/>
          <w:sz w:val="22"/>
          <w:szCs w:val="22"/>
        </w:rPr>
        <w:t>9</w:t>
      </w:r>
      <w:r>
        <w:rPr>
          <w:rFonts w:cs="Century" w:ascii="Century" w:hAnsi="Century"/>
          <w:sz w:val="22"/>
          <w:szCs w:val="22"/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בחומר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שהונח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לפנינו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ולאחר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שמיעת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הצדדים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בדיון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שערכנו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באנו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לכלל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מסקנה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שהערעור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מגלה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להתערבות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משזה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מאזן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כראוי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השיקולים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השונים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הצריכים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לעניין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אפוא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בידינו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להיעתר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לערעור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ואפרט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Century" w:ascii="Century" w:hAnsi="Century"/>
          <w:sz w:val="22"/>
          <w:szCs w:val="22"/>
        </w:rPr>
        <w:t>10</w:t>
      </w:r>
      <w:r>
        <w:rPr>
          <w:rFonts w:cs="Century" w:ascii="Century" w:hAnsi="Century"/>
          <w:sz w:val="22"/>
          <w:szCs w:val="22"/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טוען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כנגד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מתחמי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שקבע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לאישומים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שבהם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הורשע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עיקר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טענותיו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מופנה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נגד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האופן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יישם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hyperlink r:id="rId35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40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ד</w:t>
        </w:r>
      </w:hyperlink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לחוק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שעניינו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בסטייה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מהמתחם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מחמת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שיקום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וזו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ההוראה</w:t>
      </w:r>
      <w:r>
        <w:rPr>
          <w:rFonts w:cs="FrankRuehl"/>
          <w:sz w:val="28"/>
          <w:szCs w:val="28"/>
          <w:rtl w:val="true"/>
        </w:rPr>
        <w:t>: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5"/>
        <w:ind w:hanging="709" w:start="2352" w:end="1282"/>
        <w:jc w:val="both"/>
        <w:rPr/>
      </w:pP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Cs w:val="28"/>
        </w:rPr>
        <w:t>40</w:t>
      </w:r>
      <w:r>
        <w:rPr>
          <w:rFonts w:cs="FrankRuehl"/>
          <w:sz w:val="28"/>
          <w:sz w:val="28"/>
          <w:szCs w:val="28"/>
          <w:rtl w:val="true"/>
        </w:rPr>
        <w:t>ד</w:t>
      </w:r>
      <w:r>
        <w:rPr>
          <w:rFonts w:cs="FrankRuehl"/>
          <w:sz w:val="28"/>
          <w:szCs w:val="28"/>
          <w:rtl w:val="true"/>
        </w:rPr>
        <w:t>. (</w:t>
      </w:r>
      <w:r>
        <w:rPr>
          <w:rFonts w:cs="FrankRuehl"/>
          <w:sz w:val="28"/>
          <w:sz w:val="28"/>
          <w:szCs w:val="28"/>
          <w:rtl w:val="true"/>
        </w:rPr>
        <w:t>א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קבע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מתחם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ההולם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בהתאם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לעיקרון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המנחה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ומצא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השתקם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סיכוי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שישתקם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Miriam"/>
          <w:spacing w:val="0"/>
          <w:sz w:val="24"/>
          <w:sz w:val="24"/>
          <w:szCs w:val="24"/>
          <w:rtl w:val="true"/>
        </w:rPr>
        <w:t>רשאי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לחרוג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ממתחם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ההולם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ולקבוע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שיקומו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להורות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נקיטת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אמצעי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שיקומי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לרבות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העמדתו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במבחן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סעיפים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82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86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hyperlink r:id="rId36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פקודת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המבחן</w:t>
        </w:r>
      </w:hyperlink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[</w:t>
      </w:r>
      <w:r>
        <w:rPr>
          <w:rFonts w:cs="FrankRuehl"/>
          <w:sz w:val="28"/>
          <w:sz w:val="28"/>
          <w:szCs w:val="28"/>
          <w:rtl w:val="true"/>
        </w:rPr>
        <w:t>נוסח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חדש</w:t>
      </w:r>
      <w:r>
        <w:rPr>
          <w:rFonts w:cs="FrankRuehl"/>
          <w:sz w:val="28"/>
          <w:szCs w:val="28"/>
          <w:rtl w:val="true"/>
        </w:rPr>
        <w:t xml:space="preserve">], </w:t>
      </w:r>
      <w:r>
        <w:rPr>
          <w:rFonts w:cs="FrankRuehl"/>
          <w:sz w:val="28"/>
          <w:sz w:val="28"/>
          <w:szCs w:val="28"/>
          <w:rtl w:val="true"/>
        </w:rPr>
        <w:t>התשכ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ט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Cs w:val="28"/>
        </w:rPr>
        <w:t>1969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5"/>
        <w:ind w:end="1282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5"/>
        <w:ind w:hanging="708" w:start="2352" w:end="1282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ב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היו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ומידת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אשמו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חומרה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יתרה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יחרוג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ממתחם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ההולם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כאמור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בסעיף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קטן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א</w:t>
      </w:r>
      <w:r>
        <w:rPr>
          <w:rFonts w:cs="FrankRuehl"/>
          <w:sz w:val="28"/>
          <w:szCs w:val="28"/>
          <w:rtl w:val="true"/>
        </w:rPr>
        <w:t xml:space="preserve">),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השתקם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סיכוי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שישתקם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בנסיבות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מיוחדות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ויוצאות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דופן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שוכנע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גוברות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הצורך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לקבוע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במתחם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ההולם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בהתאם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לעיקרון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המנחה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ופירט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cs="FrankRuehl"/>
          <w:sz w:val="28"/>
          <w:szCs w:val="28"/>
          <w:rtl w:val="true"/>
        </w:rPr>
        <w:t>" (</w:t>
      </w:r>
      <w:r>
        <w:rPr>
          <w:rFonts w:cs="FrankRuehl"/>
          <w:sz w:val="28"/>
          <w:sz w:val="28"/>
          <w:szCs w:val="28"/>
          <w:rtl w:val="true"/>
        </w:rPr>
        <w:t>ההדגשה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הוספה–ע</w:t>
      </w:r>
      <w:r>
        <w:rPr>
          <w:rFonts w:cs="FrankRuehl"/>
          <w:sz w:val="28"/>
          <w:szCs w:val="28"/>
          <w:rtl w:val="true"/>
        </w:rPr>
        <w:t>'</w:t>
      </w:r>
      <w:r>
        <w:rPr>
          <w:rFonts w:cs="FrankRuehl"/>
          <w:sz w:val="28"/>
          <w:sz w:val="28"/>
          <w:szCs w:val="28"/>
          <w:rtl w:val="true"/>
        </w:rPr>
        <w:t>ב</w:t>
      </w:r>
      <w:r>
        <w:rPr>
          <w:rFonts w:cs="FrankRuehl"/>
          <w:sz w:val="28"/>
          <w:szCs w:val="28"/>
          <w:rtl w:val="true"/>
        </w:rPr>
        <w:t>').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לטענת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נמנע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מחריגה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ממתחם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שציין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לזכות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התהליך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השיקומי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מהטעם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שסבר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חומרה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יתרה</w:t>
      </w:r>
      <w:r>
        <w:rPr>
          <w:rFonts w:cs="FrankRuehl"/>
          <w:sz w:val="28"/>
          <w:szCs w:val="28"/>
          <w:rtl w:val="true"/>
        </w:rPr>
        <w:t xml:space="preserve">", </w:t>
      </w:r>
      <w:r>
        <w:rPr>
          <w:rFonts w:cs="FrankRuehl"/>
          <w:sz w:val="28"/>
          <w:sz w:val="28"/>
          <w:szCs w:val="28"/>
          <w:rtl w:val="true"/>
        </w:rPr>
        <w:t>כמשמעות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המונח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בסעיף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קטן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ב</w:t>
      </w:r>
      <w:r>
        <w:rPr>
          <w:rFonts w:cs="FrankRuehl"/>
          <w:sz w:val="28"/>
          <w:szCs w:val="28"/>
          <w:rtl w:val="true"/>
        </w:rPr>
        <w:t xml:space="preserve">); </w:t>
      </w:r>
      <w:r>
        <w:rPr>
          <w:rFonts w:cs="FrankRuehl"/>
          <w:sz w:val="28"/>
          <w:sz w:val="28"/>
          <w:szCs w:val="28"/>
          <w:rtl w:val="true"/>
        </w:rPr>
        <w:t>ואולם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נטען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שאין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הצדקה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לקביעה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כאמור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ומשכך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לסטייה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ממתחם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Century" w:ascii="Century" w:hAnsi="Century"/>
          <w:sz w:val="22"/>
          <w:szCs w:val="22"/>
        </w:rPr>
        <w:t>11</w:t>
      </w:r>
      <w:r>
        <w:rPr>
          <w:rFonts w:cs="Century" w:ascii="Century" w:hAnsi="Century"/>
          <w:sz w:val="22"/>
          <w:szCs w:val="22"/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בידינו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לקבל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וזאת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לקבוע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מסמרות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בשאלה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המעשים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חומרה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יתרה</w:t>
      </w:r>
      <w:r>
        <w:rPr>
          <w:rFonts w:cs="FrankRuehl"/>
          <w:sz w:val="28"/>
          <w:szCs w:val="28"/>
          <w:rtl w:val="true"/>
        </w:rPr>
        <w:t xml:space="preserve">" </w:t>
      </w:r>
      <w:r>
        <w:rPr>
          <w:rFonts w:cs="FrankRuehl"/>
          <w:sz w:val="28"/>
          <w:sz w:val="28"/>
          <w:szCs w:val="28"/>
          <w:rtl w:val="true"/>
        </w:rPr>
        <w:t>לצורך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ההוראה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עיון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שוגה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בקריאתו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משום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שהמעשים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חומרה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יתרה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ואף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שאינם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הימנעותו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מחריגה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ממתחם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נבעה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משיקול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נכתב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cs="FrankRuehl"/>
          <w:sz w:val="28"/>
          <w:szCs w:val="28"/>
          <w:rtl w:val="true"/>
        </w:rPr>
        <w:t>: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5"/>
        <w:ind w:end="1282"/>
        <w:jc w:val="both"/>
        <w:rPr/>
      </w:pP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נוכח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חומרת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ונסיבות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האירועים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בכתב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הצורך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הולמת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ובהרתעה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משמעית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מאפשרים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לחרוג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מהמתחם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אמירות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העליון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שנסקרו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לעיל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ברורות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מדובר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בקטינים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מדובר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ובמקרה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שלפני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מצאתי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לחרוג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ממדיניות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בהתחשב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מצאתי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לשינוי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יינתן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ביטוי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בתוך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המתחם</w:t>
      </w:r>
      <w:r>
        <w:rPr>
          <w:rFonts w:cs="FrankRuehl"/>
          <w:sz w:val="28"/>
          <w:szCs w:val="28"/>
          <w:rtl w:val="true"/>
        </w:rPr>
        <w:t>" (</w:t>
      </w:r>
      <w:r>
        <w:rPr>
          <w:rFonts w:cs="FrankRuehl"/>
          <w:sz w:val="28"/>
          <w:sz w:val="28"/>
          <w:szCs w:val="28"/>
          <w:rtl w:val="true"/>
        </w:rPr>
        <w:t>בפסקה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34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ההדגשה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במקור–ע</w:t>
      </w:r>
      <w:r>
        <w:rPr>
          <w:rFonts w:cs="FrankRuehl"/>
          <w:sz w:val="28"/>
          <w:szCs w:val="28"/>
          <w:rtl w:val="true"/>
        </w:rPr>
        <w:t>'</w:t>
      </w:r>
      <w:r>
        <w:rPr>
          <w:rFonts w:cs="FrankRuehl"/>
          <w:sz w:val="28"/>
          <w:sz w:val="28"/>
          <w:szCs w:val="28"/>
          <w:rtl w:val="true"/>
        </w:rPr>
        <w:t>ב</w:t>
      </w:r>
      <w:r>
        <w:rPr>
          <w:rFonts w:cs="FrankRuehl"/>
          <w:sz w:val="28"/>
          <w:szCs w:val="28"/>
          <w:rtl w:val="true"/>
        </w:rPr>
        <w:t>').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אמנם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התחשב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חומרת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cs="FrankRuehl"/>
          <w:sz w:val="28"/>
          <w:szCs w:val="28"/>
          <w:rtl w:val="true"/>
        </w:rPr>
        <w:t xml:space="preserve">",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בהקשר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hyperlink r:id="rId37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40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ד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ב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)</w:t>
        </w:r>
      </w:hyperlink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בגדרי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הנתון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hyperlink r:id="rId38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40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ד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א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)</w:t>
        </w:r>
      </w:hyperlink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לצד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שיקולים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נוספים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המנחים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מלאכת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יפים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לעניין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דבריו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השופט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שהם</w:t>
      </w:r>
      <w:r>
        <w:rPr>
          <w:rFonts w:cs="FrankRuehl"/>
          <w:sz w:val="28"/>
          <w:szCs w:val="28"/>
          <w:rtl w:val="true"/>
        </w:rPr>
        <w:t>: "</w:t>
      </w:r>
      <w:r>
        <w:rPr>
          <w:rFonts w:cs="FrankRuehl"/>
          <w:sz w:val="28"/>
          <w:sz w:val="28"/>
          <w:szCs w:val="28"/>
          <w:rtl w:val="true"/>
        </w:rPr>
        <w:t>סמכות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סמכות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שבשיקול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מחויב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לפעול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כאמור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hyperlink r:id="rId39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בסעיף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40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ד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א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)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מדובר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בנאשם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שהשתקם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סיכוי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שישתקם</w:t>
      </w:r>
      <w:r>
        <w:rPr>
          <w:rFonts w:cs="FrankRuehl"/>
          <w:sz w:val="28"/>
          <w:szCs w:val="28"/>
          <w:rtl w:val="true"/>
        </w:rPr>
        <w:t>" (</w:t>
      </w:r>
      <w:hyperlink r:id="rId40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3102/14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פלוני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 w:val="28"/>
          <w:szCs w:val="28"/>
          <w:rtl w:val="true"/>
        </w:rPr>
        <w:t>בפסקה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21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17.11.2014</w:t>
      </w:r>
      <w:r>
        <w:rPr>
          <w:rFonts w:cs="FrankRuehl"/>
          <w:sz w:val="28"/>
          <w:szCs w:val="28"/>
          <w:rtl w:val="true"/>
        </w:rPr>
        <w:t xml:space="preserve">); </w:t>
      </w:r>
      <w:r>
        <w:rPr>
          <w:rFonts w:cs="FrankRuehl"/>
          <w:sz w:val="28"/>
          <w:sz w:val="28"/>
          <w:szCs w:val="28"/>
          <w:rtl w:val="true"/>
        </w:rPr>
        <w:t>ראו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hyperlink r:id="rId41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5936/13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פלוני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 w:val="28"/>
          <w:szCs w:val="28"/>
          <w:rtl w:val="true"/>
        </w:rPr>
        <w:t>בפסקאות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5-4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14.1.2015</w:t>
      </w:r>
      <w:r>
        <w:rPr>
          <w:rFonts w:cs="FrankRuehl"/>
          <w:sz w:val="28"/>
          <w:szCs w:val="28"/>
          <w:rtl w:val="true"/>
        </w:rPr>
        <w:t xml:space="preserve">)). </w:t>
      </w:r>
      <w:r>
        <w:rPr>
          <w:rFonts w:cs="FrankRuehl"/>
          <w:sz w:val="28"/>
          <w:sz w:val="28"/>
          <w:szCs w:val="28"/>
          <w:rtl w:val="true"/>
        </w:rPr>
        <w:t>משמע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בסיס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לטענת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שלפיה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הימנעות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מחריגה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ממתחם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בהינתן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קיומו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הליך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שיקומי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משמעותי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יסודה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בהכרח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בהנחה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שלמעשים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נלווית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חומרה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יתרה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כאמור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בסעיף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קטן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ב</w:t>
      </w:r>
      <w:r>
        <w:rPr>
          <w:rFonts w:cs="FrankRuehl"/>
          <w:sz w:val="28"/>
          <w:szCs w:val="28"/>
          <w:rtl w:val="true"/>
        </w:rPr>
        <w:t xml:space="preserve">), </w:t>
      </w:r>
      <w:r>
        <w:rPr>
          <w:rFonts w:cs="FrankRuehl"/>
          <w:sz w:val="28"/>
          <w:sz w:val="28"/>
          <w:szCs w:val="28"/>
          <w:rtl w:val="true"/>
        </w:rPr>
        <w:t>במקרה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חומרה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יתרה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רשאי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לסטות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מהמתחם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בנסיבות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מיוחדות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ויוצאות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דופן</w:t>
      </w:r>
      <w:r>
        <w:rPr>
          <w:rFonts w:cs="FrankRuehl"/>
          <w:sz w:val="28"/>
          <w:szCs w:val="28"/>
          <w:rtl w:val="true"/>
        </w:rPr>
        <w:t xml:space="preserve">", </w:t>
      </w:r>
      <w:r>
        <w:rPr>
          <w:rFonts w:cs="FrankRuehl"/>
          <w:sz w:val="28"/>
          <w:sz w:val="28"/>
          <w:szCs w:val="28"/>
          <w:rtl w:val="true"/>
        </w:rPr>
        <w:t>ואולם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משמעות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חומרה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יתרה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לסטות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מהמתחם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הדבר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נתון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לשיקול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דעתו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בגדרי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סעיף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קטן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א</w:t>
      </w:r>
      <w:r>
        <w:rPr>
          <w:rFonts w:cs="FrankRuehl"/>
          <w:sz w:val="28"/>
          <w:szCs w:val="28"/>
          <w:rtl w:val="true"/>
        </w:rPr>
        <w:t xml:space="preserve">), </w:t>
      </w:r>
      <w:r>
        <w:rPr>
          <w:rFonts w:cs="FrankRuehl"/>
          <w:sz w:val="28"/>
          <w:sz w:val="28"/>
          <w:szCs w:val="28"/>
          <w:rtl w:val="true"/>
        </w:rPr>
        <w:t>בהתחשב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במכלול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השיקולים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הצריכים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לעניין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Century" w:ascii="Century" w:hAnsi="Century"/>
          <w:sz w:val="22"/>
          <w:szCs w:val="22"/>
        </w:rPr>
        <w:t>12</w:t>
      </w:r>
      <w:r>
        <w:rPr>
          <w:rFonts w:cs="Century" w:ascii="Century" w:hAnsi="Century"/>
          <w:sz w:val="22"/>
          <w:szCs w:val="22"/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</w:t>
      </w:r>
      <w:r>
        <w:rPr>
          <w:rFonts w:cs="FrankRuehl"/>
          <w:sz w:val="28"/>
          <w:sz w:val="28"/>
          <w:szCs w:val="28"/>
          <w:rtl w:val="true"/>
        </w:rPr>
        <w:t>ככלל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מקרה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סטייה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ניכרת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ממדיניות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הראויה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מהותית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בקהלם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אותם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מקרים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חריגים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שבהם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להתערב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שגזרה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הערכאה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הדיונית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ראו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למשל</w:t>
      </w:r>
      <w:r>
        <w:rPr>
          <w:rFonts w:cs="FrankRuehl"/>
          <w:sz w:val="28"/>
          <w:szCs w:val="28"/>
          <w:rtl w:val="true"/>
        </w:rPr>
        <w:t xml:space="preserve">, </w:t>
      </w:r>
      <w:hyperlink r:id="rId42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6040/14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נג</w:t>
      </w:r>
      <w:r>
        <w:rPr>
          <w:rFonts w:cs="Miriam"/>
          <w:spacing w:val="0"/>
          <w:rtl w:val="true"/>
        </w:rPr>
        <w:t>'</w:t>
      </w:r>
      <w:r>
        <w:rPr>
          <w:rFonts w:cs="Miriam"/>
          <w:spacing w:val="0"/>
          <w:rtl w:val="true"/>
        </w:rPr>
        <w:t>אר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נ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מדינת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David" w:ascii="Times New Roman" w:hAnsi="Times New Roman"/>
          <w:spacing w:val="0"/>
          <w:sz w:val="22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rtl w:val="true"/>
        </w:rPr>
        <w:t xml:space="preserve">] </w:t>
      </w:r>
      <w:r>
        <w:rPr>
          <w:rFonts w:cs="FrankRuehl"/>
          <w:sz w:val="28"/>
          <w:sz w:val="28"/>
          <w:szCs w:val="28"/>
          <w:rtl w:val="true"/>
        </w:rPr>
        <w:t>בפסקה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7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31.5.2016</w:t>
      </w:r>
      <w:r>
        <w:rPr>
          <w:rFonts w:cs="FrankRuehl"/>
          <w:sz w:val="28"/>
          <w:szCs w:val="28"/>
          <w:rtl w:val="true"/>
        </w:rPr>
        <w:t xml:space="preserve">)).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בענייננו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Garamond" w:cs="Garamond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בדין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לחרוג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המתחם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פסק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עסקינן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רקע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לאומני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המסכנות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מרקם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החיים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בחברה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דמוקרטית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נדרשת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החמרה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ויש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ליתן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ממשי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לשיקולי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הרתעה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מדובר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בקטינים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בגירים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צעירים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למשל</w:t>
      </w:r>
      <w:r>
        <w:rPr>
          <w:rFonts w:cs="FrankRuehl"/>
          <w:sz w:val="28"/>
          <w:szCs w:val="28"/>
          <w:rtl w:val="true"/>
        </w:rPr>
        <w:t xml:space="preserve">, </w:t>
      </w:r>
      <w:hyperlink r:id="rId43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5469/13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פלוני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נ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מדינת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ישראל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David" w:ascii="Times New Roman" w:hAnsi="Times New Roman"/>
          <w:spacing w:val="0"/>
          <w:sz w:val="22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rtl w:val="true"/>
        </w:rPr>
        <w:t xml:space="preserve">]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13.4.2014</w:t>
      </w:r>
      <w:r>
        <w:rPr>
          <w:rFonts w:cs="FrankRuehl"/>
          <w:sz w:val="28"/>
          <w:szCs w:val="28"/>
          <w:rtl w:val="true"/>
        </w:rPr>
        <w:t>):</w:t>
      </w:r>
    </w:p>
    <w:p>
      <w:pPr>
        <w:pStyle w:val="Ruller4"/>
        <w:spacing w:lineRule="auto" w:line="240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5"/>
        <w:ind w:end="1282"/>
        <w:jc w:val="both"/>
        <w:rPr/>
      </w:pP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עברות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חותרות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תחת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עצם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מהותנו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כמדינת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כמדינה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יהודית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ודמוקרטית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תולדותיה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המיעוט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הלא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יהודי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הגדול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בתוכה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הציבורי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הכבד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להטיל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כתפי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הקטינים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ביטוי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ויינתן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ביטוי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כאן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רואה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להציע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'</w:t>
      </w:r>
      <w:r>
        <w:rPr>
          <w:rFonts w:cs="FrankRuehl"/>
          <w:sz w:val="28"/>
          <w:sz w:val="28"/>
          <w:szCs w:val="28"/>
          <w:rtl w:val="true"/>
        </w:rPr>
        <w:t>פטור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כלום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 w:val="28"/>
          <w:szCs w:val="28"/>
          <w:rtl w:val="true"/>
        </w:rPr>
        <w:t>במובן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[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cs="FrankRuehl"/>
          <w:sz w:val="28"/>
          <w:szCs w:val="28"/>
          <w:rtl w:val="true"/>
        </w:rPr>
        <w:t xml:space="preserve">] </w:t>
      </w:r>
      <w:r>
        <w:rPr>
          <w:rFonts w:cs="FrankRuehl"/>
          <w:sz w:val="28"/>
          <w:sz w:val="28"/>
          <w:szCs w:val="28"/>
          <w:rtl w:val="true"/>
        </w:rPr>
        <w:t>מנוס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ככלל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מהשתת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בתיקי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גזענות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 xml:space="preserve">[...] </w:t>
      </w:r>
      <w:r>
        <w:rPr>
          <w:rFonts w:cs="FrankRuehl"/>
          <w:sz w:val="28"/>
          <w:sz w:val="28"/>
          <w:szCs w:val="28"/>
          <w:rtl w:val="true"/>
        </w:rPr>
        <w:t>כמובן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התחשבות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האינדיבידואלי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ובפן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השיקומי</w:t>
      </w:r>
      <w:r>
        <w:rPr>
          <w:rFonts w:cs="FrankRuehl"/>
          <w:sz w:val="28"/>
          <w:szCs w:val="28"/>
          <w:rtl w:val="true"/>
        </w:rPr>
        <w:t>" (</w:t>
      </w:r>
      <w:r>
        <w:rPr>
          <w:rFonts w:cs="FrankRuehl"/>
          <w:sz w:val="28"/>
          <w:sz w:val="28"/>
          <w:szCs w:val="28"/>
          <w:rtl w:val="true"/>
        </w:rPr>
        <w:t>שם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בפסקה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ז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השופט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כתוארו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אז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Miriam"/>
          <w:spacing w:val="0"/>
          <w:sz w:val="24"/>
          <w:sz w:val="24"/>
          <w:szCs w:val="24"/>
          <w:rtl w:val="true"/>
        </w:rPr>
        <w:t>א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רובינשטיין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ראו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hyperlink r:id="rId44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3981/14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פלוני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 w:val="28"/>
          <w:szCs w:val="28"/>
          <w:rtl w:val="true"/>
        </w:rPr>
        <w:t>בפסקה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9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3.8.2014</w:t>
      </w:r>
      <w:r>
        <w:rPr>
          <w:rFonts w:cs="FrankRuehl"/>
          <w:sz w:val="28"/>
          <w:szCs w:val="28"/>
          <w:rtl w:val="true"/>
        </w:rPr>
        <w:t>)).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ואמנם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המעשים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שביצע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קלים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ועיקר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ושותפיו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פעלו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באלימות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במספר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הזדמנויות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תכנון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מוקדם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יצרו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סכנה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לביטחונו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ולשלומו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הציבור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כולו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הנוגע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לאישומים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הראשון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והשני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מזל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נסתיימו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בתוצאות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יותר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באירוע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נושא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השלישי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גרמו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השלושה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לנזק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ממשי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בכוונה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תחילה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לאדם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שכלל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הכירו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רק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מחמת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השתייכותו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האתנית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לאומית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מימד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סמלי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שבחרו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עצי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זית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שאינם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פרנסה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סמל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לשלום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ועוד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יצוין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הראשון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שהיכה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אחמד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הוסיף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והתרברב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החמור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שהכוח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המניע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מאחורי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כולם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שנאה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עיוורת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המשמשת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כהצדקה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לפגיעה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אדם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השתייכותם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לקבוצת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אוכלוסייה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שונה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כמו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סבורה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בהינתן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מכלול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נסיבות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להימנע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מהשתת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Century" w:ascii="Century" w:hAnsi="Century"/>
          <w:sz w:val="22"/>
          <w:szCs w:val="22"/>
        </w:rPr>
        <w:t>13</w:t>
      </w:r>
      <w:r>
        <w:rPr>
          <w:rFonts w:cs="Century" w:ascii="Century" w:hAnsi="Century"/>
          <w:sz w:val="22"/>
          <w:szCs w:val="22"/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</w:t>
      </w:r>
      <w:r>
        <w:rPr>
          <w:rFonts w:cs="FrankRuehl"/>
          <w:sz w:val="28"/>
          <w:sz w:val="28"/>
          <w:szCs w:val="28"/>
          <w:rtl w:val="true"/>
        </w:rPr>
        <w:t>הגם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לחרוג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ממתחם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ההולם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שנקבע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נכבד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לשיקול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השיקומי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בגזירת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בתוך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המתחם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השיקולים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לקולא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שמעלה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בערעור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הובאו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כולם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בחשבון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יוצא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הכלל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נעדר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פלילי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להודאתו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באשמה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מוקדם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ולקיחת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האחריות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המעשים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ולחרטה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שהביע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כעולה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מהתסקיר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ומדברי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עדי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האופי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ודבריו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עצמו</w:t>
      </w:r>
      <w:r>
        <w:rPr>
          <w:rFonts w:cs="FrankRuehl"/>
          <w:sz w:val="28"/>
          <w:szCs w:val="28"/>
          <w:rtl w:val="true"/>
        </w:rPr>
        <w:t>, "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העובדה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דרכו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וכיום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פניו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נראה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תומך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בפעילות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אידאולוגית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אלימה</w:t>
      </w:r>
      <w:r>
        <w:rPr>
          <w:rFonts w:cs="FrankRuehl"/>
          <w:sz w:val="28"/>
          <w:szCs w:val="28"/>
          <w:rtl w:val="true"/>
        </w:rPr>
        <w:t>" (</w:t>
      </w:r>
      <w:r>
        <w:rPr>
          <w:rFonts w:cs="FrankRuehl"/>
          <w:sz w:val="28"/>
          <w:sz w:val="28"/>
          <w:szCs w:val="28"/>
          <w:rtl w:val="true"/>
        </w:rPr>
        <w:t>בפסקה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36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מלוא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המשקל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לגילו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הצעיר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ראו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לעניין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cs="FrankRuehl"/>
          <w:sz w:val="28"/>
          <w:szCs w:val="28"/>
          <w:rtl w:val="true"/>
        </w:rPr>
        <w:t xml:space="preserve">, </w:t>
      </w:r>
      <w:hyperlink r:id="rId45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2420/15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אברהם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נ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מדינת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David" w:ascii="Times New Roman" w:hAnsi="Times New Roman"/>
          <w:spacing w:val="0"/>
          <w:sz w:val="22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rtl w:val="true"/>
        </w:rPr>
        <w:t xml:space="preserve">] </w:t>
      </w:r>
      <w:r>
        <w:rPr>
          <w:rFonts w:cs="FrankRuehl"/>
          <w:sz w:val="28"/>
          <w:sz w:val="28"/>
          <w:szCs w:val="28"/>
          <w:rtl w:val="true"/>
        </w:rPr>
        <w:t>בפסקאות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21-18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29.11.2015</w:t>
      </w:r>
      <w:r>
        <w:rPr>
          <w:rFonts w:cs="FrankRuehl"/>
          <w:sz w:val="28"/>
          <w:szCs w:val="28"/>
          <w:rtl w:val="true"/>
        </w:rPr>
        <w:t xml:space="preserve">)). </w:t>
      </w:r>
      <w:r>
        <w:rPr>
          <w:rFonts w:cs="FrankRuehl"/>
          <w:sz w:val="28"/>
          <w:sz w:val="28"/>
          <w:szCs w:val="28"/>
          <w:rtl w:val="true"/>
        </w:rPr>
        <w:t>התוצאה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הניצב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הנמוך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שאינו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חורג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מהנהוג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במקרים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דומים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ודומה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שאף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Garamond" w:cs="Garamond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Garamond" w:cs="Garamond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מצאנו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שהעונשים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שנגזרו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 w:val="28"/>
          <w:szCs w:val="28"/>
          <w:rtl w:val="true"/>
        </w:rPr>
        <w:t>משנים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האיזון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כפי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שקבע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נודעת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משמעות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לעובדה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הבוגר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השלושה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היחיד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מביניהם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בגיר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ביצוע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המעשים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ובתור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שכזה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חזקה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שיהווה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הגורם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האחראי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מביניהם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ואכן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חלקו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במעשים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למצער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הנוגע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לאישום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הראשון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שבגדרו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אחמד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בקרש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המרכזי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ביותר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יצוין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הוגש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ערעור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חומרת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cs="FrankRuehl"/>
          <w:sz w:val="28"/>
          <w:szCs w:val="28"/>
          <w:rtl w:val="true"/>
        </w:rPr>
        <w:t xml:space="preserve">', </w:t>
      </w:r>
      <w:r>
        <w:rPr>
          <w:rFonts w:cs="FrankRuehl"/>
          <w:sz w:val="28"/>
          <w:sz w:val="28"/>
          <w:szCs w:val="28"/>
          <w:rtl w:val="true"/>
        </w:rPr>
        <w:t>שנדחה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תוך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שהוטעם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נראה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שקיבל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 w:val="28"/>
          <w:szCs w:val="28"/>
          <w:rtl w:val="true"/>
        </w:rPr>
        <w:t>מקל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עימו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hyperlink r:id="rId46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3450/16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פלוני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נ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מדינת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David" w:ascii="Times New Roman" w:hAnsi="Times New Roman"/>
          <w:spacing w:val="0"/>
          <w:sz w:val="22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rtl w:val="true"/>
        </w:rPr>
        <w:t xml:space="preserve">] </w:t>
      </w:r>
      <w:r>
        <w:rPr>
          <w:rFonts w:cs="FrankRuehl"/>
          <w:sz w:val="28"/>
          <w:sz w:val="28"/>
          <w:szCs w:val="28"/>
          <w:rtl w:val="true"/>
        </w:rPr>
        <w:t>בפסקה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9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7.8.2016</w:t>
      </w:r>
      <w:r>
        <w:rPr>
          <w:rFonts w:cs="FrankRuehl"/>
          <w:sz w:val="28"/>
          <w:szCs w:val="28"/>
          <w:rtl w:val="true"/>
        </w:rPr>
        <w:t>)).</w:t>
      </w:r>
    </w:p>
    <w:p>
      <w:pPr>
        <w:pStyle w:val="Ruller4"/>
        <w:ind w:end="0"/>
        <w:jc w:val="both"/>
        <w:rPr/>
      </w:pPr>
      <w:r>
        <w:rPr>
          <w:rFonts w:eastAsia="Arial TUR;Arial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;Arial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Century" w:ascii="Century" w:hAnsi="Century"/>
          <w:sz w:val="22"/>
          <w:szCs w:val="22"/>
        </w:rPr>
        <w:t>14</w:t>
      </w:r>
      <w:r>
        <w:rPr>
          <w:rFonts w:cs="Century" w:ascii="Century" w:hAnsi="Century"/>
          <w:sz w:val="22"/>
          <w:szCs w:val="22"/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</w:t>
      </w:r>
      <w:r>
        <w:rPr>
          <w:rFonts w:cs="FrankRuehl"/>
          <w:sz w:val="28"/>
          <w:sz w:val="28"/>
          <w:szCs w:val="28"/>
          <w:rtl w:val="true"/>
        </w:rPr>
        <w:t>טרם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חתימה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נביע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תקווה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ימשיך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בדרך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החדשה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ועיקרה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בהתנגדות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לאלימות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ובכיבוד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שלטון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החוק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השינוי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התפיסתי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שחל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מעודד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ומעורר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תקווה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עדותו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דודו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מפציר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בצעירים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אחרים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בסביבתו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לנקוט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פעולות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אלימות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ויש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לברך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לקוות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יישא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פרי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בעמלו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Garamond" w:cs="Garamond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סוף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דבר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נדחה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היום</w:t>
      </w:r>
      <w:r>
        <w:rPr>
          <w:rFonts w:cs="FrankRuehl"/>
          <w:sz w:val="28"/>
          <w:szCs w:val="28"/>
          <w:rtl w:val="true"/>
        </w:rPr>
        <w:t>, ‏</w:t>
      </w:r>
      <w:r>
        <w:rPr>
          <w:rFonts w:cs="FrankRuehl"/>
          <w:sz w:val="28"/>
          <w:sz w:val="28"/>
          <w:szCs w:val="28"/>
          <w:rtl w:val="true"/>
        </w:rPr>
        <w:t>כ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בתשרי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התשע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ז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(‏</w:t>
      </w:r>
      <w:r>
        <w:rPr>
          <w:rFonts w:cs="FrankRuehl"/>
          <w:sz w:val="28"/>
          <w:szCs w:val="28"/>
        </w:rPr>
        <w:t>27.10.2016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>
          <w:color w:val="FFFFFF"/>
          <w:sz w:val="2"/>
          <w:szCs w:val="2"/>
        </w:rPr>
      </w:pPr>
      <w:r>
        <w:rPr>
          <w:rFonts w:cs="FrankRuehl"/>
          <w:color w:val="FFFFFF"/>
          <w:sz w:val="2"/>
          <w:szCs w:val="2"/>
        </w:rPr>
        <w:t>5129371</w:t>
      </w:r>
      <w:r>
        <w:rPr>
          <w:rFonts w:cs="FrankRuehl"/>
          <w:color w:val="FFFFFF"/>
          <w:sz w:val="2"/>
          <w:szCs w:val="2"/>
          <w:rtl w:val="true"/>
        </w:rPr>
        <w:t xml:space="preserve"> </w:t>
      </w:r>
    </w:p>
    <w:tbl>
      <w:tblPr>
        <w:bidiVisual w:val="true"/>
        <w:tblW w:w="8528" w:type="dxa"/>
        <w:jc w:val="start"/>
        <w:tblInd w:w="21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2"/>
        <w:gridCol w:w="2843"/>
        <w:gridCol w:w="2843"/>
      </w:tblGrid>
      <w:tr>
        <w:trPr/>
        <w:tc>
          <w:tcPr>
            <w:tcW w:w="2842" w:type="dxa"/>
            <w:tcBorders/>
          </w:tcPr>
          <w:p>
            <w:pPr>
              <w:pStyle w:val="Ruller4"/>
              <w:ind w:end="0"/>
              <w:jc w:val="both"/>
              <w:rPr/>
            </w:pPr>
            <w:r>
              <w:rPr>
                <w:rFonts w:cs="FrankRuehl"/>
                <w:color w:val="FFFFFF"/>
                <w:sz w:val="2"/>
                <w:szCs w:val="2"/>
              </w:rPr>
              <w:t>54678313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</w:p>
        </w:tc>
        <w:tc>
          <w:tcPr>
            <w:tcW w:w="2843" w:type="dxa"/>
            <w:tcBorders/>
          </w:tcPr>
          <w:p>
            <w:pPr>
              <w:pStyle w:val="Ruller4"/>
              <w:ind w:end="0"/>
              <w:jc w:val="both"/>
              <w:rPr/>
            </w:pPr>
            <w:r>
              <w:rPr>
                <w:rFonts w:eastAsia="Arial TUR;Arial" w:cs="Arial TUR;Arial"/>
                <w:sz w:val="28"/>
                <w:szCs w:val="28"/>
                <w:rtl w:val="true"/>
              </w:rPr>
              <w:t xml:space="preserve">   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</w:p>
        </w:tc>
        <w:tc>
          <w:tcPr>
            <w:tcW w:w="2843" w:type="dxa"/>
            <w:tcBorders/>
          </w:tcPr>
          <w:p>
            <w:pPr>
              <w:pStyle w:val="Ruller4"/>
              <w:ind w:end="0"/>
              <w:jc w:val="center"/>
              <w:rPr>
                <w:sz w:val="28"/>
                <w:szCs w:val="28"/>
              </w:rPr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ת</w:t>
            </w:r>
          </w:p>
        </w:tc>
      </w:tr>
    </w:tbl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Normal"/>
        <w:ind w:end="0"/>
        <w:jc w:val="start"/>
        <w:rPr/>
      </w:pPr>
      <w:r>
        <w:rPr>
          <w:rFonts w:cs="David"/>
          <w:sz w:val="16"/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rFonts w:cs="David"/>
          <w:sz w:val="16"/>
          <w:sz w:val="16"/>
          <w:szCs w:val="16"/>
          <w:rtl w:val="true"/>
        </w:rPr>
        <w:t>העותק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כפוף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לשינויי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עריכה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וניסוח</w:t>
      </w:r>
      <w:r>
        <w:rPr>
          <w:rFonts w:cs="David"/>
          <w:sz w:val="16"/>
          <w:szCs w:val="16"/>
          <w:rtl w:val="true"/>
        </w:rPr>
        <w:t>.</w:t>
      </w:r>
      <w:r>
        <w:rPr>
          <w:sz w:val="16"/>
          <w:szCs w:val="16"/>
          <w:rtl w:val="true"/>
        </w:rPr>
        <w:t xml:space="preserve"> </w:t>
      </w:r>
      <w:r>
        <w:rPr>
          <w:sz w:val="16"/>
          <w:szCs w:val="16"/>
          <w:rtl w:val="true"/>
        </w:rPr>
        <w:t xml:space="preserve">  </w:t>
      </w:r>
      <w:r>
        <w:rPr>
          <w:sz w:val="16"/>
          <w:szCs w:val="16"/>
        </w:rPr>
        <w:t>16056340</w:t>
      </w:r>
      <w:r>
        <w:rPr>
          <w:sz w:val="16"/>
          <w:szCs w:val="16"/>
          <w:rtl w:val="true"/>
        </w:rPr>
        <w:t>_</w:t>
      </w:r>
      <w:r>
        <w:rPr>
          <w:sz w:val="16"/>
          <w:szCs w:val="16"/>
        </w:rPr>
        <w:t>G02.doc</w:t>
      </w:r>
      <w:r>
        <w:rPr>
          <w:sz w:val="16"/>
          <w:szCs w:val="16"/>
          <w:rtl w:val="true"/>
        </w:rPr>
        <w:t xml:space="preserve">   </w:t>
      </w:r>
      <w:r>
        <w:rPr>
          <w:rFonts w:cs="David"/>
          <w:sz w:val="16"/>
          <w:sz w:val="16"/>
          <w:szCs w:val="16"/>
          <w:rtl w:val="true"/>
        </w:rPr>
        <w:t>רר</w:t>
      </w:r>
    </w:p>
    <w:p>
      <w:pPr>
        <w:pStyle w:val="Ruller381"/>
        <w:ind w:end="0"/>
        <w:jc w:val="start"/>
        <w:rPr/>
      </w:pPr>
      <w:r>
        <w:rPr>
          <w:rFonts w:cs="David"/>
          <w:sz w:val="16"/>
          <w:sz w:val="16"/>
          <w:szCs w:val="16"/>
          <w:rtl w:val="true"/>
        </w:rPr>
        <w:t>מרכז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מידע</w:t>
      </w:r>
      <w:r>
        <w:rPr>
          <w:rFonts w:cs="David"/>
          <w:sz w:val="16"/>
          <w:szCs w:val="16"/>
          <w:rtl w:val="true"/>
        </w:rPr>
        <w:t xml:space="preserve">, </w:t>
      </w:r>
      <w:r>
        <w:rPr>
          <w:rFonts w:cs="David"/>
          <w:sz w:val="16"/>
          <w:sz w:val="16"/>
          <w:szCs w:val="16"/>
          <w:rtl w:val="true"/>
        </w:rPr>
        <w:t>טל</w:t>
      </w:r>
      <w:r>
        <w:rPr>
          <w:rFonts w:cs="David"/>
          <w:sz w:val="16"/>
          <w:szCs w:val="16"/>
          <w:rtl w:val="true"/>
        </w:rPr>
        <w:t xml:space="preserve">' </w:t>
      </w:r>
      <w:r>
        <w:rPr>
          <w:rFonts w:cs="David"/>
          <w:sz w:val="16"/>
          <w:szCs w:val="16"/>
        </w:rPr>
        <w:t>077-2703333</w:t>
      </w:r>
      <w:r>
        <w:rPr>
          <w:rFonts w:cs="David"/>
          <w:sz w:val="16"/>
          <w:szCs w:val="16"/>
          <w:rtl w:val="true"/>
        </w:rPr>
        <w:t xml:space="preserve"> ; </w:t>
      </w:r>
      <w:r>
        <w:rPr>
          <w:rFonts w:cs="David"/>
          <w:sz w:val="16"/>
          <w:sz w:val="16"/>
          <w:szCs w:val="16"/>
          <w:rtl w:val="true"/>
        </w:rPr>
        <w:t>אתר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אינטרנט</w:t>
      </w:r>
      <w:r>
        <w:rPr>
          <w:rFonts w:cs="David"/>
          <w:sz w:val="16"/>
          <w:szCs w:val="16"/>
          <w:rtl w:val="true"/>
        </w:rPr>
        <w:t xml:space="preserve">,  </w:t>
      </w:r>
      <w:hyperlink r:id="rId47">
        <w:r>
          <w:rPr>
            <w:rStyle w:val="Hyperlink"/>
            <w:sz w:val="16"/>
            <w:szCs w:val="16"/>
          </w:rPr>
          <w:t>www.court.gov.il</w:t>
        </w:r>
      </w:hyperlink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</w:rPr>
      </w:pPr>
      <w:r>
        <w:rPr>
          <w:rFonts w:cs="Times New Roman"/>
          <w:sz w:val="16"/>
          <w:szCs w:val="16"/>
          <w:rtl w:val="true"/>
        </w:rPr>
        <w:t xml:space="preserve"> </w:t>
      </w:r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</w:rPr>
      </w:pPr>
      <w:r>
        <w:rPr>
          <w:rFonts w:ascii="David" w:hAnsi="David" w:cs="David"/>
          <w:color w:val="000000"/>
          <w:rtl w:val="true"/>
        </w:rPr>
        <w:t>ס</w:t>
      </w:r>
      <w:r>
        <w:rPr>
          <w:rFonts w:cs="David" w:ascii="David" w:hAnsi="David"/>
          <w:color w:val="000000"/>
          <w:rtl w:val="true"/>
        </w:rPr>
        <w:t xml:space="preserve">' </w:t>
      </w:r>
      <w:r>
        <w:rPr>
          <w:rFonts w:ascii="David" w:hAnsi="David" w:cs="David"/>
          <w:color w:val="000000"/>
          <w:rtl w:val="true"/>
        </w:rPr>
        <w:t>ג</w:t>
      </w:r>
      <w:r>
        <w:rPr>
          <w:rFonts w:cs="David" w:ascii="David" w:hAnsi="David"/>
          <w:color w:val="000000"/>
          <w:rtl w:val="true"/>
        </w:rPr>
        <w:t>'</w:t>
      </w:r>
      <w:r>
        <w:rPr>
          <w:rFonts w:ascii="David" w:hAnsi="David" w:cs="David"/>
          <w:color w:val="000000"/>
          <w:rtl w:val="true"/>
        </w:rPr>
        <w:t xml:space="preserve">ובראן </w:t>
      </w:r>
      <w:r>
        <w:rPr>
          <w:rFonts w:cs="David" w:ascii="David" w:hAnsi="David"/>
          <w:color w:val="000000"/>
        </w:rPr>
        <w:t>54678313-5634/16</w:t>
      </w:r>
    </w:p>
    <w:p>
      <w:pPr>
        <w:pStyle w:val="Ruller381"/>
        <w:ind w:end="0"/>
        <w:jc w:val="start"/>
        <w:rPr/>
      </w:pPr>
      <w:r>
        <w:rPr>
          <w:color w:val="000000"/>
          <w:rtl w:val="true"/>
        </w:rPr>
        <w:t>נוסח מסמך זה כפוף לשינויי ניסוח ועריכה</w:t>
      </w:r>
    </w:p>
    <w:p>
      <w:pPr>
        <w:pStyle w:val="Ruller381"/>
        <w:ind w:end="0"/>
        <w:jc w:val="start"/>
        <w:rPr/>
      </w:pPr>
      <w:r>
        <w:rPr>
          <w:rtl w:val="true"/>
        </w:rPr>
      </w:r>
    </w:p>
    <w:p>
      <w:pPr>
        <w:pStyle w:val="Ruller381"/>
        <w:ind w:end="0"/>
        <w:jc w:val="center"/>
        <w:rPr>
          <w:rFonts w:cs="David"/>
          <w:color w:val="0000FF"/>
          <w:szCs w:val="24"/>
          <w:u w:val="single"/>
        </w:rPr>
      </w:pPr>
      <w:hyperlink r:id="rId48"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בעניין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עריכה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ושינויים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במסמכי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פסיקה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 xml:space="preserve">,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חקיקה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ועוד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באתר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נבו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–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הקש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כאן</w:t>
        </w:r>
      </w:hyperlink>
    </w:p>
    <w:p>
      <w:pPr>
        <w:pStyle w:val="Ruller381"/>
        <w:ind w:end="0"/>
        <w:jc w:val="center"/>
        <w:rPr>
          <w:rFonts w:cs="David"/>
          <w:color w:val="0000FF"/>
          <w:szCs w:val="24"/>
          <w:u w:val="single"/>
        </w:rPr>
      </w:pPr>
      <w:r>
        <w:rPr>
          <w:rFonts w:cs="David"/>
          <w:color w:val="0000FF"/>
          <w:szCs w:val="24"/>
          <w:u w:val="single"/>
          <w:rtl w:val="true"/>
        </w:rPr>
      </w:r>
    </w:p>
    <w:sectPr>
      <w:headerReference w:type="default" r:id="rId49"/>
      <w:footerReference w:type="default" r:id="rId50"/>
      <w:type w:val="nextPage"/>
      <w:pgSz w:w="11906" w:h="16838"/>
      <w:pgMar w:left="1797" w:right="1797" w:gutter="0" w:header="708" w:top="1701" w:footer="708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 TUR">
    <w:altName w:val="Arial"/>
    <w:charset w:val="00" w:characterSet="windows-1252"/>
    <w:family w:val="swiss"/>
    <w:pitch w:val="variable"/>
  </w:font>
  <w:font w:name="Garamond">
    <w:charset w:val="00" w:characterSet="windows-1252"/>
    <w:family w:val="roman"/>
    <w:pitch w:val="variable"/>
  </w:font>
  <w:font w:name="FrankRuehl">
    <w:charset w:val="b1" w:characterSet="windows-1255"/>
    <w:family w:val="swiss"/>
    <w:pitch w:val="variable"/>
  </w:font>
  <w:font w:name="Century">
    <w:charset w:val="00" w:characterSet="windows-1252"/>
    <w:family w:val="roman"/>
    <w:pitch w:val="variable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  <w:szCs w:val="24"/>
      </w:rPr>
    </w:pPr>
    <w:r>
      <w:rPr>
        <w:rFonts w:cs="FrankRuehl" w:ascii="FrankRuehl" w:hAnsi="FrankRuehl"/>
        <w:sz w:val="24"/>
        <w:szCs w:val="24"/>
        <w:rtl w:val="true"/>
      </w:rPr>
      <w:fldChar w:fldCharType="begin"/>
    </w:r>
    <w:r>
      <w:rPr>
        <w:rtl w:val="true"/>
        <w:sz w:val="24"/>
        <w:szCs w:val="24"/>
        <w:rFonts w:cs="FrankRuehl" w:ascii="FrankRuehl" w:hAnsi="FrankRuehl"/>
      </w:rPr>
      <w:instrText xml:space="preserve"> PAGE </w:instrText>
    </w:r>
    <w:r>
      <w:rPr>
        <w:rtl w:val="true"/>
        <w:sz w:val="24"/>
        <w:szCs w:val="24"/>
        <w:rFonts w:cs="FrankRuehl" w:ascii="FrankRuehl" w:hAnsi="FrankRuehl"/>
      </w:rPr>
      <w:fldChar w:fldCharType="separate"/>
    </w:r>
    <w:r>
      <w:rPr>
        <w:rtl w:val="true"/>
        <w:sz w:val="24"/>
        <w:szCs w:val="24"/>
        <w:rFonts w:cs="FrankRuehl" w:ascii="FrankRuehl" w:hAnsi="FrankRuehl"/>
      </w:rPr>
      <w:t>13</w:t>
    </w:r>
    <w:r>
      <w:rPr>
        <w:rtl w:val="true"/>
        <w:sz w:val="24"/>
        <w:szCs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  <w:szCs w:val="24"/>
      </w:rPr>
    </w:pPr>
    <w:r>
      <w:rPr>
        <w:rFonts w:cs="FrankRuehl" w:ascii="FrankRuehl" w:hAnsi="FrankRuehl"/>
        <w:color w:val="000000"/>
        <w:sz w:val="24"/>
        <w:szCs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 w:cs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5634/16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 w:cs="David"/>
        <w:color w:val="000000"/>
        <w:sz w:val="22"/>
        <w:sz w:val="22"/>
        <w:szCs w:val="22"/>
        <w:rtl w:val="true"/>
      </w:rPr>
      <w:t>דוד אור שחר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 w:cs="David"/>
        <w:color w:val="000000"/>
        <w:sz w:val="22"/>
        <w:sz w:val="22"/>
        <w:szCs w:val="22"/>
        <w:rtl w:val="true"/>
      </w:rPr>
      <w:t>מדינת ישראל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Times New Roman"/>
      <w:color w:val="auto"/>
      <w:sz w:val="20"/>
      <w:szCs w:val="20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Style14">
    <w:name w:val="טקסט בלונים תו"/>
    <w:basedOn w:val="DefaultParagraphFont"/>
    <w:qFormat/>
    <w:rPr>
      <w:rFonts w:ascii="Tahoma" w:hAnsi="Tahoma" w:cs="Tahoma"/>
    </w:rPr>
  </w:style>
  <w:style w:type="character" w:styleId="Delete">
    <w:name w:val="Delete"/>
    <w:basedOn w:val="DefaultParagraphFont"/>
    <w:qFormat/>
    <w:rPr>
      <w:strike/>
    </w:rPr>
  </w:style>
  <w:style w:type="character" w:styleId="Hand">
    <w:name w:val="Hand"/>
    <w:basedOn w:val="DefaultParagraphFont"/>
    <w:qFormat/>
    <w:rPr>
      <w:rFonts w:cs="Guttman Yad"/>
    </w:rPr>
  </w:style>
  <w:style w:type="character" w:styleId="Ruller3">
    <w:name w:val="Ruller 3 תו"/>
    <w:basedOn w:val="DefaultParagraphFont"/>
    <w:qFormat/>
    <w:rPr>
      <w:rFonts w:cs="FrankRuehl"/>
    </w:rPr>
  </w:style>
  <w:style w:type="character" w:styleId="BodyRuller">
    <w:name w:val="Body Ruller תו"/>
    <w:basedOn w:val="DefaultParagraphFont"/>
    <w:qFormat/>
    <w:rPr>
      <w:rFonts w:cs="David"/>
    </w:rPr>
  </w:style>
  <w:style w:type="character" w:styleId="Ruller38">
    <w:name w:val="סגנון Ruller 3 + (מורכב) ‏8 נק תו"/>
    <w:basedOn w:val="DefaultParagraphFont"/>
    <w:qFormat/>
    <w:rPr>
      <w:rFonts w:cs="David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ind w:hanging="0" w:start="0" w:end="0"/>
      <w:jc w:val="start"/>
    </w:pPr>
    <w:rPr/>
  </w:style>
  <w:style w:type="paragraph" w:styleId="Footer">
    <w:name w:val="footer"/>
    <w:basedOn w:val="Normal"/>
    <w:pPr>
      <w:ind w:hanging="0" w:start="0" w:end="0"/>
      <w:jc w:val="start"/>
    </w:pPr>
    <w:rPr/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Ruller31">
    <w:name w:val="Ruller 3"/>
    <w:basedOn w:val="Normal"/>
    <w:qFormat/>
    <w:pPr>
      <w:spacing w:lineRule="auto" w:line="360"/>
      <w:ind w:hanging="0" w:start="0" w:end="0"/>
      <w:jc w:val="start"/>
    </w:pPr>
    <w:rPr>
      <w:spacing w:val="10"/>
      <w:sz w:val="22"/>
      <w:szCs w:val="22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/>
  </w:style>
  <w:style w:type="paragraph" w:styleId="FirstpagestylePsakdin">
    <w:name w:val="First page style Psak din"/>
    <w:basedOn w:val="Normal"/>
    <w:qFormat/>
    <w:pPr>
      <w:spacing w:lineRule="auto" w:line="360"/>
      <w:ind w:hanging="0" w:start="0" w:end="0"/>
      <w:jc w:val="start"/>
    </w:pPr>
    <w:rPr>
      <w:spacing w:val="10"/>
      <w:sz w:val="22"/>
      <w:szCs w:val="22"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spacing w:val="30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">
    <w:name w:val="Ruller4"/>
    <w:basedOn w:val="Normal"/>
    <w:qFormat/>
    <w:pPr>
      <w:spacing w:lineRule="auto" w:line="360"/>
      <w:ind w:hanging="0" w:start="0" w:end="0"/>
      <w:jc w:val="both"/>
    </w:pPr>
    <w:rPr>
      <w:rFonts w:ascii="Arial TUR;Arial" w:hAnsi="Arial TUR;Arial" w:cs="Arial TUR;Arial"/>
      <w:spacing w:val="10"/>
      <w:sz w:val="22"/>
      <w:szCs w:val="22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;Arial" w:hAnsi="Arial TUR;Arial" w:cs="Arial TUR;Arial"/>
      <w:spacing w:val="10"/>
      <w:sz w:val="22"/>
      <w:szCs w:val="22"/>
    </w:rPr>
  </w:style>
  <w:style w:type="paragraph" w:styleId="Ruller6">
    <w:name w:val="Ruller6"/>
    <w:basedOn w:val="Normal"/>
    <w:qFormat/>
    <w:pPr>
      <w:ind w:hanging="0" w:start="0" w:end="0"/>
      <w:jc w:val="start"/>
    </w:pPr>
    <w:rPr>
      <w:rFonts w:ascii="Arial TUR;Arial" w:hAnsi="Arial TUR;Arial" w:cs="Arial TUR;Arial"/>
      <w:spacing w:val="10"/>
      <w:sz w:val="22"/>
      <w:szCs w:val="22"/>
    </w:rPr>
  </w:style>
  <w:style w:type="paragraph" w:styleId="WriterName">
    <w:name w:val="Writer Name"/>
    <w:basedOn w:val="Normal"/>
    <w:qFormat/>
    <w:pPr>
      <w:spacing w:lineRule="auto" w:line="360"/>
      <w:ind w:hanging="0" w:start="0" w:end="0"/>
      <w:jc w:val="both"/>
    </w:pPr>
    <w:rPr>
      <w:rFonts w:ascii="Arial TUR;Arial" w:hAnsi="Arial TUR;Arial" w:cs="Arial TUR;Arial"/>
      <w:b/>
      <w:bCs/>
      <w:spacing w:val="10"/>
      <w:sz w:val="22"/>
      <w:szCs w:val="22"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/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b/>
      <w:bCs/>
      <w:u w:val="single"/>
    </w:rPr>
  </w:style>
  <w:style w:type="paragraph" w:styleId="precasestyle">
    <w:name w:val="pre_case style"/>
    <w:basedOn w:val="Normal"/>
    <w:qFormat/>
    <w:pPr>
      <w:overflowPunct w:val="true"/>
      <w:ind w:hanging="0" w:start="0" w:end="2549"/>
      <w:jc w:val="start"/>
    </w:pPr>
    <w:rPr/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2"/>
    </w:rPr>
  </w:style>
  <w:style w:type="paragraph" w:styleId="Ruller381">
    <w:name w:val="סגנון Ruller 3 + (מורכב) ‏8 נק"/>
    <w:basedOn w:val="Normal"/>
    <w:qFormat/>
    <w:pPr>
      <w:ind w:hanging="0" w:start="0" w:end="0"/>
      <w:jc w:val="start"/>
    </w:pPr>
    <w:rPr>
      <w:sz w:val="22"/>
      <w:szCs w:val="22"/>
    </w:rPr>
  </w:style>
  <w:style w:type="paragraph" w:styleId="FileNumber1">
    <w:name w:val="סגנון File Number + ימין"/>
    <w:basedOn w:val="Normal"/>
    <w:qFormat/>
    <w:pPr>
      <w:spacing w:lineRule="auto" w:line="360"/>
      <w:ind w:hanging="0" w:start="0" w:end="0"/>
      <w:jc w:val="start"/>
    </w:pPr>
    <w:rPr/>
  </w:style>
  <w:style w:type="paragraph" w:styleId="BODYVERDICT">
    <w:name w:val="BODY VERDICT"/>
    <w:basedOn w:val="Normal"/>
    <w:qFormat/>
    <w:pPr>
      <w:ind w:hanging="0" w:start="0" w:end="0"/>
      <w:jc w:val="start"/>
    </w:pPr>
    <w:rPr>
      <w:spacing w:val="10"/>
      <w:sz w:val="22"/>
      <w:szCs w:val="22"/>
    </w:rPr>
  </w:style>
  <w:style w:type="paragraph" w:styleId="Ruller41">
    <w:name w:val="Ruller 4 ממוספר"/>
    <w:basedOn w:val="Normal"/>
    <w:qFormat/>
    <w:pPr>
      <w:spacing w:lineRule="auto" w:line="360"/>
      <w:ind w:hanging="0" w:start="0" w:end="0"/>
      <w:jc w:val="both"/>
    </w:pPr>
    <w:rPr>
      <w:rFonts w:ascii="Garamond" w:hAnsi="Garamond" w:cs="Garamond"/>
      <w:spacing w:val="10"/>
      <w:sz w:val="24"/>
      <w:szCs w:val="24"/>
    </w:rPr>
  </w:style>
  <w:style w:type="paragraph" w:styleId="Style15">
    <w:name w:val="טקסט בלונים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20235107" TargetMode="External"/><Relationship Id="rId3" Type="http://schemas.openxmlformats.org/officeDocument/2006/relationships/hyperlink" Target="http://www.nevo.co.il/law/70301" TargetMode="External"/><Relationship Id="rId4" Type="http://schemas.openxmlformats.org/officeDocument/2006/relationships/hyperlink" Target="http://www.nevo.co.il/law/70301/25" TargetMode="External"/><Relationship Id="rId5" Type="http://schemas.openxmlformats.org/officeDocument/2006/relationships/hyperlink" Target="http://www.nevo.co.il/law/70301/29" TargetMode="External"/><Relationship Id="rId6" Type="http://schemas.openxmlformats.org/officeDocument/2006/relationships/hyperlink" Target="http://www.nevo.co.il/law/70301/40c.a" TargetMode="External"/><Relationship Id="rId7" Type="http://schemas.openxmlformats.org/officeDocument/2006/relationships/hyperlink" Target="http://www.nevo.co.il/law/70301/40d" TargetMode="External"/><Relationship Id="rId8" Type="http://schemas.openxmlformats.org/officeDocument/2006/relationships/hyperlink" Target="http://www.nevo.co.il/law/70301/40d.a" TargetMode="External"/><Relationship Id="rId9" Type="http://schemas.openxmlformats.org/officeDocument/2006/relationships/hyperlink" Target="http://www.nevo.co.il/law/70301/40d.b" TargetMode="External"/><Relationship Id="rId10" Type="http://schemas.openxmlformats.org/officeDocument/2006/relationships/hyperlink" Target="http://www.nevo.co.il/law/70301/40i" TargetMode="External"/><Relationship Id="rId11" Type="http://schemas.openxmlformats.org/officeDocument/2006/relationships/hyperlink" Target="http://www.nevo.co.il/law/70301/144f" TargetMode="External"/><Relationship Id="rId12" Type="http://schemas.openxmlformats.org/officeDocument/2006/relationships/hyperlink" Target="http://www.nevo.co.il/law/70301/382.a" TargetMode="External"/><Relationship Id="rId13" Type="http://schemas.openxmlformats.org/officeDocument/2006/relationships/hyperlink" Target="http://www.nevo.co.il/law/70301/382a.a" TargetMode="External"/><Relationship Id="rId14" Type="http://schemas.openxmlformats.org/officeDocument/2006/relationships/hyperlink" Target="http://www.nevo.co.il/law/70301/452" TargetMode="External"/><Relationship Id="rId15" Type="http://schemas.openxmlformats.org/officeDocument/2006/relationships/hyperlink" Target="http://www.nevo.co.il/law/71553" TargetMode="External"/><Relationship Id="rId16" Type="http://schemas.openxmlformats.org/officeDocument/2006/relationships/hyperlink" Target="http://www.nevo.co.il/law/70301/40d" TargetMode="External"/><Relationship Id="rId17" Type="http://schemas.openxmlformats.org/officeDocument/2006/relationships/hyperlink" Target="http://www.nevo.co.il/case/20235107" TargetMode="External"/><Relationship Id="rId18" Type="http://schemas.openxmlformats.org/officeDocument/2006/relationships/hyperlink" Target="http://www.nevo.co.il/law/70301/29" TargetMode="External"/><Relationship Id="rId19" Type="http://schemas.openxmlformats.org/officeDocument/2006/relationships/hyperlink" Target="http://www.nevo.co.il/law/70301/382.a" TargetMode="External"/><Relationship Id="rId20" Type="http://schemas.openxmlformats.org/officeDocument/2006/relationships/hyperlink" Target="http://www.nevo.co.il/law/70301/144f" TargetMode="External"/><Relationship Id="rId21" Type="http://schemas.openxmlformats.org/officeDocument/2006/relationships/hyperlink" Target="http://www.nevo.co.il/law/70301" TargetMode="External"/><Relationship Id="rId22" Type="http://schemas.openxmlformats.org/officeDocument/2006/relationships/hyperlink" Target="http://www.nevo.co.il/law/70301/29" TargetMode="External"/><Relationship Id="rId23" Type="http://schemas.openxmlformats.org/officeDocument/2006/relationships/hyperlink" Target="http://www.nevo.co.il/law/70301/382a.a" TargetMode="External"/><Relationship Id="rId24" Type="http://schemas.openxmlformats.org/officeDocument/2006/relationships/hyperlink" Target="http://www.nevo.co.il/law/70301/29" TargetMode="External"/><Relationship Id="rId25" Type="http://schemas.openxmlformats.org/officeDocument/2006/relationships/hyperlink" Target="http://www.nevo.co.il/law/70301/452" TargetMode="External"/><Relationship Id="rId26" Type="http://schemas.openxmlformats.org/officeDocument/2006/relationships/hyperlink" Target="http://www.nevo.co.il/law/70301/144f" TargetMode="External"/><Relationship Id="rId27" Type="http://schemas.openxmlformats.org/officeDocument/2006/relationships/hyperlink" Target="http://www.nevo.co.il/law/70301/29" TargetMode="External"/><Relationship Id="rId28" Type="http://schemas.openxmlformats.org/officeDocument/2006/relationships/hyperlink" Target="http://www.nevo.co.il/law/70301/25" TargetMode="External"/><Relationship Id="rId29" Type="http://schemas.openxmlformats.org/officeDocument/2006/relationships/hyperlink" Target="http://www.nevo.co.il/law/70301/452" TargetMode="External"/><Relationship Id="rId30" Type="http://schemas.openxmlformats.org/officeDocument/2006/relationships/hyperlink" Target="http://www.nevo.co.il/law/70301/144f" TargetMode="External"/><Relationship Id="rId31" Type="http://schemas.openxmlformats.org/officeDocument/2006/relationships/hyperlink" Target="http://www.nevo.co.il/law/70301/40c.a" TargetMode="External"/><Relationship Id="rId32" Type="http://schemas.openxmlformats.org/officeDocument/2006/relationships/hyperlink" Target="http://www.nevo.co.il/law/70301/40i" TargetMode="External"/><Relationship Id="rId33" Type="http://schemas.openxmlformats.org/officeDocument/2006/relationships/hyperlink" Target="http://www.nevo.co.il/law/70301/40d" TargetMode="External"/><Relationship Id="rId34" Type="http://schemas.openxmlformats.org/officeDocument/2006/relationships/hyperlink" Target="http://www.nevo.co.il/law/70301/40d.b" TargetMode="External"/><Relationship Id="rId35" Type="http://schemas.openxmlformats.org/officeDocument/2006/relationships/hyperlink" Target="http://www.nevo.co.il/law/70301/40d" TargetMode="External"/><Relationship Id="rId36" Type="http://schemas.openxmlformats.org/officeDocument/2006/relationships/hyperlink" Target="http://www.nevo.co.il/law/71553" TargetMode="External"/><Relationship Id="rId37" Type="http://schemas.openxmlformats.org/officeDocument/2006/relationships/hyperlink" Target="http://www.nevo.co.il/law/70301/40d.b" TargetMode="External"/><Relationship Id="rId38" Type="http://schemas.openxmlformats.org/officeDocument/2006/relationships/hyperlink" Target="http://www.nevo.co.il/law/70301/40d.a" TargetMode="External"/><Relationship Id="rId39" Type="http://schemas.openxmlformats.org/officeDocument/2006/relationships/hyperlink" Target="http://www.nevo.co.il/law/70301/40d.a" TargetMode="External"/><Relationship Id="rId40" Type="http://schemas.openxmlformats.org/officeDocument/2006/relationships/hyperlink" Target="http://www.nevo.co.il/case/17014777" TargetMode="External"/><Relationship Id="rId41" Type="http://schemas.openxmlformats.org/officeDocument/2006/relationships/hyperlink" Target="http://www.nevo.co.il/case/10442671" TargetMode="External"/><Relationship Id="rId42" Type="http://schemas.openxmlformats.org/officeDocument/2006/relationships/hyperlink" Target="http://www.nevo.co.il/case/17947843" TargetMode="External"/><Relationship Id="rId43" Type="http://schemas.openxmlformats.org/officeDocument/2006/relationships/hyperlink" Target="http://www.nevo.co.il/case/16900220" TargetMode="External"/><Relationship Id="rId44" Type="http://schemas.openxmlformats.org/officeDocument/2006/relationships/hyperlink" Target="http://www.nevo.co.il/case/16983240" TargetMode="External"/><Relationship Id="rId45" Type="http://schemas.openxmlformats.org/officeDocument/2006/relationships/hyperlink" Target="http://www.nevo.co.il/case/20157961" TargetMode="External"/><Relationship Id="rId46" Type="http://schemas.openxmlformats.org/officeDocument/2006/relationships/hyperlink" Target="http://www.nevo.co.il/case/21477553" TargetMode="External"/><Relationship Id="rId47" Type="http://schemas.openxmlformats.org/officeDocument/2006/relationships/hyperlink" Target="http://www.court.gov.il/" TargetMode="External"/><Relationship Id="rId48" Type="http://schemas.openxmlformats.org/officeDocument/2006/relationships/hyperlink" Target="http://www.nevo.co.il/advertisements/nevo-100.doc" TargetMode="External"/><Relationship Id="rId49" Type="http://schemas.openxmlformats.org/officeDocument/2006/relationships/header" Target="header1.xml"/><Relationship Id="rId50" Type="http://schemas.openxmlformats.org/officeDocument/2006/relationships/footer" Target="footer1.xml"/><Relationship Id="rId51" Type="http://schemas.openxmlformats.org/officeDocument/2006/relationships/fontTable" Target="fontTable.xml"/><Relationship Id="rId52" Type="http://schemas.openxmlformats.org/officeDocument/2006/relationships/settings" Target="settings.xml"/><Relationship Id="rId53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2016-10-31T12:30:00Z</dcterms:created>
  <dc:creator> </dc:creator>
  <dc:description/>
  <cp:keywords/>
  <dc:language>en-IL</dc:language>
  <cp:lastModifiedBy>orly</cp:lastModifiedBy>
  <dcterms:modified xsi:type="dcterms:W3CDTF">2016-10-31T12:30:00Z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דוד אור שחר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מדינת ישראל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NOTES1">
    <vt:lpwstr>ProcID=213&amp;PartA=21&amp;PartC=18</vt:lpwstr>
  </property>
  <property fmtid="{D5CDD505-2E9C-101B-9397-08002B2CF9AE}" pid="9" name="CASESLISTTMP1">
    <vt:lpwstr>20235107:2;17014777;10442671;17947843;16900220;16983240;20157961;21477553</vt:lpwstr>
  </property>
  <property fmtid="{D5CDD505-2E9C-101B-9397-08002B2CF9AE}" pid="10" name="CITY">
    <vt:lpwstr/>
  </property>
  <property fmtid="{D5CDD505-2E9C-101B-9397-08002B2CF9AE}" pid="11" name="DATE">
    <vt:lpwstr>20161027</vt:lpwstr>
  </property>
  <property fmtid="{D5CDD505-2E9C-101B-9397-08002B2CF9AE}" pid="12" name="DELEMATA">
    <vt:lpwstr/>
  </property>
  <property fmtid="{D5CDD505-2E9C-101B-9397-08002B2CF9AE}" pid="13" name="ISABSTRACT">
    <vt:lpwstr>Y</vt:lpwstr>
  </property>
  <property fmtid="{D5CDD505-2E9C-101B-9397-08002B2CF9AE}" pid="14" name="JUDGE">
    <vt:lpwstr>ס' ג'ובראן;י' דנציגר;ע' ברון</vt:lpwstr>
  </property>
  <property fmtid="{D5CDD505-2E9C-101B-9397-08002B2CF9AE}" pid="15" name="LAWLISTTMP1">
    <vt:lpwstr>70301/029:4;382.a;144f:3;382a.a;452:2;025;040c.a;040i;040d:2;040d.b:2;040d.a:2</vt:lpwstr>
  </property>
  <property fmtid="{D5CDD505-2E9C-101B-9397-08002B2CF9AE}" pid="16" name="LAWLISTTMP2">
    <vt:lpwstr>71553</vt:lpwstr>
  </property>
  <property fmtid="{D5CDD505-2E9C-101B-9397-08002B2CF9AE}" pid="17" name="LAWYER">
    <vt:lpwstr>ארז בן ארויה;עמית בר</vt:lpwstr>
  </property>
  <property fmtid="{D5CDD505-2E9C-101B-9397-08002B2CF9AE}" pid="18" name="LINKK1">
    <vt:lpwstr/>
  </property>
  <property fmtid="{D5CDD505-2E9C-101B-9397-08002B2CF9AE}" pid="19" name="LINKK2">
    <vt:lpwstr/>
  </property>
  <property fmtid="{D5CDD505-2E9C-101B-9397-08002B2CF9AE}" pid="20" name="LINKK3">
    <vt:lpwstr/>
  </property>
  <property fmtid="{D5CDD505-2E9C-101B-9397-08002B2CF9AE}" pid="21" name="LINKK4">
    <vt:lpwstr/>
  </property>
  <property fmtid="{D5CDD505-2E9C-101B-9397-08002B2CF9AE}" pid="22" name="LINKK5">
    <vt:lpwstr/>
  </property>
  <property fmtid="{D5CDD505-2E9C-101B-9397-08002B2CF9AE}" pid="23" name="METAKZER">
    <vt:lpwstr>קרן</vt:lpwstr>
  </property>
  <property fmtid="{D5CDD505-2E9C-101B-9397-08002B2CF9AE}" pid="24" name="NEWPARTA">
    <vt:lpwstr/>
  </property>
  <property fmtid="{D5CDD505-2E9C-101B-9397-08002B2CF9AE}" pid="25" name="NEWPARTB">
    <vt:lpwstr/>
  </property>
  <property fmtid="{D5CDD505-2E9C-101B-9397-08002B2CF9AE}" pid="26" name="NEWPARTC">
    <vt:lpwstr/>
  </property>
  <property fmtid="{D5CDD505-2E9C-101B-9397-08002B2CF9AE}" pid="27" name="NEWPROC">
    <vt:lpwstr/>
  </property>
  <property fmtid="{D5CDD505-2E9C-101B-9397-08002B2CF9AE}" pid="28" name="NOSE11">
    <vt:lpwstr>עונשין</vt:lpwstr>
  </property>
  <property fmtid="{D5CDD505-2E9C-101B-9397-08002B2CF9AE}" pid="29" name="NOSE110">
    <vt:lpwstr/>
  </property>
  <property fmtid="{D5CDD505-2E9C-101B-9397-08002B2CF9AE}" pid="30" name="NOSE12">
    <vt:lpwstr>עונשין</vt:lpwstr>
  </property>
  <property fmtid="{D5CDD505-2E9C-101B-9397-08002B2CF9AE}" pid="31" name="NOSE13">
    <vt:lpwstr>עונשין</vt:lpwstr>
  </property>
  <property fmtid="{D5CDD505-2E9C-101B-9397-08002B2CF9AE}" pid="32" name="NOSE14">
    <vt:lpwstr/>
  </property>
  <property fmtid="{D5CDD505-2E9C-101B-9397-08002B2CF9AE}" pid="33" name="NOSE15">
    <vt:lpwstr/>
  </property>
  <property fmtid="{D5CDD505-2E9C-101B-9397-08002B2CF9AE}" pid="34" name="NOSE16">
    <vt:lpwstr/>
  </property>
  <property fmtid="{D5CDD505-2E9C-101B-9397-08002B2CF9AE}" pid="35" name="NOSE17">
    <vt:lpwstr/>
  </property>
  <property fmtid="{D5CDD505-2E9C-101B-9397-08002B2CF9AE}" pid="36" name="NOSE18">
    <vt:lpwstr/>
  </property>
  <property fmtid="{D5CDD505-2E9C-101B-9397-08002B2CF9AE}" pid="37" name="NOSE19">
    <vt:lpwstr/>
  </property>
  <property fmtid="{D5CDD505-2E9C-101B-9397-08002B2CF9AE}" pid="38" name="NOSE1ID">
    <vt:lpwstr>77;77;77</vt:lpwstr>
  </property>
  <property fmtid="{D5CDD505-2E9C-101B-9397-08002B2CF9AE}" pid="39" name="NOSE21">
    <vt:lpwstr>ענישה</vt:lpwstr>
  </property>
  <property fmtid="{D5CDD505-2E9C-101B-9397-08002B2CF9AE}" pid="40" name="NOSE210">
    <vt:lpwstr/>
  </property>
  <property fmtid="{D5CDD505-2E9C-101B-9397-08002B2CF9AE}" pid="41" name="NOSE22">
    <vt:lpwstr>ענישה</vt:lpwstr>
  </property>
  <property fmtid="{D5CDD505-2E9C-101B-9397-08002B2CF9AE}" pid="42" name="NOSE23">
    <vt:lpwstr>ענישה</vt:lpwstr>
  </property>
  <property fmtid="{D5CDD505-2E9C-101B-9397-08002B2CF9AE}" pid="43" name="NOSE24">
    <vt:lpwstr/>
  </property>
  <property fmtid="{D5CDD505-2E9C-101B-9397-08002B2CF9AE}" pid="44" name="NOSE25">
    <vt:lpwstr/>
  </property>
  <property fmtid="{D5CDD505-2E9C-101B-9397-08002B2CF9AE}" pid="45" name="NOSE26">
    <vt:lpwstr/>
  </property>
  <property fmtid="{D5CDD505-2E9C-101B-9397-08002B2CF9AE}" pid="46" name="NOSE27">
    <vt:lpwstr/>
  </property>
  <property fmtid="{D5CDD505-2E9C-101B-9397-08002B2CF9AE}" pid="47" name="NOSE28">
    <vt:lpwstr/>
  </property>
  <property fmtid="{D5CDD505-2E9C-101B-9397-08002B2CF9AE}" pid="48" name="NOSE29">
    <vt:lpwstr/>
  </property>
  <property fmtid="{D5CDD505-2E9C-101B-9397-08002B2CF9AE}" pid="49" name="NOSE2ID">
    <vt:lpwstr>1446;1446;1446</vt:lpwstr>
  </property>
  <property fmtid="{D5CDD505-2E9C-101B-9397-08002B2CF9AE}" pid="50" name="NOSE31">
    <vt:lpwstr>הבניית שיקול הדעת השיפוטי בענישה</vt:lpwstr>
  </property>
  <property fmtid="{D5CDD505-2E9C-101B-9397-08002B2CF9AE}" pid="51" name="NOSE310">
    <vt:lpwstr/>
  </property>
  <property fmtid="{D5CDD505-2E9C-101B-9397-08002B2CF9AE}" pid="52" name="NOSE32">
    <vt:lpwstr>שיקולי ענישה</vt:lpwstr>
  </property>
  <property fmtid="{D5CDD505-2E9C-101B-9397-08002B2CF9AE}" pid="53" name="NOSE33">
    <vt:lpwstr>מדיניות ענישה: עבירות אלימות על רקע לאומני‏</vt:lpwstr>
  </property>
  <property fmtid="{D5CDD505-2E9C-101B-9397-08002B2CF9AE}" pid="54" name="NOSE34">
    <vt:lpwstr/>
  </property>
  <property fmtid="{D5CDD505-2E9C-101B-9397-08002B2CF9AE}" pid="55" name="NOSE35">
    <vt:lpwstr/>
  </property>
  <property fmtid="{D5CDD505-2E9C-101B-9397-08002B2CF9AE}" pid="56" name="NOSE36">
    <vt:lpwstr/>
  </property>
  <property fmtid="{D5CDD505-2E9C-101B-9397-08002B2CF9AE}" pid="57" name="NOSE37">
    <vt:lpwstr/>
  </property>
  <property fmtid="{D5CDD505-2E9C-101B-9397-08002B2CF9AE}" pid="58" name="NOSE38">
    <vt:lpwstr/>
  </property>
  <property fmtid="{D5CDD505-2E9C-101B-9397-08002B2CF9AE}" pid="59" name="NOSE39">
    <vt:lpwstr/>
  </property>
  <property fmtid="{D5CDD505-2E9C-101B-9397-08002B2CF9AE}" pid="60" name="NOSE3ID">
    <vt:lpwstr>15573;15506;16899</vt:lpwstr>
  </property>
  <property fmtid="{D5CDD505-2E9C-101B-9397-08002B2CF9AE}" pid="61" name="PADIDATE">
    <vt:lpwstr>20161031</vt:lpwstr>
  </property>
  <property fmtid="{D5CDD505-2E9C-101B-9397-08002B2CF9AE}" pid="62" name="PADIMAIL">
    <vt:lpwstr>YES</vt:lpwstr>
  </property>
  <property fmtid="{D5CDD505-2E9C-101B-9397-08002B2CF9AE}" pid="63" name="PAGE">
    <vt:lpwstr/>
  </property>
  <property fmtid="{D5CDD505-2E9C-101B-9397-08002B2CF9AE}" pid="64" name="PART">
    <vt:lpwstr/>
  </property>
  <property fmtid="{D5CDD505-2E9C-101B-9397-08002B2CF9AE}" pid="65" name="PROCESS">
    <vt:lpwstr>עפ</vt:lpwstr>
  </property>
  <property fmtid="{D5CDD505-2E9C-101B-9397-08002B2CF9AE}" pid="66" name="PROCNUM">
    <vt:lpwstr>5634</vt:lpwstr>
  </property>
  <property fmtid="{D5CDD505-2E9C-101B-9397-08002B2CF9AE}" pid="67" name="PROCYEAR">
    <vt:lpwstr>16</vt:lpwstr>
  </property>
  <property fmtid="{D5CDD505-2E9C-101B-9397-08002B2CF9AE}" pid="68" name="PSAKDIN">
    <vt:lpwstr>פסק-דין</vt:lpwstr>
  </property>
  <property fmtid="{D5CDD505-2E9C-101B-9397-08002B2CF9AE}" pid="69" name="TYPE">
    <vt:lpwstr>1</vt:lpwstr>
  </property>
  <property fmtid="{D5CDD505-2E9C-101B-9397-08002B2CF9AE}" pid="70" name="TYPE_ABS_DATE">
    <vt:lpwstr>410120161027</vt:lpwstr>
  </property>
  <property fmtid="{D5CDD505-2E9C-101B-9397-08002B2CF9AE}" pid="71" name="TYPE_N_DATE">
    <vt:lpwstr>41020161027</vt:lpwstr>
  </property>
  <property fmtid="{D5CDD505-2E9C-101B-9397-08002B2CF9AE}" pid="72" name="VOLUME">
    <vt:lpwstr/>
  </property>
  <property fmtid="{D5CDD505-2E9C-101B-9397-08002B2CF9AE}" pid="73" name="WORDNUMPAGES">
    <vt:lpwstr>11</vt:lpwstr>
  </property>
</Properties>
</file>