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bidi/>
      </w:pPr>
      <w:r>
        <w:rPr>
          <w:rFonts w:ascii="Times New Roman" w:hAnsi="Times New Roman" w:cs="Times New Roman"/>
          <w:sz w:val="24"/>
          <w:sz-cs w:val="24"/>
        </w:rPr>
        <w:t xml:space="preserve">בבית המשפט העליון בשבתו כבית משפט לערעורים פליליים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bidi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bidi/>
      </w:pPr>
      <w:r>
        <w:rPr>
          <w:rFonts w:ascii="Times New Roman" w:hAnsi="Times New Roman" w:cs="Times New Roman"/>
          <w:sz w:val="28"/>
          <w:sz-cs w:val="28"/>
        </w:rPr>
        <w:t xml:space="preserve">ע"פ  6299/20</w:t>
      </w:r>
    </w:p>
    <w:p>
      <w:pPr>
        <w:bidi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לפני:</w:t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כבוד השופט נ' סולברג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כבוד השופט ג' קרא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כבוד השופטת י' וילנר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b/>
          <w:spacing w:val="10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</w:rPr>
        <w:t xml:space="preserve">המערער: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שחר חן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נ  ג  ד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</w:rPr>
        <w:t xml:space="preserve">המשיבה: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מדינת ישראל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Times New Roman" w:hAnsi="Times New Roman" w:cs="Times New Roman"/>
          <w:sz w:val="24"/>
          <w:sz-cs w:val="24"/>
        </w:rPr>
        <w:t xml:space="preserve">ערעור על גזר הדין של בית המשפט המחוזי בתל אביב-יפו מיום 2.8.2020 ב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HYPERLINK "http://www.nevo.co.il/case/26559538" ת"פ 45012-03-20</w:t>
      </w:r>
      <w:r>
        <w:rPr>
          <w:rFonts w:ascii="Times New Roman" w:hAnsi="Times New Roman" w:cs="Times New Roman"/>
          <w:sz w:val="24"/>
          <w:sz-cs w:val="24"/>
        </w:rPr>
        <w:t xml:space="preserve"> שניתן על ידי כבוד השופט ב' שגיא – סג"נ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>תאריך הישיבה:</w:t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>כ"א בשבט התשפ"א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(3.2.2021)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בשם המערער: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עו"ד אלעד רט 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בשם המשיבה: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עו"ד יובל קדר</w:t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bidi/>
        <w:ind w:left="283" w:right="283" w:first-line="-283"/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bidi/>
        <w:ind w:left="283" w:right="283" w:first-line="-283"/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bidi/>
        <w:ind w:left="283" w:right="283" w:first-line="-283"/>
        <w:spacing w:before="120" w:after="120"/>
      </w:pPr>
      <w:r>
        <w:rPr>
          <w:rFonts w:ascii="Times" w:hAnsi="Times" w:cs="Times"/>
          <w:sz w:val="24"/>
          <w:sz-cs w:val="24"/>
        </w:rPr>
        <w:t xml:space="preserve">חקיקה שאוזכרה: </w:t>
      </w:r>
    </w:p>
    <w:p>
      <w:pPr>
        <w:jc w:val="both"/>
        <w:bidi/>
        <w:ind w:left="283" w:right="283" w:first-line="-283"/>
        <w:spacing w:before="120" w:after="120"/>
      </w:pPr>
      <w:r>
        <w:rPr>
          <w:rFonts w:ascii="Times" w:hAnsi="Times" w:cs="Times"/>
          <w:sz w:val="24"/>
          <w:sz-cs w:val="24"/>
          <w:color w:val="0000FF"/>
        </w:rPr>
        <w:t xml:space="preserve"> HYPERLINK "http://www.nevo.co.il/law/4216" פקודת הסמים המסוכנים [נוסח חדש], תשל"ג-1973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Times New Roman" w:hAnsi="Times New Roman" w:cs="Times New Roman"/>
          <w:sz w:val="24"/>
          <w:sz-cs w:val="24"/>
          <w:u w:val="single"/>
          <w:spacing w:val="30"/>
        </w:rPr>
        <w:t xml:space="preserve">פסק-דין</w:t>
      </w:r>
    </w:p>
    <w:p>
      <w:pPr>
        <w:jc w:val="center"/>
        <w:bidi/>
      </w:pPr>
      <w:r>
        <w:rPr>
          <w:rFonts w:ascii="Times New Roman" w:hAnsi="Times New Roman" w:cs="Times New Roman"/>
          <w:sz w:val="24"/>
          <w:sz-cs w:val="24"/>
          <w:u w:val="single"/>
          <w:spacing w:val="3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  <w:b/>
          <w:u w:val="single"/>
        </w:rPr>
        <w:t xml:space="preserve">השופט נ' סולברג</w:t>
      </w:r>
      <w:r>
        <w:rPr>
          <w:rFonts w:ascii="Times New Roman" w:hAnsi="Times New Roman" w:cs="Times New Roman"/>
          <w:sz w:val="22"/>
          <w:sz-cs w:val="22"/>
          <w:spacing w:val="10"/>
        </w:rPr>
        <w:t xml:space="preserve">:</w:t>
      </w:r>
      <w:r>
        <w:rPr>
          <w:rFonts w:ascii="Times New Roman" w:hAnsi="Times New Roman" w:cs="Times New Roman"/>
          <w:sz w:val="22"/>
          <w:sz-cs w:val="22"/>
          <w:u w:val="single"/>
          <w:spacing w:val="10"/>
        </w:rPr>
        <w:t xml:space="preserve"/>
      </w:r>
    </w:p>
    <w:p>
      <w:pPr>
        <w:jc w:val="both"/>
        <w:bidi/>
      </w:pPr>
      <w:r>
        <w:rPr>
          <w:rFonts w:ascii="Times" w:hAnsi="Times" w:cs="Times"/>
          <w:sz w:val="24"/>
          <w:sz-cs w:val="24"/>
          <w:spacing w:val="10"/>
        </w:rPr>
        <w:t xml:space="preserve"/>
      </w:r>
    </w:p>
    <w:p>
      <w:pPr>
        <w:jc w:val="both"/>
        <w:bidi/>
      </w:pPr>
      <w:r>
        <w:rPr>
          <w:rFonts w:ascii="Times" w:hAnsi="Times" w:cs="Times"/>
          <w:sz w:val="24"/>
          <w:sz-cs w:val="24"/>
          <w:spacing w:val="10"/>
        </w:rPr>
        <w:t xml:space="preserve"/>
        <w:tab/>
        <w:t xml:space="preserve">בגמר הדיון אתמול, בהמלצתנו, חזר בו המערער מערעורו.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>הערעור נדחה בזאת. 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>לצד האמור, נוכח ניסיונו של ב"כ המערער להיבנות מן האמור ב</w:t>
      </w:r>
      <w:r>
        <w:rPr>
          <w:rFonts w:ascii="Arial" w:hAnsi="Arial" w:cs="Arial"/>
          <w:sz w:val="22"/>
          <w:sz-cs w:val="22"/>
          <w:u w:val="single"/>
          <w:spacing w:val="10"/>
          <w:color w:val="0000FF"/>
        </w:rPr>
        <w:t xml:space="preserve"> HYPERLINK "http://www.nevo.co.il/case/27229615" בש"פ 8640/20</w:t>
      </w:r>
      <w:r>
        <w:rPr>
          <w:rFonts w:ascii="Arial" w:hAnsi="Arial" w:cs="Arial"/>
          <w:sz w:val="22"/>
          <w:sz-cs w:val="22"/>
          <w:spacing w:val="10"/>
        </w:rPr>
        <w:t xml:space="preserve"> </w:t>
      </w:r>
      <w:r>
        <w:rPr>
          <w:rFonts w:ascii="Times" w:hAnsi="Times" w:cs="Times"/>
          <w:sz w:val="22"/>
          <w:sz-cs w:val="22"/>
          <w:b/>
        </w:rPr>
        <w:t xml:space="preserve">אבו קרינאת נ' מדינת ישראל</w:t>
      </w:r>
      <w:r>
        <w:rPr>
          <w:rFonts w:ascii="Arial" w:hAnsi="Arial" w:cs="Arial"/>
          <w:sz w:val="22"/>
          <w:sz-cs w:val="22"/>
          <w:spacing w:val="10"/>
        </w:rPr>
        <w:t xml:space="preserve"> (23.12.2020), ראינו לנכון להעיר הערה, ולהבהיר: </w:t>
      </w:r>
      <w:r>
        <w:rPr>
          <w:rFonts w:ascii="Arial" w:hAnsi="Arial" w:cs="Arial"/>
          <w:sz w:val="22"/>
          <w:sz-cs w:val="22"/>
          <w:u w:val="single"/>
          <w:spacing w:val="10"/>
          <w:color w:val="0000FF"/>
        </w:rPr>
        <w:t xml:space="preserve"> HYPERLINK "http://www.nevo.co.il/law/4216" פקודת הסמים המסוכנים</w:t>
      </w:r>
      <w:r>
        <w:rPr>
          <w:rFonts w:ascii="Arial" w:hAnsi="Arial" w:cs="Arial"/>
          <w:sz w:val="22"/>
          <w:sz-cs w:val="22"/>
          <w:spacing w:val="10"/>
        </w:rPr>
        <w:t xml:space="preserve"> [נוסח חדש], התשל"ג-1973, קובעת במפורש כי קנאביס הריהו </w:t>
      </w:r>
      <w:r>
        <w:rPr>
          <w:rFonts w:ascii="Times" w:hAnsi="Times" w:cs="Times"/>
          <w:sz w:val="22"/>
          <w:sz-cs w:val="22"/>
          <w:b/>
        </w:rPr>
        <w:t xml:space="preserve">"סם מסוכן"</w:t>
      </w:r>
      <w:r>
        <w:rPr>
          <w:rFonts w:ascii="Arial" w:hAnsi="Arial" w:cs="Arial"/>
          <w:sz w:val="22"/>
          <w:sz-cs w:val="22"/>
          <w:spacing w:val="10"/>
        </w:rPr>
        <w:t xml:space="preserve"> (שם, סעיף 1 והתוספת הראשונה). כך קבע המחוקק. קביעתו זו – היא הדין הנוהג והמחייב. </w:t>
      </w:r>
      <w:r>
        <w:rPr>
          <w:rFonts w:ascii="Times" w:hAnsi="Times" w:cs="Times"/>
          <w:sz w:val="22"/>
          <w:sz-cs w:val="22"/>
          <w:b/>
        </w:rPr>
        <w:t xml:space="preserve">"סחר בסמים הוא סחר בסמים"</w:t>
      </w:r>
      <w:r>
        <w:rPr>
          <w:rFonts w:ascii="Arial" w:hAnsi="Arial" w:cs="Arial"/>
          <w:sz w:val="22"/>
          <w:sz-cs w:val="22"/>
          <w:spacing w:val="10"/>
        </w:rPr>
        <w:t xml:space="preserve">, ותפיסה שלפיה סחר בסמים 'קלים' איננו סחר בסמים מסוכנים – משוללת יסוד; אין לה אחיזה לא בדין המצוי, לא בדין הראוי: </w:t>
      </w:r>
      <w:r>
        <w:rPr>
          <w:rFonts w:ascii="Times" w:hAnsi="Times" w:cs="Times"/>
          <w:sz w:val="22"/>
          <w:sz-cs w:val="22"/>
          <w:b/>
        </w:rPr>
        <w:t xml:space="preserve">"צרכנים ומשתמשים – ראו הוזהרתם"</w:t>
      </w:r>
      <w:r>
        <w:rPr>
          <w:rFonts w:ascii="Times" w:hAnsi="Times" w:cs="Times"/>
          <w:sz w:val="22"/>
          <w:sz-cs w:val="22"/>
          <w:spacing w:val="10"/>
        </w:rPr>
        <w:t xml:space="preserve"> </w:t>
      </w:r>
      <w:r>
        <w:rPr>
          <w:rFonts w:ascii="Arial" w:hAnsi="Arial" w:cs="Arial"/>
          <w:sz w:val="22"/>
          <w:sz-cs w:val="22"/>
          <w:spacing w:val="10"/>
        </w:rPr>
        <w:t xml:space="preserve">(דברי השופט </w:t>
      </w:r>
      <w:r>
        <w:rPr>
          <w:rFonts w:ascii="Times" w:hAnsi="Times" w:cs="Times"/>
          <w:sz w:val="22"/>
          <w:sz-cs w:val="22"/>
          <w:b/>
        </w:rPr>
        <w:t xml:space="preserve">י' עמית </w:t>
      </w:r>
      <w:r>
        <w:rPr>
          <w:rFonts w:ascii="Arial" w:hAnsi="Arial" w:cs="Arial"/>
          <w:sz w:val="22"/>
          <w:sz-cs w:val="22"/>
          <w:spacing w:val="10"/>
        </w:rPr>
        <w:t xml:space="preserve">ב</w:t>
      </w:r>
      <w:r>
        <w:rPr>
          <w:rFonts w:ascii="Arial" w:hAnsi="Arial" w:cs="Arial"/>
          <w:sz w:val="22"/>
          <w:sz-cs w:val="22"/>
          <w:u w:val="single"/>
          <w:spacing w:val="10"/>
          <w:color w:val="0000FF"/>
        </w:rPr>
        <w:t xml:space="preserve"> HYPERLINK "http://www.nevo.co.il/case/23827604" ע"פ 2596/18</w:t>
      </w:r>
      <w:r>
        <w:rPr>
          <w:rFonts w:ascii="Arial" w:hAnsi="Arial" w:cs="Arial"/>
          <w:sz w:val="22"/>
          <w:sz-cs w:val="22"/>
          <w:spacing w:val="10"/>
        </w:rPr>
        <w:t xml:space="preserve"> </w:t>
      </w:r>
      <w:r>
        <w:rPr>
          <w:rFonts w:ascii="Times" w:hAnsi="Times" w:cs="Times"/>
          <w:sz w:val="22"/>
          <w:sz-cs w:val="22"/>
          <w:b/>
        </w:rPr>
        <w:t xml:space="preserve">זנזורי נ' מדינת ישראל</w:t>
      </w:r>
      <w:r>
        <w:rPr>
          <w:rFonts w:ascii="Arial" w:hAnsi="Arial" w:cs="Arial"/>
          <w:sz w:val="22"/>
          <w:sz-cs w:val="22"/>
          <w:spacing w:val="10"/>
        </w:rPr>
        <w:t xml:space="preserve">, פסקה 8 (12.8.2018)). 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>המערער הקים כזכור מעבדה לגידול והפקת סם מסוכן מסוג קנאביס בדירה ששכר בתל אביב, בה גידל והפיק כ-600 שתילים במשקל כולל של 90 ק"ג במשך כ-4 חודשים. המעבדה התפרסה על פני 5 חדרים וכללה מערכות חשמל, השקיה, חימום ואוורור, גופי תאורה, בלוני חמצן ואדניות. 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>המערער יתן אפוא את הדין על מעשיו, כך גם כל מי שיהין לעשות כדבר הרע הזה. 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>אנו מקווים שהמערער יחזור למוטב; בכוחו לעשות זאת.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  <w:tab/>
        <w:t xml:space="preserve"/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> ניתן היום, ‏כ"ב בשבט התשפ"א (‏4.2.2021). </w:t>
      </w:r>
    </w:p>
    <w:p>
      <w:pPr>
        <w:jc w:val="center"/>
        <w:bidi/>
      </w:pPr>
      <w:r>
        <w:rPr>
          <w:rFonts w:ascii="Times New Roman" w:hAnsi="Times New Roman" w:cs="Times New Roman"/>
          <w:sz w:val="2"/>
          <w:sz-cs w:val="2"/>
          <w:b/>
          <w:i/>
          <w:color w:val="FFFFFF"/>
        </w:rPr>
        <w:t xml:space="preserve">5129371</w:t>
      </w:r>
    </w:p>
    <w:p>
      <w:pPr>
        <w:jc w:val="both"/>
        <w:bidi/>
      </w:pPr>
      <w:r>
        <w:rPr>
          <w:rFonts w:ascii="Arial" w:hAnsi="Arial" w:cs="Arial"/>
          <w:sz w:val="2"/>
          <w:sz-cs w:val="2"/>
          <w:spacing w:val="10"/>
          <w:color w:val="FFFFFF"/>
        </w:rPr>
        <w:t xml:space="preserve">54678313</w:t>
      </w:r>
      <w:r>
        <w:rPr>
          <w:rFonts w:ascii="Arial" w:hAnsi="Arial" w:cs="Arial"/>
          <w:sz w:val="22"/>
          <w:sz-cs w:val="22"/>
          <w:spacing w:val="10"/>
        </w:rPr>
        <w:t xml:space="preserve">ש ו פ ט</w:t>
      </w:r>
    </w:p>
    <w:p>
      <w:pPr>
        <w:jc w:val="center"/>
        <w:bidi/>
      </w:pPr>
      <w:r>
        <w:rPr>
          <w:rFonts w:ascii="Arial" w:hAnsi="Arial" w:cs="Arial"/>
          <w:sz w:val="22"/>
          <w:sz-cs w:val="22"/>
          <w:spacing w:val="10"/>
        </w:rPr>
        <w:t xml:space="preserve">ש ו פ ט</w:t>
      </w:r>
    </w:p>
    <w:p>
      <w:pPr>
        <w:jc w:val="center"/>
        <w:bidi/>
      </w:pPr>
      <w:r>
        <w:rPr>
          <w:rFonts w:ascii="Arial" w:hAnsi="Arial" w:cs="Arial"/>
          <w:sz w:val="22"/>
          <w:sz-cs w:val="22"/>
          <w:spacing w:val="10"/>
        </w:rPr>
        <w:t xml:space="preserve">ש ו פ ט ת</w:t>
      </w:r>
    </w:p>
    <w:p>
      <w:pPr>
        <w:jc w:val="both"/>
        <w:bidi/>
      </w:pPr>
      <w:r>
        <w:rPr>
          <w:rFonts w:ascii="Arial" w:hAnsi="Arial" w:cs="Arial"/>
          <w:sz w:val="22"/>
          <w:sz-cs w:val="22"/>
          <w:spacing w:val="1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</w:t>
      </w:r>
    </w:p>
    <w:p>
      <w:pPr>
        <w:jc w:val="right"/>
        <w:bidi/>
      </w:pPr>
      <w:r>
        <w:rPr>
          <w:rFonts w:ascii="Times New Roman" w:hAnsi="Times New Roman" w:cs="Times New Roman"/>
          <w:sz w:val="16"/>
          <w:sz-cs w:val="16"/>
        </w:rPr>
        <w:t xml:space="preserve">   20062990_O02.docx   נס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>מרכז מידע, טל' 077-2703333, 3852* ; אתר אינטרנט,   HYPERLINK "http://supreme.court.gov.il/" </w:t>
      </w:r>
      <w:r>
        <w:rPr>
          <w:rFonts w:ascii="Times New Roman" w:hAnsi="Times New Roman" w:cs="Times New Roman"/>
          <w:sz w:val="16"/>
          <w:sz-cs w:val="16"/>
          <w:u w:val="single"/>
          <w:color w:val="0000FF"/>
        </w:rPr>
        <w:t xml:space="preserve">http://supreme.court.gov.i</w:t>
      </w:r>
      <w:r>
        <w:rPr>
          <w:rFonts w:ascii="Times New Roman" w:hAnsi="Times New Roman" w:cs="Times New Roman"/>
          <w:sz w:val="16"/>
          <w:sz-cs w:val="16"/>
        </w:rPr>
        <w:t xml:space="preserve">l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  <w:color w:val="000000"/>
        </w:rPr>
        <w:t xml:space="preserve">נ' סולברג 54678313-6299/20</w:t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נוסח מסמך זה כפוף לשינויי ניסוח ועריכה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bidi/>
      </w:pPr>
      <w:r>
        <w:rPr>
          <w:rFonts w:ascii="Times New Roman" w:hAnsi="Times New Roman" w:cs="Times New Roman"/>
          <w:sz w:val="22"/>
          <w:sz-cs w:val="22"/>
          <w:u w:val="single"/>
          <w:color w:val="0000FF"/>
        </w:rPr>
        <w:t xml:space="preserve"> HYPERLINK "http://www.nevo.co.il/advertisements/nevo-100.doc" בעניין עריכה ושינויים במסמכי פסיקה, חקיקה ועוד באתר נבו – הקש כאן</w:t>
      </w:r>
    </w:p>
    <w:p>
      <w:pPr>
        <w:jc w:val="center"/>
        <w:bidi/>
      </w:pPr>
      <w:r>
        <w:rPr>
          <w:rFonts w:ascii="Times New Roman" w:hAnsi="Times New Roman" w:cs="Times New Roman"/>
          <w:sz w:val="22"/>
          <w:sz-cs w:val="22"/>
          <w:u w:val="single"/>
          <w:color w:val="0000FF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  <w:color w:val="000000"/>
        </w:rPr>
        <w:t xml:space="preserve">עפ 6299/20 </w:t>
        <w:tab/>
        <w:t xml:space="preserve"> שחר חן נ' מדינת ישראל</w:t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" w:hAnsi="Times" w:cs="Times"/>
          <w:sz w:val="22"/>
          <w:sz-cs w:val="22"/>
          <w:color w:val="000000"/>
        </w:rPr>
        <w:t xml:space="preserve">עפ 6299/20 </w:t>
        <w:tab/>
        <w:t xml:space="preserve"> שחר חן נ' מדינת ישראל</w:t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4"/>
          <w:sz-cs w:val="24"/>
        </w:rPr>
        <w:t xml:space="preserve"> PAGE  \* MERGEFORMAT 2</w:t>
      </w:r>
    </w:p>
    <w:p>
      <w:pPr>
        <w:jc w:val="center"/>
        <w:bidi/>
        <w:spacing w:after="6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Times" w:hAnsi="Times" w:cs="Times"/>
          <w:sz w:val="24"/>
          <w:sz-cs w:val="24"/>
        </w:rPr>
        <w:t xml:space="preserve"> PAGE  \* MERGEFORMAT 1</w:t>
      </w:r>
    </w:p>
    <w:p>
      <w:pPr>
        <w:jc w:val="center"/>
        <w:bidi/>
        <w:spacing w:after="6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bidi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Times New Roman" w:hAnsi="Times New Roman" w:cs="Times New Roman"/>
          <w:sz w:val="22"/>
          <w:sz-cs w:val="22"/>
          <w:u w:val="single"/>
          <w:color w:val="0000FF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nevo.co.il</dc:title>
  <dc:subject> </dc:subject>
  <dc:creator>h4</dc:creator>
  <cp:keywords/>
  <dc:description/>
  <cp:lastModifiedBy>h4</cp:lastModifiedBy>
  <dcterms:created>2021-02-07T09:25:00Z</dcterms:created>
  <dcterms:modified>2021-02-07T09:25:00Z</dcterms:modified>
</cp:coreProperties>
</file>

<file path=docProps/meta.xml><?xml version="1.0" encoding="utf-8"?>
<meta xmlns="http://schemas.apple.com/cocoa/2006/metadata">
  <generator>CocoaOOXMLWriter/2575.7</generator>
</meta>
</file>