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7516/12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שהם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  <w:sz w:val="14"/>
          <w:szCs w:val="20"/>
        </w:rPr>
      </w:pPr>
      <w:r>
        <w:rPr>
          <w:rFonts w:cs="Miriam"/>
          <w:b/>
          <w:bCs/>
          <w:sz w:val="14"/>
          <w:szCs w:val="20"/>
          <w:rtl w:val="true"/>
        </w:rPr>
      </w:r>
      <w:bookmarkStart w:id="2" w:name="LastJudge"/>
      <w:bookmarkStart w:id="3" w:name="LastJudge"/>
      <w:bookmarkEnd w:id="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פלוני</w:t>
            </w:r>
          </w:p>
        </w:tc>
      </w:tr>
    </w:tbl>
    <w:p>
      <w:pPr>
        <w:pStyle w:val="Ruller31"/>
        <w:ind w:end="0"/>
        <w:jc w:val="start"/>
        <w:rPr>
          <w:sz w:val="12"/>
          <w:szCs w:val="18"/>
        </w:rPr>
      </w:pPr>
      <w:r>
        <w:rPr>
          <w:sz w:val="12"/>
          <w:szCs w:val="18"/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>
          <w:sz w:val="12"/>
          <w:szCs w:val="18"/>
        </w:rPr>
      </w:pPr>
      <w:r>
        <w:rPr>
          <w:sz w:val="12"/>
          <w:szCs w:val="18"/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>
          <w:sz w:val="12"/>
          <w:szCs w:val="18"/>
        </w:rPr>
      </w:pPr>
      <w:r>
        <w:rPr>
          <w:sz w:val="12"/>
          <w:szCs w:val="18"/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בשבתו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 </w:t>
            </w:r>
            <w:r>
              <w:rPr>
                <w:sz w:val="24"/>
                <w:sz w:val="24"/>
                <w:szCs w:val="24"/>
                <w:rtl w:val="true"/>
              </w:rPr>
              <w:t>כבית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לנוער</w:t>
            </w:r>
            <w:r>
              <w:rPr>
                <w:sz w:val="24"/>
                <w:szCs w:val="24"/>
                <w:rtl w:val="true"/>
              </w:rPr>
              <w:t xml:space="preserve">,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9.9.2012</w:t>
            </w:r>
            <w:r>
              <w:rPr>
                <w:sz w:val="24"/>
                <w:szCs w:val="24"/>
                <w:rtl w:val="true"/>
              </w:rPr>
              <w:t xml:space="preserve">,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sz w:val="24"/>
                  <w:sz w:val="24"/>
                  <w:szCs w:val="24"/>
                  <w:rtl w:val="true"/>
                </w:rPr>
                <w:t xml:space="preserve"> </w:t>
              </w:r>
              <w:r>
                <w:rPr>
                  <w:rStyle w:val="Hyperlink"/>
                  <w:sz w:val="24"/>
                  <w:szCs w:val="24"/>
                </w:rPr>
                <w:t>2345-07-12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כהן</w:t>
            </w:r>
          </w:p>
        </w:tc>
      </w:tr>
    </w:tbl>
    <w:p>
      <w:pPr>
        <w:pStyle w:val="Ruller31"/>
        <w:ind w:end="0"/>
        <w:jc w:val="start"/>
        <w:rPr>
          <w:sz w:val="12"/>
          <w:szCs w:val="18"/>
        </w:rPr>
      </w:pPr>
      <w:r>
        <w:rPr>
          <w:sz w:val="12"/>
          <w:szCs w:val="18"/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6"/>
                <w:szCs w:val="26"/>
              </w:rPr>
            </w:pPr>
            <w:r>
              <w:rPr>
                <w:sz w:val="26"/>
                <w:sz w:val="26"/>
                <w:szCs w:val="26"/>
                <w:rtl w:val="true"/>
              </w:rPr>
              <w:t>כ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א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באב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התשע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ג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5" w:name="xGDate"/>
            <w:r>
              <w:rPr>
                <w:rtl w:val="true"/>
              </w:rPr>
              <w:t>(</w:t>
            </w:r>
            <w:r>
              <w:rPr/>
              <w:t>28.7.2013</w:t>
            </w:r>
            <w:r>
              <w:rPr>
                <w:rtl w:val="true"/>
              </w:rPr>
              <w:t>)</w:t>
            </w:r>
            <w:bookmarkEnd w:id="5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>
          <w:sz w:val="12"/>
          <w:szCs w:val="18"/>
        </w:rPr>
      </w:pPr>
      <w:r>
        <w:rPr>
          <w:sz w:val="12"/>
          <w:szCs w:val="18"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רונן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אביב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>
          <w:sz w:val="10"/>
          <w:szCs w:val="16"/>
        </w:rPr>
      </w:pPr>
      <w:r>
        <w:rPr>
          <w:sz w:val="10"/>
          <w:szCs w:val="16"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תמר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פרוש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לנוער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שלומית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מרדר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sz w:val="16"/>
          <w:szCs w:val="20"/>
        </w:rPr>
      </w:pPr>
      <w:r>
        <w:rPr>
          <w:sz w:val="16"/>
          <w:szCs w:val="20"/>
          <w:rtl w:val="true"/>
        </w:rPr>
      </w:r>
      <w:bookmarkStart w:id="7" w:name="LawTable"/>
      <w:bookmarkStart w:id="8" w:name="LawTable"/>
      <w:bookmarkEnd w:id="8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0"/>
        </w:rPr>
      </w:pPr>
      <w:r>
        <w:rPr>
          <w:rFonts w:cs="FrankRuehl" w:ascii="FrankRuehl" w:hAnsi="FrankRuehl"/>
          <w:sz w:val="24"/>
          <w:szCs w:val="20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5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 xml:space="preserve">חוק הנוער 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שפיטה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ענישה ודרכי טיפול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),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1971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16"/>
          <w:szCs w:val="20"/>
        </w:rPr>
      </w:pPr>
      <w:r>
        <w:rPr>
          <w:rFonts w:cs="FrankRuehl" w:ascii="FrankRuehl" w:hAnsi="FrankRuehl"/>
          <w:sz w:val="16"/>
          <w:szCs w:val="20"/>
          <w:rtl w:val="true"/>
        </w:rPr>
      </w:r>
      <w:bookmarkStart w:id="9" w:name="LawTable_End"/>
      <w:bookmarkStart w:id="10" w:name="LawTable_End"/>
      <w:bookmarkEnd w:id="10"/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bookmarkStart w:id="11" w:name="ABSTRACT_START"/>
      <w:bookmarkEnd w:id="11"/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הורשע בביצוע עבירה חמורה שעניינה שוד סניף דואר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תוך שימוש באקדח דמה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הנחזה להיות אקדח אמיתי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כאשר הוא רעול פנים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העבירה בוצעה בהיותו קרוב מאוד לגיל הבגירות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ולפיכך אין ליתן משקל מכריע לעובדה כי הוא היה קטין במועד זה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בנסיבות יש ליתן את משקל בכורה לשיקולי הגמול וההרתעה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העונש שהוטל על המערער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– </w:t>
      </w:r>
      <w:r>
        <w:rPr>
          <w:rFonts w:cs="Times New Roman" w:ascii="Times New Roman" w:hAnsi="Times New Roman"/>
          <w:spacing w:val="0"/>
          <w:sz w:val="24"/>
          <w:szCs w:val="26"/>
        </w:rPr>
        <w:t>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שנות מאסר בפועל ושנת מאסר 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תנאי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–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הינו ראוי ומאוזן בנסיבות העניין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ועל כן דין הערעור להדחות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נוער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שיקולים לחומרה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שיקום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ערעור על גז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 של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לנוער בחיפה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רקע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בהיות המערער קטין – בן </w:t>
      </w:r>
      <w:r>
        <w:rPr>
          <w:rFonts w:cs="Times New Roman" w:ascii="Times New Roman" w:hAnsi="Times New Roman"/>
          <w:spacing w:val="0"/>
          <w:sz w:val="24"/>
          <w:szCs w:val="26"/>
        </w:rPr>
        <w:t>18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חסר שבועיים – שדד המערער סניף בנק דואר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באמצעות אקדח דמה כאשר הוא רעול פנים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בעקבות הרשעתו עפ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 הודאתו בעבירת שוד ולנוכח העדר המלצה טיפולית של שירות המבחן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גזר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קמא על המערער </w:t>
      </w:r>
      <w:r>
        <w:rPr>
          <w:rFonts w:cs="Times New Roman" w:ascii="Times New Roman" w:hAnsi="Times New Roman"/>
          <w:spacing w:val="0"/>
          <w:sz w:val="24"/>
          <w:szCs w:val="26"/>
        </w:rPr>
        <w:t>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שנות מאסר לריצוי בפועל בניכוי תקופת מעצרו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ושנת מאסר 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מלין על חומרת עונש המאסר שנגזר עליו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 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שהם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דחה את הערעור מהטעמים הבאים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כפי שנפסק בעבר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בבוא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לנוער לגזור את דינו של הנאשם הקטין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ליתן משקל מיוחד לנסיבותיו האישיות של העבריין הקטין ולסיכויי שיקומו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כאשר השאיפה תהיה להעדיף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ככל האפשר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את האפיק השיקומי 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פני האפיק הענישתי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עם זאת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נקבע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אחת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כי עצם היותו של העבריין קטין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אינה מקנה לו חסינות מפני ענישה הכוללת רכיב של מאסר מאחורי סורג ובריח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וזאת על מנת להגן על החברה מפני עבריינים אלימים ומסוכנים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בנוסף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יש לתת את הדעת לגילו של הקטין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שכן אין דומה קטין שהיה על סף הבגירות במועד ביצוע העבירה כדינו של קטין צעיר יותר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כאשר מדובר בקטין המתקרב לגיל הבגירות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יינתן משקל מופחת לשיקולי הענישה הנוגעים לעבריינים קטינים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במקרה דנא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ביצע את עבירת השוד בהיותו קרוב מאוד לגיל הבגירות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ולפיכך אין ליתן משקל מכריע לעובדה כי הוא היה קטין במועד זה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זאת ועוד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מתסקירי שירות המבחן עולה כי עד לאחרונה שלל המערער את האפיק השיקומי שהוצע לו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והעדיף לרצות עונש מאסר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במקום להשקיע את הזמן והמאמץ הכרוכים בתהליך זה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וגם כיום שירות המבחן אינו משוכנע כי חל במערער שינוי אמיתי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בנסיבות אלה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סבור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כי חרף המלצת שירות המבחן בתסקיר העדכני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אין מקום לדחות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בזמן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את ההכרעה בערעור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מנת לעמוד על רצינות כוונותיו של המערער להשתלב בתהליך טיפולי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במסגרת תקופת מאסרו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הורשע בביצוע עבירה חמורה שעניינה שוד סניף דואר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תוך שימוש באקדח דמה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הנחזה להיות אקדח אמיתי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כאשר הוא רעול פנים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נקל לשער את החרדה והאימה שאחזו בעובדי סניף הדואר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שעה שאקדח מכוון לעברם 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ידי שודד רעול פנים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הדורש במפגיע את הכספים המצויים ברשותם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בנסיבות מעין אלה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יש ליתן את משקל בכורה לשיקולי הגמול וההרתעה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שכן אנו מצווים להגן על קורבנות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המהווים טרף קל לשודדים חסרי מצפון ומורא מהחוק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כגון נהגי מוניות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פקידי דואר ועובדי בנקים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המשמשים יעד קוסם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ואטרקטיבי לעבריינים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המבקשים לזכות בכסף קל וזמין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לאור האמור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אין מקום להתערבות במידת העונש שנגזר על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שהינו ראוי ומאוזן בנסיבות העניין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ועל כן דין הערעור להדחות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צוין כי לא ניתן משקל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בין כלל השיקולים לדחיית הערעור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לעובדה כי המערער ביצע עבירות נוספות טרם ביצוע עבירת השוד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בגינם הוא הורשע לאחר שנגזר דינו בעבירה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מושא כתב אישום זה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spacing w:lineRule="auto" w:line="240"/>
        <w:ind w:end="0"/>
        <w:jc w:val="both"/>
        <w:rPr>
          <w:rFonts w:ascii="Times New Roman" w:hAnsi="Times New Roman" w:cs="David"/>
          <w:spacing w:val="0"/>
          <w:sz w:val="24"/>
          <w:szCs w:val="24"/>
        </w:rPr>
      </w:pPr>
      <w:r>
        <w:rPr>
          <w:rFonts w:cs="David" w:ascii="Times New Roman" w:hAnsi="Times New Roman"/>
          <w:spacing w:val="0"/>
          <w:sz w:val="24"/>
          <w:szCs w:val="24"/>
          <w:rtl w:val="true"/>
        </w:rPr>
      </w:r>
      <w:bookmarkStart w:id="12" w:name="ABSTRACT_END"/>
      <w:bookmarkStart w:id="13" w:name="ABSTRACT_END"/>
      <w:bookmarkEnd w:id="1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4" w:name="PsakDin"/>
            <w:bookmarkStart w:id="15" w:name="secretary"/>
            <w:bookmarkStart w:id="16" w:name="BeginProtocol"/>
            <w:bookmarkEnd w:id="14"/>
            <w:bookmarkEnd w:id="15"/>
            <w:bookmarkEnd w:id="16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7" w:name="Writer_Name"/>
      <w:bookmarkEnd w:id="17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שהם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8" w:name="Start_Write"/>
      <w:bookmarkStart w:id="19" w:name="Start_Write"/>
      <w:bookmarkEnd w:id="19"/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לפנינו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לנוער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בחיפה</w:t>
      </w:r>
      <w:r>
        <w:rPr>
          <w:rtl w:val="true"/>
        </w:rPr>
        <w:t xml:space="preserve">, </w:t>
      </w:r>
      <w:r>
        <w:rPr>
          <w:rtl w:val="true"/>
        </w:rPr>
        <w:t>ב</w:t>
      </w:r>
      <w:hyperlink r:id="rId6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</w:rPr>
          <w:t>2345-07-12</w:t>
        </w:r>
      </w:hyperlink>
      <w:r>
        <w:rPr>
          <w:rtl w:val="true"/>
        </w:rPr>
        <w:t xml:space="preserve">, </w:t>
      </w:r>
      <w:r>
        <w:rPr>
          <w:rtl w:val="true"/>
        </w:rPr>
        <w:t>מיום</w:t>
      </w:r>
      <w:r>
        <w:rPr>
          <w:rFonts w:eastAsia="Arial TUR;Arial" w:cs="Arial TUR;Arial"/>
          <w:rtl w:val="true"/>
        </w:rPr>
        <w:t xml:space="preserve"> </w:t>
      </w:r>
      <w:r>
        <w:rPr/>
        <w:t>9.9.2012</w:t>
      </w:r>
      <w:r>
        <w:rPr>
          <w:rtl w:val="true"/>
        </w:rPr>
        <w:t xml:space="preserve">, </w:t>
      </w:r>
      <w:r>
        <w:rPr>
          <w:rtl w:val="true"/>
        </w:rPr>
        <w:t>שניתן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כהן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יליד</w:t>
      </w:r>
      <w:r>
        <w:rPr>
          <w:rFonts w:eastAsia="Arial TUR;Arial" w:cs="Arial TUR;Arial"/>
          <w:rtl w:val="true"/>
        </w:rPr>
        <w:t xml:space="preserve"> </w:t>
      </w:r>
      <w:r>
        <w:rPr/>
        <w:t>13.7.1994</w:t>
      </w:r>
      <w:r>
        <w:rPr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הודאתו</w:t>
      </w:r>
      <w:r>
        <w:rPr>
          <w:rtl w:val="true"/>
        </w:rPr>
        <w:t xml:space="preserve">,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שוד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402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8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להלן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העונשין</w:t>
      </w:r>
      <w:r>
        <w:rPr>
          <w:rtl w:val="true"/>
        </w:rPr>
        <w:t xml:space="preserve">). </w:t>
      </w:r>
      <w:r>
        <w:rPr>
          <w:rtl w:val="true"/>
        </w:rPr>
        <w:t>בעקבות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בדין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בניכוי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; </w:t>
      </w:r>
      <w:r>
        <w:rPr>
          <w:rtl w:val="true"/>
        </w:rPr>
        <w:t>ושנת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למשך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שנתיים</w:t>
      </w:r>
      <w:r>
        <w:rPr>
          <w:rtl w:val="true"/>
        </w:rPr>
        <w:t xml:space="preserve">, </w:t>
      </w:r>
      <w:r>
        <w:rPr>
          <w:rtl w:val="true"/>
        </w:rPr>
        <w:t>לבל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הכרוכה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בשליחת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ברכושו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הזולת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ומכאן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עובדות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כתב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שהוגש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נגד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המערער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בכתב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נטען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/>
        <w:t>27.6.2012</w:t>
      </w:r>
      <w:r>
        <w:rPr>
          <w:rtl w:val="true"/>
        </w:rPr>
        <w:t xml:space="preserve"> </w:t>
      </w:r>
      <w:r>
        <w:rPr>
          <w:rtl w:val="true"/>
        </w:rPr>
        <w:t>בשעות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הצהריים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הדואר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בקריית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חיים</w:t>
      </w:r>
      <w:r>
        <w:rPr>
          <w:rtl w:val="true"/>
        </w:rPr>
        <w:t xml:space="preserve">, </w:t>
      </w:r>
      <w:r>
        <w:rPr>
          <w:rtl w:val="true"/>
        </w:rPr>
        <w:t>כשבידו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ובתוכו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בצורת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אקדח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הדמה</w:t>
      </w:r>
      <w:r>
        <w:rPr>
          <w:rtl w:val="true"/>
        </w:rPr>
        <w:t xml:space="preserve">).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נכנס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הסניף</w:t>
      </w:r>
      <w:r>
        <w:rPr>
          <w:rtl w:val="true"/>
        </w:rPr>
        <w:t xml:space="preserve">, </w:t>
      </w:r>
      <w:r>
        <w:rPr>
          <w:rtl w:val="true"/>
        </w:rPr>
        <w:t>כשהוא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רעול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הוציא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מהתיק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וצעק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זה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שוד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אף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אחד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לזוז</w:t>
      </w:r>
      <w:r>
        <w:rPr>
          <w:rtl w:val="true"/>
        </w:rPr>
        <w:t xml:space="preserve">", </w:t>
      </w:r>
      <w:r>
        <w:rPr>
          <w:rtl w:val="true"/>
        </w:rPr>
        <w:t>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מנפנף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ניגש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דלפק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הקבלה</w:t>
      </w:r>
      <w:r>
        <w:rPr>
          <w:rtl w:val="true"/>
        </w:rPr>
        <w:t xml:space="preserve">, </w:t>
      </w:r>
      <w:r>
        <w:rPr>
          <w:rtl w:val="true"/>
        </w:rPr>
        <w:t>שמעברו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הפקידה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.</w:t>
      </w:r>
      <w:r>
        <w:rPr>
          <w:rtl w:val="true"/>
        </w:rPr>
        <w:t>ז</w:t>
      </w:r>
      <w:r>
        <w:rPr>
          <w:rtl w:val="true"/>
        </w:rPr>
        <w:t>.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המתלוננת</w:t>
      </w:r>
      <w:r>
        <w:rPr>
          <w:rtl w:val="true"/>
        </w:rPr>
        <w:t xml:space="preserve">) </w:t>
      </w:r>
      <w:r>
        <w:rPr>
          <w:rtl w:val="true"/>
        </w:rPr>
        <w:t>והורה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למסור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לידיו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שברשותה</w:t>
      </w:r>
      <w:r>
        <w:rPr>
          <w:rtl w:val="true"/>
        </w:rPr>
        <w:t xml:space="preserve">, </w:t>
      </w:r>
      <w:r>
        <w:rPr>
          <w:rtl w:val="true"/>
        </w:rPr>
        <w:t>כשהוא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בידו</w:t>
      </w:r>
      <w:r>
        <w:rPr>
          <w:rtl w:val="true"/>
        </w:rPr>
        <w:t xml:space="preserve">. </w:t>
      </w:r>
      <w:r>
        <w:rPr>
          <w:rtl w:val="true"/>
        </w:rPr>
        <w:t>מפאת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פחדה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מהמערער</w:t>
      </w:r>
      <w:r>
        <w:rPr>
          <w:rtl w:val="true"/>
        </w:rPr>
        <w:t xml:space="preserve">, </w:t>
      </w:r>
      <w:r>
        <w:rPr>
          <w:rtl w:val="true"/>
        </w:rPr>
        <w:t>השליכה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המתלוננת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בקופת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הסניף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הסתפק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ודרש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מהמתלוננת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סכומי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בקופה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מהרצפה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והכניסו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לתיקו</w:t>
      </w:r>
      <w:r>
        <w:rPr>
          <w:rtl w:val="true"/>
        </w:rPr>
        <w:t xml:space="preserve">, </w:t>
      </w:r>
      <w:r>
        <w:rPr>
          <w:rtl w:val="true"/>
        </w:rPr>
        <w:t>ובסה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בסכום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3,900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שהמתלוננת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ריקה</w:t>
      </w:r>
      <w:r>
        <w:rPr>
          <w:rtl w:val="true"/>
        </w:rPr>
        <w:t>, 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ונמלט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מהמקום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בריצה</w:t>
      </w:r>
      <w:r>
        <w:rPr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מחלוקת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קצר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, </w:t>
      </w:r>
      <w:r>
        <w:rPr>
          <w:rtl w:val="true"/>
        </w:rPr>
        <w:t>אותר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הוביל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שעצרו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,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החביא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תיקו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גזר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דינו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משפט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קמא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קודם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שהחליט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שיוחסה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עמד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אודותיו</w:t>
      </w:r>
      <w:r>
        <w:rPr>
          <w:rtl w:val="true"/>
        </w:rPr>
        <w:t xml:space="preserve">. </w:t>
      </w:r>
      <w:r>
        <w:rPr>
          <w:rtl w:val="true"/>
        </w:rPr>
        <w:t>מהתסקיר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צעיר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ממשמורת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הוריו</w:t>
      </w:r>
      <w:r>
        <w:rPr>
          <w:rtl w:val="true"/>
        </w:rPr>
        <w:t xml:space="preserve">, </w:t>
      </w:r>
      <w:r>
        <w:rPr>
          <w:rtl w:val="true"/>
        </w:rPr>
        <w:t>מאחר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מסוגלים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לספק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צרכיו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להתגורר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בפנימייה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ובאותה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תקופה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התגרשו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הוריו</w:t>
      </w:r>
      <w:r>
        <w:rPr>
          <w:rtl w:val="true"/>
        </w:rPr>
        <w:t xml:space="preserve">.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החליט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לעזוב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הפנימייה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פליליים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פסיכו</w:t>
      </w:r>
      <w:r>
        <w:rPr>
          <w:rtl w:val="true"/>
        </w:rPr>
        <w:t>-</w:t>
      </w:r>
      <w:r>
        <w:rPr>
          <w:rtl w:val="true"/>
        </w:rPr>
        <w:t>אקטיביים</w:t>
      </w:r>
      <w:r>
        <w:rPr>
          <w:rtl w:val="true"/>
        </w:rPr>
        <w:t xml:space="preserve">. </w:t>
      </w:r>
      <w:r>
        <w:rPr>
          <w:rtl w:val="true"/>
        </w:rPr>
        <w:t>מתסקיר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מעוניין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בשיקום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שהותו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בכלא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נתפסת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כנוחה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ביחס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לאלטרנטיבות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טיפוליות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המערער</w:t>
      </w:r>
      <w:r>
        <w:rPr>
          <w:rtl w:val="true"/>
        </w:rPr>
        <w:t xml:space="preserve">]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מבין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כרוכות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בהשקעה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ומאמץ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מצדו</w:t>
      </w:r>
      <w:r>
        <w:rPr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המלצה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חמורה</w:t>
      </w:r>
      <w:r>
        <w:rPr>
          <w:rtl w:val="true"/>
        </w:rPr>
        <w:t xml:space="preserve">, </w:t>
      </w:r>
      <w:r>
        <w:rPr>
          <w:rtl w:val="true"/>
        </w:rPr>
        <w:t>שהמחוקק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קצב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בצידה</w:t>
      </w:r>
      <w:r>
        <w:rPr>
          <w:rFonts w:eastAsia="Arial TUR;Arial" w:cs="Arial TUR;Arial"/>
          <w:rtl w:val="true"/>
        </w:rPr>
        <w:t xml:space="preserve">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עמד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הקשה</w:t>
      </w:r>
      <w:r>
        <w:rPr>
          <w:rtl w:val="true"/>
        </w:rPr>
        <w:t xml:space="preserve">, </w:t>
      </w:r>
      <w:r>
        <w:rPr>
          <w:rtl w:val="true"/>
        </w:rPr>
        <w:t>שמסבה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, </w:t>
      </w:r>
      <w:r>
        <w:rPr>
          <w:rtl w:val="true"/>
        </w:rPr>
        <w:t>לבטחון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האזרחים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ולחברה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בכללותה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הדגיש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פקידי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בנק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וסוכני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דואר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אשר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בתקופה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האחרונה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הפכו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להיות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קורבן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תדיר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למעשי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שוד</w:t>
      </w:r>
      <w:r>
        <w:rPr>
          <w:rtl w:val="true"/>
        </w:rPr>
        <w:t xml:space="preserve">".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כרוכה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חם</w:t>
      </w:r>
      <w:r>
        <w:rPr>
          <w:rtl w:val="true"/>
        </w:rPr>
        <w:t>, 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מצדיקות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הטלת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עונש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מאסר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לתקופה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שבין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</w:rPr>
        <w:t>4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-</w:t>
      </w:r>
      <w:r>
        <w:rPr>
          <w:rFonts w:cs="Miriam" w:ascii="Times New Roman" w:hAnsi="Times New Roman"/>
          <w:spacing w:val="0"/>
          <w:sz w:val="28"/>
          <w:szCs w:val="24"/>
        </w:rPr>
        <w:t>6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שנים</w:t>
      </w:r>
      <w:r>
        <w:rPr>
          <w:rtl w:val="true"/>
        </w:rPr>
        <w:t xml:space="preserve">". </w:t>
      </w:r>
      <w:r>
        <w:rPr>
          <w:rtl w:val="true"/>
        </w:rPr>
        <w:t>לצד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זקף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לזכותו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גילו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הצעיר</w:t>
      </w:r>
      <w:r>
        <w:rPr>
          <w:rtl w:val="true"/>
        </w:rPr>
        <w:t xml:space="preserve">; </w:t>
      </w:r>
      <w:r>
        <w:rPr>
          <w:rtl w:val="true"/>
        </w:rPr>
        <w:t>העדר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 xml:space="preserve">; </w:t>
      </w:r>
      <w:r>
        <w:rPr>
          <w:rtl w:val="true"/>
        </w:rPr>
        <w:t>הודאתו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המיידית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באשמה</w:t>
      </w:r>
      <w:r>
        <w:rPr>
          <w:rtl w:val="true"/>
        </w:rPr>
        <w:t xml:space="preserve">; </w:t>
      </w:r>
      <w:r>
        <w:rPr>
          <w:rtl w:val="true"/>
        </w:rPr>
        <w:t>ונסיבות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חייו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הקשות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החליט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להטיל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ברף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הנמוך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המסגרת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</w:t>
      </w:r>
      <w:r>
        <w:rPr>
          <w:rtl w:val="true"/>
        </w:rPr>
        <w:t xml:space="preserve">".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הוסיף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לסטות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מהרף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הנמוך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משום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הביע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נכונות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להשקיע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המאמץ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הדרוש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בתהליך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טיפולי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שיקומי</w:t>
      </w:r>
      <w:r>
        <w:rPr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לאור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המפורט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בפסקה</w:t>
      </w:r>
      <w:r>
        <w:rPr>
          <w:rFonts w:eastAsia="Arial TUR;Arial" w:cs="Arial TUR;Arial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תסקיר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מבחן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משלים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לקראת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</w:t>
      </w:r>
      <w:r>
        <w:rPr>
          <w:rtl w:val="true"/>
        </w:rPr>
        <w:t xml:space="preserve">, </w:t>
      </w:r>
      <w:r>
        <w:rPr>
          <w:rtl w:val="true"/>
        </w:rPr>
        <w:t>ביקשנו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לנוער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להמציא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מעודכן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מהתסקיר</w:t>
      </w:r>
      <w:r>
        <w:rPr>
          <w:rtl w:val="true"/>
        </w:rPr>
        <w:t xml:space="preserve">, </w:t>
      </w:r>
      <w:r>
        <w:rPr>
          <w:rtl w:val="true"/>
        </w:rPr>
        <w:t>מיום</w:t>
      </w:r>
      <w:r>
        <w:rPr>
          <w:rFonts w:eastAsia="Arial TUR;Arial" w:cs="Arial TUR;Arial"/>
          <w:rtl w:val="true"/>
        </w:rPr>
        <w:t xml:space="preserve"> </w:t>
      </w:r>
      <w:r>
        <w:rPr/>
        <w:t>22.7.2013</w:t>
      </w:r>
      <w:r>
        <w:rPr>
          <w:rtl w:val="true"/>
        </w:rPr>
        <w:t xml:space="preserve">, </w:t>
      </w:r>
      <w:r>
        <w:rPr>
          <w:rtl w:val="true"/>
        </w:rPr>
        <w:t>עולה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מאז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גירושי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הוריו</w:t>
      </w:r>
      <w:r>
        <w:rPr>
          <w:rtl w:val="true"/>
        </w:rPr>
        <w:t xml:space="preserve">, </w:t>
      </w:r>
      <w:r>
        <w:rPr>
          <w:rtl w:val="true"/>
        </w:rPr>
        <w:t>ניתק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אביו</w:t>
      </w:r>
      <w:r>
        <w:rPr>
          <w:rtl w:val="true"/>
        </w:rPr>
        <w:t xml:space="preserve">, </w:t>
      </w:r>
      <w:r>
        <w:rPr>
          <w:rtl w:val="true"/>
        </w:rPr>
        <w:t>שאינו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ונסמך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כלכלית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משפחת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. </w:t>
      </w:r>
      <w:r>
        <w:rPr>
          <w:rtl w:val="true"/>
        </w:rPr>
        <w:t>בתקופת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בכלא</w:t>
      </w:r>
      <w:r>
        <w:rPr>
          <w:rtl w:val="true"/>
        </w:rPr>
        <w:t xml:space="preserve">, </w:t>
      </w:r>
      <w:r>
        <w:rPr>
          <w:rtl w:val="true"/>
        </w:rPr>
        <w:t>החל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להשתתף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בקבוצת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טיפול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ראשונית</w:t>
      </w:r>
      <w:r>
        <w:rPr>
          <w:rtl w:val="true"/>
        </w:rPr>
        <w:t xml:space="preserve">" </w:t>
      </w:r>
      <w:r>
        <w:rPr>
          <w:rtl w:val="true"/>
        </w:rPr>
        <w:t>שהתמקדה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למאסרו</w:t>
      </w:r>
      <w:r>
        <w:rPr>
          <w:rtl w:val="true"/>
        </w:rPr>
        <w:t xml:space="preserve">, </w:t>
      </w:r>
      <w:r>
        <w:rPr>
          <w:rtl w:val="true"/>
        </w:rPr>
        <w:t>יחסו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ולקחים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מהסתבכותו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בביצועה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להשתתף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בקבוצה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שמטרתה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לקיחת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בקבוצת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שליטה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בכעסים</w:t>
      </w:r>
      <w:r>
        <w:rPr>
          <w:rtl w:val="true"/>
        </w:rPr>
        <w:t xml:space="preserve">. </w:t>
      </w:r>
      <w:r>
        <w:rPr>
          <w:rtl w:val="true"/>
        </w:rPr>
        <w:t>לדברי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מעוניין</w:t>
      </w:r>
      <w:r>
        <w:rPr>
          <w:rtl w:val="true"/>
        </w:rPr>
        <w:t xml:space="preserve">, </w:t>
      </w:r>
      <w:r>
        <w:rPr>
          <w:rtl w:val="true"/>
        </w:rPr>
        <w:t>כיום</w:t>
      </w:r>
      <w:r>
        <w:rPr>
          <w:rtl w:val="true"/>
        </w:rPr>
        <w:t xml:space="preserve">, </w:t>
      </w:r>
      <w:r>
        <w:rPr>
          <w:rtl w:val="true"/>
        </w:rPr>
        <w:t>להשתקם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מהכלא</w:t>
      </w:r>
      <w:r>
        <w:rPr>
          <w:rtl w:val="true"/>
        </w:rPr>
        <w:t xml:space="preserve">, </w:t>
      </w:r>
      <w:r>
        <w:rPr>
          <w:rtl w:val="true"/>
        </w:rPr>
        <w:t>ברצונו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ללמוד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הטבחות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כותלי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הכלא</w:t>
      </w:r>
      <w:r>
        <w:rPr>
          <w:rtl w:val="true"/>
        </w:rPr>
        <w:t xml:space="preserve">, </w:t>
      </w:r>
      <w:r>
        <w:rPr>
          <w:rtl w:val="true"/>
        </w:rPr>
        <w:t>ובדיקות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נמצאו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נקיות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במצב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איבוד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שיקול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הדעת</w:t>
      </w:r>
      <w:r>
        <w:rPr>
          <w:rtl w:val="true"/>
        </w:rPr>
        <w:t xml:space="preserve">",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שהושפע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מחברים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שליליים</w:t>
      </w:r>
      <w:r>
        <w:rPr>
          <w:rtl w:val="true"/>
        </w:rPr>
        <w:t xml:space="preserve">. </w:t>
      </w:r>
      <w:r>
        <w:rPr>
          <w:rtl w:val="true"/>
        </w:rPr>
        <w:t>קצין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התרשם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מקבל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מדבר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עליה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בצמצום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ועדיין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משייך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חלק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מהאחריות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לגורמים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חיצוניים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כמו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השפעת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חבריו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עליו</w:t>
      </w:r>
      <w:r>
        <w:rPr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צוין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בתסקיר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לנוער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</w:t>
      </w:r>
      <w:r>
        <w:rPr>
          <w:rtl w:val="true"/>
        </w:rPr>
        <w:t xml:space="preserve">, </w:t>
      </w:r>
      <w:r>
        <w:rPr>
          <w:rtl w:val="true"/>
        </w:rPr>
        <w:t>בעבר</w:t>
      </w:r>
      <w:r>
        <w:rPr>
          <w:rtl w:val="true"/>
        </w:rPr>
        <w:t xml:space="preserve">, </w:t>
      </w:r>
      <w:r>
        <w:rPr>
          <w:rtl w:val="true"/>
        </w:rPr>
        <w:t>בהמלצה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העדיף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לרצות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השתלבות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טיפולי</w:t>
      </w:r>
      <w:r>
        <w:rPr>
          <w:rtl w:val="true"/>
        </w:rPr>
        <w:t xml:space="preserve">. </w:t>
      </w:r>
      <w:r>
        <w:rPr>
          <w:rtl w:val="true"/>
        </w:rPr>
        <w:t>מאז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, </w:t>
      </w:r>
      <w:r>
        <w:rPr>
          <w:rtl w:val="true"/>
        </w:rPr>
        <w:t>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שינוי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בגישתו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בשינוי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ראשוני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ומינורי</w:t>
      </w:r>
      <w:r>
        <w:rPr>
          <w:rtl w:val="true"/>
        </w:rPr>
        <w:t xml:space="preserve">", </w:t>
      </w:r>
      <w:r>
        <w:rPr>
          <w:rtl w:val="true"/>
        </w:rPr>
        <w:t>ולעמדת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שינוי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לאורך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זמן</w:t>
      </w:r>
      <w:r>
        <w:rPr>
          <w:rtl w:val="true"/>
        </w:rPr>
        <w:t xml:space="preserve">".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הומלץ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ההכרעה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רחוק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יותר</w:t>
      </w:r>
      <w:r>
        <w:rPr>
          <w:rtl w:val="true"/>
        </w:rPr>
        <w:t xml:space="preserve">",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ממידת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השינוי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ושיתוף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הפעולה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הטיפולי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חומרת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העונש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בערעור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הושם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הדגש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חייו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הקשות</w:t>
      </w:r>
      <w:r>
        <w:rPr>
          <w:rtl w:val="true"/>
        </w:rPr>
        <w:t xml:space="preserve">.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רונן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אביב</w:t>
      </w:r>
      <w:r>
        <w:rPr>
          <w:rtl w:val="true"/>
        </w:rPr>
        <w:t xml:space="preserve">, </w:t>
      </w:r>
      <w:r>
        <w:rPr>
          <w:rtl w:val="true"/>
        </w:rPr>
        <w:t>בא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אירוע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הופעלה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פיזית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ואיש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מהמעורבים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נפגע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נעצר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קצר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,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מיידית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והסגיר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.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אביב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הוסיף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באקדח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צעצוע</w:t>
      </w:r>
      <w:r>
        <w:rPr>
          <w:rtl w:val="true"/>
        </w:rPr>
        <w:t xml:space="preserve">",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נזק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ממעשיו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חוסר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מסוגלותו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להשתלב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בהליך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טיפולי</w:t>
      </w:r>
      <w:r>
        <w:rPr>
          <w:rtl w:val="true"/>
        </w:rPr>
        <w:t xml:space="preserve">", </w:t>
      </w:r>
      <w:r>
        <w:rPr>
          <w:rtl w:val="true"/>
        </w:rPr>
        <w:t>שכן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עצם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קטינותו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יכולה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להסביר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רתיעתו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וחוסר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הבנתו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חשיבות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הטיפול</w:t>
      </w:r>
      <w:r>
        <w:rPr>
          <w:rtl w:val="true"/>
        </w:rPr>
        <w:t xml:space="preserve">. </w:t>
      </w:r>
      <w:r>
        <w:rPr>
          <w:rtl w:val="true"/>
        </w:rPr>
        <w:t>בטיעונו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אישר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אביב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נוספות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לדידו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ומתוך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התבקשנו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תגובת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המשיבה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יוצגה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תמר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פרוש</w:t>
      </w:r>
      <w:r>
        <w:rPr>
          <w:rtl w:val="true"/>
        </w:rPr>
        <w:t xml:space="preserve">, </w:t>
      </w:r>
      <w:r>
        <w:rPr>
          <w:rtl w:val="true"/>
        </w:rPr>
        <w:t>ביקשה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המקובלת</w:t>
      </w:r>
      <w:r>
        <w:rPr>
          <w:rtl w:val="true"/>
        </w:rPr>
        <w:t xml:space="preserve">,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כגון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דא</w:t>
      </w:r>
      <w:r>
        <w:rPr>
          <w:rtl w:val="true"/>
        </w:rPr>
        <w:t xml:space="preserve">. </w:t>
      </w:r>
      <w:r>
        <w:rPr>
          <w:rtl w:val="true"/>
        </w:rPr>
        <w:t>בהתייחסה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להמלצת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ההכרעה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המוקדם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יחול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בדחיית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הדיון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שינוי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בעמדותיו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נכונותו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להשתלב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טיפולי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סירובו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ליטול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פניותיו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ומאמציו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לגופו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עניין</w:t>
      </w:r>
      <w:r>
        <w:rPr>
          <w:rtl w:val="true"/>
        </w:rPr>
        <w:t xml:space="preserve">, </w:t>
      </w:r>
      <w:r>
        <w:rPr>
          <w:rtl w:val="true"/>
        </w:rPr>
        <w:t>נטען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tl w:val="true"/>
        </w:rPr>
        <w:t xml:space="preserve">,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הבגירות</w:t>
      </w:r>
      <w:r>
        <w:rPr>
          <w:rtl w:val="true"/>
        </w:rPr>
        <w:t xml:space="preserve">, </w:t>
      </w:r>
      <w:r>
        <w:rPr>
          <w:rtl w:val="true"/>
        </w:rPr>
        <w:t>בהיותו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בן</w:t>
      </w:r>
      <w:r>
        <w:rPr>
          <w:rFonts w:eastAsia="Arial TUR;Arial" w:cs="Arial TUR;Arial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שבועיים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לטענה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נעשה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צעצוע</w:t>
      </w:r>
      <w:r>
        <w:rPr>
          <w:rtl w:val="true"/>
        </w:rPr>
        <w:t xml:space="preserve">, </w:t>
      </w:r>
      <w:r>
        <w:rPr>
          <w:rtl w:val="true"/>
        </w:rPr>
        <w:t>ציינה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מבחינתם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הדואר</w:t>
      </w:r>
      <w:r>
        <w:rPr>
          <w:rtl w:val="true"/>
        </w:rPr>
        <w:t xml:space="preserve">, </w:t>
      </w:r>
      <w:r>
        <w:rPr>
          <w:rtl w:val="true"/>
        </w:rPr>
        <w:t>כוון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אמיתי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רעול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ואין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נגרמה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טראומה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עקב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. </w:t>
      </w:r>
      <w:r>
        <w:rPr>
          <w:rtl w:val="true"/>
        </w:rPr>
        <w:t>המשיבה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הוסיפה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וטענה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התחשב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הנקי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מסתבר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/>
        <w:t>8.5.2013</w:t>
      </w:r>
      <w:r>
        <w:rPr>
          <w:rtl w:val="true"/>
        </w:rPr>
        <w:t xml:space="preserve">, </w:t>
      </w:r>
      <w:r>
        <w:rPr>
          <w:rtl w:val="true"/>
        </w:rPr>
        <w:t>בבית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השלום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לנוער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בשלושה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נפרדים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, </w:t>
      </w:r>
      <w:r>
        <w:rPr>
          <w:rtl w:val="true"/>
        </w:rPr>
        <w:t>טרם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הסתבכותו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. </w:t>
      </w:r>
      <w:r>
        <w:rPr>
          <w:rtl w:val="true"/>
        </w:rPr>
        <w:t>המדובר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רשות</w:t>
      </w:r>
      <w:r>
        <w:rPr>
          <w:rtl w:val="true"/>
        </w:rPr>
        <w:t xml:space="preserve">,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אגרופן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סכין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למטרה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כשרה</w:t>
      </w:r>
      <w:r>
        <w:rPr>
          <w:rtl w:val="true"/>
        </w:rPr>
        <w:t xml:space="preserve">, </w:t>
      </w:r>
      <w:r>
        <w:rPr>
          <w:rtl w:val="true"/>
        </w:rPr>
        <w:t>והעלבת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ציבור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חופפים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וחודש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מצטבר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מבקשת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בפתח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דיוננו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</w:t>
      </w:r>
      <w:r>
        <w:rPr>
          <w:rtl w:val="true"/>
        </w:rPr>
        <w:t xml:space="preserve">, </w:t>
      </w:r>
      <w:r>
        <w:rPr>
          <w:rtl w:val="true"/>
        </w:rPr>
        <w:t>נבקש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ולהזכיר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ההלכה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המושרשת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ערכאת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תתערב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קיצונית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ממדיניות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הראויה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נפלה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מהותית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hyperlink r:id="rId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3091/08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טרייגר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29.1.2009</w:t>
      </w:r>
      <w:r>
        <w:rPr>
          <w:rtl w:val="true"/>
        </w:rPr>
        <w:t xml:space="preserve">); </w:t>
      </w:r>
      <w:hyperlink r:id="rId1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6095/10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חאג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18.7.2012</w:t>
      </w:r>
      <w:r>
        <w:rPr>
          <w:rtl w:val="true"/>
        </w:rPr>
        <w:t xml:space="preserve">); </w:t>
      </w:r>
      <w:hyperlink r:id="rId1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3578/11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סטרוק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18.8.2012</w:t>
      </w:r>
      <w:r>
        <w:rPr>
          <w:rtl w:val="true"/>
        </w:rPr>
        <w:t xml:space="preserve">); </w:t>
      </w:r>
      <w:hyperlink r:id="rId1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6467/12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אטון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30.7.2013</w:t>
      </w:r>
      <w:r>
        <w:rPr>
          <w:rtl w:val="true"/>
        </w:rPr>
        <w:t>)).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10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בהיותו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בן</w:t>
      </w:r>
      <w:r>
        <w:rPr>
          <w:rFonts w:eastAsia="Arial TUR;Arial" w:cs="Arial TUR;Arial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שנה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שבועיים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, </w:t>
      </w:r>
      <w:r>
        <w:rPr>
          <w:rtl w:val="true"/>
        </w:rPr>
        <w:t>ולפיכך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אתייחס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בקצרה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לעקרונות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המנחים</w:t>
      </w:r>
      <w:r>
        <w:rPr>
          <w:rtl w:val="true"/>
        </w:rPr>
        <w:t xml:space="preserve">, </w:t>
      </w:r>
      <w:r>
        <w:rPr>
          <w:rtl w:val="true"/>
        </w:rPr>
        <w:t>לגבי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ענישתם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קטינים</w:t>
      </w:r>
      <w:r>
        <w:rPr>
          <w:rtl w:val="true"/>
        </w:rPr>
        <w:t xml:space="preserve">. </w:t>
      </w:r>
      <w:r>
        <w:rPr>
          <w:rtl w:val="true"/>
        </w:rPr>
        <w:t>ב</w:t>
      </w:r>
      <w:hyperlink r:id="rId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49/09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8.3.2009</w:t>
      </w:r>
      <w:r>
        <w:rPr>
          <w:rtl w:val="true"/>
        </w:rPr>
        <w:t xml:space="preserve">), </w:t>
      </w:r>
      <w:r>
        <w:rPr>
          <w:rtl w:val="true"/>
        </w:rPr>
        <w:t>עמד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חברי</w:t>
      </w:r>
      <w:r>
        <w:rPr>
          <w:rtl w:val="true"/>
        </w:rPr>
        <w:t xml:space="preserve">, </w:t>
      </w:r>
      <w:r>
        <w:rPr>
          <w:rtl w:val="true"/>
        </w:rPr>
        <w:t>השופט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דנציגר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מערכת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להפעיל</w:t>
      </w:r>
      <w:r>
        <w:rPr>
          <w:rtl w:val="true"/>
        </w:rPr>
        <w:t xml:space="preserve">, </w:t>
      </w:r>
      <w:r>
        <w:rPr>
          <w:rtl w:val="true"/>
        </w:rPr>
        <w:t>בבוא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לנוער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לגזור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הקטין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היא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שונה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וייחודית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מזו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שיש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להפעיל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ביחס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לעבריין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בגיר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כאשר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ההתייחסות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השונה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נגזרת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מהוראותיו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hyperlink r:id="rId14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חוק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הנוער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cs="Miriam" w:ascii="Times New Roman" w:hAnsi="Times New Roman"/>
            <w:spacing w:val="0"/>
            <w:sz w:val="28"/>
            <w:szCs w:val="24"/>
            <w:rtl w:val="true"/>
          </w:rPr>
          <w:t>(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שפיטה</w:t>
        </w:r>
        <w:r>
          <w:rPr>
            <w:rStyle w:val="Hyperlink"/>
            <w:rFonts w:cs="Miriam" w:ascii="Times New Roman" w:hAnsi="Times New Roman"/>
            <w:spacing w:val="0"/>
            <w:sz w:val="28"/>
            <w:szCs w:val="24"/>
            <w:rtl w:val="true"/>
          </w:rPr>
          <w:t xml:space="preserve">,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ענישה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ודרכי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טיפול</w:t>
        </w:r>
        <w:r>
          <w:rPr>
            <w:rStyle w:val="Hyperlink"/>
            <w:rFonts w:cs="Miriam" w:ascii="Times New Roman" w:hAnsi="Times New Roman"/>
            <w:spacing w:val="0"/>
            <w:sz w:val="28"/>
            <w:szCs w:val="24"/>
            <w:rtl w:val="true"/>
          </w:rPr>
          <w:t>)</w:t>
        </w:r>
      </w:hyperlink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התשל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-</w:t>
      </w:r>
      <w:r>
        <w:rPr>
          <w:rFonts w:cs="Miriam" w:ascii="Times New Roman" w:hAnsi="Times New Roman"/>
          <w:spacing w:val="0"/>
          <w:sz w:val="28"/>
          <w:szCs w:val="24"/>
        </w:rPr>
        <w:t>1971</w:t>
      </w:r>
      <w:r>
        <w:rPr>
          <w:rtl w:val="true"/>
        </w:rPr>
        <w:t xml:space="preserve">".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מיוחד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לנסיבותיו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העבריין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ולסיכויי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שיקומו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השאיפה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להעדיף</w:t>
      </w:r>
      <w:r>
        <w:rPr>
          <w:rtl w:val="true"/>
        </w:rPr>
        <w:t xml:space="preserve">, </w:t>
      </w:r>
      <w:r>
        <w:rPr>
          <w:rtl w:val="true"/>
        </w:rPr>
        <w:t>ככל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האפשר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השיקומי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בפסקה</w:t>
      </w:r>
      <w:r>
        <w:rPr>
          <w:rFonts w:eastAsia="Arial TUR;Arial" w:cs="Arial TUR;Arial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5048/09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14.2.2010</w:t>
      </w:r>
      <w:r>
        <w:rPr>
          <w:rtl w:val="true"/>
        </w:rPr>
        <w:t xml:space="preserve">) </w:t>
      </w:r>
      <w:r>
        <w:rPr>
          <w:rtl w:val="true"/>
        </w:rPr>
        <w:t>נדרש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חברי</w:t>
      </w:r>
      <w:r>
        <w:rPr>
          <w:rtl w:val="true"/>
        </w:rPr>
        <w:t xml:space="preserve">, </w:t>
      </w:r>
      <w:r>
        <w:rPr>
          <w:rtl w:val="true"/>
        </w:rPr>
        <w:t>השופט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הנדל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בציינו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tl w:val="true"/>
        </w:rPr>
        <w:t>: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קיימת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אחידות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שיטות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בתפישה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השיקול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השיקומי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בגזירת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בגיר</w:t>
      </w:r>
      <w:r>
        <w:rPr>
          <w:rtl w:val="true"/>
        </w:rPr>
        <w:t xml:space="preserve">.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במטרה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כשלעצמה</w:t>
      </w:r>
      <w:r>
        <w:rPr>
          <w:rtl w:val="true"/>
        </w:rPr>
        <w:t xml:space="preserve">. </w:t>
      </w:r>
      <w:r>
        <w:rPr>
          <w:rtl w:val="true"/>
        </w:rPr>
        <w:t>מעידים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המסלולים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החלופיים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המופיעים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בחוק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הנוער</w:t>
      </w:r>
      <w:r>
        <w:rPr>
          <w:rtl w:val="true"/>
        </w:rPr>
        <w:t xml:space="preserve">: </w:t>
      </w:r>
      <w:r>
        <w:rPr>
          <w:rtl w:val="true"/>
        </w:rPr>
        <w:t>דרכי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ודרכי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טיפול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סעיפים</w:t>
      </w:r>
      <w:r>
        <w:rPr>
          <w:rFonts w:eastAsia="Arial TUR;Arial" w:cs="Arial TUR;Arial"/>
          <w:rtl w:val="true"/>
        </w:rPr>
        <w:t xml:space="preserve">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בהתאמה</w:t>
      </w:r>
      <w:r>
        <w:rPr>
          <w:rtl w:val="true"/>
        </w:rPr>
        <w:t xml:space="preserve">). </w:t>
      </w:r>
      <w:r>
        <w:rPr>
          <w:rtl w:val="true"/>
        </w:rPr>
        <w:t>בשל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תפקידו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מרכזי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בגיר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בפסקה</w:t>
      </w:r>
      <w:r>
        <w:rPr>
          <w:rFonts w:eastAsia="Arial TUR;Arial" w:cs="Arial TUR;Arial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, </w:t>
      </w:r>
      <w:r>
        <w:rPr>
          <w:rtl w:val="true"/>
        </w:rPr>
        <w:t>וראו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7512/11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15.5.2012</w:t>
      </w:r>
      <w:r>
        <w:rPr>
          <w:rtl w:val="true"/>
        </w:rPr>
        <w:t xml:space="preserve">); </w:t>
      </w:r>
      <w:hyperlink r:id="rId1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1004/06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23.8.2006</w:t>
      </w:r>
      <w:r>
        <w:rPr>
          <w:rtl w:val="true"/>
        </w:rPr>
        <w:t xml:space="preserve">); </w:t>
      </w:r>
      <w:hyperlink r:id="rId1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5476/11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25.1.2012</w:t>
      </w:r>
      <w:r>
        <w:rPr>
          <w:rtl w:val="true"/>
        </w:rPr>
        <w:t xml:space="preserve">); </w:t>
      </w:r>
      <w:hyperlink r:id="rId1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2787/11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1.5.2012</w:t>
      </w:r>
      <w:r>
        <w:rPr>
          <w:rtl w:val="true"/>
        </w:rPr>
        <w:t>)).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עצם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העבריין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חסינות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הכוללת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רכיב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סורג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החברה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עבריינים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אלימים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ומסוכנים</w:t>
      </w:r>
      <w:r>
        <w:rPr>
          <w:rtl w:val="true"/>
        </w:rPr>
        <w:t xml:space="preserve">, </w:t>
      </w:r>
      <w:r>
        <w:rPr>
          <w:rtl w:val="true"/>
        </w:rPr>
        <w:t>וכפי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</w:t>
      </w:r>
      <w:hyperlink r:id="rId2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7113/08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15.12.2008</w:t>
      </w:r>
      <w:r>
        <w:rPr>
          <w:rtl w:val="true"/>
        </w:rPr>
        <w:t>):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מתן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מיוחד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לשיקומו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מייתרת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לאזן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הרתעה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וגמול</w:t>
      </w:r>
      <w:r>
        <w:rPr>
          <w:rtl w:val="true"/>
        </w:rPr>
        <w:t xml:space="preserve">, </w:t>
      </w:r>
      <w:r>
        <w:rPr>
          <w:rtl w:val="true"/>
        </w:rPr>
        <w:t>הנלמדים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מחומרת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ונסיבותיה</w:t>
      </w:r>
      <w:r>
        <w:rPr>
          <w:rtl w:val="true"/>
        </w:rPr>
        <w:t xml:space="preserve">. </w:t>
      </w:r>
      <w:r>
        <w:rPr>
          <w:rtl w:val="true"/>
        </w:rPr>
        <w:t>קטינות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יוצרת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חסינות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ובמקרה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מתאים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יירתע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מלהטיל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 xml:space="preserve">, </w:t>
      </w:r>
      <w:r>
        <w:rPr>
          <w:rtl w:val="true"/>
        </w:rPr>
        <w:t>בשים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וניסיונות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בעבר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בפסקה</w:t>
      </w:r>
      <w:r>
        <w:rPr>
          <w:rFonts w:eastAsia="Arial TUR;Arial" w:cs="Arial TUR;Arial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, </w:t>
      </w:r>
      <w:r>
        <w:rPr>
          <w:rtl w:val="true"/>
        </w:rPr>
        <w:t>וראו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hyperlink r:id="rId2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9828/06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10.6.2007</w:t>
      </w:r>
      <w:r>
        <w:rPr>
          <w:rtl w:val="true"/>
        </w:rPr>
        <w:t>)).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לגילו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הקטין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הבגירות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צעיר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המתקרב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הבגירות</w:t>
      </w:r>
      <w:r>
        <w:rPr>
          <w:rtl w:val="true"/>
        </w:rPr>
        <w:t xml:space="preserve">, </w:t>
      </w:r>
      <w:r>
        <w:rPr>
          <w:rtl w:val="true"/>
        </w:rPr>
        <w:t>יינתן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מופחת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לשיקולי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לעבריינים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hyperlink r:id="rId2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1776/10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5.5.2010</w:t>
      </w:r>
      <w:r>
        <w:rPr>
          <w:rtl w:val="true"/>
        </w:rPr>
        <w:t xml:space="preserve">); </w:t>
      </w:r>
      <w:hyperlink r:id="rId2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10715/05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4.9.2007</w:t>
      </w:r>
      <w:r>
        <w:rPr>
          <w:rtl w:val="true"/>
        </w:rPr>
        <w:t xml:space="preserve">); </w:t>
      </w:r>
      <w:hyperlink r:id="rId2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6393/07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25.9.2007</w:t>
      </w:r>
      <w:r>
        <w:rPr>
          <w:rtl w:val="true"/>
        </w:rPr>
        <w:t>)).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11</w:t>
      </w:r>
      <w:r>
        <w:rPr>
          <w:rtl w:val="true"/>
        </w:rPr>
        <w:t>.</w:t>
        <w:tab/>
      </w:r>
      <w:r>
        <w:rPr>
          <w:rtl w:val="true"/>
        </w:rPr>
        <w:t>ובחזרה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לענייננו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בהיותו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קרוב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הבגירות</w:t>
      </w:r>
      <w:r>
        <w:rPr>
          <w:rtl w:val="true"/>
        </w:rPr>
        <w:t xml:space="preserve">, </w:t>
      </w:r>
      <w:r>
        <w:rPr>
          <w:rtl w:val="true"/>
        </w:rPr>
        <w:t>ולפיכך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מכריע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מתסקירי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השיקומי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והעדיף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לרצות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במקום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להשקיע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הזמן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והמאמץ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הכרוכים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משוכנע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שינוי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אמיתי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סברנו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ההכרעה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רצינות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כוונותיו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להשתלב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טיפולי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12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שעניינה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דואר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דמה</w:t>
      </w:r>
      <w:r>
        <w:rPr>
          <w:rtl w:val="true"/>
        </w:rPr>
        <w:t xml:space="preserve">, </w:t>
      </w:r>
      <w:r>
        <w:rPr>
          <w:rtl w:val="true"/>
        </w:rPr>
        <w:t>הנחזה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אמיתי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רעול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. </w:t>
      </w:r>
      <w:r>
        <w:rPr>
          <w:rtl w:val="true"/>
        </w:rPr>
        <w:t>נקל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החרדה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והאימה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שאחזו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בעובדי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הדואר</w:t>
      </w:r>
      <w:r>
        <w:rPr>
          <w:rtl w:val="true"/>
        </w:rPr>
        <w:t xml:space="preserve">, </w:t>
      </w:r>
      <w:r>
        <w:rPr>
          <w:rtl w:val="true"/>
        </w:rPr>
        <w:t>שעה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מכוון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שודד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רעול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פנים</w:t>
      </w:r>
      <w:r>
        <w:rPr>
          <w:rtl w:val="true"/>
        </w:rPr>
        <w:t xml:space="preserve">, </w:t>
      </w:r>
      <w:r>
        <w:rPr>
          <w:rtl w:val="true"/>
        </w:rPr>
        <w:t>הדורש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במפגיע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הכספים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המצויים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ברשותם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לשיקולי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הגמול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וההרתעה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מצווים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קורבנות</w:t>
      </w:r>
      <w:r>
        <w:rPr>
          <w:rtl w:val="true"/>
        </w:rPr>
        <w:t xml:space="preserve">, </w:t>
      </w:r>
      <w:r>
        <w:rPr>
          <w:rtl w:val="true"/>
        </w:rPr>
        <w:t>המהווים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טרף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לשודדים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חסרי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מצפון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ומורא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מהחוק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נהגי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מוניות</w:t>
      </w:r>
      <w:r>
        <w:rPr>
          <w:rtl w:val="true"/>
        </w:rPr>
        <w:t xml:space="preserve">, </w:t>
      </w:r>
      <w:r>
        <w:rPr>
          <w:rtl w:val="true"/>
        </w:rPr>
        <w:t>פקידי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דואר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ועובדי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בנקים</w:t>
      </w:r>
      <w:r>
        <w:rPr>
          <w:rtl w:val="true"/>
        </w:rPr>
        <w:t xml:space="preserve">, </w:t>
      </w:r>
      <w:r>
        <w:rPr>
          <w:rtl w:val="true"/>
        </w:rPr>
        <w:t>המשמשים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קוסם</w:t>
      </w:r>
      <w:r>
        <w:rPr>
          <w:rtl w:val="true"/>
        </w:rPr>
        <w:t xml:space="preserve">, </w:t>
      </w:r>
      <w:r>
        <w:rPr>
          <w:rtl w:val="true"/>
        </w:rPr>
        <w:t>ואטרקטיבי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לעבריינים</w:t>
      </w:r>
      <w:r>
        <w:rPr>
          <w:rtl w:val="true"/>
        </w:rPr>
        <w:t xml:space="preserve">, </w:t>
      </w:r>
      <w:r>
        <w:rPr>
          <w:rtl w:val="true"/>
        </w:rPr>
        <w:t>המבקשים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וזמין</w:t>
      </w:r>
      <w:r>
        <w:rPr>
          <w:rtl w:val="true"/>
        </w:rPr>
        <w:t xml:space="preserve">. </w:t>
      </w:r>
      <w:r>
        <w:rPr>
          <w:rtl w:val="true"/>
        </w:rPr>
        <w:t>ב</w:t>
      </w:r>
      <w:hyperlink r:id="rId2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10364/06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חלאדי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17.9.2007</w:t>
      </w:r>
      <w:r>
        <w:rPr>
          <w:rtl w:val="true"/>
        </w:rPr>
        <w:t xml:space="preserve">), </w:t>
      </w:r>
      <w:r>
        <w:rPr>
          <w:rtl w:val="true"/>
        </w:rPr>
        <w:t>אושר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שביצע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הדואר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בבנימינה</w:t>
      </w:r>
      <w:r>
        <w:rPr>
          <w:rtl w:val="true"/>
        </w:rPr>
        <w:t xml:space="preserve">, </w:t>
      </w:r>
      <w:r>
        <w:rPr>
          <w:rtl w:val="true"/>
        </w:rPr>
        <w:t>ביחד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בגירים</w:t>
      </w:r>
      <w:r>
        <w:rPr>
          <w:rtl w:val="true"/>
        </w:rPr>
        <w:t xml:space="preserve">. </w:t>
      </w:r>
      <w:r>
        <w:rPr>
          <w:rtl w:val="true"/>
        </w:rPr>
        <w:t>השודדים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מצויידים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ובפטישים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והגיעו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גנוב</w:t>
      </w:r>
      <w:r>
        <w:rPr>
          <w:rtl w:val="true"/>
        </w:rPr>
        <w:t xml:space="preserve">. </w:t>
      </w:r>
      <w:r>
        <w:rPr>
          <w:rtl w:val="true"/>
        </w:rPr>
        <w:t>שלל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נתפס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והקטין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באשמה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והביע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חרטה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ערעורו</w:t>
      </w:r>
      <w:r>
        <w:rPr>
          <w:rtl w:val="true"/>
        </w:rPr>
        <w:t xml:space="preserve">, </w:t>
      </w:r>
      <w:r>
        <w:rPr>
          <w:rtl w:val="true"/>
        </w:rPr>
        <w:t>בציינו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אף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שהמערער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היה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קטין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בעת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ביצוע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השוד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בבנק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הוא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חטא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בעבירות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שגם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בגירים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מהססים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לבצע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ונראה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אפוא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מדובר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במי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שנתון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בתעוזה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רבה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והוא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אינו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רואה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עצמו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נתון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למוראו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החוק</w:t>
      </w:r>
      <w:r>
        <w:rPr>
          <w:rtl w:val="true"/>
        </w:rPr>
        <w:t xml:space="preserve">". </w:t>
      </w:r>
      <w:r>
        <w:rPr>
          <w:rtl w:val="true"/>
        </w:rPr>
        <w:t>במקרה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hyperlink r:id="rId2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5364/00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קלבו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5.3.2001</w:t>
      </w:r>
      <w:r>
        <w:rPr>
          <w:rtl w:val="true"/>
        </w:rPr>
        <w:t xml:space="preserve">)) </w:t>
      </w:r>
      <w:r>
        <w:rPr>
          <w:rtl w:val="true"/>
        </w:rPr>
        <w:t>נדחה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צעיר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שדד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מסניף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באשדוד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סכום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30,000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 xml:space="preserve">, </w:t>
      </w:r>
      <w:r>
        <w:rPr>
          <w:rtl w:val="true"/>
        </w:rPr>
        <w:t>באיומי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צעצוע</w:t>
      </w:r>
      <w:r>
        <w:rPr>
          <w:rtl w:val="true"/>
        </w:rPr>
        <w:t xml:space="preserve">. </w:t>
      </w:r>
      <w:r>
        <w:rPr>
          <w:rtl w:val="true"/>
        </w:rPr>
        <w:t>השוד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השתבש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ושותפו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נתפסו</w:t>
      </w:r>
      <w:r>
        <w:rPr>
          <w:rtl w:val="true"/>
        </w:rPr>
        <w:t xml:space="preserve">, </w:t>
      </w:r>
      <w:r>
        <w:rPr>
          <w:rtl w:val="true"/>
        </w:rPr>
        <w:t>כשברשותם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הכסף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נגזרו</w:t>
      </w:r>
      <w:r>
        <w:rPr>
          <w:rFonts w:eastAsia="Arial TUR;Arial" w:cs="Arial TUR;Arial"/>
          <w:rtl w:val="true"/>
        </w:rPr>
        <w:t xml:space="preserve"> </w:t>
      </w:r>
      <w:r>
        <w:rPr/>
        <w:t>3.5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ובדחותו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אלמלא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המקלות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לעונש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חמור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כמה</w:t>
      </w:r>
      <w:r>
        <w:rPr>
          <w:rtl w:val="true"/>
        </w:rPr>
        <w:t xml:space="preserve">", </w:t>
      </w:r>
      <w:r>
        <w:rPr>
          <w:rtl w:val="true"/>
        </w:rPr>
        <w:t>שכן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המדובר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במעשה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שוד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בנק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שמבחינת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הקורבנות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הינו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טראומטי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ועל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לבער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הנגע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הזה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ראוי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להחמיר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המבצעים</w:t>
      </w:r>
      <w:r>
        <w:rPr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13</w:t>
      </w:r>
      <w:r>
        <w:rPr>
          <w:rtl w:val="true"/>
        </w:rPr>
        <w:t>.</w:t>
        <w:tab/>
      </w:r>
      <w:r>
        <w:rPr>
          <w:rtl w:val="true"/>
        </w:rPr>
        <w:t>לאור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הננו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סבורים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להתערבות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במידת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שהינו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ומאוזן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העניין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להדחות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נציין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נתנו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לדחיית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, </w:t>
      </w:r>
      <w:r>
        <w:rPr>
          <w:rtl w:val="true"/>
        </w:rPr>
        <w:t>לעובדה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השוד</w:t>
      </w:r>
      <w:r>
        <w:rPr>
          <w:rtl w:val="true"/>
        </w:rPr>
        <w:t xml:space="preserve">, </w:t>
      </w:r>
      <w:r>
        <w:rPr>
          <w:rtl w:val="true"/>
        </w:rPr>
        <w:t>בגינם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tl w:val="true"/>
        </w:rPr>
        <w:t xml:space="preserve">, </w:t>
      </w:r>
      <w:r>
        <w:rPr>
          <w:rtl w:val="true"/>
        </w:rPr>
        <w:t>מושא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1.8.2013</w:t>
      </w:r>
      <w:r>
        <w:rPr>
          <w:rtl w:val="true"/>
        </w:rPr>
        <w:t xml:space="preserve">). </w:t>
      </w:r>
      <w:r>
        <w:rPr>
          <w:rtl w:val="true"/>
        </w:rPr>
        <w:t xml:space="preserve">                 </w:t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י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דנציגר </w:t>
      </w:r>
      <w:r>
        <w:rPr>
          <w:rFonts w:cs="David" w:ascii="David" w:hAnsi="David"/>
          <w:color w:val="000000"/>
          <w:szCs w:val="22"/>
        </w:rPr>
        <w:t>54678313-7516/12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  <w:r>
        <w:rPr>
          <w:color w:val="FFFFFF"/>
          <w:sz w:val="2"/>
          <w:szCs w:val="2"/>
          <w:rtl w:val="true"/>
        </w:rPr>
        <w:t xml:space="preserve">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0" w:name="FileName"/>
      <w:r>
        <w:rPr>
          <w:sz w:val="16"/>
        </w:rPr>
        <w:t>12075160</w:t>
      </w:r>
      <w:r>
        <w:rPr>
          <w:sz w:val="16"/>
          <w:rtl w:val="true"/>
        </w:rPr>
        <w:t>_</w:t>
      </w:r>
      <w:r>
        <w:rPr>
          <w:sz w:val="16"/>
        </w:rPr>
        <w:t>I01.doc</w:t>
      </w:r>
      <w:r>
        <w:rPr>
          <w:sz w:val="16"/>
          <w:rtl w:val="true"/>
        </w:rPr>
        <w:t xml:space="preserve">   </w:t>
      </w:r>
      <w:bookmarkEnd w:id="20"/>
      <w:r>
        <w:rPr>
          <w:sz w:val="16"/>
          <w:sz w:val="16"/>
          <w:rtl w:val="true"/>
        </w:rPr>
        <w:t>יא</w:t>
      </w:r>
      <w:r>
        <w:rPr>
          <w:rtl w:val="true"/>
        </w:rPr>
        <w:t>+</w:t>
      </w:r>
      <w:r>
        <w:rPr>
          <w:rtl w:val="true"/>
        </w:rPr>
        <w:t>הג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27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28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29"/>
      <w:footerReference w:type="default" r:id="rId30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11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7516/12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פלוני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3809223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402.a" TargetMode="External"/><Relationship Id="rId5" Type="http://schemas.openxmlformats.org/officeDocument/2006/relationships/hyperlink" Target="http://www.nevo.co.il/law/70348" TargetMode="External"/><Relationship Id="rId6" Type="http://schemas.openxmlformats.org/officeDocument/2006/relationships/hyperlink" Target="http://www.nevo.co.il/case/3809223" TargetMode="External"/><Relationship Id="rId7" Type="http://schemas.openxmlformats.org/officeDocument/2006/relationships/hyperlink" Target="http://www.nevo.co.il/law/70301/402.a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inks/psika/?link=&#1506;&#1508;%203091/08" TargetMode="External"/><Relationship Id="rId10" Type="http://schemas.openxmlformats.org/officeDocument/2006/relationships/hyperlink" Target="http://www.nevo.co.il/case/5833175" TargetMode="External"/><Relationship Id="rId11" Type="http://schemas.openxmlformats.org/officeDocument/2006/relationships/hyperlink" Target="http://www.nevo.co.il/case/5787186" TargetMode="External"/><Relationship Id="rId12" Type="http://schemas.openxmlformats.org/officeDocument/2006/relationships/hyperlink" Target="http://www.nevo.co.il/case/5594675" TargetMode="External"/><Relationship Id="rId13" Type="http://schemas.openxmlformats.org/officeDocument/2006/relationships/hyperlink" Target="http://www.nevo.co.il/case/2237972" TargetMode="External"/><Relationship Id="rId14" Type="http://schemas.openxmlformats.org/officeDocument/2006/relationships/hyperlink" Target="http://www.nevo.co.il/law/70348" TargetMode="External"/><Relationship Id="rId15" Type="http://schemas.openxmlformats.org/officeDocument/2006/relationships/hyperlink" Target="http://www.nevo.co.il/case/6246087" TargetMode="External"/><Relationship Id="rId16" Type="http://schemas.openxmlformats.org/officeDocument/2006/relationships/hyperlink" Target="http://www.nevo.co.il/case/6247851" TargetMode="External"/><Relationship Id="rId17" Type="http://schemas.openxmlformats.org/officeDocument/2006/relationships/hyperlink" Target="http://www.nevo.co.il/case/5939853" TargetMode="External"/><Relationship Id="rId18" Type="http://schemas.openxmlformats.org/officeDocument/2006/relationships/hyperlink" Target="http://www.nevo.co.il/case/6246371" TargetMode="External"/><Relationship Id="rId19" Type="http://schemas.openxmlformats.org/officeDocument/2006/relationships/hyperlink" Target="http://www.nevo.co.il/case/6244485" TargetMode="External"/><Relationship Id="rId20" Type="http://schemas.openxmlformats.org/officeDocument/2006/relationships/hyperlink" Target="http://www.nevo.co.il/case/6247596" TargetMode="External"/><Relationship Id="rId21" Type="http://schemas.openxmlformats.org/officeDocument/2006/relationships/hyperlink" Target="http://www.nevo.co.il/case/6240786" TargetMode="External"/><Relationship Id="rId22" Type="http://schemas.openxmlformats.org/officeDocument/2006/relationships/hyperlink" Target="http://www.nevo.co.il/case/6243792" TargetMode="External"/><Relationship Id="rId23" Type="http://schemas.openxmlformats.org/officeDocument/2006/relationships/hyperlink" Target="http://www.nevo.co.il/case/5729694" TargetMode="External"/><Relationship Id="rId24" Type="http://schemas.openxmlformats.org/officeDocument/2006/relationships/hyperlink" Target="http://www.nevo.co.il/case/6233128" TargetMode="External"/><Relationship Id="rId25" Type="http://schemas.openxmlformats.org/officeDocument/2006/relationships/hyperlink" Target="http://www.nevo.co.il/case/5970489" TargetMode="External"/><Relationship Id="rId26" Type="http://schemas.openxmlformats.org/officeDocument/2006/relationships/hyperlink" Target="http://www.nevo.co.il/case/6008621" TargetMode="External"/><Relationship Id="rId27" Type="http://schemas.openxmlformats.org/officeDocument/2006/relationships/hyperlink" Target="http://www.court.gov.il/" TargetMode="External"/><Relationship Id="rId28" Type="http://schemas.openxmlformats.org/officeDocument/2006/relationships/hyperlink" Target="http://www.nevo.co.il/advertisements/nevo-100.doc" TargetMode="External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12075160.I01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2014-12-31T14:15:00Z</dcterms:created>
  <dc:creator> </dc:creator>
  <dc:description/>
  <cp:keywords/>
  <dc:language>en-IL</dc:language>
  <cp:lastModifiedBy>eli</cp:lastModifiedBy>
  <cp:lastPrinted>2013-08-01T16:05:00Z</cp:lastPrinted>
  <dcterms:modified xsi:type="dcterms:W3CDTF">2014-12-31T14:15:00Z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פלוני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ProcID=133&amp;PartA=3091&amp;PartC=08</vt:lpwstr>
  </property>
  <property fmtid="{D5CDD505-2E9C-101B-9397-08002B2CF9AE}" pid="9" name="CASESLISTTMP1">
    <vt:lpwstr>3809223:2;5833175;5787186;5594675;2237972;6246087;6247851;5939853;6246371;6244485;6247596;6240786;6243792;5729694;6233128;5970489;6008621</vt:lpwstr>
  </property>
  <property fmtid="{D5CDD505-2E9C-101B-9397-08002B2CF9AE}" pid="10" name="CITY">
    <vt:lpwstr/>
  </property>
  <property fmtid="{D5CDD505-2E9C-101B-9397-08002B2CF9AE}" pid="11" name="DATE">
    <vt:lpwstr>20130801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י' דנציגר;נ' הנדל;א' שהם</vt:lpwstr>
  </property>
  <property fmtid="{D5CDD505-2E9C-101B-9397-08002B2CF9AE}" pid="15" name="LAWLISTTMP1">
    <vt:lpwstr>70301/402.a</vt:lpwstr>
  </property>
  <property fmtid="{D5CDD505-2E9C-101B-9397-08002B2CF9AE}" pid="16" name="LAWLISTTMP2">
    <vt:lpwstr>70348</vt:lpwstr>
  </property>
  <property fmtid="{D5CDD505-2E9C-101B-9397-08002B2CF9AE}" pid="17" name="LAWYER">
    <vt:lpwstr>תמר פרוש;רונן אביב</vt:lpwstr>
  </property>
  <property fmtid="{D5CDD505-2E9C-101B-9397-08002B2CF9AE}" pid="18" name="LINKK1">
    <vt:lpwstr/>
  </property>
  <property fmtid="{D5CDD505-2E9C-101B-9397-08002B2CF9AE}" pid="19" name="LINKK2">
    <vt:lpwstr/>
  </property>
  <property fmtid="{D5CDD505-2E9C-101B-9397-08002B2CF9AE}" pid="20" name="LINKK3">
    <vt:lpwstr/>
  </property>
  <property fmtid="{D5CDD505-2E9C-101B-9397-08002B2CF9AE}" pid="21" name="LINKK4">
    <vt:lpwstr/>
  </property>
  <property fmtid="{D5CDD505-2E9C-101B-9397-08002B2CF9AE}" pid="22" name="LINKK5">
    <vt:lpwstr/>
  </property>
  <property fmtid="{D5CDD505-2E9C-101B-9397-08002B2CF9AE}" pid="23" name="METAKZER">
    <vt:lpwstr>נעה</vt:lpwstr>
  </property>
  <property fmtid="{D5CDD505-2E9C-101B-9397-08002B2CF9AE}" pid="24" name="NEWPARTA">
    <vt:lpwstr/>
  </property>
  <property fmtid="{D5CDD505-2E9C-101B-9397-08002B2CF9AE}" pid="25" name="NEWPARTB">
    <vt:lpwstr/>
  </property>
  <property fmtid="{D5CDD505-2E9C-101B-9397-08002B2CF9AE}" pid="26" name="NEWPARTC">
    <vt:lpwstr/>
  </property>
  <property fmtid="{D5CDD505-2E9C-101B-9397-08002B2CF9AE}" pid="27" name="NEWPROC">
    <vt:lpwstr/>
  </property>
  <property fmtid="{D5CDD505-2E9C-101B-9397-08002B2CF9AE}" pid="28" name="NOSE11">
    <vt:lpwstr>עונשין</vt:lpwstr>
  </property>
  <property fmtid="{D5CDD505-2E9C-101B-9397-08002B2CF9AE}" pid="29" name="NOSE110">
    <vt:lpwstr/>
  </property>
  <property fmtid="{D5CDD505-2E9C-101B-9397-08002B2CF9AE}" pid="30" name="NOSE12">
    <vt:lpwstr>עונשין</vt:lpwstr>
  </property>
  <property fmtid="{D5CDD505-2E9C-101B-9397-08002B2CF9AE}" pid="31" name="NOSE13">
    <vt:lpwstr>עונשין</vt:lpwstr>
  </property>
  <property fmtid="{D5CDD505-2E9C-101B-9397-08002B2CF9AE}" pid="32" name="NOSE14">
    <vt:lpwstr/>
  </property>
  <property fmtid="{D5CDD505-2E9C-101B-9397-08002B2CF9AE}" pid="33" name="NOSE15">
    <vt:lpwstr/>
  </property>
  <property fmtid="{D5CDD505-2E9C-101B-9397-08002B2CF9AE}" pid="34" name="NOSE16">
    <vt:lpwstr/>
  </property>
  <property fmtid="{D5CDD505-2E9C-101B-9397-08002B2CF9AE}" pid="35" name="NOSE17">
    <vt:lpwstr/>
  </property>
  <property fmtid="{D5CDD505-2E9C-101B-9397-08002B2CF9AE}" pid="36" name="NOSE18">
    <vt:lpwstr/>
  </property>
  <property fmtid="{D5CDD505-2E9C-101B-9397-08002B2CF9AE}" pid="37" name="NOSE19">
    <vt:lpwstr/>
  </property>
  <property fmtid="{D5CDD505-2E9C-101B-9397-08002B2CF9AE}" pid="38" name="NOSE1ID">
    <vt:lpwstr>77;77;77</vt:lpwstr>
  </property>
  <property fmtid="{D5CDD505-2E9C-101B-9397-08002B2CF9AE}" pid="39" name="NOSE21">
    <vt:lpwstr>ענישה</vt:lpwstr>
  </property>
  <property fmtid="{D5CDD505-2E9C-101B-9397-08002B2CF9AE}" pid="40" name="NOSE210">
    <vt:lpwstr/>
  </property>
  <property fmtid="{D5CDD505-2E9C-101B-9397-08002B2CF9AE}" pid="41" name="NOSE22">
    <vt:lpwstr>ענישה</vt:lpwstr>
  </property>
  <property fmtid="{D5CDD505-2E9C-101B-9397-08002B2CF9AE}" pid="42" name="NOSE23">
    <vt:lpwstr>ענישה</vt:lpwstr>
  </property>
  <property fmtid="{D5CDD505-2E9C-101B-9397-08002B2CF9AE}" pid="43" name="NOSE24">
    <vt:lpwstr/>
  </property>
  <property fmtid="{D5CDD505-2E9C-101B-9397-08002B2CF9AE}" pid="44" name="NOSE25">
    <vt:lpwstr/>
  </property>
  <property fmtid="{D5CDD505-2E9C-101B-9397-08002B2CF9AE}" pid="45" name="NOSE26">
    <vt:lpwstr/>
  </property>
  <property fmtid="{D5CDD505-2E9C-101B-9397-08002B2CF9AE}" pid="46" name="NOSE27">
    <vt:lpwstr/>
  </property>
  <property fmtid="{D5CDD505-2E9C-101B-9397-08002B2CF9AE}" pid="47" name="NOSE28">
    <vt:lpwstr/>
  </property>
  <property fmtid="{D5CDD505-2E9C-101B-9397-08002B2CF9AE}" pid="48" name="NOSE29">
    <vt:lpwstr/>
  </property>
  <property fmtid="{D5CDD505-2E9C-101B-9397-08002B2CF9AE}" pid="49" name="NOSE2ID">
    <vt:lpwstr>1446;1446;1446</vt:lpwstr>
  </property>
  <property fmtid="{D5CDD505-2E9C-101B-9397-08002B2CF9AE}" pid="50" name="NOSE31">
    <vt:lpwstr>מדיניות ענישה: נוער</vt:lpwstr>
  </property>
  <property fmtid="{D5CDD505-2E9C-101B-9397-08002B2CF9AE}" pid="51" name="NOSE310">
    <vt:lpwstr/>
  </property>
  <property fmtid="{D5CDD505-2E9C-101B-9397-08002B2CF9AE}" pid="52" name="NOSE32">
    <vt:lpwstr>מדיניות ענישה: שיקולים לחומרה</vt:lpwstr>
  </property>
  <property fmtid="{D5CDD505-2E9C-101B-9397-08002B2CF9AE}" pid="53" name="NOSE33">
    <vt:lpwstr>מדיניות ענישה: שיקום</vt:lpwstr>
  </property>
  <property fmtid="{D5CDD505-2E9C-101B-9397-08002B2CF9AE}" pid="54" name="NOSE34">
    <vt:lpwstr/>
  </property>
  <property fmtid="{D5CDD505-2E9C-101B-9397-08002B2CF9AE}" pid="55" name="NOSE35">
    <vt:lpwstr/>
  </property>
  <property fmtid="{D5CDD505-2E9C-101B-9397-08002B2CF9AE}" pid="56" name="NOSE36">
    <vt:lpwstr/>
  </property>
  <property fmtid="{D5CDD505-2E9C-101B-9397-08002B2CF9AE}" pid="57" name="NOSE37">
    <vt:lpwstr/>
  </property>
  <property fmtid="{D5CDD505-2E9C-101B-9397-08002B2CF9AE}" pid="58" name="NOSE38">
    <vt:lpwstr/>
  </property>
  <property fmtid="{D5CDD505-2E9C-101B-9397-08002B2CF9AE}" pid="59" name="NOSE39">
    <vt:lpwstr/>
  </property>
  <property fmtid="{D5CDD505-2E9C-101B-9397-08002B2CF9AE}" pid="60" name="NOSE3ID">
    <vt:lpwstr>8983;8995;14346</vt:lpwstr>
  </property>
  <property fmtid="{D5CDD505-2E9C-101B-9397-08002B2CF9AE}" pid="61" name="PADIDATE">
    <vt:lpwstr>20130805</vt:lpwstr>
  </property>
  <property fmtid="{D5CDD505-2E9C-101B-9397-08002B2CF9AE}" pid="62" name="PADIMAIL">
    <vt:lpwstr>YES</vt:lpwstr>
  </property>
  <property fmtid="{D5CDD505-2E9C-101B-9397-08002B2CF9AE}" pid="63" name="PAGE">
    <vt:lpwstr/>
  </property>
  <property fmtid="{D5CDD505-2E9C-101B-9397-08002B2CF9AE}" pid="64" name="PART">
    <vt:lpwstr/>
  </property>
  <property fmtid="{D5CDD505-2E9C-101B-9397-08002B2CF9AE}" pid="65" name="PROCESS">
    <vt:lpwstr>עפ</vt:lpwstr>
  </property>
  <property fmtid="{D5CDD505-2E9C-101B-9397-08002B2CF9AE}" pid="66" name="PROCNUM">
    <vt:lpwstr>7516</vt:lpwstr>
  </property>
  <property fmtid="{D5CDD505-2E9C-101B-9397-08002B2CF9AE}" pid="67" name="PROCYEAR">
    <vt:lpwstr>12</vt:lpwstr>
  </property>
  <property fmtid="{D5CDD505-2E9C-101B-9397-08002B2CF9AE}" pid="68" name="PSAKDIN">
    <vt:lpwstr>פסק-דין</vt:lpwstr>
  </property>
  <property fmtid="{D5CDD505-2E9C-101B-9397-08002B2CF9AE}" pid="69" name="TYPE">
    <vt:lpwstr>1</vt:lpwstr>
  </property>
  <property fmtid="{D5CDD505-2E9C-101B-9397-08002B2CF9AE}" pid="70" name="TYPE_ABS_DATE">
    <vt:lpwstr>410120130801</vt:lpwstr>
  </property>
  <property fmtid="{D5CDD505-2E9C-101B-9397-08002B2CF9AE}" pid="71" name="TYPE_N_DATE">
    <vt:lpwstr>41020130801</vt:lpwstr>
  </property>
  <property fmtid="{D5CDD505-2E9C-101B-9397-08002B2CF9AE}" pid="72" name="VOLUME">
    <vt:lpwstr/>
  </property>
  <property fmtid="{D5CDD505-2E9C-101B-9397-08002B2CF9AE}" pid="73" name="WORDNUMPAGES">
    <vt:lpwstr>9</vt:lpwstr>
  </property>
</Properties>
</file>