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center"/>
        <w:rPr>
          <w:rFonts w:cs="David"/>
          <w:lang w:eastAsia="en-US"/>
        </w:rPr>
      </w:pPr>
      <w:r>
        <w:rPr>
          <w:rFonts w:cs="David"/>
          <w:rtl w:val="true"/>
          <w:lang w:eastAsia="en-US"/>
        </w:rPr>
        <w:t>בבית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העליון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בשבתו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לערעורים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פליליים</w:t>
      </w:r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end"/>
        <w:rPr/>
      </w:pPr>
      <w:r>
        <w:rPr>
          <w:rFonts w:cs="David"/>
          <w:rtl w:val="true"/>
          <w:lang w:eastAsia="en-US"/>
        </w:rPr>
        <w:t>ע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פ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4148/92</w:t>
      </w:r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lang w:eastAsia="en-US"/>
        </w:rPr>
      </w:pPr>
      <w:r>
        <w:rPr>
          <w:rFonts w:cs="David"/>
          <w:rtl w:val="true"/>
          <w:lang w:eastAsia="en-US"/>
        </w:rPr>
      </w:r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lang w:eastAsia="en-US"/>
        </w:rPr>
      </w:pPr>
      <w:r>
        <w:rPr>
          <w:rFonts w:cs="David"/>
          <w:rtl w:val="true"/>
          <w:lang w:eastAsia="en-US"/>
        </w:rPr>
        <w:t>בפני</w:t>
      </w:r>
      <w:r>
        <w:rPr>
          <w:rFonts w:cs="David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נ</w:t>
      </w:r>
      <w:r>
        <w:rPr>
          <w:rFonts w:cs="David"/>
          <w:rtl w:val="true"/>
          <w:lang w:eastAsia="en-US"/>
        </w:rPr>
        <w:tab/>
        <w:tab/>
        <w:tab/>
      </w:r>
      <w:r>
        <w:rPr>
          <w:rFonts w:cs="David"/>
          <w:rtl w:val="true"/>
          <w:lang w:eastAsia="en-US"/>
        </w:rPr>
        <w:t>כבוד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הנשיא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שמגר</w:t>
      </w:r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lang w:eastAsia="en-US"/>
        </w:rPr>
      </w:pPr>
      <w:r>
        <w:rPr>
          <w:rFonts w:cs="David"/>
          <w:rtl w:val="true"/>
          <w:lang w:eastAsia="en-US"/>
        </w:rPr>
        <w:tab/>
        <w:tab/>
        <w:tab/>
      </w:r>
      <w:r>
        <w:rPr>
          <w:rFonts w:cs="David"/>
          <w:rtl w:val="true"/>
          <w:lang w:eastAsia="en-US"/>
        </w:rPr>
        <w:t>כבוד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חשין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134" w:right="1701" w:gutter="0" w:header="850" w:top="1134" w:footer="567" w:bottom="1134"/>
          <w:pgNumType w:fmt="decimal"/>
          <w:formProt w:val="false"/>
          <w:textDirection w:val="lrTb"/>
          <w:bidi/>
          <w:rtlGutter/>
          <w:docGrid w:type="default" w:linePitch="326" w:charSpace="0"/>
        </w:sectPr>
      </w:pPr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bookmarkStart w:id="0" w:name="LastJudge"/>
      <w:bookmarkEnd w:id="0"/>
      <w:r>
        <w:rPr>
          <w:rFonts w:cs="David"/>
          <w:rtl w:val="true"/>
          <w:lang w:eastAsia="en-US"/>
        </w:rPr>
        <w:tab/>
        <w:tab/>
        <w:tab/>
      </w:r>
      <w:r>
        <w:rPr>
          <w:rFonts w:cs="David"/>
          <w:rtl w:val="true"/>
          <w:lang w:eastAsia="en-US"/>
        </w:rPr>
        <w:t>כבוד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צ</w:t>
      </w:r>
      <w:r>
        <w:rPr>
          <w:rFonts w:cs="David"/>
          <w:rtl w:val="true"/>
          <w:lang w:eastAsia="en-US"/>
        </w:rPr>
        <w:t>.</w:t>
      </w:r>
      <w:r>
        <w:rPr>
          <w:rFonts w:cs="David"/>
          <w:rtl w:val="true"/>
          <w:lang w:eastAsia="en-US"/>
        </w:rPr>
        <w:t>א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טל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המערער</w:t>
      </w:r>
      <w:r>
        <w:rPr>
          <w:rFonts w:cs="David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ב</w:t>
      </w:r>
      <w:r>
        <w:rPr>
          <w:rFonts w:cs="David"/>
          <w:rtl w:val="true"/>
          <w:lang w:eastAsia="en-US"/>
        </w:rPr>
        <w:tab/>
        <w:tab/>
      </w:r>
      <w:r>
        <w:rPr>
          <w:rFonts w:cs="David"/>
          <w:rtl w:val="true"/>
          <w:lang w:eastAsia="en-US"/>
        </w:rPr>
        <w:t>חוסין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מועד</w:t>
      </w:r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lang w:eastAsia="en-US"/>
        </w:rPr>
      </w:pPr>
      <w:bookmarkStart w:id="1" w:name="LastJudge"/>
      <w:bookmarkEnd w:id="1"/>
      <w:r>
        <w:rPr>
          <w:rFonts w:cs="David"/>
          <w:rtl w:val="true"/>
          <w:lang w:eastAsia="en-US"/>
        </w:rPr>
        <w:tab/>
        <w:tab/>
        <w:tab/>
      </w:r>
      <w:r>
        <w:rPr>
          <w:rFonts w:cs="David"/>
          <w:rtl w:val="true"/>
          <w:lang w:eastAsia="en-US"/>
        </w:rPr>
        <w:t>נגד</w:t>
      </w:r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lang w:eastAsia="en-US"/>
        </w:rPr>
      </w:pPr>
      <w:r>
        <w:rPr>
          <w:rFonts w:cs="David"/>
          <w:rtl w:val="true"/>
          <w:lang w:eastAsia="en-US"/>
        </w:rPr>
        <w:t>המשיבה</w:t>
      </w:r>
      <w:r>
        <w:rPr>
          <w:rFonts w:cs="David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ו</w:t>
      </w:r>
      <w:r>
        <w:rPr>
          <w:rFonts w:cs="David"/>
          <w:rtl w:val="true"/>
          <w:lang w:eastAsia="en-US"/>
        </w:rPr>
        <w:tab/>
        <w:tab/>
      </w:r>
      <w:r>
        <w:rPr>
          <w:rFonts w:cs="David"/>
          <w:rtl w:val="true"/>
          <w:lang w:eastAsia="en-US"/>
        </w:rPr>
        <w:t>מדינת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ישראל</w:t>
      </w:r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lang w:eastAsia="en-US"/>
        </w:rPr>
      </w:pPr>
      <w:r>
        <w:rPr>
          <w:rFonts w:cs="David"/>
          <w:rtl w:val="true"/>
          <w:lang w:eastAsia="en-US"/>
        </w:rPr>
        <w:tab/>
        <w:tab/>
        <w:tab/>
      </w:r>
      <w:r>
        <w:rPr>
          <w:rFonts w:cs="David"/>
          <w:rtl w:val="true"/>
          <w:lang w:eastAsia="en-US"/>
        </w:rPr>
        <w:t>ערעור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פסק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דינו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המחוזי</w:t>
      </w:r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lang w:eastAsia="en-US"/>
        </w:rPr>
      </w:pPr>
      <w:r>
        <w:rPr>
          <w:rFonts w:cs="David"/>
          <w:rtl w:val="true"/>
          <w:lang w:eastAsia="en-US"/>
        </w:rPr>
        <w:tab/>
        <w:tab/>
        <w:tab/>
      </w:r>
      <w:r>
        <w:rPr>
          <w:rFonts w:cs="David"/>
          <w:rtl w:val="true"/>
          <w:lang w:eastAsia="en-US"/>
        </w:rPr>
        <w:t>בחיפה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מיום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26.7.92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בת</w:t>
      </w:r>
      <w:r>
        <w:rPr>
          <w:rFonts w:cs="David"/>
          <w:rtl w:val="true"/>
          <w:lang w:eastAsia="en-US"/>
        </w:rPr>
        <w:t>.</w:t>
      </w:r>
      <w:r>
        <w:rPr>
          <w:rFonts w:cs="David"/>
          <w:rtl w:val="true"/>
          <w:lang w:eastAsia="en-US"/>
        </w:rPr>
        <w:t>פ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lang w:eastAsia="en-US"/>
        </w:rPr>
        <w:t>71/88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שניתן</w:t>
      </w:r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  <w:tab/>
        <w:tab/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כבוד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השופטים</w:t>
      </w:r>
      <w:r>
        <w:rPr>
          <w:rFonts w:cs="David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נ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פיזם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ב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גילאור</w:t>
      </w:r>
      <w:r>
        <w:rPr>
          <w:rFonts w:cs="David"/>
          <w:rtl w:val="true"/>
          <w:lang w:eastAsia="en-US"/>
        </w:rPr>
        <w:t>,</w:t>
      </w:r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lang w:eastAsia="en-US"/>
        </w:rPr>
      </w:pPr>
      <w:r>
        <w:rPr>
          <w:rFonts w:cs="David"/>
          <w:rtl w:val="true"/>
          <w:lang w:eastAsia="en-US"/>
        </w:rPr>
        <w:tab/>
        <w:tab/>
        <w:tab/>
      </w:r>
      <w:r>
        <w:rPr>
          <w:rFonts w:cs="David"/>
          <w:rtl w:val="true"/>
          <w:lang w:eastAsia="en-US"/>
        </w:rPr>
        <w:t>ר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חפרי</w:t>
      </w:r>
      <w:r>
        <w:rPr>
          <w:rFonts w:cs="David"/>
          <w:rtl w:val="true"/>
          <w:lang w:eastAsia="en-US"/>
        </w:rPr>
        <w:t>-</w:t>
      </w:r>
      <w:r>
        <w:rPr>
          <w:rFonts w:cs="David"/>
          <w:rtl w:val="true"/>
          <w:lang w:eastAsia="en-US"/>
        </w:rPr>
        <w:t>וינוגרדוב</w:t>
      </w:r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lang w:eastAsia="en-US"/>
        </w:rPr>
      </w:pPr>
      <w:r>
        <w:rPr>
          <w:rFonts w:cs="David"/>
          <w:rtl w:val="true"/>
          <w:lang w:eastAsia="en-US"/>
        </w:rPr>
        <w:t>תאריך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הישיבה</w:t>
      </w:r>
      <w:r>
        <w:rPr>
          <w:rFonts w:cs="David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ב</w:t>
      </w: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י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ז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תשרי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התשנ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(</w:t>
      </w:r>
      <w:r>
        <w:rPr>
          <w:rFonts w:cs="David"/>
          <w:lang w:eastAsia="en-US"/>
        </w:rPr>
        <w:t>22.9.94</w:t>
      </w:r>
      <w:r>
        <w:rPr>
          <w:rFonts w:cs="David"/>
          <w:rtl w:val="true"/>
          <w:lang w:eastAsia="en-US"/>
        </w:rPr>
        <w:t>)</w:t>
      </w:r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lang w:eastAsia="en-US"/>
        </w:rPr>
      </w:pPr>
      <w:r>
        <w:rPr>
          <w:rFonts w:cs="David"/>
          <w:rtl w:val="true"/>
          <w:lang w:eastAsia="en-US"/>
        </w:rPr>
        <w:t>בשם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המערער</w:t>
      </w:r>
      <w:r>
        <w:rPr>
          <w:rFonts w:cs="David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ו</w:t>
      </w:r>
      <w:r>
        <w:rPr>
          <w:rFonts w:cs="David"/>
          <w:rtl w:val="true"/>
          <w:lang w:eastAsia="en-US"/>
        </w:rPr>
        <w:tab/>
        <w:tab/>
      </w:r>
      <w:r>
        <w:rPr>
          <w:rFonts w:cs="David"/>
          <w:rtl w:val="true"/>
          <w:lang w:eastAsia="en-US"/>
        </w:rPr>
        <w:t>עו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זכי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כמאל</w:t>
      </w:r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lang w:eastAsia="en-US"/>
        </w:rPr>
      </w:pPr>
      <w:r>
        <w:rPr>
          <w:rFonts w:cs="David"/>
          <w:rtl w:val="true"/>
          <w:lang w:eastAsia="en-US"/>
        </w:rPr>
        <w:t>בשם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המשיבה</w:t>
      </w:r>
      <w:r>
        <w:rPr>
          <w:rFonts w:cs="David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נ</w:t>
      </w:r>
      <w:r>
        <w:rPr>
          <w:rFonts w:cs="David"/>
          <w:rtl w:val="true"/>
          <w:lang w:eastAsia="en-US"/>
        </w:rPr>
        <w:tab/>
        <w:tab/>
      </w:r>
      <w:r>
        <w:rPr>
          <w:rFonts w:cs="David"/>
          <w:rtl w:val="true"/>
          <w:lang w:eastAsia="en-US"/>
        </w:rPr>
        <w:t>עו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דפנה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ביינוול</w:t>
      </w:r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center"/>
        <w:rPr>
          <w:rFonts w:cs="David"/>
          <w:bCs/>
          <w:lang w:eastAsia="en-US"/>
        </w:rPr>
      </w:pPr>
      <w:r>
        <w:rPr>
          <w:rFonts w:cs="David"/>
          <w:bCs/>
          <w:rtl w:val="true"/>
          <w:lang w:eastAsia="en-US"/>
        </w:rPr>
      </w:r>
      <w:bookmarkStart w:id="2" w:name="PsakDin"/>
      <w:bookmarkStart w:id="3" w:name="PsakDin"/>
      <w:bookmarkEnd w:id="3"/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center"/>
        <w:rPr>
          <w:rFonts w:cs="David"/>
          <w:bCs/>
          <w:lang w:eastAsia="en-US"/>
        </w:rPr>
      </w:pPr>
      <w:r>
        <w:rPr>
          <w:rFonts w:cs="David"/>
          <w:bCs/>
          <w:rtl w:val="true"/>
          <w:lang w:eastAsia="en-US"/>
        </w:rPr>
        <w:t>פסק</w:t>
      </w:r>
      <w:r>
        <w:rPr>
          <w:rFonts w:cs="David"/>
          <w:bCs/>
          <w:rtl w:val="true"/>
          <w:lang w:eastAsia="en-US"/>
        </w:rPr>
        <w:t>-</w:t>
      </w:r>
      <w:r>
        <w:rPr>
          <w:rFonts w:cs="David"/>
          <w:bCs/>
          <w:rtl w:val="true"/>
          <w:lang w:eastAsia="en-US"/>
        </w:rPr>
        <w:t>דין</w:t>
      </w:r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bCs/>
          <w:lang w:eastAsia="en-US"/>
        </w:rPr>
      </w:pPr>
      <w:r>
        <w:rPr>
          <w:rFonts w:cs="David"/>
          <w:bCs/>
          <w:rtl w:val="true"/>
          <w:lang w:eastAsia="en-US"/>
        </w:rPr>
      </w:r>
      <w:bookmarkStart w:id="4" w:name="PsakDin"/>
      <w:bookmarkStart w:id="5" w:name="ABSTRACT_START"/>
      <w:bookmarkStart w:id="6" w:name="PsakDin"/>
      <w:bookmarkStart w:id="7" w:name="ABSTRACT_START"/>
      <w:bookmarkEnd w:id="6"/>
      <w:bookmarkEnd w:id="7"/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lang w:eastAsia="en-US"/>
        </w:rPr>
      </w:pPr>
      <w:r>
        <w:rPr>
          <w:rFonts w:cs="David"/>
          <w:rtl w:val="true"/>
          <w:lang w:eastAsia="en-US"/>
        </w:rPr>
        <w:t>הנשיא</w:t>
      </w:r>
      <w:r>
        <w:rPr>
          <w:rFonts w:cs="David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ב</w:t>
      </w:r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הורשע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המחוזי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בשורה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עבירות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פליליות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חמורות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ביותר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שעניינן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 xml:space="preserve">- </w:t>
      </w:r>
      <w:r>
        <w:rPr>
          <w:rFonts w:cs="David"/>
          <w:rtl w:val="true"/>
          <w:lang w:eastAsia="en-US"/>
        </w:rPr>
        <w:t>חטיפה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לשם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רצח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נסיון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לרצח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שוד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חמור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ואחזקת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ונשיאת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נשק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כדין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וכן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בעבירות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סיוע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לבריחה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ממשמורת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חוקית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וסיוע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לאחר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מעשה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864" w:leader="none"/>
          <w:tab w:val="left" w:pos="1872" w:leader="none"/>
          <w:tab w:val="left" w:pos="3168" w:leader="none"/>
          <w:tab w:val="left" w:pos="3888" w:leader="none"/>
          <w:tab w:val="left" w:pos="691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הורשע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בדינו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ונגזרו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שבע</w:t>
      </w:r>
      <w:r>
        <w:rPr>
          <w:rFonts w:cs="David"/>
          <w:rtl w:val="true"/>
          <w:lang w:eastAsia="en-US"/>
        </w:rPr>
        <w:t>-</w:t>
      </w:r>
      <w:r>
        <w:rPr>
          <w:rFonts w:cs="David"/>
          <w:rtl w:val="true"/>
          <w:lang w:eastAsia="en-US"/>
        </w:rPr>
        <w:t>עשרה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שנות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מאסר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לריצוי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בפועל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ערעורו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העליון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נדחה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ההליכים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בערעור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הסתיימו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ביום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.</w:t>
      </w:r>
      <w:r>
        <w:rPr>
          <w:rFonts w:cs="David"/>
          <w:lang w:eastAsia="en-US"/>
        </w:rPr>
        <w:t>8.7.91</w:t>
      </w:r>
      <w:r>
        <w:rPr>
          <w:rFonts w:cs="David"/>
          <w:rtl w:val="true"/>
          <w:lang w:eastAsia="en-US"/>
        </w:rPr>
        <w:t>ביום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13.9.91</w:t>
      </w:r>
      <w:r>
        <w:rPr>
          <w:rFonts w:cs="David"/>
          <w:rtl w:val="true"/>
          <w:lang w:eastAsia="en-US"/>
        </w:rPr>
        <w:t>הוגשה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המחוזי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בקשה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שכונתה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בקשה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למתן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צו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למוצגים</w:t>
      </w:r>
      <w:r>
        <w:rPr>
          <w:rFonts w:cs="David"/>
          <w:rtl w:val="true"/>
          <w:lang w:eastAsia="en-US"/>
        </w:rPr>
        <w:t xml:space="preserve">", </w:t>
      </w:r>
      <w:r>
        <w:rPr>
          <w:rFonts w:cs="David"/>
          <w:rtl w:val="true"/>
          <w:lang w:eastAsia="en-US"/>
        </w:rPr>
        <w:t>שהיתה</w:t>
      </w:r>
      <w:r>
        <w:rPr>
          <w:rtl w:val="true"/>
          <w:lang w:eastAsia="en-US"/>
        </w:rPr>
        <w:t xml:space="preserve"> </w:t>
      </w:r>
      <w:bookmarkStart w:id="8" w:name="ABSTRACT_END"/>
      <w:bookmarkEnd w:id="8"/>
      <w:r>
        <w:rPr>
          <w:rFonts w:cs="David"/>
          <w:rtl w:val="true"/>
          <w:lang w:eastAsia="en-US"/>
        </w:rPr>
        <w:t>חתומה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פרקליטה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מפרקליטות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מחוז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חיפה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בבקשה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האמורה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היתה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שורה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התייחסויות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למוצגים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שנתפסו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בעת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החקירה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בתיק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וביניהם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לרכב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מסוג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סובארו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מס</w:t>
      </w:r>
      <w:r>
        <w:rPr>
          <w:rFonts w:cs="David"/>
          <w:rtl w:val="true"/>
          <w:lang w:eastAsia="en-US"/>
        </w:rPr>
        <w:t xml:space="preserve">' </w:t>
      </w:r>
      <w:r>
        <w:rPr>
          <w:rFonts w:cs="David"/>
          <w:lang w:eastAsia="en-US"/>
        </w:rPr>
        <w:t>049</w:t>
      </w:r>
      <w:r>
        <w:rPr>
          <w:rFonts w:cs="David"/>
          <w:lang w:eastAsia="en-US"/>
        </w:rPr>
        <w:t>-</w:t>
      </w:r>
      <w:r>
        <w:rPr>
          <w:rFonts w:cs="David"/>
          <w:lang w:eastAsia="en-US"/>
        </w:rPr>
        <w:t>341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משנת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יצור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.</w:t>
      </w:r>
      <w:r>
        <w:rPr>
          <w:rFonts w:cs="David"/>
          <w:lang w:eastAsia="en-US"/>
        </w:rPr>
        <w:t>1975</w:t>
      </w:r>
      <w:r>
        <w:rPr>
          <w:rFonts w:cs="David"/>
          <w:rtl w:val="true"/>
          <w:lang w:eastAsia="en-US"/>
        </w:rPr>
        <w:t>המדינה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ביקשה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המכונית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תחולט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לטובת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המדינה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הבקשה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שכללה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רשימה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מוצגים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נוספים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אשר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אליהם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התייחסה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פירטה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נימוקים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כן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התבקשה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המדינה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להגיש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בקשה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מפורטת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יותר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אשר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הוגשה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ביום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.</w:t>
      </w:r>
      <w:r>
        <w:rPr>
          <w:rFonts w:cs="David"/>
          <w:lang w:eastAsia="en-US"/>
        </w:rPr>
        <w:t>3.5.92</w:t>
      </w:r>
      <w:r>
        <w:rPr>
          <w:rFonts w:cs="David"/>
          <w:rtl w:val="true"/>
          <w:lang w:eastAsia="en-US"/>
        </w:rPr>
        <w:t>עוד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לפני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כן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ביו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27.4.92</w:t>
      </w:r>
      <w:r>
        <w:rPr>
          <w:rFonts w:cs="David"/>
          <w:rtl w:val="true"/>
          <w:lang w:eastAsia="en-US"/>
        </w:rPr>
        <w:t>ובעקבות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החלטת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מיום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15.4.92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הגיש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פרקליטו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המלומד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סיכומים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בכתב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ובהם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פירוט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טענותיו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נגד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החלטת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חילוט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כאמור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החלטתו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ניתנה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ביום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26.7.92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וככל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שהדבר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נוגע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לרכב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הנ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ל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ניתנה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ההחלטה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ברוב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דעות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כבוד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השופטים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פיזם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וחפרי</w:t>
      </w:r>
      <w:r>
        <w:rPr>
          <w:rFonts w:cs="David"/>
          <w:rtl w:val="true"/>
          <w:lang w:eastAsia="en-US"/>
        </w:rPr>
        <w:t>-</w:t>
      </w:r>
      <w:r>
        <w:rPr>
          <w:rFonts w:cs="David"/>
          <w:rtl w:val="true"/>
          <w:lang w:eastAsia="en-US"/>
        </w:rPr>
        <w:t>וינוגרדוב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החליטו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חילוט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המכונית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וכבוד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השופטת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גילאור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סברה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שאין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מקום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לחילוטה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המכונית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מקום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לדחות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בקשת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החילוט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יצויין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בהערת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אגב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הדיון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התייחס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לשטרות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כסף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סך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000</w:t>
      </w:r>
      <w:r>
        <w:rPr>
          <w:rFonts w:cs="David"/>
          <w:rtl w:val="true"/>
          <w:lang w:eastAsia="en-US"/>
        </w:rPr>
        <w:t>,</w:t>
      </w:r>
      <w:r>
        <w:rPr>
          <w:rFonts w:cs="David"/>
          <w:rtl w:val="true"/>
          <w:lang w:eastAsia="en-US"/>
        </w:rPr>
        <w:t xml:space="preserve"> </w:t>
      </w:r>
      <w:r>
        <w:rPr>
          <w:rFonts w:cs="David"/>
          <w:lang w:eastAsia="en-US"/>
        </w:rPr>
        <w:t>1</w:t>
      </w:r>
      <w:r>
        <w:rPr>
          <w:rFonts w:cs="David"/>
          <w:rtl w:val="true"/>
          <w:lang w:eastAsia="en-US"/>
        </w:rPr>
        <w:t>שקלים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ישנים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שנתפסו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המשטרה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אולם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בהסכמת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הפרקליט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המלומד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המערער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ראינו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להתייחס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לנושא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ידוע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למי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שייך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הכסף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ובשל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שמדובר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בסכום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מבוטל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הבקשה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לחילוט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הרכב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והחלטתו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שבאה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בעקבותיה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נשענו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הוראותיו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סעיף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39</w:t>
      </w:r>
      <w:r>
        <w:rPr>
          <w:rFonts w:cs="David"/>
          <w:rtl w:val="true"/>
          <w:lang w:eastAsia="en-US"/>
        </w:rPr>
        <w:t>לפקודת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סדר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הפלילי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(</w:t>
      </w:r>
      <w:r>
        <w:rPr>
          <w:rFonts w:cs="David"/>
          <w:rtl w:val="true"/>
          <w:lang w:eastAsia="en-US"/>
        </w:rPr>
        <w:t>מעצר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וחיפוש</w:t>
      </w:r>
      <w:r>
        <w:rPr>
          <w:rFonts w:cs="David"/>
          <w:rtl w:val="true"/>
          <w:lang w:eastAsia="en-US"/>
        </w:rPr>
        <w:t>) (</w:t>
      </w:r>
      <w:r>
        <w:rPr>
          <w:rFonts w:cs="David"/>
          <w:rtl w:val="true"/>
          <w:lang w:eastAsia="en-US"/>
        </w:rPr>
        <w:t>נוסח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חדש</w:t>
      </w:r>
      <w:r>
        <w:rPr>
          <w:rFonts w:cs="David"/>
          <w:rtl w:val="true"/>
          <w:lang w:eastAsia="en-US"/>
        </w:rPr>
        <w:t xml:space="preserve">), </w:t>
      </w:r>
      <w:r>
        <w:rPr>
          <w:rFonts w:cs="David"/>
          <w:rtl w:val="true"/>
          <w:lang w:eastAsia="en-US"/>
        </w:rPr>
        <w:t>התשכ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ט</w:t>
      </w:r>
      <w:r>
        <w:rPr>
          <w:rFonts w:cs="David"/>
          <w:rtl w:val="true"/>
          <w:lang w:eastAsia="en-US"/>
        </w:rPr>
        <w:t>-</w:t>
      </w:r>
      <w:r>
        <w:rPr>
          <w:rFonts w:cs="David"/>
          <w:rtl w:val="true"/>
          <w:lang w:eastAsia="en-US"/>
        </w:rPr>
        <w:t xml:space="preserve"> .</w:t>
      </w:r>
      <w:r>
        <w:rPr>
          <w:rFonts w:cs="David"/>
          <w:lang w:eastAsia="en-US"/>
        </w:rPr>
        <w:t>1969</w:t>
      </w:r>
      <w:r>
        <w:rPr>
          <w:rFonts w:cs="David"/>
          <w:rtl w:val="true"/>
          <w:lang w:eastAsia="en-US"/>
        </w:rPr>
        <w:t>הוראת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חוק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קובעת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רשאי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בנוסף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עונש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שהטיל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לצוות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חילוט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חפץ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שנתפס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לפי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סעיף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32</w:t>
      </w:r>
      <w:r>
        <w:rPr>
          <w:rFonts w:cs="David"/>
          <w:rtl w:val="true"/>
          <w:lang w:eastAsia="en-US"/>
        </w:rPr>
        <w:t>לפקודה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הנ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ל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שהגיע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לידי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המשטרה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כאמור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בסעיף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33</w:t>
      </w:r>
      <w:r>
        <w:rPr>
          <w:rFonts w:cs="David"/>
          <w:rtl w:val="true"/>
          <w:lang w:eastAsia="en-US"/>
        </w:rPr>
        <w:t>לפקודה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האדם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שהורשע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במעשה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העבירה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שנעשה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בחפץ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לגביו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החפץ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דינו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צו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חילוט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כדין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עונש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שהוטל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הנאשם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סעיף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32</w:t>
      </w:r>
      <w:r>
        <w:rPr>
          <w:rFonts w:cs="David"/>
          <w:rtl w:val="true"/>
          <w:lang w:eastAsia="en-US"/>
        </w:rPr>
        <w:t>שאליו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מתייחס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סעיף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39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מסמיך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שוטר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לתפוס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חפץ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היתר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יסוד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סביר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להניח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שבאותו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חפץ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נעברה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עבירה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שהוא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עשוי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לשמש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ראיה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בהליך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משפטי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עבירה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שניתן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כשכר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בעד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ביצוע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עבירה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כאמצעי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לביצועה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סעיף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33</w:t>
      </w:r>
      <w:r>
        <w:rPr>
          <w:rFonts w:cs="David"/>
          <w:rtl w:val="true"/>
          <w:lang w:eastAsia="en-US"/>
        </w:rPr>
        <w:t>הנ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מסמיך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המשטרה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לשמור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התפוס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שיוגש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לשם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שלמות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התמונה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לציין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סעיף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39</w:t>
      </w:r>
      <w:r>
        <w:rPr>
          <w:rFonts w:cs="David"/>
          <w:rtl w:val="true"/>
          <w:lang w:eastAsia="en-US"/>
        </w:rPr>
        <w:t>המסמיך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לתת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צו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חילוט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קובע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בסעיף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קטן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(</w:t>
      </w:r>
      <w:r>
        <w:rPr>
          <w:rFonts w:cs="David"/>
          <w:rtl w:val="true"/>
          <w:lang w:eastAsia="en-US"/>
        </w:rPr>
        <w:t>ג</w:t>
      </w:r>
      <w:r>
        <w:rPr>
          <w:rFonts w:cs="David"/>
          <w:rtl w:val="true"/>
          <w:lang w:eastAsia="en-US"/>
        </w:rPr>
        <w:t xml:space="preserve">) </w:t>
      </w:r>
      <w:r>
        <w:rPr>
          <w:rFonts w:cs="David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צו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חילוט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יכול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שינתן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בגזר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ובין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עתירה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מטעם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תובע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הווי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אומר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המחוקק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צפה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מראש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שיתכנו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שתי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החלטות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בקשר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לענישה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והן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גזר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והחלטה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נפרדת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בעניין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החילוט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בהמשך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הדברים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נתייחס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לשאלת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אופן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ההפעלה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הסמכות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האמורה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בערעור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שבפנינו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נטען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מקום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לחילוטו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הרכב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ראוי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יהיה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הזה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יאמץ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דעת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המיעוט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המחוזי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ויורה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ביטול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החילוט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הטעמים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שהועלו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בערעור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נטען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שיהוי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ניכר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בהפעלת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הסמכות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לחלט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הרכב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שהרי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הדיון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המחוזי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לרבות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מתן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גזר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הדין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נסתיים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ביום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5.4.89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בו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בזמן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שהבקשה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לחל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הרכב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הוגשה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כשנתיים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ומעלה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לאחר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מכן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פער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זמן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ניכר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כך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נטען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שימוש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בלתי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נכון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בסמכויות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המוקנות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החוק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ואל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לתת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גושפנקא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לטיפול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בבקשת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חילוט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שהיה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רשלני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כן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נטען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בפנינו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היתה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הצדקה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לגופא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לחילוט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הרכב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ומכל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מקום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המחוזי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שהחליט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החילוט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הסביר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הבהיר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מהם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טעמי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החלטתו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וכל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שעשה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שפירט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סמכויותיו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מבלי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להיזקק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לשיקוליו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לשם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בחינתן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הטענות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שבפנינו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מן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הראוי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להתייחס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לעבירות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אשר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בהם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הורשע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המערער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לאורם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יהיה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עלינו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לתת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הדעת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לשאלה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אכן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מדובר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בנסיבות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בהן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נעברה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עבירה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בחפץ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קרי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הרכב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הבעלים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החפץ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האמור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בעניין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פנינו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לפסק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דינו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בע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פ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267/89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שהוא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הערעור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שבפנינו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לבית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זה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נגד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הרשעתו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המחוזי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lang w:eastAsia="en-US"/>
        </w:rPr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לפי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האמור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בו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ביקר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בירושלים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במרץ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1986</w:t>
      </w:r>
      <w:r>
        <w:rPr>
          <w:rFonts w:cs="David"/>
          <w:rtl w:val="true"/>
          <w:lang w:eastAsia="en-US"/>
        </w:rPr>
        <w:t>ולפי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בקשת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אחד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מאלה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בהם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נפגש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לקח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עימו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כנוסע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ברכבו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בשובו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לנצרת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אדם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בשם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אחמד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עטון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שברח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מהמעצר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והיה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חשוד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אותה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ברצח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יהודי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בירושלים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עטון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מחופש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בבגדי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אשה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ונלווה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למערער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ברכב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נהג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לנצרת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לפי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lang w:eastAsia="en-US"/>
        </w:rPr>
      </w:pPr>
      <w:r>
        <w:rPr>
          <w:rFonts w:cs="David"/>
          <w:rtl w:val="true"/>
          <w:lang w:eastAsia="en-US"/>
        </w:rPr>
        <w:t>בקשת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עטון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ישן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הלה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בביתו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באותו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לילה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וגם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נשאר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מספר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ימים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ביום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23</w:t>
      </w:r>
      <w:r>
        <w:rPr>
          <w:rFonts w:cs="David"/>
          <w:rtl w:val="true"/>
          <w:lang w:eastAsia="en-US"/>
        </w:rPr>
        <w:t>במרץ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1986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בשעות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הערב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הצטיידו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ועטון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בסכינים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ויצאו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במכוניתו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לכיוון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עכו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הדרך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עמד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חייל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המילואים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יוסף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לוי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שחיכה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להסעה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השניים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עצרו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רכבם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והציעו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לחייל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לנסוע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עימם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החייל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התיישב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במושב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הקדמי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ליד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שנסע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ברכב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עטון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ישב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במושב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האחורי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כאשר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שוב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מחופש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בבגדי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אשה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לאחר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נסיעה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קצרה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החל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עטון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לתקוף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החייל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בסכין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שהיתה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עימו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המכונית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סטתה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ממסלולה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ונתקעה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בגדר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בשלב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הוציא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סכין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ודקר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החייל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שנגרמו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פצעים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lang w:eastAsia="en-US"/>
        </w:rPr>
      </w:pPr>
      <w:r>
        <w:rPr>
          <w:rFonts w:cs="David"/>
          <w:rtl w:val="true"/>
          <w:lang w:eastAsia="en-US"/>
        </w:rPr>
        <w:t>חמורים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החייל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נאבק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והצליח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להימלט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מהרכב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עטון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נמלט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אף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וכנראה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ברח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לאחר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מכן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מהארץ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נעצר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ואז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תפסה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המשטרה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רכבו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lang w:eastAsia="en-US"/>
        </w:rPr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המחוזי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בחן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שאלת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חילוט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הרכב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הכללים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שהותוו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בע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פ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623/78</w:t>
      </w:r>
      <w:r>
        <w:rPr>
          <w:rFonts w:cs="David"/>
          <w:rtl w:val="true"/>
          <w:lang w:eastAsia="en-US"/>
        </w:rPr>
        <w:t>(</w:t>
      </w:r>
      <w:r>
        <w:rPr>
          <w:rFonts w:cs="David"/>
          <w:rtl w:val="true"/>
          <w:lang w:eastAsia="en-US"/>
        </w:rPr>
        <w:t>סוראני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מדינת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ישראל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פ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לג</w:t>
      </w:r>
      <w:r>
        <w:rPr>
          <w:rFonts w:cs="David"/>
          <w:rtl w:val="true"/>
          <w:lang w:eastAsia="en-US"/>
        </w:rPr>
        <w:t>(</w:t>
      </w:r>
      <w:r>
        <w:rPr>
          <w:rFonts w:cs="David"/>
          <w:lang w:eastAsia="en-US"/>
        </w:rPr>
        <w:t>3</w:t>
      </w:r>
      <w:r>
        <w:rPr>
          <w:rFonts w:cs="David"/>
          <w:rtl w:val="true"/>
          <w:lang w:eastAsia="en-US"/>
        </w:rPr>
        <w:t xml:space="preserve">) </w:t>
      </w:r>
      <w:r>
        <w:rPr>
          <w:rFonts w:cs="David"/>
          <w:lang w:eastAsia="en-US"/>
        </w:rPr>
        <w:t>523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lang w:eastAsia="en-US"/>
        </w:rPr>
        <w:t>525</w:t>
      </w:r>
      <w:r>
        <w:rPr>
          <w:rFonts w:cs="David"/>
          <w:rtl w:val="true"/>
          <w:lang w:eastAsia="en-US"/>
        </w:rPr>
        <w:t xml:space="preserve">), </w:t>
      </w:r>
      <w:r>
        <w:rPr>
          <w:rFonts w:cs="David"/>
          <w:rtl w:val="true"/>
          <w:lang w:eastAsia="en-US"/>
        </w:rPr>
        <w:t>בו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נאמר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היתר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סעיף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39</w:t>
      </w:r>
      <w:r>
        <w:rPr>
          <w:rFonts w:cs="David"/>
          <w:rtl w:val="true"/>
          <w:lang w:eastAsia="en-US"/>
        </w:rPr>
        <w:t>(</w:t>
      </w:r>
      <w:r>
        <w:rPr>
          <w:rFonts w:cs="David"/>
          <w:rtl w:val="true"/>
          <w:lang w:eastAsia="en-US"/>
        </w:rPr>
        <w:t>א</w:t>
      </w:r>
      <w:r>
        <w:rPr>
          <w:rFonts w:cs="David"/>
          <w:rtl w:val="true"/>
          <w:lang w:eastAsia="en-US"/>
        </w:rPr>
        <w:t xml:space="preserve">) </w:t>
      </w:r>
      <w:r>
        <w:rPr>
          <w:rFonts w:cs="David"/>
          <w:rtl w:val="true"/>
          <w:lang w:eastAsia="en-US"/>
        </w:rPr>
        <w:t>הנ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קובע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שלושה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תנאים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מצטברים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לחילוטו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חפץ</w:t>
      </w:r>
      <w:r>
        <w:rPr>
          <w:rFonts w:cs="David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ו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>(</w:t>
      </w:r>
      <w:r>
        <w:rPr>
          <w:rFonts w:cs="David"/>
          <w:lang w:eastAsia="en-US"/>
        </w:rPr>
        <w:t>1</w:t>
      </w:r>
      <w:r>
        <w:rPr>
          <w:rFonts w:cs="David"/>
          <w:rtl w:val="true"/>
          <w:lang w:eastAsia="en-US"/>
        </w:rPr>
        <w:t>)</w:t>
      </w:r>
      <w:r>
        <w:rPr>
          <w:rFonts w:cs="David"/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העבריין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שהוא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החפץ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הורשע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בדינו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>(</w:t>
      </w:r>
      <w:r>
        <w:rPr>
          <w:rFonts w:cs="David"/>
          <w:lang w:eastAsia="en-US"/>
        </w:rPr>
        <w:t>2</w:t>
      </w:r>
      <w:r>
        <w:rPr>
          <w:rFonts w:cs="David"/>
          <w:rtl w:val="true"/>
          <w:lang w:eastAsia="en-US"/>
        </w:rPr>
        <w:t>)</w:t>
      </w:r>
      <w:r>
        <w:rPr>
          <w:rFonts w:cs="David"/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ניתן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לחלט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רק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חפץ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שנתפס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לפי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סעיף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32</w:t>
      </w:r>
      <w:r>
        <w:rPr>
          <w:rFonts w:cs="David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שהגיע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לידי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המשטרה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כאמור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בסעיף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33</w:t>
      </w:r>
      <w:r>
        <w:rPr>
          <w:rFonts w:cs="David"/>
          <w:rtl w:val="true"/>
          <w:lang w:eastAsia="en-US"/>
        </w:rPr>
        <w:t>לפקודה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>(</w:t>
      </w:r>
      <w:r>
        <w:rPr>
          <w:rFonts w:cs="David"/>
          <w:lang w:eastAsia="en-US"/>
        </w:rPr>
        <w:t>3</w:t>
      </w:r>
      <w:r>
        <w:rPr>
          <w:rFonts w:cs="David"/>
          <w:rtl w:val="true"/>
          <w:lang w:eastAsia="en-US"/>
        </w:rPr>
        <w:t>)</w:t>
      </w:r>
      <w:r>
        <w:rPr>
          <w:rFonts w:cs="David"/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ההרשעה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מתייחסת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למעשה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העבירה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שנעשה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בחפץ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לגביו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הווי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אומר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חפץ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שנתפס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כראיה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לצורך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הליך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משפטי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נתון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לחילוט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צריך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להשתכנע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שנעשתה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עבירה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בחפץ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לגביו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כפי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שהובהר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בפסק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הנ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(</w:t>
      </w:r>
      <w:r>
        <w:rPr>
          <w:rFonts w:cs="David"/>
          <w:rtl w:val="true"/>
          <w:lang w:eastAsia="en-US"/>
        </w:rPr>
        <w:t>שם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עמ</w:t>
      </w:r>
      <w:r>
        <w:rPr>
          <w:rFonts w:cs="David"/>
          <w:rtl w:val="true"/>
          <w:lang w:eastAsia="en-US"/>
        </w:rPr>
        <w:t xml:space="preserve">' </w:t>
      </w:r>
      <w:r>
        <w:rPr>
          <w:rFonts w:cs="David"/>
          <w:lang w:eastAsia="en-US"/>
        </w:rPr>
        <w:t>326</w:t>
      </w:r>
      <w:r>
        <w:rPr>
          <w:rFonts w:cs="David"/>
          <w:rtl w:val="true"/>
          <w:lang w:eastAsia="en-US"/>
        </w:rPr>
        <w:t xml:space="preserve">), </w:t>
      </w:r>
      <w:r>
        <w:rPr>
          <w:rFonts w:cs="David"/>
          <w:rtl w:val="true"/>
          <w:lang w:eastAsia="en-US"/>
        </w:rPr>
        <w:t>ההתייחסות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למעשה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עבירה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שנעשה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בחפץ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לגביו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מכוונת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רק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לנסיבות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בהן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שימש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החפץ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בגדר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אובייקט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למעשה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העבירה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כגון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מסמך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שזוייף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למקרים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שבהם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שימש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החפץ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לביצוע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העבירה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למרות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שהעבירה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שבוצעה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באה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לידי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ביטוי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במעשים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במחדלים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שהשאירו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רישומם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החפץ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המחוזי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קבע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בהחלטתו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חולקים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שהרכב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שייך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למערער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הרכב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נתפס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המשטרה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כאמור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בסעיף</w:t>
      </w:r>
      <w:r>
        <w:rPr>
          <w:rtl w:val="true"/>
          <w:lang w:eastAsia="en-US"/>
        </w:rPr>
        <w:t xml:space="preserve"> </w:t>
      </w:r>
      <w:r>
        <w:rPr>
          <w:rFonts w:cs="David"/>
          <w:lang w:eastAsia="en-US"/>
        </w:rPr>
        <w:t>32</w:t>
      </w:r>
      <w:r>
        <w:rPr>
          <w:rFonts w:cs="David"/>
          <w:rtl w:val="true"/>
          <w:lang w:eastAsia="en-US"/>
        </w:rPr>
        <w:t>הנ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ל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ביצע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העבירות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שהורשע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בהן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תוך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כדי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שימוש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ברכב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מחלוקת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לגבי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התנאים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הפורמלים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הנ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ל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היינו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הבעלות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ברכב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וצורת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תפיסתו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הבחינה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המשפטית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טענותיו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הפרקליט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המלומד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סבו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עניין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ההצדקה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העניינית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לחילוטו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הרכב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כפי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שכבר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הוזכר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טען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הפרקליט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המלומד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פירוט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שיקוליו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ראוי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לדון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בעניין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באופן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פורמלי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בלבד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תוך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בחינה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עניינית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קיום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ההצדקה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לחילוטו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הרכב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ומה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שההחלטה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באה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לאחר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גזר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ובנוסף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אליו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אשר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כבר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הוטלו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המערער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שבע</w:t>
      </w:r>
      <w:r>
        <w:rPr>
          <w:rFonts w:cs="David"/>
          <w:rtl w:val="true"/>
          <w:lang w:eastAsia="en-US"/>
        </w:rPr>
        <w:t>-</w:t>
      </w:r>
      <w:r>
        <w:rPr>
          <w:rFonts w:cs="David"/>
          <w:rtl w:val="true"/>
          <w:lang w:eastAsia="en-US"/>
        </w:rPr>
        <w:t>עשרה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שנות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מאסר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כאן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המקום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להעיר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הדרך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הנכונה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שהיתה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צריכה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להינקט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המדינה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בכל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הקשור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לצד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הפורמלי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בטיפולה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בחילוט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אכן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נכון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החוק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מתיר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פניה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בבקשה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לחילוט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רק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עובר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למתן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גזר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בבקשה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נפרדת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אולם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ככל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האפשר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יש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לנסות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ולשלב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בקשת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חילוט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לשלב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הדיון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בגזר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הדין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שכן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אחרת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ישקל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העניין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תמיד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ידי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שני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מתבים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נפרדים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שלא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במאוחד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הטלת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העונש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ואף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יקרה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כפי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שקרה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כאן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שיהיה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צורך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לשמוע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שני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ערעורים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נפרדים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הבקשה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תידון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לפחות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בסמוך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לגזר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ויוגש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ערעור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ניתן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יהיה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לדון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בנושא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החילוט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בצוותא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חדא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הערעור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גזר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הדין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נכון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יהיה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המדינה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תביא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בקשה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לאקונית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לחילוט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הרכב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תציין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בהנמקתה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עניין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הקשר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שבין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החפץ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לעבירה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יוחלט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החילוט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סמוך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למתן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גזר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הדין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יישמר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החפץ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לפי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הוראתו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שציווה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החילוט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לתום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הערעור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כדי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שלערעור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יוכל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לראותו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ירצה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בכך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במקרה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דנן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היתה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הפסקה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ניכרת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מתן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גזר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בערכאה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הראשונה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לבין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הגשת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הבקשה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זאת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ניתן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למנוע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בכך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כדי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לפסול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החלטתו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כאמור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המחוקק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צפה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מראש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שיכולות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להיות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בקשות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במועדים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נפרדים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ואם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הרצוי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מבחינת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אופי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הפעולה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איננו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המצוי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בכך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כדי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לפסול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הבסיס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להחלטה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שנפלה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במקרה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דנן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גם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מקום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לפסול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ההחלטה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היעדר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פירוט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השיקולים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שכן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יצא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ההנחה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שבידי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הנוגעים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בדבר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מצויים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פסקי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המחוזי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העליון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צורך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לחזור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פרטים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אלה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עם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זאת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אעיר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כאן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כקו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מנחה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לעתיד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כאשר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מדובר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בהחלטה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נפרדת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מגזר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ראוי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השופט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יחזור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בהחלטתו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הנתונים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העיקריים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המבססים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החלטתו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ולא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יסמוך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ידיעת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הצדדים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הטוענים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בפניו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אשר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להחלטה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ברור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לאור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הוראות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החוק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הסמכות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המוקנית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רחבה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שכן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מדברת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חפץ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שנעברה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עבירה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 xml:space="preserve">- </w:t>
      </w:r>
      <w:r>
        <w:rPr>
          <w:rFonts w:cs="David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שעומדים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לעשות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עבירה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 xml:space="preserve">- </w:t>
      </w:r>
      <w:r>
        <w:rPr>
          <w:rFonts w:cs="David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שעשוי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לשמש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ראיה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בהליך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משפטי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עבירה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שניתן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כשכר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בעד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ביצוע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עבירה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כאמצעי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לביצועה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צריך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לומר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בעבירות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שבפנינו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הראוי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להחליט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חילוט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אמת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המידה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במהותה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ובעוצמתה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הזיקה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החפץ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לבין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העבירה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lang w:eastAsia="en-US"/>
        </w:rPr>
      </w:pPr>
      <w:r>
        <w:rPr>
          <w:rFonts w:cs="David"/>
          <w:rtl w:val="true"/>
          <w:lang w:eastAsia="en-US"/>
        </w:rPr>
        <w:t>ובחומרתה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העבירה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היינו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במקרה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כגון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שבפנינו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עולה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השאלה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באיזה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מידה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שימש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הרכב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באופן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מהותי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לביצוע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העבירות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שבוצעו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דומה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המקרה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שבפנינו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דוגמה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בולטת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לזיקה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ברורה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וישירה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העבירות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לבין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הרכב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שהרי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השתמשו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כאן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ברכב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לשם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פיתויו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אדם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לנסוע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בו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תוך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כוונה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לתקוף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אותו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להרגו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בזמן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הנסיעה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וליטול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נשקו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כפי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שאכן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אירע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למרבה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המזל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רק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לגבי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הנשק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הרכב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כאן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כלי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ישיר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לביצוע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העבירות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לטעמנו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סיבה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להתערב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בהחלטתו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המחוזי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color w:val="FFFFFF"/>
          <w:sz w:val="4"/>
          <w:szCs w:val="4"/>
          <w:lang w:eastAsia="en-US"/>
        </w:rPr>
      </w:pPr>
      <w:r>
        <w:rPr>
          <w:rFonts w:cs="David"/>
          <w:color w:val="FFFFFF"/>
          <w:sz w:val="4"/>
          <w:szCs w:val="4"/>
          <w:rtl w:val="true"/>
          <w:lang w:eastAsia="en-US"/>
        </w:rPr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color w:val="FFFFFF"/>
          <w:sz w:val="4"/>
          <w:szCs w:val="4"/>
          <w:lang w:eastAsia="en-US"/>
        </w:rPr>
        <w:t>5129371</w:t>
      </w: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כפי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שציינו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צריך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להימנע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מהשהיית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הטיפול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ונכון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היה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לקרב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הקצוות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ולדון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בעניין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ככל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האפשר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עובר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למתן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גזר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הדין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תוך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מתן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הוראה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לעכב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הביצוע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לגמר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הערעור</w:t>
      </w:r>
      <w:r>
        <w:rPr>
          <w:rFonts w:cs="David"/>
          <w:rtl w:val="true"/>
          <w:lang w:eastAsia="en-US"/>
        </w:rPr>
        <w:t xml:space="preserve">. </w:t>
      </w:r>
      <w:r>
        <w:rPr>
          <w:rFonts w:cs="David"/>
          <w:rtl w:val="true"/>
          <w:lang w:eastAsia="en-US"/>
        </w:rPr>
        <w:t>אולם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זו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היא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הוראה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נוהלית</w:t>
      </w:r>
      <w:r>
        <w:rPr>
          <w:rFonts w:cs="David"/>
          <w:rtl w:val="true"/>
          <w:lang w:eastAsia="en-US"/>
        </w:rPr>
        <w:t>-</w:t>
      </w:r>
      <w:r>
        <w:rPr>
          <w:rFonts w:cs="David"/>
          <w:rtl w:val="true"/>
          <w:lang w:eastAsia="en-US"/>
        </w:rPr>
        <w:t>טכנית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שאין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כדי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להשליך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תוקפה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המשפטי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ההחלטה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הגיונה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שעולים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ממנה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מניה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ביה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  <w:tab/>
      </w:r>
      <w:r>
        <w:rPr>
          <w:rFonts w:cs="David"/>
          <w:rtl w:val="true"/>
          <w:lang w:eastAsia="en-US"/>
        </w:rPr>
        <w:t>אשר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הוחלט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לדחות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את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הערעור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rtl w:val="true"/>
          <w:lang w:eastAsia="en-US"/>
        </w:rPr>
        <w:tab/>
      </w:r>
      <w:r>
        <w:rPr>
          <w:rFonts w:cs="David"/>
          <w:rtl w:val="true"/>
          <w:lang w:eastAsia="en-US"/>
        </w:rPr>
        <w:t>ניתן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היום</w:t>
      </w:r>
      <w:r>
        <w:rPr>
          <w:rFonts w:cs="David"/>
          <w:rtl w:val="true"/>
          <w:lang w:eastAsia="en-US"/>
        </w:rPr>
        <w:t xml:space="preserve">, </w:t>
      </w:r>
      <w:r>
        <w:rPr>
          <w:rFonts w:cs="David"/>
          <w:rtl w:val="true"/>
          <w:lang w:eastAsia="en-US"/>
        </w:rPr>
        <w:t>י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ז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תשרי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התשנ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(</w:t>
      </w:r>
      <w:r>
        <w:rPr>
          <w:rFonts w:cs="David"/>
          <w:lang w:eastAsia="en-US"/>
        </w:rPr>
        <w:t>22.9.94</w:t>
      </w:r>
      <w:r>
        <w:rPr>
          <w:rFonts w:cs="David"/>
          <w:rtl w:val="true"/>
          <w:lang w:eastAsia="en-US"/>
        </w:rPr>
        <w:t xml:space="preserve">), </w:t>
      </w:r>
      <w:r>
        <w:rPr>
          <w:rFonts w:cs="David"/>
          <w:rtl w:val="true"/>
          <w:lang w:eastAsia="en-US"/>
        </w:rPr>
        <w:t>בפני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עו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כמאל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ועו</w:t>
      </w:r>
      <w:r>
        <w:rPr>
          <w:rFonts w:cs="David"/>
          <w:rtl w:val="true"/>
          <w:lang w:eastAsia="en-US"/>
        </w:rPr>
        <w:t>"</w:t>
      </w:r>
      <w:r>
        <w:rPr>
          <w:rFonts w:cs="David"/>
          <w:rtl w:val="true"/>
          <w:lang w:eastAsia="en-US"/>
        </w:rPr>
        <w:t>ד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ביינוול</w:t>
      </w:r>
      <w:r>
        <w:rPr>
          <w:rFonts w:cs="David"/>
          <w:rtl w:val="true"/>
          <w:lang w:eastAsia="en-US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152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lang w:eastAsia="en-US"/>
        </w:rPr>
      </w:pPr>
      <w:r>
        <w:rPr>
          <w:rFonts w:cs="David"/>
          <w:rtl w:val="true"/>
          <w:lang w:eastAsia="en-US"/>
        </w:rPr>
        <w:t>נוסח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זה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כפוף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לשינויי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עריכה</w:t>
      </w:r>
      <w:r>
        <w:rPr>
          <w:rtl w:val="true"/>
          <w:lang w:eastAsia="en-US"/>
        </w:rPr>
        <w:t xml:space="preserve"> </w:t>
      </w:r>
      <w:r>
        <w:rPr>
          <w:rFonts w:cs="David"/>
          <w:rtl w:val="true"/>
          <w:lang w:eastAsia="en-US"/>
        </w:rPr>
        <w:t>וניסוח</w:t>
      </w:r>
    </w:p>
    <w:sectPr>
      <w:type w:val="continuous"/>
      <w:pgSz w:w="11906" w:h="16838"/>
      <w:pgMar w:left="1134" w:right="1701" w:gutter="0" w:header="850" w:top="1134" w:footer="567" w:bottom="1134"/>
      <w:formProt w:val="false"/>
      <w:textDirection w:val="lrTb"/>
      <w:bidi/>
      <w:bidi/>
      <w:rtlGutter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>
        <w:rStyle w:val="PageNumber"/>
      </w:rPr>
    </w:pPr>
    <w:r>
      <w:rPr>
        <w:rStyle w:val="PageNumber"/>
        <w:rtl w:val="true"/>
      </w:rPr>
      <w:fldChar w:fldCharType="begin"/>
    </w:r>
    <w:r>
      <w:rPr>
        <w:rtl w:val="true"/>
        <w:rStyle w:val="PageNumber"/>
      </w:rPr>
      <w:instrText xml:space="preserve"> PAGE </w:instrText>
    </w:r>
    <w:r>
      <w:rPr>
        <w:rtl w:val="true"/>
        <w:rStyle w:val="PageNumber"/>
      </w:rPr>
      <w:fldChar w:fldCharType="separate"/>
    </w:r>
    <w:r>
      <w:rPr>
        <w:rtl w:val="true"/>
        <w:rStyle w:val="PageNumber"/>
      </w:rPr>
      <w:t>3</w:t>
    </w:r>
    <w:r>
      <w:rPr>
        <w:rtl w:val="true"/>
        <w:rStyle w:val="PageNumber"/>
      </w:rPr>
      <w:fldChar w:fldCharType="end"/>
    </w:r>
  </w:p>
  <w:p>
    <w:pPr>
      <w:pStyle w:val="Footer"/>
      <w:pBdr>
        <w:top w:val="single" w:sz="4" w:space="1" w:color="000000"/>
      </w:pBdr>
      <w:bidi w:val="1"/>
      <w:spacing w:before="0" w:after="60"/>
      <w:ind w:end="0"/>
      <w:jc w:val="center"/>
      <w:rPr/>
    </w:pPr>
    <w:r>
      <w:rPr>
        <w:rFonts w:cs="TopType Jerushalmi;Times New Roman"/>
        <w:sz w:val="28"/>
        <w:sz w:val="28"/>
        <w:szCs w:val="22"/>
        <w:rtl w:val="true"/>
      </w:rPr>
      <w:t>המאגר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;Times New Roman"/>
        <w:sz w:val="28"/>
        <w:sz w:val="28"/>
        <w:szCs w:val="22"/>
        <w:rtl w:val="true"/>
      </w:rPr>
      <w:t>המשפטי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;Times New Roman"/>
        <w:sz w:val="28"/>
        <w:sz w:val="28"/>
        <w:szCs w:val="22"/>
        <w:rtl w:val="true"/>
      </w:rPr>
      <w:t>הישראלי</w:t>
    </w:r>
    <w:r>
      <w:rPr>
        <w:sz w:val="28"/>
        <w:sz w:val="28"/>
        <w:szCs w:val="22"/>
        <w:rtl w:val="true"/>
      </w:rPr>
      <w:t xml:space="preserve">   </w:t>
    </w:r>
    <w:r>
      <w:rPr>
        <w:rFonts w:cs="TopType Jerushalmi;Times New Roman"/>
        <w:sz w:val="28"/>
        <w:szCs w:val="22"/>
      </w:rPr>
      <w:t>nevo.co.il</w:t>
    </w:r>
    <w:r>
      <w:rPr>
        <w:rFonts w:cs="TopType Jerushalmi;Times New Roman"/>
        <w:sz w:val="28"/>
        <w:szCs w:val="22"/>
        <w:rtl w:val="true"/>
      </w:rPr>
      <w:t xml:space="preserve">   </w:t>
    </w:r>
    <w:r>
      <w:rPr>
        <w:rFonts w:cs="TopType Jerushalmi;Times New Roman"/>
        <w:sz w:val="28"/>
        <w:sz w:val="28"/>
        <w:szCs w:val="22"/>
        <w:rtl w:val="true"/>
      </w:rPr>
      <w:t>נבו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;Times New Roman"/>
        <w:sz w:val="28"/>
        <w:sz w:val="28"/>
        <w:szCs w:val="22"/>
        <w:rtl w:val="true"/>
      </w:rPr>
      <w:t>הוצאה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;Times New Roman"/>
        <w:sz w:val="28"/>
        <w:sz w:val="28"/>
        <w:szCs w:val="22"/>
        <w:rtl w:val="true"/>
      </w:rPr>
      <w:t>לאור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;Times New Roman"/>
        <w:sz w:val="28"/>
        <w:sz w:val="28"/>
        <w:szCs w:val="22"/>
        <w:rtl w:val="true"/>
      </w:rPr>
      <w:t>בע</w:t>
    </w:r>
    <w:r>
      <w:rPr>
        <w:rFonts w:cs="TopType Jerushalmi;Times New Roman"/>
        <w:sz w:val="28"/>
        <w:szCs w:val="22"/>
        <w:rtl w:val="true"/>
      </w:rPr>
      <w:t>"</w:t>
    </w:r>
    <w:r>
      <w:rPr>
        <w:rFonts w:cs="TopType Jerushalmi;Times New Roman"/>
        <w:sz w:val="28"/>
        <w:sz w:val="28"/>
        <w:szCs w:val="22"/>
        <w:rtl w:val="true"/>
      </w:rPr>
      <w:t>מ</w:t>
    </w:r>
  </w:p>
  <w:p>
    <w:pPr>
      <w:pStyle w:val="Footer"/>
      <w:pBdr>
        <w:top w:val="single" w:sz="4" w:space="1" w:color="000000"/>
      </w:pBdr>
      <w:bidi w:val="1"/>
      <w:ind w:end="0"/>
      <w:jc w:val="start"/>
      <w:rPr>
        <w:rFonts w:cs="TopType Jerushalmi;Times New Roman"/>
        <w:sz w:val="14"/>
        <w:szCs w:val="14"/>
      </w:rPr>
    </w:pPr>
    <w:r>
      <w:rPr>
        <w:rFonts w:cs="TopType Jerushalmi;Times New Roman"/>
        <w:sz w:val="14"/>
        <w:szCs w:val="14"/>
        <w:rtl w:val="true"/>
      </w:rPr>
      <w:fldChar w:fldCharType="begin"/>
    </w:r>
    <w:r>
      <w:rPr>
        <w:rtl w:val="true"/>
        <w:sz w:val="14"/>
        <w:szCs w:val="14"/>
        <w:rFonts w:cs="TopType Jerushalmi;Times New Roman"/>
      </w:rPr>
      <w:instrText xml:space="preserve"> FILENAME \p </w:instrText>
    </w:r>
    <w:r>
      <w:rPr>
        <w:rtl w:val="true"/>
        <w:sz w:val="14"/>
        <w:szCs w:val="14"/>
        <w:rFonts w:cs="TopType Jerushalmi;Times New Roman"/>
      </w:rPr>
      <w:fldChar w:fldCharType="separate"/>
    </w:r>
    <w:r>
      <w:rPr>
        <w:rtl w:val="true"/>
        <w:sz w:val="14"/>
        <w:szCs w:val="14"/>
        <w:rFonts w:cs="TopType Jerushalmi;Times New Roman"/>
      </w:rPr>
      <w:t>/Users/liorb/Library/CloudStorage/OneDrive-post.bgu.ac.il/Thesis!!!/new_try/innovation_submission/downloaded_verdicts/NOPADI-PX-8-237-L.doc</w:t>
    </w:r>
    <w:r>
      <w:rPr>
        <w:rtl w:val="true"/>
        <w:sz w:val="14"/>
        <w:szCs w:val="14"/>
        <w:rFonts w:cs="TopType Jerushalmi;Times New Roman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9071" w:leader="none"/>
      </w:tabs>
      <w:bidi w:val="1"/>
      <w:ind w:end="0"/>
      <w:jc w:val="start"/>
      <w:rPr/>
    </w:pPr>
    <w:r>
      <w:rPr>
        <w:rFonts w:cs="David"/>
        <w:szCs w:val="22"/>
        <w:rtl w:val="true"/>
      </w:rPr>
      <w:t>עפ</w:t>
    </w:r>
    <w:r>
      <w:rPr>
        <w:szCs w:val="22"/>
        <w:rtl w:val="true"/>
      </w:rPr>
      <w:t xml:space="preserve">  </w:t>
    </w:r>
    <w:r>
      <w:rPr>
        <w:rFonts w:cs="David"/>
        <w:szCs w:val="22"/>
      </w:rPr>
      <w:t>92/4148</w:t>
    </w:r>
    <w:r>
      <w:rPr>
        <w:rFonts w:cs="David"/>
        <w:szCs w:val="22"/>
        <w:rtl w:val="true"/>
      </w:rPr>
      <w:tab/>
      <w:t xml:space="preserve">  </w:t>
    </w:r>
    <w:r>
      <w:rPr>
        <w:rFonts w:cs="David"/>
        <w:szCs w:val="22"/>
        <w:rtl w:val="true"/>
      </w:rPr>
      <w:t>נ</w:t>
    </w:r>
    <w:r>
      <w:rPr>
        <w:rFonts w:cs="David"/>
        <w:szCs w:val="22"/>
        <w:rtl w:val="true"/>
      </w:rPr>
      <w:t xml:space="preserve">' </w:t>
    </w:r>
    <w:r>
      <w:rPr>
        <w:rFonts w:cs="David"/>
        <w:szCs w:val="22"/>
        <w:rtl w:val="true"/>
      </w:rPr>
      <w:t>מדינת</w:t>
    </w:r>
    <w:r>
      <w:rPr>
        <w:szCs w:val="22"/>
        <w:rtl w:val="true"/>
      </w:rPr>
      <w:t xml:space="preserve"> </w:t>
    </w:r>
    <w:r>
      <w:rPr>
        <w:rFonts w:cs="David"/>
        <w:szCs w:val="22"/>
        <w:rtl w:val="true"/>
      </w:rPr>
      <w:t>ישראל</w:t>
    </w:r>
  </w:p>
</w:hdr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2002-10-09T02:17:00Z</dcterms:created>
  <dc:creator/>
  <dc:description/>
  <dc:language>en-IL</dc:language>
  <cp:lastModifiedBy>Ruti</cp:lastModifiedBy>
  <dcterms:modified xsi:type="dcterms:W3CDTF">2002-10-09T02:17:00Z</dcterms:modified>
  <cp:revision>2</cp:revision>
  <dc:subject/>
  <dc:title>בבית המשפט העליון בשבתו כבית משפט לערעורים פליליים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EE">
    <vt:lpwstr>מדינת ישראל</vt:lpwstr>
  </property>
  <property fmtid="{D5CDD505-2E9C-101B-9397-08002B2CF9AE}" pid="3" name="DATE">
    <vt:lpwstr>19940922</vt:lpwstr>
  </property>
  <property fmtid="{D5CDD505-2E9C-101B-9397-08002B2CF9AE}" pid="4" name="ISABSTRACT">
    <vt:lpwstr>Y</vt:lpwstr>
  </property>
  <property fmtid="{D5CDD505-2E9C-101B-9397-08002B2CF9AE}" pid="5" name="JUDGE">
    <vt:lpwstr>מ. שמגר;מ. חשין;צ.א. טל;חוסין מועד</vt:lpwstr>
  </property>
  <property fmtid="{D5CDD505-2E9C-101B-9397-08002B2CF9AE}" pid="6" name="LISHKA">
    <vt:lpwstr>Lishka</vt:lpwstr>
  </property>
  <property fmtid="{D5CDD505-2E9C-101B-9397-08002B2CF9AE}" pid="7" name="PROCESS">
    <vt:lpwstr>עפ</vt:lpwstr>
  </property>
  <property fmtid="{D5CDD505-2E9C-101B-9397-08002B2CF9AE}" pid="8" name="PROCNUM">
    <vt:lpwstr>4148</vt:lpwstr>
  </property>
  <property fmtid="{D5CDD505-2E9C-101B-9397-08002B2CF9AE}" pid="9" name="PROCYEAR">
    <vt:lpwstr>92</vt:lpwstr>
  </property>
  <property fmtid="{D5CDD505-2E9C-101B-9397-08002B2CF9AE}" pid="10" name="PSAKDIN">
    <vt:lpwstr>פסק-דין</vt:lpwstr>
  </property>
  <property fmtid="{D5CDD505-2E9C-101B-9397-08002B2CF9AE}" pid="11" name="TYPE">
    <vt:lpwstr>1</vt:lpwstr>
  </property>
  <property fmtid="{D5CDD505-2E9C-101B-9397-08002B2CF9AE}" pid="12" name="WORDNUMPAGES">
    <vt:lpwstr>3</vt:lpwstr>
  </property>
</Properties>
</file>