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704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sz w:val="32"/>
                <w:szCs w:val="32"/>
                <w:lang w:val="en-US" w:eastAsia="en-US"/>
              </w:rPr>
            </w:pPr>
            <w:bookmarkStart w:id="0" w:name="LastJudge"/>
            <w:bookmarkEnd w:id="0"/>
            <w:r>
              <w:rPr>
                <w:rFonts w:ascii="Tahoma" w:hAnsi="Tahoma" w:cs="Tahoma"/>
                <w:color w:val="000080"/>
                <w:sz w:val="32"/>
                <w:sz w:val="32"/>
                <w:szCs w:val="32"/>
                <w:rtl w:val="true"/>
              </w:rPr>
              <w:t>בית המשפט המחוזי בירושלים בשבתו כבית</w:t>
            </w:r>
            <w:r>
              <w:rPr>
                <w:rFonts w:cs="Tahoma" w:ascii="Tahoma" w:hAnsi="Tahoma"/>
                <w:color w:val="000080"/>
                <w:sz w:val="32"/>
                <w:szCs w:val="32"/>
                <w:rtl w:val="true"/>
              </w:rPr>
              <w:t>-</w:t>
            </w:r>
            <w:r>
              <w:rPr>
                <w:rFonts w:ascii="Tahoma" w:hAnsi="Tahoma" w:cs="Tahoma"/>
                <w:color w:val="000080"/>
                <w:sz w:val="32"/>
                <w:sz w:val="32"/>
                <w:szCs w:val="32"/>
                <w:rtl w:val="true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4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721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1393-07-18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אזואלוס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"/>
                <w:szCs w:val="2"/>
                <w:lang w:val="en-US" w:eastAsia="en-US"/>
              </w:rPr>
            </w:pPr>
            <w:r>
              <w:rPr>
                <w:b/>
                <w:bCs/>
                <w:sz w:val="2"/>
                <w:szCs w:val="2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sz w:val="20"/>
                <w:szCs w:val="20"/>
              </w:rPr>
            </w:pPr>
            <w:r>
              <w:rPr>
                <w:rFonts w:cs="Times New Roman"/>
                <w:rtl w:val="true"/>
              </w:rPr>
              <w:t xml:space="preserve">                           </w:t>
            </w:r>
            <w:r>
              <w:rPr>
                <w:rFonts w:cs="Times New Roman"/>
                <w:sz w:val="20"/>
                <w:szCs w:val="20"/>
                <w:rtl w:val="true"/>
              </w:rPr>
              <w:t xml:space="preserve">                                      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sz w:val="20"/>
                <w:sz w:val="20"/>
                <w:szCs w:val="20"/>
                <w:rtl w:val="true"/>
              </w:rPr>
              <w:t>תיק</w:t>
            </w:r>
            <w:r>
              <w:rPr>
                <w:rFonts w:cs="Times New Roman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חיצוני</w:t>
            </w:r>
            <w:r>
              <w:rPr>
                <w:sz w:val="20"/>
                <w:szCs w:val="20"/>
                <w:rtl w:val="true"/>
              </w:rPr>
              <w:t xml:space="preserve">: </w:t>
            </w:r>
            <w:r>
              <w:rPr>
                <w:sz w:val="20"/>
                <w:sz w:val="20"/>
                <w:szCs w:val="20"/>
                <w:highlight w:val="yellow"/>
                <w:rtl w:val="true"/>
              </w:rPr>
              <w:t>מספר</w:t>
            </w:r>
            <w:r>
              <w:rPr>
                <w:rFonts w:cs="Times New Roman"/>
                <w:sz w:val="20"/>
                <w:sz w:val="20"/>
                <w:szCs w:val="20"/>
                <w:highlight w:val="yellow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highlight w:val="yellow"/>
                <w:rtl w:val="true"/>
              </w:rPr>
              <w:t>תיק</w:t>
            </w:r>
            <w:r>
              <w:rPr>
                <w:rFonts w:cs="Times New Roman"/>
                <w:sz w:val="20"/>
                <w:sz w:val="20"/>
                <w:szCs w:val="20"/>
                <w:highlight w:val="yellow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highlight w:val="yellow"/>
                <w:rtl w:val="true"/>
              </w:rPr>
              <w:t>חיצוני</w:t>
            </w:r>
            <w:r>
              <w:rPr>
                <w:rFonts w:cs="Times New Roman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cs="Times New Roman"/>
                <w:sz w:val="20"/>
                <w:sz w:val="20"/>
                <w:szCs w:val="20"/>
                <w:rtl w:val="true"/>
              </w:rPr>
              <w:t xml:space="preserve">  </w:t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uppressLineNumbers/>
        <w:ind w:end="0"/>
        <w:jc w:val="start"/>
        <w:rPr>
          <w:rFonts w:cs="Times New Roman"/>
        </w:rPr>
      </w:pPr>
      <w:r>
        <w:rPr>
          <w:rFonts w:cs="Times New Roman"/>
          <w:rtl w:val="true"/>
        </w:rPr>
        <w:t xml:space="preserve"> </w:t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3"/>
        <w:gridCol w:w="2506"/>
        <w:gridCol w:w="5571"/>
      </w:tblGrid>
      <w:tr>
        <w:trPr/>
        <w:tc>
          <w:tcPr>
            <w:tcW w:w="743" w:type="dxa"/>
            <w:tcBorders/>
          </w:tcPr>
          <w:p>
            <w:pPr>
              <w:pStyle w:val="Normal"/>
              <w:suppressLineNumbers/>
              <w:ind w:end="0"/>
              <w:jc w:val="both"/>
              <w:rPr/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ב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פני </w:t>
            </w:r>
          </w:p>
        </w:tc>
        <w:tc>
          <w:tcPr>
            <w:tcW w:w="8077" w:type="dxa"/>
            <w:gridSpan w:val="2"/>
            <w:tcBorders/>
          </w:tcPr>
          <w:p>
            <w:pPr>
              <w:pStyle w:val="Normal"/>
              <w:suppressLineNumbers/>
              <w:ind w:end="0"/>
              <w:jc w:val="start"/>
              <w:rPr/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כבוד ה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שופטת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 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חיה זנדברג</w:t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FrankRuehl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cs="FrankRuehl" w:ascii="Arial" w:hAnsi="Arial"/>
                <w:b/>
                <w:bCs/>
                <w:sz w:val="28"/>
                <w:szCs w:val="28"/>
                <w:highlight w:val="yellow"/>
                <w:rtl w:val="true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highlight w:val="yellow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highlight w:val="yellow"/>
                <w:rtl w:val="true"/>
                <w:lang w:val="en-US" w:eastAsia="en-US"/>
              </w:rPr>
            </w:r>
            <w:bookmarkStart w:id="1" w:name="FirstAppellant"/>
            <w:bookmarkStart w:id="2" w:name="FirstAppellant"/>
            <w:bookmarkEnd w:id="2"/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מערער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שמואל אריה אזואלוס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uppressLineNumbers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משיב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uppressLineNumbers/>
              <w:ind w:end="0"/>
              <w:jc w:val="start"/>
              <w:rPr/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 ישראל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David" w:hAnsi="David" w:eastAsia="David" w:cs="David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eastAsia="David" w:cs="David" w:ascii="David" w:hAnsi="David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5571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David" w:hAnsi="David" w:eastAsia="David" w:cs="Times New Roman"/>
                <w:lang w:val="en-US" w:eastAsia="en-US"/>
              </w:rPr>
            </w:pPr>
            <w:r>
              <w:rPr>
                <w:rFonts w:eastAsia="David" w:cs="Times New Roman" w:ascii="David" w:hAnsi="David"/>
                <w:rtl w:val="true"/>
                <w:lang w:val="en-US" w:eastAsia="en-US"/>
              </w:rPr>
            </w:r>
          </w:p>
        </w:tc>
      </w:tr>
    </w:tbl>
    <w:p>
      <w:pPr>
        <w:pStyle w:val="Normal"/>
        <w:spacing w:lineRule="auto" w:line="257" w:before="0" w:after="160"/>
        <w:ind w:end="0"/>
        <w:jc w:val="center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cs="Arial" w:ascii="Arial" w:hAnsi="Arial"/>
          <w:sz w:val="28"/>
          <w:szCs w:val="28"/>
          <w:rtl w:val="true"/>
          <w:lang w:val="en-US" w:eastAsia="en-US"/>
        </w:rPr>
      </w:r>
      <w:bookmarkStart w:id="3" w:name="PsakDin"/>
      <w:bookmarkStart w:id="4" w:name="PsakDin"/>
      <w:bookmarkEnd w:id="4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8"/>
          <w:szCs w:val="28"/>
          <w:lang w:val="en-US" w:eastAsia="en-US"/>
        </w:rPr>
      </w:pPr>
      <w:r>
        <w:rPr>
          <w:rFonts w:cs="FrankRuehl" w:ascii="FrankRuehl" w:hAnsi="FrankRuehl"/>
          <w:sz w:val="28"/>
          <w:szCs w:val="28"/>
          <w:rtl w:val="true"/>
          <w:lang w:val="en-US" w:eastAsia="en-US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ascii="FrankRuehl" w:hAnsi="FrankRuehl" w:cs="FrankRuehl"/>
          <w:rtl w:val="true"/>
          <w:lang w:val="en-US" w:eastAsia="en-US"/>
        </w:rPr>
        <w:t>חקיקה שאוזכרה</w:t>
      </w:r>
      <w:r>
        <w:rPr>
          <w:rFonts w:cs="FrankRuehl" w:ascii="FrankRuehl" w:hAnsi="FrankRuehl"/>
          <w:rtl w:val="true"/>
          <w:lang w:val="en-US" w:eastAsia="en-US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  <w:lang w:val="en-US" w:eastAsia="en-US"/>
        </w:rPr>
      </w:pPr>
      <w:hyperlink r:id="rId2">
        <w:r>
          <w:rPr>
            <w:rStyle w:val="Hyperlink"/>
            <w:rFonts w:ascii="FrankRuehl" w:hAnsi="FrankRuehl" w:cs="FrankRuehl"/>
            <w:rtl w:val="true"/>
          </w:rPr>
          <w:t xml:space="preserve">פקודת התעבורה </w:t>
        </w:r>
        <w:r>
          <w:rPr>
            <w:rStyle w:val="Hyperlink"/>
            <w:rFonts w:cs="FrankRuehl" w:ascii="FrankRuehl" w:hAnsi="FrankRuehl"/>
            <w:rtl w:val="true"/>
          </w:rPr>
          <w:t>[</w:t>
        </w:r>
        <w:r>
          <w:rPr>
            <w:rStyle w:val="Hyperlink"/>
            <w:rFonts w:ascii="FrankRuehl" w:hAnsi="FrankRuehl" w:cs="FrankRuehl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rtl w:val="true"/>
          </w:rPr>
          <w:t>]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  <w:lang w:val="en-US" w:eastAsia="en-US"/>
        </w:rPr>
      </w:pPr>
      <w:hyperlink r:id="rId3">
        <w:r>
          <w:rPr>
            <w:rStyle w:val="Hyperlink"/>
            <w:rFonts w:ascii="FrankRuehl" w:hAnsi="FrankRuehl" w:cs="FrankRuehl"/>
            <w:rtl w:val="true"/>
          </w:rPr>
          <w:t>תקנות התעבורה</w:t>
        </w:r>
        <w:r>
          <w:rPr>
            <w:rStyle w:val="Hyperlink"/>
            <w:rFonts w:cs="FrankRuehl" w:ascii="FrankRuehl" w:hAnsi="FrankRuehl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</w:rPr>
          <w:t>תשכ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1961</w:t>
        </w:r>
        <w:r>
          <w:rPr>
            <w:rStyle w:val="Hyperlink"/>
            <w:rFonts w:cs="FrankRuehl" w:ascii="FrankRuehl" w:hAnsi="FrankRuehl"/>
            <w:rtl w:val="true"/>
          </w:rPr>
          <w:t xml:space="preserve"> - </w:t>
        </w:r>
        <w:r>
          <w:rPr>
            <w:rStyle w:val="Hyperlink"/>
            <w:rFonts w:ascii="FrankRuehl" w:hAnsi="FrankRuehl" w:cs="FrankRuehl"/>
            <w:rtl w:val="true"/>
          </w:rPr>
          <w:t>לא מרובדות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  <w:lang w:val="en-US" w:eastAsia="en-US"/>
        </w:rPr>
      </w:pPr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</w:r>
    </w:p>
    <w:p>
      <w:pPr>
        <w:pStyle w:val="Normal"/>
        <w:spacing w:lineRule="auto" w:line="257" w:before="0" w:after="160"/>
        <w:ind w:end="0"/>
        <w:jc w:val="center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cs="Arial" w:ascii="Arial" w:hAnsi="Arial"/>
          <w:sz w:val="28"/>
          <w:szCs w:val="28"/>
          <w:rtl w:val="true"/>
          <w:lang w:val="en-US" w:eastAsia="en-US"/>
        </w:rPr>
      </w:r>
      <w:bookmarkStart w:id="5" w:name="LawTable_End"/>
      <w:bookmarkStart w:id="6" w:name="LawTable_End"/>
      <w:bookmarkEnd w:id="6"/>
    </w:p>
    <w:p>
      <w:pPr>
        <w:pStyle w:val="Normal"/>
        <w:spacing w:lineRule="auto" w:line="257" w:before="0" w:after="1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  <w:lang w:val="en-US" w:eastAsia="en-US"/>
        </w:rPr>
        <w:t>פסק</w:t>
      </w:r>
      <w:r>
        <w:rPr>
          <w:rFonts w:cs="Arial" w:ascii="Arial" w:hAnsi="Arial"/>
          <w:b/>
          <w:bCs/>
          <w:sz w:val="28"/>
          <w:szCs w:val="28"/>
          <w:u w:val="single"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  <w:lang w:val="en-US" w:eastAsia="en-US"/>
        </w:rPr>
        <w:t>דין</w:t>
      </w:r>
    </w:p>
    <w:p>
      <w:pPr>
        <w:pStyle w:val="Normal"/>
        <w:spacing w:lineRule="auto" w:line="257" w:before="0" w:after="160"/>
        <w:ind w:end="0"/>
        <w:jc w:val="center"/>
        <w:rPr>
          <w:rFonts w:ascii="David" w:hAnsi="David" w:cs="David"/>
          <w:b/>
          <w:bCs/>
          <w:sz w:val="28"/>
          <w:szCs w:val="28"/>
          <w:u w:val="single"/>
          <w:lang w:val="en-US" w:eastAsia="en-US"/>
        </w:rPr>
      </w:pPr>
      <w:r>
        <w:rPr>
          <w:rFonts w:cs="David" w:ascii="David" w:hAnsi="David"/>
          <w:b/>
          <w:bCs/>
          <w:sz w:val="28"/>
          <w:szCs w:val="28"/>
          <w:u w:val="single"/>
          <w:rtl w:val="true"/>
          <w:lang w:val="en-US" w:eastAsia="en-US"/>
        </w:rPr>
      </w:r>
      <w:bookmarkStart w:id="7" w:name="PsakDin"/>
      <w:bookmarkStart w:id="8" w:name="PsakDin"/>
      <w:bookmarkEnd w:id="8"/>
    </w:p>
    <w:p>
      <w:pPr>
        <w:pStyle w:val="Normal"/>
        <w:spacing w:lineRule="auto" w:line="257" w:before="0" w:after="160"/>
        <w:ind w:end="0"/>
        <w:jc w:val="both"/>
        <w:rPr/>
      </w:pPr>
      <w:bookmarkStart w:id="9" w:name="ABSTRACT_START"/>
      <w:bookmarkEnd w:id="9"/>
      <w:r>
        <w:rPr>
          <w:rFonts w:ascii="David" w:hAnsi="David"/>
          <w:rtl w:val="true"/>
          <w:lang w:val="en-US" w:eastAsia="en-US"/>
        </w:rPr>
        <w:t>ערעור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פסק</w:t>
      </w:r>
      <w:r>
        <w:rPr>
          <w:rFonts w:cs="David" w:ascii="David" w:hAnsi="David"/>
          <w:rtl w:val="true"/>
          <w:lang w:val="en-US" w:eastAsia="en-US"/>
        </w:rPr>
        <w:t>-</w:t>
      </w:r>
      <w:r>
        <w:rPr>
          <w:rFonts w:ascii="David" w:hAnsi="David"/>
          <w:rtl w:val="true"/>
          <w:lang w:val="en-US" w:eastAsia="en-US"/>
        </w:rPr>
        <w:t>דינו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השלום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לתעבורה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בירושלים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rtl w:val="true"/>
          <w:lang w:val="en-US" w:eastAsia="en-US"/>
        </w:rPr>
        <w:t>(</w:t>
      </w:r>
      <w:r>
        <w:rPr>
          <w:rFonts w:ascii="David" w:hAnsi="David"/>
          <w:rtl w:val="true"/>
          <w:lang w:val="en-US" w:eastAsia="en-US"/>
        </w:rPr>
        <w:t>כב</w:t>
      </w:r>
      <w:r>
        <w:rPr>
          <w:rFonts w:cs="David" w:ascii="David" w:hAnsi="David"/>
          <w:rtl w:val="true"/>
          <w:lang w:val="en-US" w:eastAsia="en-US"/>
        </w:rPr>
        <w:t xml:space="preserve">' </w:t>
      </w:r>
      <w:r>
        <w:rPr>
          <w:rFonts w:ascii="David" w:hAnsi="David"/>
          <w:rtl w:val="true"/>
          <w:lang w:val="en-US" w:eastAsia="en-US"/>
        </w:rPr>
        <w:t>השופטת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שרית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זוכוביצקי</w:t>
      </w:r>
      <w:r>
        <w:rPr>
          <w:rFonts w:cs="David" w:ascii="David" w:hAnsi="David"/>
          <w:rtl w:val="true"/>
          <w:lang w:val="en-US" w:eastAsia="en-US"/>
        </w:rPr>
        <w:t>-</w:t>
      </w:r>
      <w:r>
        <w:rPr>
          <w:rFonts w:ascii="David" w:hAnsi="David"/>
          <w:rtl w:val="true"/>
          <w:lang w:val="en-US" w:eastAsia="en-US"/>
        </w:rPr>
        <w:t>אורי</w:t>
      </w:r>
      <w:r>
        <w:rPr>
          <w:rFonts w:cs="David" w:ascii="David" w:hAnsi="David"/>
          <w:rtl w:val="true"/>
          <w:lang w:val="en-US" w:eastAsia="en-US"/>
        </w:rPr>
        <w:t xml:space="preserve">) </w:t>
      </w:r>
      <w:r>
        <w:rPr>
          <w:rFonts w:ascii="David" w:hAnsi="David"/>
          <w:rtl w:val="true"/>
          <w:lang w:val="en-US" w:eastAsia="en-US"/>
        </w:rPr>
        <w:t>ב</w:t>
      </w:r>
      <w:hyperlink r:id="rId4"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>ת</w:t>
        </w:r>
        <w:r>
          <w:rPr>
            <w:rStyle w:val="Hyperlink"/>
            <w:rFonts w:cs="David" w:ascii="David" w:hAnsi="David"/>
            <w:color w:val="0000FF"/>
            <w:rtl w:val="true"/>
            <w:lang w:val="en-US" w:eastAsia="en-US"/>
          </w:rPr>
          <w:t>"</w:t>
        </w:r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 xml:space="preserve">ד </w:t>
        </w:r>
        <w:r>
          <w:rPr>
            <w:rStyle w:val="Hyperlink"/>
            <w:rFonts w:cs="David" w:ascii="David" w:hAnsi="David"/>
            <w:color w:val="0000FF"/>
            <w:lang w:val="en-US" w:eastAsia="en-US"/>
          </w:rPr>
          <w:t>6069-01-17</w:t>
        </w:r>
      </w:hyperlink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מיום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8.5.2018</w:t>
      </w:r>
      <w:r>
        <w:rPr>
          <w:rFonts w:cs="David" w:ascii="David" w:hAnsi="David"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end="0"/>
        <w:jc w:val="both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b/>
          <w:bCs/>
          <w:color w:val="0000FF"/>
          <w:u w:val="single"/>
          <w:lang w:val="en-US" w:eastAsia="en-US"/>
        </w:rPr>
      </w:pPr>
      <w:r>
        <w:rPr>
          <w:rFonts w:ascii="David" w:hAnsi="David"/>
          <w:b/>
          <w:b/>
          <w:bCs/>
          <w:rtl w:val="true"/>
          <w:lang w:val="en-US" w:eastAsia="en-US"/>
        </w:rPr>
        <w:t>פסק</w:t>
      </w:r>
      <w:r>
        <w:rPr>
          <w:rFonts w:ascii="David" w:hAnsi="David"/>
          <w:b/>
          <w:b/>
          <w:b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rtl w:val="true"/>
          <w:lang w:val="en-US" w:eastAsia="en-US"/>
        </w:rPr>
        <w:t>הדין</w:t>
      </w:r>
      <w:r>
        <w:rPr>
          <w:rFonts w:ascii="David" w:hAnsi="David"/>
          <w:b/>
          <w:b/>
          <w:b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rtl w:val="true"/>
          <w:lang w:val="en-US" w:eastAsia="en-US"/>
        </w:rPr>
        <w:t>ב</w:t>
      </w:r>
      <w:hyperlink r:id="rId5">
        <w:r>
          <w:rPr>
            <w:rStyle w:val="Hyperlink"/>
            <w:rFonts w:ascii="David" w:hAnsi="David"/>
            <w:b/>
            <w:b/>
            <w:bCs/>
            <w:color w:val="0000FF"/>
            <w:u w:val="single"/>
            <w:rtl w:val="true"/>
            <w:lang w:val="en-US" w:eastAsia="en-US"/>
          </w:rPr>
          <w:t>ת</w:t>
        </w:r>
        <w:r>
          <w:rPr>
            <w:rStyle w:val="Hyperlink"/>
            <w:rFonts w:cs="David" w:ascii="David" w:hAnsi="David"/>
            <w:b/>
            <w:bCs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David" w:hAnsi="David"/>
            <w:b/>
            <w:b/>
            <w:bCs/>
            <w:color w:val="0000FF"/>
            <w:u w:val="single"/>
            <w:rtl w:val="true"/>
            <w:lang w:val="en-US" w:eastAsia="en-US"/>
          </w:rPr>
          <w:t xml:space="preserve">ד </w:t>
        </w:r>
        <w:r>
          <w:rPr>
            <w:rStyle w:val="Hyperlink"/>
            <w:rFonts w:cs="David" w:ascii="David" w:hAnsi="David"/>
            <w:b/>
            <w:bCs/>
            <w:color w:val="0000FF"/>
            <w:u w:val="single"/>
            <w:lang w:val="en-US" w:eastAsia="en-US"/>
          </w:rPr>
          <w:t>6069-01-17</w:t>
        </w:r>
      </w:hyperlink>
    </w:p>
    <w:p>
      <w:pPr>
        <w:pStyle w:val="Normal"/>
        <w:spacing w:lineRule="auto" w:line="257" w:before="0" w:after="160"/>
        <w:ind w:start="360" w:end="0"/>
        <w:contextualSpacing/>
        <w:jc w:val="both"/>
        <w:rPr>
          <w:rFonts w:ascii="David" w:hAnsi="David" w:cs="David"/>
          <w:lang w:val="en-US" w:eastAsia="en-US"/>
        </w:rPr>
      </w:pPr>
      <w:hyperlink r:id="rId6">
        <w:r>
          <w:rPr>
            <w:rFonts w:ascii="David" w:hAnsi="David"/>
            <w:rtl w:val="true"/>
            <w:lang w:val="en-US" w:eastAsia="en-US"/>
          </w:rPr>
          <w:t>ביום</w:t>
        </w:r>
      </w:hyperlink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11.4.2018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הרשיע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בעבירות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נהיגה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בקלות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ראש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עבירה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לפי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סעיף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62</w:t>
      </w:r>
      <w:r>
        <w:rPr>
          <w:rFonts w:cs="David" w:ascii="David" w:hAnsi="David"/>
          <w:rtl w:val="true"/>
          <w:lang w:val="en-US" w:eastAsia="en-US"/>
        </w:rPr>
        <w:t>(</w:t>
      </w:r>
      <w:r>
        <w:rPr>
          <w:rFonts w:cs="David" w:ascii="David" w:hAnsi="David"/>
          <w:lang w:val="en-US" w:eastAsia="en-US"/>
        </w:rPr>
        <w:t>2</w:t>
      </w:r>
      <w:r>
        <w:rPr>
          <w:rFonts w:cs="David" w:ascii="David" w:hAnsi="David"/>
          <w:rtl w:val="true"/>
          <w:lang w:val="en-US" w:eastAsia="en-US"/>
        </w:rPr>
        <w:t xml:space="preserve">) </w:t>
      </w:r>
      <w:r>
        <w:rPr>
          <w:rFonts w:ascii="David" w:hAnsi="David"/>
          <w:rtl w:val="true"/>
          <w:lang w:val="en-US" w:eastAsia="en-US"/>
        </w:rPr>
        <w:t>ל</w:t>
      </w:r>
      <w:hyperlink r:id="rId7"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>פקודת</w:t>
        </w:r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 xml:space="preserve"> התעבורה</w:t>
        </w:r>
      </w:hyperlink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rtl w:val="true"/>
          <w:lang w:val="en-US" w:eastAsia="en-US"/>
        </w:rPr>
        <w:t>[</w:t>
      </w:r>
      <w:r>
        <w:rPr>
          <w:rFonts w:ascii="David" w:hAnsi="David"/>
          <w:rtl w:val="true"/>
          <w:lang w:val="en-US" w:eastAsia="en-US"/>
        </w:rPr>
        <w:t>נוסח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חדש</w:t>
      </w:r>
      <w:r>
        <w:rPr>
          <w:rFonts w:cs="David" w:ascii="David" w:hAnsi="David"/>
          <w:rtl w:val="true"/>
          <w:lang w:val="en-US" w:eastAsia="en-US"/>
        </w:rPr>
        <w:t xml:space="preserve">]; </w:t>
      </w:r>
      <w:r>
        <w:rPr>
          <w:rFonts w:ascii="David" w:hAnsi="David"/>
          <w:rtl w:val="true"/>
          <w:lang w:val="en-US" w:eastAsia="en-US"/>
        </w:rPr>
        <w:t>סיכון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שחצה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חציה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rtl w:val="true"/>
          <w:lang w:val="en-US" w:eastAsia="en-US"/>
        </w:rPr>
        <w:t>(</w:t>
      </w:r>
      <w:r>
        <w:rPr>
          <w:rFonts w:ascii="David" w:hAnsi="David"/>
          <w:rtl w:val="true"/>
          <w:lang w:val="en-US" w:eastAsia="en-US"/>
        </w:rPr>
        <w:t>נסיבות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מחמירות</w:t>
      </w:r>
      <w:r>
        <w:rPr>
          <w:rFonts w:cs="David" w:ascii="David" w:hAnsi="David"/>
          <w:rtl w:val="true"/>
          <w:lang w:val="en-US" w:eastAsia="en-US"/>
        </w:rPr>
        <w:t xml:space="preserve">), </w:t>
      </w:r>
      <w:r>
        <w:rPr>
          <w:rFonts w:ascii="David" w:hAnsi="David"/>
          <w:rtl w:val="true"/>
          <w:lang w:val="en-US" w:eastAsia="en-US"/>
        </w:rPr>
        <w:t>עבירה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לפי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תקנה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67</w:t>
      </w:r>
      <w:r>
        <w:rPr>
          <w:rFonts w:ascii="David" w:hAnsi="David"/>
          <w:rtl w:val="true"/>
          <w:lang w:val="en-US" w:eastAsia="en-US"/>
        </w:rPr>
        <w:t>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</w:t>
      </w:r>
      <w:hyperlink r:id="rId8"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>תקנות</w:t>
        </w:r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 xml:space="preserve"> התעבורה</w:t>
        </w:r>
      </w:hyperlink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התשכ</w:t>
      </w: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rtl w:val="true"/>
          <w:lang w:val="en-US" w:eastAsia="en-US"/>
        </w:rPr>
        <w:t>א</w:t>
      </w:r>
      <w:r>
        <w:rPr>
          <w:rFonts w:cs="David" w:ascii="David" w:hAnsi="David"/>
          <w:rtl w:val="true"/>
          <w:lang w:val="en-US" w:eastAsia="en-US"/>
        </w:rPr>
        <w:t>-</w:t>
      </w:r>
      <w:r>
        <w:rPr>
          <w:rFonts w:cs="David" w:ascii="David" w:hAnsi="David"/>
          <w:lang w:val="en-US" w:eastAsia="en-US"/>
        </w:rPr>
        <w:t>1961</w:t>
      </w:r>
      <w:r>
        <w:rPr>
          <w:rFonts w:cs="David" w:ascii="David" w:hAnsi="David"/>
          <w:rtl w:val="true"/>
          <w:lang w:val="en-US" w:eastAsia="en-US"/>
        </w:rPr>
        <w:t xml:space="preserve">; </w:t>
      </w:r>
      <w:r>
        <w:rPr>
          <w:rFonts w:ascii="David" w:hAnsi="David"/>
          <w:rtl w:val="true"/>
          <w:lang w:val="en-US" w:eastAsia="en-US"/>
        </w:rPr>
        <w:t>והתנהגות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הגורמת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נזק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עבירה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לפי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תקנה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21</w:t>
      </w:r>
      <w:r>
        <w:rPr>
          <w:rFonts w:cs="David" w:ascii="David" w:hAnsi="David"/>
          <w:rtl w:val="true"/>
          <w:lang w:val="en-US" w:eastAsia="en-US"/>
        </w:rPr>
        <w:t>(</w:t>
      </w:r>
      <w:r>
        <w:rPr>
          <w:rFonts w:ascii="David" w:hAnsi="David"/>
          <w:rtl w:val="true"/>
          <w:lang w:val="en-US" w:eastAsia="en-US"/>
        </w:rPr>
        <w:t>ב</w:t>
      </w:r>
      <w:r>
        <w:rPr>
          <w:rFonts w:cs="David" w:ascii="David" w:hAnsi="David"/>
          <w:rtl w:val="true"/>
          <w:lang w:val="en-US" w:eastAsia="en-US"/>
        </w:rPr>
        <w:t>)(</w:t>
      </w:r>
      <w:r>
        <w:rPr>
          <w:rFonts w:cs="David" w:ascii="David" w:hAnsi="David"/>
          <w:lang w:val="en-US" w:eastAsia="en-US"/>
        </w:rPr>
        <w:t>1</w:t>
      </w:r>
      <w:r>
        <w:rPr>
          <w:rFonts w:cs="David" w:ascii="David" w:hAnsi="David"/>
          <w:rtl w:val="true"/>
          <w:lang w:val="en-US" w:eastAsia="en-US"/>
        </w:rPr>
        <w:t xml:space="preserve">) </w:t>
      </w:r>
      <w:r>
        <w:rPr>
          <w:rFonts w:ascii="David" w:hAnsi="David"/>
          <w:rtl w:val="true"/>
          <w:lang w:val="en-US" w:eastAsia="en-US"/>
        </w:rPr>
        <w:t>לתקנות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התעבורה</w:t>
      </w:r>
      <w:r>
        <w:rPr>
          <w:rFonts w:cs="David" w:ascii="David" w:hAnsi="David"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bookmarkStart w:id="10" w:name="ABSTRACT_END"/>
      <w:bookmarkEnd w:id="10"/>
      <w:r>
        <w:rPr>
          <w:rFonts w:ascii="David" w:hAnsi="David"/>
          <w:rtl w:val="true"/>
          <w:lang w:val="en-US" w:eastAsia="en-US"/>
        </w:rPr>
        <w:t>לפי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העובדות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שנויות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במחלוקת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ביום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14.7.2016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בסמוך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לשעה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19:20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בערב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נהג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ברכבו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ברחוב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עוזיאל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והתקרב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לצומת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רחוב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מיכלין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נכנס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לצומת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בנסיעה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רצופה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תוך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פנייה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ימינה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אותה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שעה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החלה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לחצות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הכביש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ברחוב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מיכלין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חציה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בכביש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ישנם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מספר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מעברי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חציה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חצתה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הכביש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החציה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הקרוב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למדרכה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מצד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ימין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הבחין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מבעוד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מועד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ובלם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רכבו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בחוזקה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כדי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להימנע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מהתנגשות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</w:t>
      </w:r>
      <w:r>
        <w:rPr>
          <w:rFonts w:cs="David" w:ascii="David" w:hAnsi="David"/>
          <w:rtl w:val="true"/>
          <w:lang w:val="en-US" w:eastAsia="en-US"/>
        </w:rPr>
        <w:t xml:space="preserve">. 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קבע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בהכרעת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חצתה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הכביש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החציה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מימין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לשמאל</w:t>
      </w:r>
      <w:r>
        <w:rPr>
          <w:rFonts w:cs="David" w:ascii="David" w:hAnsi="David"/>
          <w:rtl w:val="true"/>
          <w:lang w:val="en-US" w:eastAsia="en-US"/>
        </w:rPr>
        <w:t xml:space="preserve">;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עובר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להגעת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רכבו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החצייה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הייתה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באמצעו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החצייה</w:t>
      </w:r>
      <w:r>
        <w:rPr>
          <w:rFonts w:cs="David" w:ascii="David" w:hAnsi="David"/>
          <w:rtl w:val="true"/>
          <w:lang w:val="en-US" w:eastAsia="en-US"/>
        </w:rPr>
        <w:t xml:space="preserve">; </w:t>
      </w:r>
      <w:r>
        <w:rPr>
          <w:rFonts w:ascii="David" w:hAnsi="David"/>
          <w:rtl w:val="true"/>
          <w:lang w:val="en-US" w:eastAsia="en-US"/>
        </w:rPr>
        <w:t>וכי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למען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הזהירות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לקבוע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מגע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ישיר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הרכב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אך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בלימת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החירום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נפלה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ונחבלה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הוסיף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וקבע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חרף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העובדה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מגע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ישיר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לרכב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עסקינן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בתאונת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דרכים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שכן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נפגעה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כתוצאה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מאופן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נהיגת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הנאשם</w:t>
      </w:r>
      <w:r>
        <w:rPr>
          <w:rFonts w:cs="David" w:ascii="David" w:hAnsi="David"/>
          <w:rtl w:val="true"/>
          <w:lang w:val="en-US" w:eastAsia="en-US"/>
        </w:rPr>
        <w:t xml:space="preserve">. 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עוד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קבע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גם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תתקבל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גרסת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לפיה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יכול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להבחין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כיוון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שכל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חלקו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הימני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החציה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מוסתר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מעיניו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אנשים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שעמדו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המדרכה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שחובת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הזהירות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המוטלת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עליו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מחייבת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אותו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לנהוג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בזהירות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ובאופן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שיוכל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לעצור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קודם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החציה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בבלימת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חירום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שתבהיל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שעשוי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לחצות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במקום</w:t>
      </w:r>
      <w:r>
        <w:rPr>
          <w:rFonts w:cs="David" w:ascii="David" w:hAnsi="David"/>
          <w:rtl w:val="true"/>
          <w:lang w:val="en-US" w:eastAsia="en-US"/>
        </w:rPr>
        <w:t>" (</w:t>
      </w:r>
      <w:r>
        <w:rPr>
          <w:rFonts w:ascii="David" w:hAnsi="David"/>
          <w:rtl w:val="true"/>
          <w:lang w:val="en-US" w:eastAsia="en-US"/>
        </w:rPr>
        <w:t>עמ</w:t>
      </w:r>
      <w:r>
        <w:rPr>
          <w:rFonts w:cs="David" w:ascii="David" w:hAnsi="David"/>
          <w:rtl w:val="true"/>
          <w:lang w:val="en-US" w:eastAsia="en-US"/>
        </w:rPr>
        <w:t xml:space="preserve">' </w:t>
      </w:r>
      <w:r>
        <w:rPr>
          <w:rFonts w:cs="David" w:ascii="David" w:hAnsi="David"/>
          <w:lang w:val="en-US" w:eastAsia="en-US"/>
        </w:rPr>
        <w:t>8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להכרעת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cs="David" w:ascii="David" w:hAnsi="David"/>
          <w:rtl w:val="true"/>
          <w:lang w:val="en-US" w:eastAsia="en-US"/>
        </w:rPr>
        <w:t>).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ביום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8.5.2018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נגזר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דינו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לפסילת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רישיון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נהיגה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למשך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30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יום</w:t>
      </w:r>
      <w:r>
        <w:rPr>
          <w:rFonts w:cs="David" w:ascii="David" w:hAnsi="David"/>
          <w:rtl w:val="true"/>
          <w:lang w:val="en-US" w:eastAsia="en-US"/>
        </w:rPr>
        <w:t xml:space="preserve">; </w:t>
      </w:r>
      <w:r>
        <w:rPr>
          <w:rFonts w:cs="David" w:ascii="David" w:hAnsi="David"/>
          <w:lang w:val="en-US" w:eastAsia="en-US"/>
        </w:rPr>
        <w:t>80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שעות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לתועלת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הציבור</w:t>
      </w:r>
      <w:r>
        <w:rPr>
          <w:rFonts w:cs="David" w:ascii="David" w:hAnsi="David"/>
          <w:rtl w:val="true"/>
          <w:lang w:val="en-US" w:eastAsia="en-US"/>
        </w:rPr>
        <w:t xml:space="preserve">; </w:t>
      </w:r>
      <w:r>
        <w:rPr>
          <w:rFonts w:ascii="David" w:hAnsi="David"/>
          <w:rtl w:val="true"/>
          <w:lang w:val="en-US" w:eastAsia="en-US"/>
        </w:rPr>
        <w:t>קנס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ופסילה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תנאי</w:t>
      </w:r>
      <w:r>
        <w:rPr>
          <w:rFonts w:cs="David" w:ascii="David" w:hAnsi="David"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הכרעת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גזר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הוגש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הערעור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הנוכחי</w:t>
      </w:r>
      <w:r>
        <w:rPr>
          <w:rFonts w:cs="David" w:ascii="David" w:hAnsi="David"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spacing w:lineRule="auto" w:line="257" w:before="0" w:after="160"/>
        <w:ind w:end="0"/>
        <w:jc w:val="both"/>
        <w:rPr>
          <w:rFonts w:ascii="David" w:hAnsi="David" w:cs="David"/>
          <w:b/>
          <w:bCs/>
          <w:lang w:val="en-US" w:eastAsia="en-US"/>
        </w:rPr>
      </w:pPr>
      <w:r>
        <w:rPr>
          <w:rFonts w:ascii="David" w:hAnsi="David"/>
          <w:b/>
          <w:b/>
          <w:bCs/>
          <w:rtl w:val="true"/>
          <w:lang w:val="en-US" w:eastAsia="en-US"/>
        </w:rPr>
        <w:t>הערעור</w:t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בערעורו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טען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שתי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טענות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עיקריות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בנוגע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להכרעת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האחת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נוכח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העובדה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בלם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רכבו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נגרם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מגע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לרכב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מקום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להרשיעו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בעבירות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שיוחסו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לו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השנייה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נוכח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הראייה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החסום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בחלקו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הייתה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רשלנות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בנהיגתו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הדגיש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נעשו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מדידות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הראייה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ולכך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נפקות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ראייתית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לטובתו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הבהיר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אינו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חולק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ממצאי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העובדה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אך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לטענתו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המסקנות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המשפטיות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מממצאים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אלו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צריכות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להיות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שונות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באשר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לגזר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טען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להקל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נוכח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העובדה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נגרמו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נזקי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גוף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ונוכח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העובדה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הצליח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למנוע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הפגיעה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</w:t>
      </w:r>
      <w:r>
        <w:rPr>
          <w:rFonts w:cs="David" w:ascii="David" w:hAnsi="David"/>
          <w:rtl w:val="true"/>
          <w:lang w:val="en-US" w:eastAsia="en-US"/>
        </w:rPr>
        <w:t xml:space="preserve">. 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מנגד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ב</w:t>
      </w: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rtl w:val="true"/>
          <w:lang w:val="en-US" w:eastAsia="en-US"/>
        </w:rPr>
        <w:t>כ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המדינה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טען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הערעור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להידחות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לטענתו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המדובר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לאמתו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דבר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בערעור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קביעת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ממצאים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שבעובדה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שאין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מדרכה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ערכאת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הערעור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להתערב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בהם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</w:t>
      </w: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rtl w:val="true"/>
          <w:lang w:val="en-US" w:eastAsia="en-US"/>
        </w:rPr>
        <w:t>כ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המדינה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הדגיש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העובדה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נמצאה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במרכז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החציה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בלם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מכוניתו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הקשר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הסיבתי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נהיגתו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לבין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נפילתה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</w:t>
      </w: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rtl w:val="true"/>
          <w:lang w:val="en-US" w:eastAsia="en-US"/>
        </w:rPr>
        <w:t>כ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המדינה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הוסיף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וטען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נגרם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עיוות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נערכה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בדיקה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הראייה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ידי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בוחן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תנועה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שכן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יצא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מנקודת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הנחה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עובדתית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המקבלת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טענות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לעניין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המגבלה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בשדה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הראייה</w:t>
      </w:r>
      <w:r>
        <w:rPr>
          <w:rFonts w:cs="David" w:ascii="David" w:hAnsi="David"/>
          <w:rtl w:val="true"/>
          <w:lang w:val="en-US" w:eastAsia="en-US"/>
        </w:rPr>
        <w:t xml:space="preserve">.  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spacing w:lineRule="auto" w:line="257" w:before="0" w:after="160"/>
        <w:ind w:end="0"/>
        <w:jc w:val="both"/>
        <w:rPr>
          <w:rFonts w:ascii="David" w:hAnsi="David" w:cs="David"/>
          <w:b/>
          <w:bCs/>
          <w:sz w:val="28"/>
          <w:szCs w:val="28"/>
          <w:lang w:val="en-US" w:eastAsia="en-US"/>
        </w:rPr>
      </w:pPr>
      <w:r>
        <w:rPr>
          <w:rFonts w:ascii="David" w:hAnsi="David"/>
          <w:b/>
          <w:b/>
          <w:bCs/>
          <w:sz w:val="28"/>
          <w:sz w:val="28"/>
          <w:szCs w:val="28"/>
          <w:rtl w:val="true"/>
          <w:lang w:val="en-US" w:eastAsia="en-US"/>
        </w:rPr>
        <w:t>דיון</w:t>
      </w:r>
      <w:r>
        <w:rPr>
          <w:rFonts w:ascii="David" w:hAnsi="David"/>
          <w:b/>
          <w:b/>
          <w:bCs/>
          <w:sz w:val="28"/>
          <w:sz w:val="28"/>
          <w:szCs w:val="28"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sz w:val="28"/>
          <w:sz w:val="28"/>
          <w:szCs w:val="28"/>
          <w:rtl w:val="true"/>
          <w:lang w:val="en-US" w:eastAsia="en-US"/>
        </w:rPr>
        <w:t>והכרעה</w:t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הערעור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להידחות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הכרעת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גזר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cs="David" w:ascii="David" w:hAnsi="David"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בנסיבות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המקרה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ניתן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לקבל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הטענה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רגל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הנמצאת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</w:t>
      </w:r>
      <w:r>
        <w:rPr>
          <w:rFonts w:ascii="David" w:hAnsi="David"/>
          <w:b/>
          <w:b/>
          <w:bCs/>
          <w:rtl w:val="true"/>
          <w:lang w:val="en-US" w:eastAsia="en-US"/>
        </w:rPr>
        <w:t>אמצע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חציה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היא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צריך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לראותה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ניתן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לקבל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הטענה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שהסתרת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הראייה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ידי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שעמדו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המדרכה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יש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כדי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לשנות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מהמסקנה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האמורה</w:t>
      </w:r>
      <w:r>
        <w:rPr>
          <w:rFonts w:cs="David" w:ascii="David" w:hAnsi="David"/>
          <w:rtl w:val="true"/>
          <w:lang w:val="en-US" w:eastAsia="en-US"/>
        </w:rPr>
        <w:t xml:space="preserve">. 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נדרש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לטענות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לפיהן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המגבלה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בשדה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הראייה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שגרמה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שהבחין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רק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בהיותה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באמצע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החצייה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וראה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לנכון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ובדין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לדחותה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כדברי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rtl w:val="true"/>
          <w:lang w:val="en-US" w:eastAsia="en-US"/>
        </w:rPr>
        <w:t>-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spacing w:lineRule="auto" w:line="257" w:before="0" w:after="160"/>
        <w:ind w:start="360" w:end="0"/>
        <w:contextualSpacing/>
        <w:jc w:val="both"/>
        <w:rPr/>
      </w:pP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i/>
          <w:i/>
          <w:iCs/>
          <w:rtl w:val="true"/>
          <w:lang w:val="en-US" w:eastAsia="en-US"/>
        </w:rPr>
        <w:t>גם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נקבל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גרסתו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הנאשם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לא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יכול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להבחין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בהולכת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הרגל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כיוון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שכל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חלקו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הימני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מוסתר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מעיניו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בשל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אנשים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שעמדו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על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המדרכה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הרי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שחובת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הזהירות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המוטלת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עליו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מחייבת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אותו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לנהוג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בזהירות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ובאופן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שיוכל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לעצור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קודם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ולא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בבלימת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חירום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שתבהיל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הולך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הרגל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שעשוי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לחצות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במקום</w:t>
      </w:r>
      <w:r>
        <w:rPr>
          <w:rFonts w:cs="David" w:ascii="David" w:hAnsi="David"/>
          <w:i/>
          <w:iCs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start="360" w:end="0"/>
        <w:contextualSpacing/>
        <w:jc w:val="both"/>
        <w:rPr/>
      </w:pPr>
      <w:r>
        <w:rPr>
          <w:rFonts w:ascii="David" w:hAnsi="David"/>
          <w:i/>
          <w:i/>
          <w:iCs/>
          <w:rtl w:val="true"/>
          <w:lang w:val="en-US" w:eastAsia="en-US"/>
        </w:rPr>
        <w:t>לא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בכדי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פס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האטה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לאחר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הקודם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ולפני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העיקול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. </w:t>
      </w:r>
      <w:r>
        <w:rPr>
          <w:rFonts w:ascii="David" w:hAnsi="David"/>
          <w:i/>
          <w:i/>
          <w:iCs/>
          <w:rtl w:val="true"/>
          <w:lang w:val="en-US" w:eastAsia="en-US"/>
        </w:rPr>
        <w:t>שומה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על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הנאשם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שידע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חציה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לפניו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, </w:t>
      </w:r>
      <w:r>
        <w:rPr>
          <w:rFonts w:ascii="David" w:hAnsi="David"/>
          <w:i/>
          <w:i/>
          <w:iCs/>
          <w:rtl w:val="true"/>
          <w:lang w:val="en-US" w:eastAsia="en-US"/>
        </w:rPr>
        <w:t>וידע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 </w:t>
      </w:r>
      <w:r>
        <w:rPr>
          <w:rFonts w:ascii="David" w:hAnsi="David"/>
          <w:i/>
          <w:i/>
          <w:iCs/>
          <w:rtl w:val="true"/>
          <w:lang w:val="en-US" w:eastAsia="en-US"/>
        </w:rPr>
        <w:t>שנסתר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מעיניו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חלקו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הימני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ובוודאי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כשאנשים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רבים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עומדים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על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המדרכה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מצדו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הימני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ועשויים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לרדת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ולהאט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באופן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ניכר</w:t>
      </w:r>
      <w:r>
        <w:rPr>
          <w:rFonts w:cs="David" w:ascii="David" w:hAnsi="David"/>
          <w:i/>
          <w:iCs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i/>
          <w:iCs/>
          <w:rtl w:val="true"/>
          <w:lang w:val="en-US" w:eastAsia="en-US"/>
        </w:rPr>
        <w:t xml:space="preserve">... </w:t>
      </w:r>
      <w:r>
        <w:rPr>
          <w:rFonts w:ascii="David" w:hAnsi="David"/>
          <w:i/>
          <w:i/>
          <w:iCs/>
          <w:rtl w:val="true"/>
          <w:lang w:val="en-US" w:eastAsia="en-US"/>
        </w:rPr>
        <w:t>העובדה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ששדה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הראיה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חסום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אינה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מצדיקה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פגיעה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בהולכי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רגל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מתן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אפשרות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לחצות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בבטחה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. </w:t>
      </w:r>
      <w:r>
        <w:rPr>
          <w:rFonts w:ascii="David" w:hAnsi="David"/>
          <w:i/>
          <w:i/>
          <w:iCs/>
          <w:rtl w:val="true"/>
          <w:lang w:val="en-US" w:eastAsia="en-US"/>
        </w:rPr>
        <w:t>נהפוך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הוא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. </w:t>
      </w:r>
      <w:r>
        <w:rPr>
          <w:rFonts w:ascii="David" w:hAnsi="David"/>
          <w:i/>
          <w:i/>
          <w:iCs/>
          <w:rtl w:val="true"/>
          <w:lang w:val="en-US" w:eastAsia="en-US"/>
        </w:rPr>
        <w:t>שדה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ראייה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חסום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מחייב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הנהג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להישמר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ולהיזהר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שמא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קיים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בהמשך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דרכו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מכשול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. </w:t>
      </w:r>
      <w:r>
        <w:rPr>
          <w:rFonts w:ascii="David" w:hAnsi="David"/>
          <w:i/>
          <w:i/>
          <w:iCs/>
          <w:rtl w:val="true"/>
          <w:lang w:val="en-US" w:eastAsia="en-US"/>
        </w:rPr>
        <w:t>הדברים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נכונים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פי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כמה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כשהמדובר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חציה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שנועד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להולכי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רגל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וכשבצד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הדרך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אנשים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רבים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העשויים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בכל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רגע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לרדת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הכביש</w:t>
      </w:r>
      <w:r>
        <w:rPr>
          <w:rFonts w:cs="David" w:ascii="David" w:hAnsi="David"/>
          <w:rtl w:val="true"/>
          <w:lang w:val="en-US" w:eastAsia="en-US"/>
        </w:rPr>
        <w:t>" (</w:t>
      </w:r>
      <w:r>
        <w:rPr>
          <w:rFonts w:ascii="David" w:hAnsi="David"/>
          <w:rtl w:val="true"/>
          <w:lang w:val="en-US" w:eastAsia="en-US"/>
        </w:rPr>
        <w:t>עמ</w:t>
      </w:r>
      <w:r>
        <w:rPr>
          <w:rFonts w:cs="David" w:ascii="David" w:hAnsi="David"/>
          <w:rtl w:val="true"/>
          <w:lang w:val="en-US" w:eastAsia="en-US"/>
        </w:rPr>
        <w:t xml:space="preserve">' </w:t>
      </w:r>
      <w:r>
        <w:rPr>
          <w:rFonts w:cs="David" w:ascii="David" w:hAnsi="David"/>
          <w:lang w:val="en-US" w:eastAsia="en-US"/>
        </w:rPr>
        <w:t>8-7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להכרעת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cs="David" w:ascii="David" w:hAnsi="David"/>
          <w:rtl w:val="true"/>
          <w:lang w:val="en-US" w:eastAsia="en-US"/>
        </w:rPr>
        <w:t xml:space="preserve">). 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דברים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אלו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מדברים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בעד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עצמם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ואין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עילה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להתערב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בהם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יסודם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בפסיקת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העליון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</w:t>
      </w:r>
      <w:hyperlink r:id="rId9"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>ע</w:t>
        </w:r>
        <w:r>
          <w:rPr>
            <w:rStyle w:val="Hyperlink"/>
            <w:rFonts w:cs="David" w:ascii="David" w:hAnsi="David"/>
            <w:color w:val="0000FF"/>
            <w:rtl w:val="true"/>
            <w:lang w:val="en-US" w:eastAsia="en-US"/>
          </w:rPr>
          <w:t>"</w:t>
        </w:r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 xml:space="preserve">פ </w:t>
        </w:r>
        <w:r>
          <w:rPr>
            <w:rStyle w:val="Hyperlink"/>
            <w:rFonts w:cs="David" w:ascii="David" w:hAnsi="David"/>
            <w:color w:val="0000FF"/>
            <w:lang w:val="en-US" w:eastAsia="en-US"/>
          </w:rPr>
          <w:t>8827/01</w:t>
        </w:r>
      </w:hyperlink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rtl w:val="true"/>
          <w:lang w:val="en-US" w:eastAsia="en-US"/>
        </w:rPr>
        <w:t>שטרייזנט</w:t>
      </w:r>
      <w:r>
        <w:rPr>
          <w:rFonts w:ascii="David" w:hAnsi="David"/>
          <w:b/>
          <w:b/>
          <w:b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rtl w:val="true"/>
          <w:lang w:val="en-US" w:eastAsia="en-US"/>
        </w:rPr>
        <w:t>נ</w:t>
      </w:r>
      <w:r>
        <w:rPr>
          <w:rFonts w:cs="David" w:ascii="David" w:hAnsi="David"/>
          <w:b/>
          <w:bCs/>
          <w:rtl w:val="true"/>
          <w:lang w:val="en-US" w:eastAsia="en-US"/>
        </w:rPr>
        <w:t xml:space="preserve">' </w:t>
      </w:r>
      <w:r>
        <w:rPr>
          <w:rFonts w:ascii="David" w:hAnsi="David"/>
          <w:b/>
          <w:b/>
          <w:bCs/>
          <w:rtl w:val="true"/>
          <w:lang w:val="en-US" w:eastAsia="en-US"/>
        </w:rPr>
        <w:t>מדינת</w:t>
      </w:r>
      <w:r>
        <w:rPr>
          <w:rFonts w:ascii="David" w:hAnsi="David"/>
          <w:b/>
          <w:b/>
          <w:b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rtl w:val="true"/>
          <w:lang w:val="en-US" w:eastAsia="en-US"/>
        </w:rPr>
        <w:t>ישראל</w:t>
      </w:r>
      <w:r>
        <w:rPr>
          <w:rFonts w:ascii="David" w:hAnsi="David"/>
          <w:b/>
          <w:b/>
          <w:bCs/>
          <w:rtl w:val="true"/>
          <w:lang w:val="en-US" w:eastAsia="en-US"/>
        </w:rPr>
        <w:t xml:space="preserve"> </w:t>
      </w:r>
      <w:r>
        <w:rPr>
          <w:rFonts w:cs="David" w:ascii="David" w:hAnsi="David"/>
          <w:rtl w:val="true"/>
          <w:lang w:val="en-US" w:eastAsia="en-US"/>
        </w:rPr>
        <w:t>(</w:t>
      </w:r>
      <w:r>
        <w:rPr>
          <w:rFonts w:cs="David" w:ascii="David" w:hAnsi="David"/>
          <w:lang w:val="en-US" w:eastAsia="en-US"/>
        </w:rPr>
        <w:t>2003</w:t>
      </w:r>
      <w:r>
        <w:rPr>
          <w:rFonts w:cs="David" w:ascii="David" w:hAnsi="David"/>
          <w:rtl w:val="true"/>
          <w:lang w:val="en-US" w:eastAsia="en-US"/>
        </w:rPr>
        <w:t xml:space="preserve">), </w:t>
      </w:r>
      <w:r>
        <w:rPr>
          <w:rFonts w:ascii="David" w:hAnsi="David"/>
          <w:rtl w:val="true"/>
          <w:lang w:val="en-US" w:eastAsia="en-US"/>
        </w:rPr>
        <w:t>שהבהירה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במפורש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cs="David" w:ascii="David" w:hAnsi="David"/>
          <w:rtl w:val="true"/>
          <w:lang w:val="en-US" w:eastAsia="en-US"/>
        </w:rPr>
        <w:t>:</w:t>
      </w:r>
    </w:p>
    <w:p>
      <w:pPr>
        <w:pStyle w:val="Normal"/>
        <w:spacing w:lineRule="auto" w:line="257" w:before="0" w:after="160"/>
        <w:ind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spacing w:lineRule="auto" w:line="257" w:before="0" w:after="160"/>
        <w:ind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i/>
          <w:i/>
          <w:iCs/>
          <w:rtl w:val="true"/>
          <w:lang w:val="en-US" w:eastAsia="en-US"/>
        </w:rPr>
        <w:t>חובת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הצפיות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... </w:t>
      </w:r>
      <w:r>
        <w:rPr>
          <w:rFonts w:ascii="David" w:hAnsi="David"/>
          <w:i/>
          <w:i/>
          <w:iCs/>
          <w:rtl w:val="true"/>
          <w:lang w:val="en-US" w:eastAsia="en-US"/>
        </w:rPr>
        <w:t>קיימת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גם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כאשר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מקצת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מוסתר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מעיניו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הנהג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: </w:t>
      </w:r>
      <w:r>
        <w:rPr>
          <w:rFonts w:ascii="David" w:hAnsi="David"/>
          <w:i/>
          <w:i/>
          <w:iCs/>
          <w:rtl w:val="true"/>
          <w:lang w:val="en-US" w:eastAsia="en-US"/>
        </w:rPr>
        <w:t>בין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בשל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רכב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החונה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ליד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החצייה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, </w:t>
      </w:r>
      <w:r>
        <w:rPr>
          <w:rFonts w:ascii="David" w:hAnsi="David"/>
          <w:i/>
          <w:i/>
          <w:iCs/>
          <w:rtl w:val="true"/>
          <w:lang w:val="en-US" w:eastAsia="en-US"/>
        </w:rPr>
        <w:t>בין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בשל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כלי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רכב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אחרים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הנוסעים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לפניו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והמונעים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ממנו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מראות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הנעשה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ובין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מכל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טעם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אחר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. </w:t>
      </w:r>
      <w:r>
        <w:rPr>
          <w:rFonts w:ascii="David" w:hAnsi="David"/>
          <w:i/>
          <w:i/>
          <w:iCs/>
          <w:rtl w:val="true"/>
          <w:lang w:val="en-US" w:eastAsia="en-US"/>
        </w:rPr>
        <w:t>במקרים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שכאלה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חובה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היא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המוטלת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על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הנהג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לצפות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באותו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cs="David" w:ascii="David" w:hAnsi="David"/>
          <w:i/>
          <w:iCs/>
          <w:rtl w:val="true"/>
          <w:lang w:val="en-US" w:eastAsia="en-US"/>
        </w:rPr>
        <w:t>'</w:t>
      </w:r>
      <w:r>
        <w:rPr>
          <w:rFonts w:ascii="David" w:hAnsi="David"/>
          <w:i/>
          <w:i/>
          <w:iCs/>
          <w:rtl w:val="true"/>
          <w:lang w:val="en-US" w:eastAsia="en-US"/>
        </w:rPr>
        <w:t>שטח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מת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' </w:t>
      </w:r>
      <w:r>
        <w:rPr>
          <w:rFonts w:ascii="David" w:hAnsi="David"/>
          <w:i/>
          <w:i/>
          <w:iCs/>
          <w:rtl w:val="true"/>
          <w:lang w:val="en-US" w:eastAsia="en-US"/>
        </w:rPr>
        <w:t>שנוצר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עשוי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להימצא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הולך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רגל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– </w:t>
      </w:r>
      <w:r>
        <w:rPr>
          <w:rFonts w:ascii="David" w:hAnsi="David"/>
          <w:i/>
          <w:i/>
          <w:iCs/>
          <w:rtl w:val="true"/>
          <w:lang w:val="en-US" w:eastAsia="en-US"/>
        </w:rPr>
        <w:t>הולך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רגל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המניח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נהגים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המתקרבים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למעבר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החצייה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יכלכלו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נסיעתם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כך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שלא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יפגעו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ויאפשרו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להשלים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בשלום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חציית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המעבר</w:t>
      </w:r>
      <w:r>
        <w:rPr>
          <w:rFonts w:cs="David" w:ascii="David" w:hAnsi="David"/>
          <w:rtl w:val="true"/>
          <w:lang w:val="en-US" w:eastAsia="en-US"/>
        </w:rPr>
        <w:t>" (</w:t>
      </w:r>
      <w:r>
        <w:rPr>
          <w:rFonts w:ascii="David" w:hAnsi="David"/>
          <w:rtl w:val="true"/>
          <w:lang w:val="en-US" w:eastAsia="en-US"/>
        </w:rPr>
        <w:t>שם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בפסקה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29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לפסק</w:t>
      </w:r>
      <w:r>
        <w:rPr>
          <w:rFonts w:cs="David" w:ascii="David" w:hAnsi="David"/>
          <w:rtl w:val="true"/>
          <w:lang w:val="en-US" w:eastAsia="en-US"/>
        </w:rPr>
        <w:t>-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cs="David" w:ascii="David" w:hAnsi="David"/>
          <w:rtl w:val="true"/>
          <w:lang w:val="en-US" w:eastAsia="en-US"/>
        </w:rPr>
        <w:t>).</w:t>
      </w:r>
    </w:p>
    <w:p>
      <w:pPr>
        <w:pStyle w:val="Normal"/>
        <w:spacing w:lineRule="auto" w:line="257" w:before="0" w:after="160"/>
        <w:ind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בנסיבות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אלו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ומשבית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הניח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אכן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כטענת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ראייה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הרי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בענייננו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פגם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בוצעו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בשטח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מדידות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שדה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הראייה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וגם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עמד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rtl w:val="true"/>
          <w:lang w:val="en-US" w:eastAsia="en-US"/>
        </w:rPr>
        <w:t>(</w:t>
      </w:r>
      <w:r>
        <w:rPr>
          <w:rFonts w:ascii="David" w:hAnsi="David"/>
          <w:rtl w:val="true"/>
          <w:lang w:val="en-US" w:eastAsia="en-US"/>
        </w:rPr>
        <w:t>עמ</w:t>
      </w:r>
      <w:r>
        <w:rPr>
          <w:rFonts w:cs="David" w:ascii="David" w:hAnsi="David"/>
          <w:rtl w:val="true"/>
          <w:lang w:val="en-US" w:eastAsia="en-US"/>
        </w:rPr>
        <w:t xml:space="preserve">' </w:t>
      </w:r>
      <w:r>
        <w:rPr>
          <w:rFonts w:cs="David" w:ascii="David" w:hAnsi="David"/>
          <w:lang w:val="en-US" w:eastAsia="en-US"/>
        </w:rPr>
        <w:t>10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להכרעת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cs="David" w:ascii="David" w:hAnsi="David"/>
          <w:rtl w:val="true"/>
          <w:lang w:val="en-US" w:eastAsia="en-US"/>
        </w:rPr>
        <w:t xml:space="preserve">). </w:t>
      </w:r>
    </w:p>
    <w:p>
      <w:pPr>
        <w:pStyle w:val="Normal"/>
        <w:spacing w:lineRule="auto" w:line="257" w:before="0" w:after="160"/>
        <w:ind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אף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טענות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לפיהן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תאונת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הדרכים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התרחשה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מעולם</w:t>
      </w:r>
      <w:r>
        <w:rPr>
          <w:rFonts w:cs="David" w:ascii="David" w:hAnsi="David"/>
          <w:rtl w:val="true"/>
          <w:lang w:val="en-US" w:eastAsia="en-US"/>
        </w:rPr>
        <w:t>" (</w:t>
      </w:r>
      <w:r>
        <w:rPr>
          <w:rFonts w:ascii="David" w:hAnsi="David"/>
          <w:rtl w:val="true"/>
          <w:lang w:val="en-US" w:eastAsia="en-US"/>
        </w:rPr>
        <w:t>סעיף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28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להודעת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הערעור</w:t>
      </w:r>
      <w:r>
        <w:rPr>
          <w:rFonts w:cs="David" w:ascii="David" w:hAnsi="David"/>
          <w:rtl w:val="true"/>
          <w:lang w:val="en-US" w:eastAsia="en-US"/>
        </w:rPr>
        <w:t xml:space="preserve">), </w:t>
      </w:r>
      <w:r>
        <w:rPr>
          <w:rFonts w:ascii="David" w:hAnsi="David"/>
          <w:rtl w:val="true"/>
          <w:lang w:val="en-US" w:eastAsia="en-US"/>
        </w:rPr>
        <w:t>בשל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הצליח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לטענתו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למנעה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טענות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שדינן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להידחות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שכן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קבע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שקיים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קשר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סיבתי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נפילתה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לבין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נהיגתו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ולכן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בנסיבות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המקרה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רבותא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התקיים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מגע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ישיר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לרכבו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cs="David" w:ascii="David" w:hAnsi="David"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נמצא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עילה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להתערב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בהכרעת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דינו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cs="David" w:ascii="David" w:hAnsi="David"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הערעור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גזר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הוא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דינו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להידחות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העליון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הבהיר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cs="David" w:ascii="David" w:hAnsi="David"/>
          <w:rtl w:val="true"/>
          <w:lang w:val="en-US" w:eastAsia="en-US"/>
        </w:rPr>
        <w:t>: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spacing w:lineRule="auto" w:line="257" w:before="0" w:after="160"/>
        <w:ind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i/>
          <w:i/>
          <w:iCs/>
          <w:rtl w:val="true"/>
          <w:lang w:val="en-US" w:eastAsia="en-US"/>
        </w:rPr>
        <w:t>כלל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ידוע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הוא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ערכאת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הערעור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תמעט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להתערב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בגזר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הדין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שקבעה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הערכאה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הדיונית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, </w:t>
      </w:r>
      <w:r>
        <w:rPr>
          <w:rFonts w:ascii="David" w:hAnsi="David"/>
          <w:i/>
          <w:i/>
          <w:iCs/>
          <w:rtl w:val="true"/>
          <w:lang w:val="en-US" w:eastAsia="en-US"/>
        </w:rPr>
        <w:t>ותעשה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רק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מקום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נפלה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בגזר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הדין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טעות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מהותית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בדין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כאשר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העונש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שנגזר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על</w:t>
      </w:r>
      <w:r>
        <w:rPr>
          <w:rFonts w:cs="David" w:ascii="David" w:hAnsi="David"/>
          <w:i/>
          <w:iCs/>
          <w:rtl w:val="true"/>
          <w:lang w:val="en-US" w:eastAsia="en-US"/>
        </w:rPr>
        <w:t>-</w:t>
      </w:r>
      <w:r>
        <w:rPr>
          <w:rFonts w:ascii="David" w:hAnsi="David"/>
          <w:i/>
          <w:i/>
          <w:iCs/>
          <w:rtl w:val="true"/>
          <w:lang w:val="en-US" w:eastAsia="en-US"/>
        </w:rPr>
        <w:t>ידי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הערכאה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הדיונית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חורג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באופן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ניכר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ממדיניות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הענישה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הראויה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או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המקובלת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בנסיבות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דומות</w:t>
      </w:r>
      <w:r>
        <w:rPr>
          <w:rFonts w:cs="David" w:ascii="David" w:hAnsi="David"/>
          <w:i/>
          <w:iCs/>
          <w:rtl w:val="true"/>
          <w:lang w:val="en-US" w:eastAsia="en-US"/>
        </w:rPr>
        <w:t xml:space="preserve">... </w:t>
      </w:r>
      <w:r>
        <w:rPr>
          <w:rFonts w:ascii="David" w:hAnsi="David"/>
          <w:i/>
          <w:i/>
          <w:iCs/>
          <w:rtl w:val="true"/>
          <w:lang w:val="en-US" w:eastAsia="en-US"/>
        </w:rPr>
        <w:t>לא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מצאתי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כי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המקרה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דנן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נופל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בגדר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אותם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מקרים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חריגים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המצדיקים</w:t>
      </w:r>
      <w:r>
        <w:rPr>
          <w:rFonts w:ascii="David" w:hAnsi="David"/>
          <w:i/>
          <w:i/>
          <w:iCs/>
          <w:rtl w:val="true"/>
          <w:lang w:val="en-US" w:eastAsia="en-US"/>
        </w:rPr>
        <w:t xml:space="preserve"> </w:t>
      </w:r>
      <w:r>
        <w:rPr>
          <w:rFonts w:ascii="David" w:hAnsi="David"/>
          <w:i/>
          <w:i/>
          <w:iCs/>
          <w:rtl w:val="true"/>
          <w:lang w:val="en-US" w:eastAsia="en-US"/>
        </w:rPr>
        <w:t>התערבות</w:t>
      </w:r>
      <w:r>
        <w:rPr>
          <w:rFonts w:cs="David" w:ascii="David" w:hAnsi="David"/>
          <w:rtl w:val="true"/>
          <w:lang w:val="en-US" w:eastAsia="en-US"/>
        </w:rPr>
        <w:t>" (</w:t>
      </w:r>
      <w:r>
        <w:rPr>
          <w:rFonts w:ascii="David" w:hAnsi="David"/>
          <w:rtl w:val="true"/>
          <w:lang w:val="en-US" w:eastAsia="en-US"/>
        </w:rPr>
        <w:t>דברי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כב</w:t>
      </w:r>
      <w:r>
        <w:rPr>
          <w:rFonts w:cs="David" w:ascii="David" w:hAnsi="David"/>
          <w:rtl w:val="true"/>
          <w:lang w:val="en-US" w:eastAsia="en-US"/>
        </w:rPr>
        <w:t xml:space="preserve">' </w:t>
      </w:r>
      <w:r>
        <w:rPr>
          <w:rFonts w:ascii="David" w:hAnsi="David"/>
          <w:rtl w:val="true"/>
          <w:lang w:val="en-US" w:eastAsia="en-US"/>
        </w:rPr>
        <w:t>השופטת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וילנר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</w:t>
      </w:r>
      <w:hyperlink r:id="rId10"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>ע</w:t>
        </w:r>
        <w:r>
          <w:rPr>
            <w:rStyle w:val="Hyperlink"/>
            <w:rFonts w:cs="David" w:ascii="David" w:hAnsi="David"/>
            <w:color w:val="0000FF"/>
            <w:rtl w:val="true"/>
            <w:lang w:val="en-US" w:eastAsia="en-US"/>
          </w:rPr>
          <w:t>"</w:t>
        </w:r>
        <w:r>
          <w:rPr>
            <w:rStyle w:val="Hyperlink"/>
            <w:rFonts w:ascii="David" w:hAnsi="David"/>
            <w:color w:val="0000FF"/>
            <w:rtl w:val="true"/>
            <w:lang w:val="en-US" w:eastAsia="en-US"/>
          </w:rPr>
          <w:t xml:space="preserve">פ </w:t>
        </w:r>
        <w:r>
          <w:rPr>
            <w:rStyle w:val="Hyperlink"/>
            <w:rFonts w:cs="David" w:ascii="David" w:hAnsi="David"/>
            <w:color w:val="0000FF"/>
            <w:lang w:val="en-US" w:eastAsia="en-US"/>
          </w:rPr>
          <w:t>2048/18</w:t>
        </w:r>
      </w:hyperlink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rtl w:val="true"/>
          <w:lang w:val="en-US" w:eastAsia="en-US"/>
        </w:rPr>
        <w:t>פלוני</w:t>
      </w:r>
      <w:r>
        <w:rPr>
          <w:rFonts w:ascii="David" w:hAnsi="David"/>
          <w:b/>
          <w:b/>
          <w:b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rtl w:val="true"/>
          <w:lang w:val="en-US" w:eastAsia="en-US"/>
        </w:rPr>
        <w:t>נ</w:t>
      </w:r>
      <w:r>
        <w:rPr>
          <w:rFonts w:cs="David" w:ascii="David" w:hAnsi="David"/>
          <w:b/>
          <w:bCs/>
          <w:rtl w:val="true"/>
          <w:lang w:val="en-US" w:eastAsia="en-US"/>
        </w:rPr>
        <w:t xml:space="preserve">' </w:t>
      </w:r>
      <w:r>
        <w:rPr>
          <w:rFonts w:ascii="David" w:hAnsi="David"/>
          <w:b/>
          <w:b/>
          <w:bCs/>
          <w:rtl w:val="true"/>
          <w:lang w:val="en-US" w:eastAsia="en-US"/>
        </w:rPr>
        <w:t>מדינת</w:t>
      </w:r>
      <w:r>
        <w:rPr>
          <w:rFonts w:ascii="David" w:hAnsi="David"/>
          <w:b/>
          <w:b/>
          <w:bCs/>
          <w:rtl w:val="true"/>
          <w:lang w:val="en-US" w:eastAsia="en-US"/>
        </w:rPr>
        <w:t xml:space="preserve"> </w:t>
      </w:r>
      <w:r>
        <w:rPr>
          <w:rFonts w:ascii="David" w:hAnsi="David"/>
          <w:b/>
          <w:b/>
          <w:bCs/>
          <w:rtl w:val="true"/>
          <w:lang w:val="en-US" w:eastAsia="en-US"/>
        </w:rPr>
        <w:t>ישראל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rtl w:val="true"/>
          <w:lang w:val="en-US" w:eastAsia="en-US"/>
        </w:rPr>
        <w:t>(</w:t>
      </w:r>
      <w:r>
        <w:rPr>
          <w:rFonts w:cs="David" w:ascii="David" w:hAnsi="David"/>
          <w:lang w:val="en-US" w:eastAsia="en-US"/>
        </w:rPr>
        <w:t>2018</w:t>
      </w:r>
      <w:r>
        <w:rPr>
          <w:rFonts w:cs="David" w:ascii="David" w:hAnsi="David"/>
          <w:rtl w:val="true"/>
          <w:lang w:val="en-US" w:eastAsia="en-US"/>
        </w:rPr>
        <w:t xml:space="preserve">), </w:t>
      </w:r>
      <w:r>
        <w:rPr>
          <w:rFonts w:ascii="David" w:hAnsi="David"/>
          <w:rtl w:val="true"/>
          <w:lang w:val="en-US" w:eastAsia="en-US"/>
        </w:rPr>
        <w:t>בפסקה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11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לפסק</w:t>
      </w:r>
      <w:r>
        <w:rPr>
          <w:rFonts w:cs="David" w:ascii="David" w:hAnsi="David"/>
          <w:rtl w:val="true"/>
          <w:lang w:val="en-US" w:eastAsia="en-US"/>
        </w:rPr>
        <w:t>-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cs="David" w:ascii="David" w:hAnsi="David"/>
          <w:rtl w:val="true"/>
          <w:lang w:val="en-US" w:eastAsia="en-US"/>
        </w:rPr>
        <w:t>).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הוא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בענייננו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קבע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מתחם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הענישה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שנע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פסילת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המינימום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3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חודשים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ועד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פסילה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ארוכה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וממושכת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עמד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שהתאונה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נגרמה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חציה</w:t>
      </w:r>
      <w:r>
        <w:rPr>
          <w:rFonts w:cs="David" w:ascii="David" w:hAnsi="David"/>
          <w:rtl w:val="true"/>
          <w:lang w:val="en-US" w:eastAsia="en-US"/>
        </w:rPr>
        <w:t xml:space="preserve">;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שתגובת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מנעה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תוצאות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קשות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יותר</w:t>
      </w:r>
      <w:r>
        <w:rPr>
          <w:rFonts w:cs="David" w:ascii="David" w:hAnsi="David"/>
          <w:rtl w:val="true"/>
          <w:lang w:val="en-US" w:eastAsia="en-US"/>
        </w:rPr>
        <w:t xml:space="preserve">;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שהפגיעה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בהולכת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הרגל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הייתה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חמורה</w:t>
      </w:r>
      <w:r>
        <w:rPr>
          <w:rFonts w:cs="David" w:ascii="David" w:hAnsi="David"/>
          <w:rtl w:val="true"/>
          <w:lang w:val="en-US" w:eastAsia="en-US"/>
        </w:rPr>
        <w:t xml:space="preserve">;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נעדר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תעבורתי</w:t>
      </w:r>
      <w:r>
        <w:rPr>
          <w:rFonts w:cs="David" w:ascii="David" w:hAnsi="David"/>
          <w:rtl w:val="true"/>
          <w:lang w:val="en-US" w:eastAsia="en-US"/>
        </w:rPr>
        <w:t xml:space="preserve">;  </w:t>
      </w:r>
      <w:r>
        <w:rPr>
          <w:rFonts w:ascii="David" w:hAnsi="David"/>
          <w:rtl w:val="true"/>
          <w:lang w:val="en-US" w:eastAsia="en-US"/>
        </w:rPr>
        <w:t>ועל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הביע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נכונות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לבצע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שעות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לתועלת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הציבור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לאחר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שקילת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השיקולים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הללו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קבע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כי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מדובר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בענייננו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ברשלנות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ברף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הגבוה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אך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גם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ברף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הנמוך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ביותר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בהתאם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החליט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לגזור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דינו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כמפורט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לעיל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בהכרעה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זו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כאמור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אין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עילה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להתערב</w:t>
      </w:r>
      <w:r>
        <w:rPr>
          <w:rFonts w:cs="David" w:ascii="David" w:hAnsi="David"/>
          <w:rtl w:val="true"/>
          <w:lang w:val="en-US" w:eastAsia="en-US"/>
        </w:rPr>
        <w:t xml:space="preserve">. 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לפיכך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הערעור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הכרעת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גזר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להידחות</w:t>
      </w:r>
      <w:r>
        <w:rPr>
          <w:rFonts w:cs="David" w:ascii="David" w:hAnsi="David"/>
          <w:rtl w:val="true"/>
          <w:lang w:val="en-US" w:eastAsia="en-US"/>
        </w:rPr>
        <w:t xml:space="preserve">. 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יפקיד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את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רישיון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הנהיגה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במזכירות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ליום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14.2.2018</w:t>
      </w:r>
      <w:r>
        <w:rPr>
          <w:rFonts w:cs="David" w:ascii="David" w:hAnsi="David"/>
          <w:rtl w:val="true"/>
          <w:lang w:val="en-US" w:eastAsia="en-US"/>
        </w:rPr>
        <w:t xml:space="preserve">. </w:t>
      </w:r>
    </w:p>
    <w:p>
      <w:pPr>
        <w:pStyle w:val="Normal"/>
        <w:spacing w:lineRule="auto" w:line="257" w:before="0" w:after="160"/>
        <w:ind w:start="720" w:end="0"/>
        <w:contextualSpacing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numPr>
          <w:ilvl w:val="0"/>
          <w:numId w:val="2"/>
        </w:numPr>
        <w:spacing w:lineRule="auto" w:line="257" w:before="0" w:after="160"/>
        <w:ind w:hanging="360" w:start="360" w:end="0"/>
        <w:contextualSpacing/>
        <w:jc w:val="both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המערער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יפעל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לעניין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צו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השירות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לתועלת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הציבור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בהתאם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לאמור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בסעיף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lang w:val="en-US" w:eastAsia="en-US"/>
        </w:rPr>
        <w:t>4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לגזר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דינו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שירות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המבחן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יכין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למערער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תכנית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של</w:t>
      </w:r>
      <w:r>
        <w:rPr>
          <w:rFonts w:cs="David" w:ascii="David" w:hAnsi="David"/>
          <w:rtl w:val="true"/>
          <w:lang w:val="en-US" w:eastAsia="en-US"/>
        </w:rPr>
        <w:t>"</w:t>
      </w:r>
      <w:r>
        <w:rPr>
          <w:rFonts w:ascii="David" w:hAnsi="David"/>
          <w:rtl w:val="true"/>
          <w:lang w:val="en-US" w:eastAsia="en-US"/>
        </w:rPr>
        <w:t>צ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עד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ליום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cs="David" w:ascii="David" w:hAnsi="David"/>
          <w:b/>
          <w:bCs/>
          <w:lang w:val="en-US" w:eastAsia="en-US"/>
        </w:rPr>
        <w:t>14.3.2019</w:t>
      </w:r>
      <w:r>
        <w:rPr>
          <w:rFonts w:cs="David"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ויגישה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לבית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המשפט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קמא</w:t>
      </w:r>
      <w:r>
        <w:rPr>
          <w:rFonts w:cs="David" w:ascii="David" w:hAnsi="David"/>
          <w:rtl w:val="true"/>
          <w:lang w:val="en-US" w:eastAsia="en-US"/>
        </w:rPr>
        <w:t xml:space="preserve">. </w:t>
      </w:r>
      <w:r>
        <w:rPr>
          <w:rFonts w:ascii="David" w:hAnsi="David"/>
          <w:rtl w:val="true"/>
          <w:lang w:val="en-US" w:eastAsia="en-US"/>
        </w:rPr>
        <w:t>המזכירות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תשלח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העתק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פסק</w:t>
      </w:r>
      <w:r>
        <w:rPr>
          <w:rFonts w:cs="David" w:ascii="David" w:hAnsi="David"/>
          <w:rtl w:val="true"/>
          <w:lang w:val="en-US" w:eastAsia="en-US"/>
        </w:rPr>
        <w:t>-</w:t>
      </w:r>
      <w:r>
        <w:rPr>
          <w:rFonts w:ascii="David" w:hAnsi="David"/>
          <w:rtl w:val="true"/>
          <w:lang w:val="en-US" w:eastAsia="en-US"/>
        </w:rPr>
        <w:t>הדין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לשירות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המבחן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ותוודא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קבלתה</w:t>
      </w:r>
      <w:r>
        <w:rPr>
          <w:rFonts w:cs="David" w:ascii="David" w:hAnsi="David"/>
          <w:rtl w:val="true"/>
          <w:lang w:val="en-US" w:eastAsia="en-US"/>
        </w:rPr>
        <w:t>.</w:t>
      </w:r>
    </w:p>
    <w:p>
      <w:pPr>
        <w:pStyle w:val="Normal"/>
        <w:spacing w:lineRule="auto" w:line="257" w:before="0" w:after="160"/>
        <w:ind w:end="0"/>
        <w:jc w:val="start"/>
        <w:rPr>
          <w:rFonts w:ascii="David" w:hAnsi="David" w:cs="David"/>
          <w:lang w:val="en-US" w:eastAsia="en-US"/>
        </w:rPr>
      </w:pPr>
      <w:r>
        <w:rPr>
          <w:rFonts w:cs="David" w:ascii="David" w:hAnsi="David"/>
          <w:rtl w:val="true"/>
          <w:lang w:val="en-US" w:eastAsia="en-US"/>
        </w:rPr>
      </w:r>
    </w:p>
    <w:p>
      <w:pPr>
        <w:pStyle w:val="Normal"/>
        <w:spacing w:lineRule="auto" w:line="257" w:before="0" w:after="160"/>
        <w:ind w:end="0"/>
        <w:jc w:val="start"/>
        <w:rPr>
          <w:rFonts w:ascii="David" w:hAnsi="David" w:cs="David"/>
          <w:lang w:val="en-US" w:eastAsia="en-US"/>
        </w:rPr>
      </w:pPr>
      <w:r>
        <w:rPr>
          <w:rFonts w:ascii="David" w:hAnsi="David"/>
          <w:rtl w:val="true"/>
          <w:lang w:val="en-US" w:eastAsia="en-US"/>
        </w:rPr>
        <w:t>אשר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על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כן</w:t>
      </w:r>
      <w:r>
        <w:rPr>
          <w:rFonts w:cs="David" w:ascii="David" w:hAnsi="David"/>
          <w:rtl w:val="true"/>
          <w:lang w:val="en-US" w:eastAsia="en-US"/>
        </w:rPr>
        <w:t xml:space="preserve">, </w:t>
      </w:r>
      <w:r>
        <w:rPr>
          <w:rFonts w:ascii="David" w:hAnsi="David"/>
          <w:rtl w:val="true"/>
          <w:lang w:val="en-US" w:eastAsia="en-US"/>
        </w:rPr>
        <w:t>הערעור</w:t>
      </w:r>
      <w:r>
        <w:rPr>
          <w:rFonts w:ascii="David" w:hAnsi="David"/>
          <w:rtl w:val="true"/>
          <w:lang w:val="en-US" w:eastAsia="en-US"/>
        </w:rPr>
        <w:t xml:space="preserve"> </w:t>
      </w:r>
      <w:r>
        <w:rPr>
          <w:rFonts w:ascii="David" w:hAnsi="David"/>
          <w:rtl w:val="true"/>
          <w:lang w:val="en-US" w:eastAsia="en-US"/>
        </w:rPr>
        <w:t>נדחה</w:t>
      </w:r>
      <w:r>
        <w:rPr>
          <w:rFonts w:cs="David" w:ascii="David" w:hAnsi="David"/>
          <w:rtl w:val="true"/>
          <w:lang w:val="en-US" w:eastAsia="en-US"/>
        </w:rPr>
        <w:t>.</w:t>
      </w:r>
      <w:r>
        <w:rPr>
          <w:rFonts w:cs="David" w:ascii="David" w:hAnsi="David"/>
          <w:rtl w:val="true"/>
          <w:lang w:val="en-US" w:eastAsia="en-US"/>
        </w:rPr>
        <w:t xml:space="preserve">    </w:t>
      </w:r>
    </w:p>
    <w:p>
      <w:pPr>
        <w:pStyle w:val="Normal"/>
        <w:bidi w:val="0"/>
        <w:jc w:val="center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>
        <w:rPr>
          <w:rFonts w:cs="Arial" w:ascii="Arial" w:hAnsi="Arial"/>
          <w:b/>
          <w:bCs/>
          <w:sz w:val="28"/>
          <w:szCs w:val="28"/>
          <w:u w:val="singl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bookmarkStart w:id="11" w:name="NGCSBookmark"/>
      <w:bookmarkEnd w:id="11"/>
      <w:r>
        <w:rPr>
          <w:rFonts w:cs="Arial" w:ascii="Arial" w:hAnsi="Arial"/>
          <w:color w:val="FFFFFF"/>
          <w:sz w:val="2"/>
          <w:szCs w:val="2"/>
          <w:lang w:val="en-US" w:eastAsia="en-US"/>
        </w:rPr>
        <w:t>129</w:t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/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1</w:t>
      </w:r>
      <w:r>
        <w:rPr>
          <w:rFonts w:ascii="Arial" w:hAnsi="Arial" w:cs="Arial"/>
          <w:rtl w:val="true"/>
          <w:lang w:val="en-US" w:eastAsia="en-US"/>
        </w:rPr>
        <w:t>ניתן היום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ז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שבט 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ט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ינואר </w:t>
      </w:r>
      <w:r>
        <w:rPr>
          <w:rFonts w:cs="Arial" w:ascii="Arial" w:hAnsi="Arial"/>
          <w:lang w:val="en-US" w:eastAsia="en-US"/>
        </w:rPr>
        <w:t>2019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בהעדר הצדדים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tl w:val="true"/>
        </w:rPr>
        <w:t xml:space="preserve">     </w:t>
      </w:r>
    </w:p>
    <w:p>
      <w:pPr>
        <w:pStyle w:val="Normal"/>
        <w:tabs>
          <w:tab w:val="clear" w:pos="720"/>
          <w:tab w:val="left" w:pos="2553" w:leader="none"/>
        </w:tabs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  <w:r>
        <w:rPr>
          <w:color w:val="FFFFFF"/>
          <w:sz w:val="2"/>
          <w:szCs w:val="2"/>
          <w:rtl w:val="true"/>
        </w:rPr>
        <w:tab/>
        <w:tab/>
        <w:tab/>
        <w:tab/>
        <w:t xml:space="preserve">        </w:t>
      </w:r>
      <w:r>
        <w:rPr>
          <w:color w:val="FFFFFF"/>
          <w:sz w:val="2"/>
          <w:szCs w:val="2"/>
          <w:rtl w:val="true"/>
        </w:rPr>
        <w:t xml:space="preserve">     </w:t>
      </w:r>
    </w:p>
    <w:p>
      <w:pPr>
        <w:pStyle w:val="Normal"/>
        <w:tabs>
          <w:tab w:val="clear" w:pos="720"/>
          <w:tab w:val="left" w:pos="2553" w:leader="none"/>
        </w:tabs>
        <w:ind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lang w:val="en-US" w:eastAsia="en-US"/>
        </w:rPr>
      </w:pPr>
      <w:r>
        <w:rPr>
          <w:rFonts w:cs="David" w:ascii="David" w:hAnsi="David"/>
          <w:color w:val="000000"/>
          <w:sz w:val="22"/>
          <w:szCs w:val="22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חיה זנדברג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11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12"/>
      <w:footerReference w:type="default" r:id="rId13"/>
      <w:type w:val="nextPage"/>
      <w:pgSz w:w="11906" w:h="16838"/>
      <w:pgMar w:left="1701" w:right="1701" w:gutter="0" w:header="720" w:top="1701" w:footer="510" w:bottom="1701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FrankRueh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4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עפת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י</w:t>
    </w:r>
    <w:r>
      <w:rPr>
        <w:rFonts w:cs="David" w:ascii="David" w:hAnsi="David"/>
        <w:color w:val="000000"/>
        <w:sz w:val="22"/>
        <w:szCs w:val="22"/>
        <w:rtl w:val="true"/>
      </w:rPr>
      <w:t>-</w:t>
    </w:r>
    <w:r>
      <w:rPr>
        <w:rFonts w:ascii="David" w:hAnsi="David"/>
        <w:color w:val="000000"/>
        <w:sz w:val="22"/>
        <w:sz w:val="22"/>
        <w:szCs w:val="22"/>
        <w:rtl w:val="true"/>
      </w:rPr>
      <w:t>ם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1393-07-18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שמואל אריה אזואלוס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0"/>
        </w:tabs>
        <w:ind w:start="360" w:hanging="360"/>
      </w:pPr>
      <w:rPr>
        <w:rFonts w:cs="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20" w:start="5760" w:end="0"/>
      <w:outlineLvl w:val="3"/>
    </w:pPr>
    <w:rPr>
      <w:rFonts w:cs="Narkisim"/>
      <w:b/>
      <w:bCs/>
    </w:rPr>
  </w:style>
  <w:style w:type="character" w:styleId="WW8Num1z0">
    <w:name w:val="WW8Num1z0"/>
    <w:qFormat/>
    <w:rPr>
      <w:rFonts w:cs="Times New Roman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CharChar4">
    <w:name w:val=" Char Char4"/>
    <w:qFormat/>
    <w:rPr>
      <w:rFonts w:ascii="Times New Roman" w:hAnsi="Times New Roman" w:eastAsia="Times New Roman" w:cs="Narkisim"/>
      <w:b/>
      <w:bCs/>
      <w:sz w:val="24"/>
      <w:szCs w:val="24"/>
      <w:lang w:val="en-IL" w:eastAsia="en-IL"/>
    </w:rPr>
  </w:style>
  <w:style w:type="character" w:styleId="CharChar3">
    <w:name w:val=" Char Char3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CharChar2">
    <w:name w:val=" Char Char2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CharChar1">
    <w:name w:val=" Char Char1"/>
    <w:qFormat/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Tahoma" w:hAnsi="Tahoma" w:eastAsia="Times New Roman" w:cs="Tahoma"/>
      <w:sz w:val="16"/>
      <w:szCs w:val="16"/>
      <w:lang w:val="en-IL" w:eastAsia="en-IL"/>
    </w:rPr>
  </w:style>
  <w:style w:type="character" w:styleId="LineNumber">
    <w:name w:val="line number"/>
    <w:rPr/>
  </w:style>
  <w:style w:type="character" w:styleId="PageNumber">
    <w:name w:val="page number"/>
    <w:rPr/>
  </w:style>
  <w:style w:type="character" w:styleId="PlaceholderText">
    <w:name w:val="Placeholder Text"/>
    <w:qFormat/>
    <w:rPr>
      <w:color w:val="808080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tyle13">
    <w:name w:val="סעיפים"/>
    <w:basedOn w:val="Normal"/>
    <w:qFormat/>
    <w:pPr>
      <w:spacing w:lineRule="auto" w:line="360"/>
      <w:jc w:val="both"/>
    </w:pPr>
    <w:rPr/>
  </w:style>
  <w:style w:type="paragraph" w:styleId="CommentText">
    <w:name w:val="Comment Text"/>
    <w:basedOn w:val="Normal"/>
    <w:qFormat/>
    <w:pPr/>
    <w:rPr>
      <w:rFonts w:cs="Times New Roma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5227" TargetMode="External"/><Relationship Id="rId3" Type="http://schemas.openxmlformats.org/officeDocument/2006/relationships/hyperlink" Target="http://www.nevo.co.il/law/74274" TargetMode="External"/><Relationship Id="rId4" Type="http://schemas.openxmlformats.org/officeDocument/2006/relationships/hyperlink" Target="http://www.nevo.co.il/case/22129911" TargetMode="External"/><Relationship Id="rId5" Type="http://schemas.openxmlformats.org/officeDocument/2006/relationships/hyperlink" Target="http://www.nevo.co.il/case/22129911" TargetMode="External"/><Relationship Id="rId6" Type="http://schemas.openxmlformats.org/officeDocument/2006/relationships/hyperlink" Target="http://www.nevo.co.il/case/22129911" TargetMode="External"/><Relationship Id="rId7" Type="http://schemas.openxmlformats.org/officeDocument/2006/relationships/hyperlink" Target="http://www.nevo.co.il/law/5227" TargetMode="External"/><Relationship Id="rId8" Type="http://schemas.openxmlformats.org/officeDocument/2006/relationships/hyperlink" Target="http://www.nevo.co.il/law/74274" TargetMode="External"/><Relationship Id="rId9" Type="http://schemas.openxmlformats.org/officeDocument/2006/relationships/hyperlink" Target="http://www.nevo.co.il/case/6138793" TargetMode="External"/><Relationship Id="rId10" Type="http://schemas.openxmlformats.org/officeDocument/2006/relationships/hyperlink" Target="http://www.nevo.co.il/case/23775111" TargetMode="External"/><Relationship Id="rId11" Type="http://schemas.openxmlformats.org/officeDocument/2006/relationships/hyperlink" Target="http://www.nevo.co.il/advertisements/nevo-100.doc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2019-06-03T10:05:00Z</dcterms:created>
  <dc:creator> </dc:creator>
  <dc:description/>
  <cp:keywords/>
  <dc:language>en-IL</dc:language>
  <cp:lastModifiedBy>yafit</cp:lastModifiedBy>
  <dcterms:modified xsi:type="dcterms:W3CDTF">2019-06-03T10:05:00Z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שמואל אריה אזואלוס</vt:lpwstr>
  </property>
  <property fmtid="{D5CDD505-2E9C-101B-9397-08002B2CF9AE}" pid="3" name="APPELLEE">
    <vt:lpwstr>מדינת ישראל</vt:lpwstr>
  </property>
  <property fmtid="{D5CDD505-2E9C-101B-9397-08002B2CF9AE}" pid="4" name="CASESLISTTMP1">
    <vt:lpwstr>22129911:2;6138793;23775111</vt:lpwstr>
  </property>
  <property fmtid="{D5CDD505-2E9C-101B-9397-08002B2CF9AE}" pid="5" name="CITY">
    <vt:lpwstr>י-ם</vt:lpwstr>
  </property>
  <property fmtid="{D5CDD505-2E9C-101B-9397-08002B2CF9AE}" pid="6" name="DATE">
    <vt:lpwstr>20190113</vt:lpwstr>
  </property>
  <property fmtid="{D5CDD505-2E9C-101B-9397-08002B2CF9AE}" pid="7" name="ISABSTRACT">
    <vt:lpwstr>Y</vt:lpwstr>
  </property>
  <property fmtid="{D5CDD505-2E9C-101B-9397-08002B2CF9AE}" pid="8" name="JUDGE">
    <vt:lpwstr>חיה זנדברג</vt:lpwstr>
  </property>
  <property fmtid="{D5CDD505-2E9C-101B-9397-08002B2CF9AE}" pid="9" name="LAWLISTTMP1">
    <vt:lpwstr>5227</vt:lpwstr>
  </property>
  <property fmtid="{D5CDD505-2E9C-101B-9397-08002B2CF9AE}" pid="10" name="LAWLISTTMP2">
    <vt:lpwstr>74274</vt:lpwstr>
  </property>
  <property fmtid="{D5CDD505-2E9C-101B-9397-08002B2CF9AE}" pid="11" name="LAWYER">
    <vt:lpwstr>המדינה כי דין ה להידחות. לטענתו, המדובר לאמתו של דבר על קביעת ממצאים שבעובדה, שאין מדרכה של ערכאת ה להתערב בהם. המדינה הדגיש את העובדה שהולכת הרגל נמצאה במרכז מעבר החציה בעת ש בלם את מכוניתו, ואת הקשר הסיבתי בין נהיגתו של לבין נפילתה של הולכת הרגל. המדינה</vt:lpwstr>
  </property>
  <property fmtid="{D5CDD505-2E9C-101B-9397-08002B2CF9AE}" pid="12" name="NEWPARTA">
    <vt:lpwstr>1393</vt:lpwstr>
  </property>
  <property fmtid="{D5CDD505-2E9C-101B-9397-08002B2CF9AE}" pid="13" name="NEWPARTB">
    <vt:lpwstr>07</vt:lpwstr>
  </property>
  <property fmtid="{D5CDD505-2E9C-101B-9397-08002B2CF9AE}" pid="14" name="NEWPARTC">
    <vt:lpwstr>18</vt:lpwstr>
  </property>
  <property fmtid="{D5CDD505-2E9C-101B-9397-08002B2CF9AE}" pid="15" name="NEWPROC">
    <vt:lpwstr>עפת</vt:lpwstr>
  </property>
  <property fmtid="{D5CDD505-2E9C-101B-9397-08002B2CF9AE}" pid="16" name="PSAKDIN">
    <vt:lpwstr>פסק-דין</vt:lpwstr>
  </property>
  <property fmtid="{D5CDD505-2E9C-101B-9397-08002B2CF9AE}" pid="17" name="TYPE">
    <vt:lpwstr>2</vt:lpwstr>
  </property>
  <property fmtid="{D5CDD505-2E9C-101B-9397-08002B2CF9AE}" pid="18" name="TYPE_ABS_DATE">
    <vt:lpwstr>390020190113</vt:lpwstr>
  </property>
  <property fmtid="{D5CDD505-2E9C-101B-9397-08002B2CF9AE}" pid="19" name="TYPE_N_DATE">
    <vt:lpwstr>39020190113</vt:lpwstr>
  </property>
  <property fmtid="{D5CDD505-2E9C-101B-9397-08002B2CF9AE}" pid="20" name="WORDNUMPAGES">
    <vt:lpwstr>4</vt:lpwstr>
  </property>
</Properties>
</file>