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8"/>
        <w:gridCol w:w="3663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b/>
                <w:bCs/>
                <w:color w:val="000080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יפו</w:t>
            </w:r>
          </w:p>
        </w:tc>
      </w:tr>
      <w:tr>
        <w:trPr>
          <w:trHeight w:val="337" w:hRule="atLeast"/>
        </w:trPr>
        <w:tc>
          <w:tcPr>
            <w:tcW w:w="5058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ת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פ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6904-12-14</w:t>
            </w:r>
            <w:r>
              <w:rPr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כבהא</w:t>
            </w:r>
            <w:r>
              <w:rPr>
                <w:b/>
                <w:bCs/>
                <w:rtl w:val="true"/>
              </w:rPr>
              <w:t>(</w:t>
            </w:r>
            <w:r>
              <w:rPr>
                <w:b/>
                <w:b/>
                <w:bCs/>
                <w:rtl w:val="true"/>
              </w:rPr>
              <w:t>עציר</w:t>
            </w:r>
            <w:r>
              <w:rPr>
                <w:b/>
                <w:bCs/>
                <w:rtl w:val="true"/>
              </w:rPr>
              <w:t xml:space="preserve">) </w:t>
            </w:r>
            <w:r>
              <w:rPr>
                <w:b/>
                <w:b/>
                <w:bCs/>
                <w:rtl w:val="true"/>
              </w:rPr>
              <w:t>ואח</w:t>
            </w:r>
            <w:r>
              <w:rPr>
                <w:b/>
                <w:bCs/>
                <w:rtl w:val="true"/>
              </w:rPr>
              <w:t>'</w:t>
            </w:r>
          </w:p>
          <w:p>
            <w:pPr>
              <w:pStyle w:val="Header"/>
              <w:ind w:end="0"/>
              <w:jc w:val="star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3663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</w:tbl>
    <w:p>
      <w:pPr>
        <w:pStyle w:val="Header"/>
        <w:ind w:end="0"/>
        <w:jc w:val="start"/>
        <w:rPr>
          <w:rFonts w:cs="Times New Roman"/>
          <w:b/>
          <w:bCs/>
        </w:rPr>
      </w:pPr>
      <w:r>
        <w:rPr>
          <w:rFonts w:cs="Times New Roman"/>
          <w:b/>
          <w:bCs/>
          <w:rtl w:val="true"/>
        </w:rPr>
        <w:t xml:space="preserve"> </w:t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592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start"/>
              <w:rPr>
                <w:rStyle w:val="TimesNewRomanTimesNewRoman"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ירון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לוי</w:t>
            </w:r>
            <w:r>
              <w:rPr>
                <w:rStyle w:val="TimesNewRomanTimesNewRoman"/>
                <w:rFonts w:cs="Times New Roman"/>
                <w:sz w:val="28"/>
                <w:sz w:val="28"/>
                <w:szCs w:val="28"/>
                <w:rtl w:val="true"/>
              </w:rPr>
              <w:t xml:space="preserve">                                                         </w:t>
            </w:r>
            <w:r>
              <w:rPr>
                <w:rStyle w:val="TimesNewRomanTimesNewRoman"/>
                <w:rFonts w:cs="Times New Roman"/>
                <w:sz w:val="28"/>
                <w:sz w:val="28"/>
                <w:szCs w:val="28"/>
                <w:rtl w:val="true"/>
              </w:rPr>
              <w:t xml:space="preserve">    </w:t>
            </w:r>
            <w:r>
              <w:rPr>
                <w:rStyle w:val="TimesNewRomanTimesNewRoman"/>
                <w:rFonts w:cs="Times New Roman"/>
                <w:sz w:val="28"/>
                <w:sz w:val="28"/>
                <w:szCs w:val="28"/>
                <w:rtl w:val="true"/>
              </w:rPr>
              <w:t xml:space="preserve">               </w:t>
            </w:r>
            <w:r>
              <w:rPr>
                <w:rStyle w:val="TimesNewRomanTimesNewRoman"/>
                <w:sz w:val="24"/>
                <w:szCs w:val="24"/>
              </w:rPr>
              <w:t>30</w:t>
            </w:r>
            <w:r>
              <w:rPr>
                <w:rStyle w:val="TimesNewRomanTimesNewRoman"/>
                <w:sz w:val="24"/>
                <w:szCs w:val="24"/>
                <w:rtl w:val="true"/>
              </w:rPr>
              <w:t xml:space="preserve"> </w:t>
            </w:r>
            <w:r>
              <w:rPr>
                <w:rStyle w:val="TimesNewRomanTimesNewRoman"/>
                <w:sz w:val="24"/>
                <w:sz w:val="24"/>
                <w:szCs w:val="24"/>
                <w:rtl w:val="true"/>
              </w:rPr>
              <w:t>אפריל</w:t>
            </w:r>
            <w:r>
              <w:rPr>
                <w:rStyle w:val="TimesNewRomanTimesNewRoman"/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Style w:val="TimesNewRomanTimesNewRoman"/>
                <w:sz w:val="24"/>
                <w:szCs w:val="24"/>
              </w:rPr>
              <w:t>2015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Style w:val="TimesNewRomanTimesNewRoman"/>
                <w:sz w:val="28"/>
                <w:szCs w:val="28"/>
              </w:rPr>
            </w:pPr>
            <w:r>
              <w:rPr>
                <w:rtl w:val="true"/>
              </w:rPr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1" w:name="FirstLawyer"/>
            <w:bookmarkStart w:id="2" w:name="FirstAppellant"/>
            <w:bookmarkEnd w:id="1"/>
            <w:bookmarkEnd w:id="2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המאשימה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</w:rPr>
              <w:t xml:space="preserve">     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rtl w:val="true"/>
              </w:rPr>
              <w:t xml:space="preserve">      </w:t>
            </w: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סיון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פיכמן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rtl w:val="true"/>
              </w:rPr>
              <w:t xml:space="preserve">      </w:t>
            </w:r>
            <w:r>
              <w:rPr>
                <w:sz w:val="26"/>
                <w:sz w:val="26"/>
                <w:szCs w:val="26"/>
                <w:rtl w:val="true"/>
              </w:rPr>
              <w:t>פרקליטות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תל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אביב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Cs w:val="26"/>
                <w:rtl w:val="true"/>
              </w:rPr>
              <w:t>(</w:t>
            </w:r>
            <w:r>
              <w:rPr>
                <w:sz w:val="26"/>
                <w:sz w:val="26"/>
                <w:szCs w:val="26"/>
                <w:rtl w:val="true"/>
              </w:rPr>
              <w:t>פלילי</w:t>
            </w:r>
            <w:r>
              <w:rPr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rtl w:val="true"/>
              </w:rPr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eastAsia="Arial" w:cs="Arial" w:ascii="Arial" w:hAnsi="Arial"/>
                <w:b/>
                <w:bCs/>
                <w:sz w:val="26"/>
                <w:szCs w:val="26"/>
                <w:rtl w:val="true"/>
              </w:rPr>
              <w:t xml:space="preserve">                                                          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cs="Arial" w:ascii="Arial" w:hAnsi="Arial"/>
                <w:b/>
                <w:bCs/>
                <w:sz w:val="32"/>
                <w:szCs w:val="32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הנאשם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ind w:hanging="360" w:start="720" w:end="0"/>
              <w:contextualSpacing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rFonts w:cs="David"/>
                <w:b/>
                <w:b/>
                <w:bCs/>
                <w:sz w:val="26"/>
                <w:sz w:val="26"/>
                <w:szCs w:val="26"/>
                <w:rtl w:val="true"/>
              </w:rPr>
              <w:t>אוסיד</w:t>
            </w:r>
            <w:r>
              <w:rPr>
                <w:rFonts w:eastAsia="Calibri" w:cs="Calibri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6"/>
                <w:sz w:val="26"/>
                <w:szCs w:val="26"/>
                <w:rtl w:val="true"/>
              </w:rPr>
              <w:t>כבהא</w:t>
            </w:r>
            <w:r>
              <w:rPr>
                <w:rFonts w:eastAsia="Calibri" w:cs="Calibri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David"/>
                <w:sz w:val="26"/>
                <w:szCs w:val="26"/>
                <w:rtl w:val="true"/>
              </w:rPr>
              <w:t>(</w:t>
            </w:r>
            <w:r>
              <w:rPr>
                <w:rFonts w:cs="David"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rFonts w:cs="David"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  <w:rtl w:val="true"/>
              </w:rPr>
              <w:t xml:space="preserve">       </w:t>
            </w: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יונס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אחמד</w:t>
            </w:r>
          </w:p>
          <w:p>
            <w:pPr>
              <w:pStyle w:val="ListParagraph"/>
              <w:spacing w:before="0" w:after="200"/>
              <w:ind w:end="0"/>
              <w:contextualSpacing/>
              <w:jc w:val="start"/>
              <w:rPr>
                <w:rFonts w:cs="David"/>
                <w:b/>
                <w:bCs/>
                <w:sz w:val="26"/>
                <w:szCs w:val="26"/>
              </w:rPr>
            </w:pPr>
            <w:r>
              <w:rPr>
                <w:rFonts w:cs="David"/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3" w:name="LawTable"/>
      <w:bookmarkStart w:id="4" w:name="LawTable"/>
      <w:bookmarkEnd w:id="4"/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ז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1977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ד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ט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)(</w:t>
        </w:r>
        <w:r>
          <w:rPr>
            <w:rStyle w:val="Hyperlink"/>
            <w:rFonts w:cs="FrankRuehl" w:ascii="FrankRuehl" w:hAnsi="FrankRuehl"/>
          </w:rPr>
          <w:t>3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</w:rPr>
          <w:t>144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ב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</w:rPr>
          <w:t>40</w:t>
        </w:r>
        <w:r>
          <w:rPr>
            <w:rStyle w:val="Hyperlink"/>
            <w:rFonts w:ascii="FrankRuehl" w:hAnsi="FrankRuehl" w:cs="FrankRuehl"/>
            <w:rtl w:val="true"/>
          </w:rPr>
          <w:t>יג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7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8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5" w:name="LawTable_End"/>
      <w:bookmarkStart w:id="6" w:name="LawTable_End"/>
      <w:bookmarkEnd w:id="6"/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9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10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ט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3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12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13">
        <w:r>
          <w:rPr>
            <w:rStyle w:val="Hyperlink"/>
            <w:rFonts w:cs="FrankRuehl" w:ascii="FrankRuehl" w:hAnsi="FrankRuehl"/>
            <w:color w:val="0000FF"/>
            <w:u w:val="single"/>
          </w:rPr>
          <w:t>40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יג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</w:p>
    <w:p>
      <w:pPr>
        <w:pStyle w:val="Header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14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1973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15">
        <w:r>
          <w:rPr>
            <w:rStyle w:val="Hyperlink"/>
            <w:rFonts w:cs="FrankRuehl" w:ascii="FrankRuehl" w:hAnsi="FrankRuehl"/>
            <w:color w:val="0000FF"/>
            <w:u w:val="single"/>
          </w:rPr>
          <w:t>7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</w:p>
    <w:p>
      <w:pPr>
        <w:pStyle w:val="Normal"/>
        <w:spacing w:lineRule="auto" w:line="360"/>
        <w:ind w:end="0"/>
        <w:jc w:val="center"/>
        <w:rPr>
          <w:rFonts w:ascii="FrankRuehl" w:hAnsi="FrankRuehl" w:cs="FrankRuehl"/>
          <w:b/>
          <w:bCs/>
          <w:sz w:val="32"/>
          <w:szCs w:val="32"/>
        </w:rPr>
      </w:pPr>
      <w:r>
        <w:rPr>
          <w:rFonts w:cs="FrankRuehl" w:ascii="FrankRuehl" w:hAnsi="FrankRuehl"/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ind w:end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ind w:end="0"/>
        <w:jc w:val="center"/>
        <w:rPr>
          <w:b/>
          <w:bCs/>
          <w:sz w:val="32"/>
          <w:szCs w:val="32"/>
        </w:rPr>
      </w:pPr>
      <w:bookmarkStart w:id="7" w:name="PsakDin"/>
      <w:r>
        <w:rPr>
          <w:b/>
          <w:b/>
          <w:bCs/>
          <w:sz w:val="32"/>
          <w:sz w:val="32"/>
          <w:szCs w:val="32"/>
          <w:rtl w:val="true"/>
        </w:rPr>
        <w:t>גזר</w:t>
      </w:r>
      <w:r>
        <w:rPr>
          <w:rFonts w:cs="Times New Roman"/>
          <w:b/>
          <w:b/>
          <w:bCs/>
          <w:sz w:val="32"/>
          <w:sz w:val="32"/>
          <w:szCs w:val="32"/>
          <w:rtl w:val="true"/>
        </w:rPr>
        <w:t xml:space="preserve"> </w:t>
      </w:r>
      <w:r>
        <w:rPr>
          <w:b/>
          <w:b/>
          <w:bCs/>
          <w:sz w:val="32"/>
          <w:sz w:val="32"/>
          <w:szCs w:val="32"/>
          <w:rtl w:val="true"/>
        </w:rPr>
        <w:t>דין</w:t>
      </w:r>
      <w:r>
        <w:rPr>
          <w:rFonts w:cs="Times New Roman"/>
          <w:b/>
          <w:b/>
          <w:bCs/>
          <w:sz w:val="32"/>
          <w:sz w:val="32"/>
          <w:szCs w:val="32"/>
          <w:rtl w:val="true"/>
        </w:rPr>
        <w:t xml:space="preserve"> </w:t>
      </w:r>
      <w:bookmarkEnd w:id="7"/>
      <w:r>
        <w:rPr>
          <w:b/>
          <w:bCs/>
          <w:sz w:val="32"/>
          <w:szCs w:val="32"/>
          <w:rtl w:val="true"/>
        </w:rPr>
        <w:t>(</w:t>
      </w:r>
      <w:r>
        <w:rPr>
          <w:b/>
          <w:b/>
          <w:bCs/>
          <w:sz w:val="32"/>
          <w:sz w:val="32"/>
          <w:szCs w:val="32"/>
          <w:rtl w:val="true"/>
        </w:rPr>
        <w:t>נאשם</w:t>
      </w:r>
      <w:r>
        <w:rPr>
          <w:rFonts w:cs="Times New Roman"/>
          <w:b/>
          <w:b/>
          <w:bCs/>
          <w:sz w:val="32"/>
          <w:sz w:val="32"/>
          <w:szCs w:val="32"/>
          <w:rtl w:val="true"/>
        </w:rPr>
        <w:t xml:space="preserve"> 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  <w:rtl w:val="true"/>
        </w:rPr>
        <w:t>)</w:t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פתח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דבר</w:t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bookmarkStart w:id="8" w:name="ABSTRACT_START"/>
      <w:bookmarkEnd w:id="8"/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אוסיד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כבהא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: 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הנאשם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sz w:val="24"/>
          <w:szCs w:val="24"/>
          <w:rtl w:val="true"/>
        </w:rPr>
        <w:t xml:space="preserve">) </w:t>
      </w:r>
      <w:r>
        <w:rPr>
          <w:rFonts w:cs="David"/>
          <w:sz w:val="24"/>
          <w:sz w:val="24"/>
          <w:szCs w:val="24"/>
          <w:rtl w:val="true"/>
        </w:rPr>
        <w:t>הורשע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יסוד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הודאתו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נשיאה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והובלת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לפי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16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hyperlink r:id="rId17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חוק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העונשין</w:t>
        </w:r>
      </w:hyperlink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התשל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ז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1977</w:t>
      </w:r>
      <w:r>
        <w:rPr>
          <w:rFonts w:cs="David"/>
          <w:sz w:val="24"/>
          <w:szCs w:val="24"/>
          <w:rtl w:val="true"/>
        </w:rPr>
        <w:t xml:space="preserve"> (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: 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החוק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sz w:val="24"/>
          <w:szCs w:val="24"/>
          <w:rtl w:val="true"/>
        </w:rPr>
        <w:t xml:space="preserve">) </w:t>
      </w:r>
      <w:r>
        <w:rPr>
          <w:rFonts w:cs="David"/>
          <w:sz w:val="24"/>
          <w:sz w:val="24"/>
          <w:szCs w:val="24"/>
          <w:rtl w:val="true"/>
        </w:rPr>
        <w:t>והחזקת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לצריכה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עצמית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לפי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18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7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hyperlink r:id="rId19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פקודת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הסמים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המסוכנים</w:t>
        </w:r>
      </w:hyperlink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התשל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ג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1973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0"/>
          <w:szCs w:val="20"/>
        </w:rPr>
      </w:pPr>
      <w:r>
        <w:rPr>
          <w:rFonts w:cs="David"/>
          <w:sz w:val="20"/>
          <w:szCs w:val="20"/>
          <w:rtl w:val="true"/>
        </w:rPr>
      </w:r>
      <w:bookmarkStart w:id="9" w:name="ABSTRACT_END"/>
      <w:bookmarkStart w:id="10" w:name="ABSTRACT_END"/>
      <w:bookmarkEnd w:id="10"/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משפטו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הופרד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ממשפטו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2</w:t>
      </w:r>
      <w:r>
        <w:rPr>
          <w:rFonts w:cs="David"/>
          <w:sz w:val="24"/>
          <w:szCs w:val="24"/>
          <w:rtl w:val="true"/>
        </w:rPr>
        <w:t xml:space="preserve">.  </w:t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העובדות</w:t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ואלה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העובדות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הודה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והורשע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>:</w:t>
      </w:r>
    </w:p>
    <w:p>
      <w:pPr>
        <w:pStyle w:val="ListParagraph"/>
        <w:numPr>
          <w:ilvl w:val="0"/>
          <w:numId w:val="4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בתאריך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28.07.2014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להתגורר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יחד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2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סעיד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אבו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זנט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בדירת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האחרון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אביב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: 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הדירה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sz w:val="24"/>
          <w:szCs w:val="24"/>
          <w:rtl w:val="true"/>
        </w:rPr>
        <w:t>).</w:t>
      </w:r>
    </w:p>
    <w:p>
      <w:pPr>
        <w:pStyle w:val="ListParagraph"/>
        <w:numPr>
          <w:ilvl w:val="0"/>
          <w:numId w:val="4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במועד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שאינו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ידוע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במדויק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למאשימה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כחודש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ימים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18.11.2014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רכש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רובה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מאולתר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מדגם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קרל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גוסטב</w:t>
      </w:r>
      <w:r>
        <w:rPr>
          <w:rFonts w:cs="David"/>
          <w:sz w:val="24"/>
          <w:szCs w:val="24"/>
          <w:rtl w:val="true"/>
        </w:rPr>
        <w:t xml:space="preserve">" </w:t>
      </w:r>
      <w:r>
        <w:rPr>
          <w:rFonts w:cs="David"/>
          <w:sz w:val="24"/>
          <w:sz w:val="24"/>
          <w:szCs w:val="24"/>
          <w:rtl w:val="true"/>
        </w:rPr>
        <w:t>יחד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מחסנית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וכדורים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בתמורה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                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4,000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ח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: 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הנשק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sz w:val="24"/>
          <w:szCs w:val="24"/>
          <w:rtl w:val="true"/>
        </w:rPr>
        <w:t xml:space="preserve">). </w:t>
      </w:r>
    </w:p>
    <w:p>
      <w:pPr>
        <w:pStyle w:val="ListParagraph"/>
        <w:numPr>
          <w:ilvl w:val="0"/>
          <w:numId w:val="4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מסוגל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ובכוחו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להמית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numPr>
          <w:ilvl w:val="0"/>
          <w:numId w:val="4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בתאריך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18.11.2014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סמוך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לשעה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16:40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בתל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אביב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בתוך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גב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נשא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והוביל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כשהוא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עטוף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בבגדים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עוד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והוביל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כדורי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תחמושת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התואמים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לנשק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החזיק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בכיסו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0.3027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גרם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נטו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קנאביס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לצריכה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עצמית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בהמשך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בחיפוש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שנערך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בדירה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נמצאה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מחסנית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התואמת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לנשק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4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מספר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ימים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18.11.2014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החזיקו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הנאשמים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i/>
          <w:i/>
          <w:iCs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בדירה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כשהוא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מוטמן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בארון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בגדים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בחדר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השינה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/>
          <w:bCs/>
          <w:sz w:val="28"/>
          <w:sz w:val="28"/>
          <w:szCs w:val="28"/>
          <w:rtl w:val="true"/>
        </w:rPr>
        <w:t>המחלוקת</w:t>
      </w:r>
      <w:r>
        <w:rPr>
          <w:rFonts w:cs="Times New Roman"/>
          <w:b/>
          <w:b/>
          <w:bCs/>
          <w:sz w:val="28"/>
          <w:sz w:val="28"/>
          <w:szCs w:val="28"/>
          <w:rtl w:val="true"/>
        </w:rPr>
        <w:t xml:space="preserve">  </w:t>
      </w:r>
    </w:p>
    <w:p>
      <w:pPr>
        <w:pStyle w:val="Normal"/>
        <w:ind w:end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התביעה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טענה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ההולם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24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48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וזאת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בהתאם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למגמת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ההחמרה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בשקלול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הנסיבות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סברה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התביעה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להעמיד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עונשו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במרכז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המוצע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לצד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קנס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כספי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לטענת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הסניגור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ההולם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בנסיבות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המתוארות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6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20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בעניינו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לגזור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ברף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הנמוך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המתחם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אם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יקבע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מחמיר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יותר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מהמוצע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סבר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הסניגור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בעניינו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לחרוג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מהמתחם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שיקולי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שיקום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גילו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הצעיר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עברו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הנקי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והתחברותו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מגיל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צעיר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לחברה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שולית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/>
          <w:b/>
          <w:bCs/>
          <w:sz w:val="16"/>
          <w:szCs w:val="16"/>
        </w:rPr>
      </w:pPr>
      <w:r>
        <w:rPr>
          <w:rFonts w:cs="David"/>
          <w:b/>
          <w:bCs/>
          <w:sz w:val="16"/>
          <w:szCs w:val="16"/>
          <w:rtl w:val="true"/>
        </w:rPr>
      </w:r>
    </w:p>
    <w:p>
      <w:pPr>
        <w:pStyle w:val="Normal"/>
        <w:ind w:end="0"/>
        <w:jc w:val="start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דיון</w:t>
      </w:r>
      <w:r>
        <w:rPr>
          <w:rFonts w:cs="Times New Roman"/>
          <w:b/>
          <w:b/>
          <w:bCs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והכרעה</w:t>
      </w:r>
    </w:p>
    <w:p>
      <w:pPr>
        <w:pStyle w:val="Normal"/>
        <w:ind w:end="0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אירוע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אחד</w:t>
      </w:r>
      <w:r>
        <w:rPr>
          <w:b/>
          <w:bCs/>
          <w:u w:val="single"/>
          <w:rtl w:val="true"/>
        </w:rPr>
        <w:t xml:space="preserve">" </w:t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חולק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העבירה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העיקרית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היא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עבירת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הסם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לצריכה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עצמית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נלווית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ושולית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לעבירה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העיקרית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לפיכך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ולאור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הכלל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הידוע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הטפל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הולך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העיקר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ובשים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לב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לתכלית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הפונקציונלית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הסדר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הבניית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שיקול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הדעת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בענישה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Cs w:val="24"/>
          <w:rtl w:val="true"/>
          <w:lang w:eastAsia="he-IL"/>
        </w:rPr>
        <w:t>(</w:t>
      </w:r>
      <w:hyperlink r:id="rId20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lang w:eastAsia="he-IL"/>
          </w:rPr>
          <w:t>4910/13</w:t>
        </w:r>
      </w:hyperlink>
      <w:r>
        <w:rPr>
          <w:rFonts w:cs="David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eastAsia="he-IL"/>
        </w:rPr>
        <w:t>ג</w:t>
      </w:r>
      <w:r>
        <w:rPr>
          <w:rFonts w:cs="David"/>
          <w:b/>
          <w:bCs/>
          <w:sz w:val="24"/>
          <w:szCs w:val="24"/>
          <w:rtl w:val="true"/>
          <w:lang w:eastAsia="he-IL"/>
        </w:rPr>
        <w:t>'</w:t>
      </w:r>
      <w:r>
        <w:rPr>
          <w:rFonts w:cs="David"/>
          <w:b/>
          <w:b/>
          <w:bCs/>
          <w:sz w:val="24"/>
          <w:sz w:val="24"/>
          <w:szCs w:val="24"/>
          <w:rtl w:val="true"/>
          <w:lang w:eastAsia="he-IL"/>
        </w:rPr>
        <w:t>אבר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Cs w:val="24"/>
          <w:rtl w:val="true"/>
          <w:lang w:eastAsia="he-IL"/>
        </w:rPr>
        <w:t>(</w:t>
      </w:r>
      <w:r>
        <w:rPr>
          <w:rFonts w:cs="David"/>
          <w:sz w:val="24"/>
          <w:szCs w:val="24"/>
          <w:lang w:eastAsia="he-IL"/>
        </w:rPr>
        <w:t>29.10.2014</w:t>
      </w:r>
      <w:r>
        <w:rPr>
          <w:rFonts w:cs="David"/>
          <w:sz w:val="24"/>
          <w:szCs w:val="24"/>
          <w:rtl w:val="true"/>
          <w:lang w:eastAsia="he-IL"/>
        </w:rPr>
        <w:t xml:space="preserve">), </w:t>
      </w:r>
      <w:r>
        <w:rPr>
          <w:rFonts w:cs="David"/>
          <w:sz w:val="24"/>
          <w:sz w:val="24"/>
          <w:szCs w:val="24"/>
          <w:rtl w:val="true"/>
          <w:lang w:eastAsia="he-IL"/>
        </w:rPr>
        <w:t>פסק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דינו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כב</w:t>
      </w:r>
      <w:r>
        <w:rPr>
          <w:rFonts w:cs="David"/>
          <w:sz w:val="24"/>
          <w:szCs w:val="24"/>
          <w:rtl w:val="true"/>
          <w:lang w:eastAsia="he-IL"/>
        </w:rPr>
        <w:t xml:space="preserve">' </w:t>
      </w:r>
      <w:r>
        <w:rPr>
          <w:rFonts w:cs="David"/>
          <w:sz w:val="24"/>
          <w:sz w:val="24"/>
          <w:szCs w:val="24"/>
          <w:rtl w:val="true"/>
          <w:lang w:eastAsia="he-IL"/>
        </w:rPr>
        <w:t>השופט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פוגלמן</w:t>
      </w:r>
      <w:r>
        <w:rPr>
          <w:rFonts w:cs="David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אני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קובע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מדובר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אירוע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אחד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",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בהתאם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hyperlink r:id="rId21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לסעיף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40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יג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(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א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)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לחוק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16"/>
          <w:szCs w:val="16"/>
          <w:lang w:eastAsia="he-IL"/>
        </w:rPr>
      </w:pPr>
      <w:r>
        <w:rPr>
          <w:rFonts w:cs="David" w:ascii="Times New Roman" w:hAnsi="Times New Roman"/>
          <w:sz w:val="16"/>
          <w:szCs w:val="16"/>
          <w:rtl w:val="true"/>
          <w:lang w:eastAsia="he-IL"/>
        </w:rPr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מתחם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העונש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ההולם</w:t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במעשיו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פגע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בערכים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המוגנים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הציבור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ובטחונו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בסדר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החברתי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ובשלטון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החוק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בעבירה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נשיאה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והובלת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טמון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פוטנציאל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הרסני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שכן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מטבע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הדברים</w:t>
      </w:r>
      <w:r>
        <w:rPr>
          <w:rFonts w:cs="David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עשויה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העבירה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לשמש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שלב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מקדים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לעבירות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אחרות</w:t>
      </w:r>
      <w:r>
        <w:rPr>
          <w:rFonts w:cs="David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רקע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לאומני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או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cs="David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שיש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בהן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כדי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להטיל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אימה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ממשית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עוברים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ושבים</w:t>
      </w:r>
      <w:r>
        <w:rPr>
          <w:rFonts w:cs="David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גם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בהיעדר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כוונה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כלשהי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מצד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cs="David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  <w:lang w:eastAsia="he-IL"/>
        </w:rPr>
      </w:pPr>
      <w:r>
        <w:rPr>
          <w:rFonts w:cs="David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  <w:lang w:eastAsia="he-IL"/>
        </w:rPr>
        <w:t>בעניין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זה</w:t>
      </w:r>
      <w:r>
        <w:rPr>
          <w:rFonts w:cs="David"/>
          <w:sz w:val="24"/>
          <w:szCs w:val="24"/>
          <w:rtl w:val="true"/>
          <w:lang w:eastAsia="he-IL"/>
        </w:rPr>
        <w:t xml:space="preserve">, </w:t>
      </w:r>
      <w:r>
        <w:rPr>
          <w:rFonts w:cs="David"/>
          <w:sz w:val="24"/>
          <w:sz w:val="24"/>
          <w:szCs w:val="24"/>
          <w:rtl w:val="true"/>
          <w:lang w:eastAsia="he-IL"/>
        </w:rPr>
        <w:t>יפים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דברי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Cs w:val="24"/>
          <w:rtl w:val="true"/>
          <w:lang w:eastAsia="he-IL"/>
        </w:rPr>
        <w:t>(</w:t>
      </w:r>
      <w:r>
        <w:rPr>
          <w:rFonts w:cs="David"/>
          <w:sz w:val="24"/>
          <w:sz w:val="24"/>
          <w:szCs w:val="24"/>
          <w:rtl w:val="true"/>
          <w:lang w:eastAsia="he-IL"/>
        </w:rPr>
        <w:t>כב</w:t>
      </w:r>
      <w:r>
        <w:rPr>
          <w:rFonts w:cs="David"/>
          <w:sz w:val="24"/>
          <w:szCs w:val="24"/>
          <w:rtl w:val="true"/>
          <w:lang w:eastAsia="he-IL"/>
        </w:rPr>
        <w:t xml:space="preserve">' </w:t>
      </w:r>
      <w:r>
        <w:rPr>
          <w:rFonts w:cs="David"/>
          <w:sz w:val="24"/>
          <w:sz w:val="24"/>
          <w:szCs w:val="24"/>
          <w:rtl w:val="true"/>
          <w:lang w:eastAsia="he-IL"/>
        </w:rPr>
        <w:t>א</w:t>
      </w:r>
      <w:r>
        <w:rPr>
          <w:rFonts w:cs="David"/>
          <w:sz w:val="24"/>
          <w:szCs w:val="24"/>
          <w:rtl w:val="true"/>
          <w:lang w:eastAsia="he-IL"/>
        </w:rPr>
        <w:t xml:space="preserve">' </w:t>
      </w:r>
      <w:r>
        <w:rPr>
          <w:rFonts w:cs="David"/>
          <w:sz w:val="24"/>
          <w:sz w:val="24"/>
          <w:szCs w:val="24"/>
          <w:rtl w:val="true"/>
          <w:lang w:eastAsia="he-IL"/>
        </w:rPr>
        <w:t>רובינשטיין</w:t>
      </w:r>
      <w:r>
        <w:rPr>
          <w:rFonts w:cs="David"/>
          <w:sz w:val="24"/>
          <w:szCs w:val="24"/>
          <w:rtl w:val="true"/>
          <w:lang w:eastAsia="he-IL"/>
        </w:rPr>
        <w:t xml:space="preserve">), </w:t>
      </w:r>
      <w:r>
        <w:rPr>
          <w:rFonts w:cs="David"/>
          <w:sz w:val="24"/>
          <w:sz w:val="24"/>
          <w:szCs w:val="24"/>
          <w:rtl w:val="true"/>
          <w:lang w:eastAsia="he-IL"/>
        </w:rPr>
        <w:t>לפיהם</w:t>
      </w:r>
      <w:r>
        <w:rPr>
          <w:rFonts w:cs="David"/>
          <w:sz w:val="24"/>
          <w:szCs w:val="24"/>
          <w:rtl w:val="true"/>
          <w:lang w:eastAsia="he-IL"/>
        </w:rPr>
        <w:t>:</w:t>
      </w:r>
    </w:p>
    <w:p>
      <w:pPr>
        <w:pStyle w:val="ListParagraph"/>
        <w:spacing w:lineRule="auto" w:line="360"/>
        <w:ind w:start="1134" w:end="1134"/>
        <w:jc w:val="both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עבירות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חומרתן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מכופלת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בעצם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המעבר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החוק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והן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ובמוטעם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במאטריה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הספציפית</w:t>
      </w:r>
      <w:r>
        <w:rPr>
          <w:rFonts w:cs="David"/>
          <w:b/>
          <w:bCs/>
          <w:sz w:val="24"/>
          <w:szCs w:val="24"/>
          <w:rtl w:val="true"/>
        </w:rPr>
        <w:t xml:space="preserve">;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שאינו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כדין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קרי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Cs/>
          <w:sz w:val="24"/>
          <w:szCs w:val="24"/>
          <w:rtl w:val="true"/>
        </w:rPr>
        <w:t xml:space="preserve">-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ברישיון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כדבעי</w:t>
      </w:r>
      <w:r>
        <w:rPr>
          <w:rFonts w:cs="David"/>
          <w:b/>
          <w:bCs/>
          <w:sz w:val="24"/>
          <w:szCs w:val="24"/>
          <w:rtl w:val="true"/>
        </w:rPr>
        <w:t>,</w:t>
      </w:r>
      <w:r>
        <w:rPr>
          <w:rFonts w:cs="David"/>
          <w:b/>
          <w:bCs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מועד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לפורענות</w:t>
      </w:r>
      <w:r>
        <w:rPr>
          <w:rFonts w:cs="David"/>
          <w:b/>
          <w:bCs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זכורה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האמירה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ראית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במחזה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תיאטרון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אקדח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במערכה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הראשונה</w:t>
      </w:r>
      <w:r>
        <w:rPr>
          <w:rFonts w:cs="David"/>
          <w:b/>
          <w:bCs/>
          <w:sz w:val="24"/>
          <w:szCs w:val="24"/>
          <w:rtl w:val="true"/>
        </w:rPr>
        <w:t>,</w:t>
      </w:r>
      <w:r>
        <w:rPr>
          <w:rFonts w:cs="David"/>
          <w:b/>
          <w:bCs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סופו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שיירה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במערכה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השניה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השלישית</w:t>
      </w:r>
      <w:r>
        <w:rPr>
          <w:rFonts w:cs="David"/>
          <w:b/>
          <w:bCs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הימצאו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בידיים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לא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נכונות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עלול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להביא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בסופו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יום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אף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לקיפוד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חיי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אדם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ר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</w:t>
      </w: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Cs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start="1134" w:end="1134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  <w:t>(</w:t>
      </w:r>
      <w:hyperlink r:id="rId22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6371/11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אנס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הייבי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18.12.2011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פסקה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ד</w:t>
      </w:r>
      <w:r>
        <w:rPr>
          <w:rFonts w:cs="David"/>
          <w:sz w:val="24"/>
          <w:szCs w:val="24"/>
          <w:rtl w:val="true"/>
        </w:rPr>
        <w:t>).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משכך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חומרת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אינה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יכולה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להימדד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בתוצאת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המעשים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בפועל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במסגרתם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למרבית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המזל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נגרם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נזק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קונקרטי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אלא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בנזק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הפוטנציאלי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שעלול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להיגרם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              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 w:val="24"/>
          <w:szCs w:val="24"/>
          <w:rtl w:val="true"/>
        </w:rPr>
        <w:t>ראו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23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ט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)(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3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לחוק</w:t>
      </w:r>
      <w:r>
        <w:rPr>
          <w:rFonts w:cs="David"/>
          <w:sz w:val="24"/>
          <w:szCs w:val="24"/>
          <w:rtl w:val="true"/>
        </w:rPr>
        <w:t xml:space="preserve">).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לחומרא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לעצם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רכישת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                     </w:t>
      </w:r>
      <w:r>
        <w:rPr>
          <w:rFonts w:cs="David"/>
          <w:sz w:val="24"/>
          <w:sz w:val="24"/>
          <w:szCs w:val="24"/>
          <w:rtl w:val="true"/>
        </w:rPr>
        <w:t>להעיד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תכנון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מוקדם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לסוג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אוטומטי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כדי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לגרום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להרג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הבחנה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                             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 w:val="24"/>
          <w:szCs w:val="24"/>
          <w:rtl w:val="true"/>
        </w:rPr>
        <w:t>משך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החזקתו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כחודש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ימים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 w:val="24"/>
          <w:szCs w:val="24"/>
          <w:rtl w:val="true"/>
        </w:rPr>
        <w:t>פוטנציאל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הסיכון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הגלום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בנשיאת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בטבורה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עיר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למצב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נתפס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פנים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ולחומרא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הסניגור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ביקש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לכך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שעת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נתפס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טעון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בכדורים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מחסנית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שנמצאה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בהמשך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בדירה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וכי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הכדורים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נמצאו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הגב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בנפרד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מהנשק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טענה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לקבל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באופן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חלקי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בלבד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אמנם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טעון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וללא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מחסנית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צמודה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שהן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אכן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נסיבות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- </w:t>
      </w:r>
      <w:r>
        <w:rPr>
          <w:rFonts w:cs="David"/>
          <w:sz w:val="24"/>
          <w:sz w:val="24"/>
          <w:szCs w:val="24"/>
          <w:rtl w:val="true"/>
        </w:rPr>
        <w:t>אך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להתעלם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מכך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תקין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וניתן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לבצע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באמצעותו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ירי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בדרך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הכנסת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כדור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גם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מחסנית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אמנם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מדובר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בירי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בודד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אוטומטי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אך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כידוע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אף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לירי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בודד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פוטנציאל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קטלני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נסיבה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לשקול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לחומרא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Cs w:val="24"/>
          <w:rtl w:val="true"/>
        </w:rPr>
        <w:t xml:space="preserve"> 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b/>
          <w:bCs/>
          <w:sz w:val="24"/>
          <w:szCs w:val="24"/>
          <w:u w:val="single"/>
        </w:rPr>
      </w:pP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מדיניות</w:t>
      </w:r>
      <w:r>
        <w:rPr>
          <w:rFonts w:eastAsia="Calibri" w:cs="Calibri"/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הענישה</w:t>
      </w:r>
      <w:r>
        <w:rPr>
          <w:rFonts w:eastAsia="Calibri" w:cs="Calibri"/>
          <w:b/>
          <w:b/>
          <w:bCs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u w:val="single"/>
          <w:rtl w:val="true"/>
        </w:rPr>
        <w:t>הנוהגת</w:t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ascii="Arial" w:hAnsi="Arial" w:cs="Arial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מעיון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בפסיקת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העליון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בשנים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האחרונות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ניכרת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מגמת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בעונשי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המאסר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הנגזרים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נאשמים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היתר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היקפן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הגובר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חומרת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העבירה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נשיאה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ניתן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ללמוד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גם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המירבי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שקצב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המחוקק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בצידה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- </w:t>
      </w:r>
      <w:r>
        <w:rPr>
          <w:rFonts w:cs="David"/>
          <w:sz w:val="24"/>
          <w:sz w:val="24"/>
          <w:szCs w:val="24"/>
          <w:rtl w:val="true"/>
          <w:lang w:eastAsia="he-IL"/>
        </w:rPr>
        <w:t>עשר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שנות</w:t>
      </w:r>
      <w:r>
        <w:rPr>
          <w:rFonts w:eastAsia="Calibri" w:cs="Calibri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cs="David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לצד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זאת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יש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לכך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שעבירת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נשיאה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והובלת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ותחמושת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לפי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24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לחוק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שבה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הורשע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מצויה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במעמד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ביניים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במדרג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החומרה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הנשק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השופטת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ארבל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קבע</w:t>
      </w:r>
      <w:r>
        <w:rPr>
          <w:rFonts w:cs="David"/>
          <w:sz w:val="24"/>
          <w:szCs w:val="24"/>
          <w:rtl w:val="true"/>
        </w:rPr>
        <w:t xml:space="preserve">: </w:t>
      </w:r>
    </w:p>
    <w:p>
      <w:pPr>
        <w:pStyle w:val="ListParagraph"/>
        <w:spacing w:lineRule="auto" w:line="360"/>
        <w:ind w:start="1134" w:end="1134"/>
        <w:jc w:val="both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נוכח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היקפן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המתרחב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עבירות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המבוצעות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בכלל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וסחר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בפרט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וזמינותו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המדאיגה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בלתי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חוקי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במחוזותינו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התעורר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הצורך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להחמיר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בעונשי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המאסר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המוטלים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אלה</w:t>
      </w:r>
      <w:r>
        <w:rPr>
          <w:rFonts w:cs="David"/>
          <w:b/>
          <w:bCs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אכן</w:t>
      </w:r>
      <w:r>
        <w:rPr>
          <w:rFonts w:cs="David"/>
          <w:b/>
          <w:bCs/>
          <w:sz w:val="24"/>
          <w:szCs w:val="24"/>
          <w:rtl w:val="true"/>
        </w:rPr>
        <w:t>, 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התגלגלותם</w:t>
      </w:r>
      <w:r>
        <w:rPr>
          <w:rFonts w:cs="David"/>
          <w:b/>
          <w:bCs/>
          <w:sz w:val="24"/>
          <w:szCs w:val="24"/>
          <w:rtl w:val="true"/>
        </w:rPr>
        <w:t xml:space="preserve">"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כלי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מיד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ליד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ללא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פיקוח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עלול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להוביל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להגעתם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בדרך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לא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דרך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לגורמים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פליליים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ועוינים</w:t>
      </w:r>
      <w:r>
        <w:rPr>
          <w:rFonts w:cs="David"/>
          <w:b/>
          <w:bCs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אין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לדעת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יעלה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בגורלם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כלי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ולאילו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תוצאות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הרסניות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יובילו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בסכסוך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ברחוב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בקטטה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בין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ניצים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ואף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בתוך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המשפחה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פנימה</w:t>
      </w:r>
      <w:r>
        <w:rPr>
          <w:rFonts w:cs="David"/>
          <w:b/>
          <w:bCs/>
          <w:sz w:val="24"/>
          <w:szCs w:val="24"/>
          <w:rtl w:val="true"/>
        </w:rPr>
        <w:t xml:space="preserve">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הסכנה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הנשקפת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לציבור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כתוצאה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מעבירות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אלה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לצד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המימדים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שאליהם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הגיעו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מחייבים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לתת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ביטוי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הולם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וכבד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להגנה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הערך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החברתי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שנפגע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כתוצאה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מפעילות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עבריינית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זאת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הגנה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שלום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הציבור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מפני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פגיעות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בגוף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או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בנפש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ולהחמיר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עונשי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המאסר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המוטלים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בגין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פעילות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עבריינית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זאת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בהדרגה</w:t>
      </w:r>
      <w:r>
        <w:rPr>
          <w:rFonts w:cs="David"/>
          <w:b/>
          <w:bCs/>
          <w:sz w:val="24"/>
          <w:szCs w:val="24"/>
          <w:rtl w:val="true"/>
        </w:rPr>
        <w:t xml:space="preserve">". </w:t>
      </w:r>
    </w:p>
    <w:p>
      <w:pPr>
        <w:pStyle w:val="ListParagraph"/>
        <w:spacing w:lineRule="auto" w:line="360"/>
        <w:ind w:start="1134" w:end="1134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  <w:t>(</w:t>
      </w:r>
      <w:hyperlink r:id="rId25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1323/13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רך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חסן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ואח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05.06.2013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פסקה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12</w:t>
      </w:r>
      <w:r>
        <w:rPr>
          <w:rFonts w:cs="David"/>
          <w:sz w:val="24"/>
          <w:szCs w:val="24"/>
          <w:rtl w:val="true"/>
        </w:rPr>
        <w:t xml:space="preserve"> ; </w:t>
      </w:r>
      <w:r>
        <w:rPr>
          <w:rFonts w:cs="David"/>
          <w:sz w:val="24"/>
          <w:sz w:val="24"/>
          <w:szCs w:val="24"/>
          <w:rtl w:val="true"/>
        </w:rPr>
        <w:t>ועוד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לעניין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ההחמרה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ברמת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הענישה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cs="David"/>
          <w:sz w:val="24"/>
          <w:szCs w:val="24"/>
          <w:rtl w:val="true"/>
        </w:rPr>
        <w:t xml:space="preserve">: </w:t>
      </w:r>
      <w:hyperlink r:id="rId26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2918/13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דבס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18.07.2013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פסקה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8</w:t>
      </w:r>
      <w:r>
        <w:rPr>
          <w:rFonts w:cs="David"/>
          <w:sz w:val="24"/>
          <w:szCs w:val="24"/>
          <w:rtl w:val="true"/>
        </w:rPr>
        <w:t xml:space="preserve"> ; </w:t>
      </w:r>
      <w:hyperlink r:id="rId27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3156/11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זראיעה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21.02.2012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פסקה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5</w:t>
      </w:r>
      <w:r>
        <w:rPr>
          <w:rFonts w:cs="David"/>
          <w:sz w:val="24"/>
          <w:szCs w:val="24"/>
          <w:rtl w:val="true"/>
        </w:rPr>
        <w:t xml:space="preserve">, </w:t>
      </w:r>
      <w:hyperlink r:id="rId28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5120/11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שתיווי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18.12.11</w:t>
      </w:r>
      <w:r>
        <w:rPr>
          <w:rFonts w:cs="David"/>
          <w:sz w:val="24"/>
          <w:szCs w:val="24"/>
          <w:rtl w:val="true"/>
        </w:rPr>
        <w:t xml:space="preserve">), </w:t>
      </w:r>
      <w:hyperlink r:id="rId29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ע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2251/11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נפאע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</w:t>
      </w:r>
      <w:r>
        <w:rPr>
          <w:rFonts w:cs="David"/>
          <w:b/>
          <w:bCs/>
          <w:sz w:val="24"/>
          <w:szCs w:val="24"/>
          <w:rtl w:val="true"/>
        </w:rPr>
        <w:t xml:space="preserve">'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מדינת</w:t>
      </w:r>
      <w:r>
        <w:rPr>
          <w:rFonts w:eastAsia="Calibri" w:cs="Calibri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ישראל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(</w:t>
      </w:r>
      <w:r>
        <w:rPr>
          <w:rFonts w:cs="David"/>
          <w:sz w:val="24"/>
          <w:szCs w:val="24"/>
        </w:rPr>
        <w:t>04.12.2011</w:t>
      </w:r>
      <w:r>
        <w:rPr>
          <w:rFonts w:cs="David"/>
          <w:sz w:val="24"/>
          <w:szCs w:val="24"/>
          <w:rtl w:val="true"/>
        </w:rPr>
        <w:t xml:space="preserve">), </w:t>
      </w:r>
      <w:r>
        <w:rPr>
          <w:rFonts w:cs="David"/>
          <w:sz w:val="24"/>
          <w:sz w:val="24"/>
          <w:szCs w:val="24"/>
          <w:rtl w:val="true"/>
        </w:rPr>
        <w:t>פסקה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5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ועוד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להלן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יפורטו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מספר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פסקי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ביטוי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למדיניות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המתוארת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בנסיבות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דומות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לענייננו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: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0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4329/10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אסמאעיל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25.10.2010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בפועל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שהוטל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מערער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סטודנט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צעיר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נטול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שהורשע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הודאתו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בנשיאת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אקדח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טעון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ונצור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וזאת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חרף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המלצת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המבחן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להסתפק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שירוצה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בדרך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עבודות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אמנם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מדובר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בסוג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מסוכן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פחות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בענייננו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מנגד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להתעלם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מכך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נתפס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כשהוא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טעון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highlight w:val="yellow"/>
          <w:lang w:eastAsia="he-IL"/>
        </w:rPr>
      </w:pPr>
      <w:r>
        <w:rPr>
          <w:rFonts w:cs="David" w:ascii="Times New Roman" w:hAnsi="Times New Roman"/>
          <w:sz w:val="24"/>
          <w:szCs w:val="24"/>
          <w:highlight w:val="yellow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1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4945/13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סלימאן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19.01.2014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) 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להלן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: 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עניין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סלימאן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>"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נדון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שרכש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מסוג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קרל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גוסטב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",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מחסנית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וירה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באמצעות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ירייה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אחת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באוויר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בחורשה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סמוכה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ליישוב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מכן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הטמין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במקום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מסתור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בהמשך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נהג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ברכב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בעיר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כשהוא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נושא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והתחמושת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בתא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המטען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משהבחין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בשוטרים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נטש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הרכב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כשהוא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מונע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ונמלט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מהמקום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הרכב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הדרדר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שנעצר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</w:p>
    <w:p>
      <w:pPr>
        <w:pStyle w:val="ListParagraph"/>
        <w:ind w:end="0"/>
        <w:jc w:val="start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הורשע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שמיעת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ראיות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רכישה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תחמושת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נשיאה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נוספות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הקשורות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במפגש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השוטרים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ind w:end="0"/>
        <w:jc w:val="start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המחוזי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הולם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בדרך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עבודות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בפועל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וגזר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צעיר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כבן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שירוצו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בדרך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עבודות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ind w:end="0"/>
        <w:jc w:val="start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שקבע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המחוזי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מקל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יתר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המידה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והעמידו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12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– </w:t>
      </w:r>
      <w:r>
        <w:rPr>
          <w:rFonts w:cs="David" w:ascii="Times New Roman" w:hAnsi="Times New Roman"/>
          <w:sz w:val="24"/>
          <w:szCs w:val="24"/>
          <w:lang w:eastAsia="he-IL"/>
        </w:rPr>
        <w:t>36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בפועל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בקבעו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ככלל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מהסוג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הנדון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...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לא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ניתן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להסתפק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בעונש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בעבודות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שירות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אלא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ראוי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להטיל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שירוצה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בבית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הכלא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...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במקביל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לא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ניתן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להסתפק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בעונש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b/>
          <w:bCs/>
          <w:sz w:val="24"/>
          <w:szCs w:val="24"/>
          <w:lang w:eastAsia="he-IL"/>
        </w:rPr>
        <w:t>20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ברף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המתחם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ויש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להגמישו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כלפי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מעלה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באופן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שיאפשר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הטלת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עונשים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חמורים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יותר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נאשמים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שנסיבותיהם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מצדיקות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זאת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>"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פסקה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15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הש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ארבל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וכן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ערעור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המדינה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לא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היה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ערעור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סרק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והמשיב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נמלט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לטעמי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המאסר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אך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בעור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שיניו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כפסע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..."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דברי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הש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' -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כתוארו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דאז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-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רובינשטיין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) .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לצד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דברים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נחרצים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אלה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החליט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לדחות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ערעור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המדינה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ולהותיר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-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סיכוי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ממש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להשתקם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באופן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המצדיק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חריגה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מהמתחם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זאת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בשים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למכלול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נתוניו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האישיים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ובעיקר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התרשמות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המבחן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סיכוי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נמוך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להישנות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העבירות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יכולת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לערוך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שינוי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משמעותי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בחייו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הרקע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שאינו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עברייני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טהור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וחוות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דעת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פסיכיאטרית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מצבו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הנפשי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ספק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המשיב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חמור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יותר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מנגד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סיכויי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השיקום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כפי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שיפורט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בהמשך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אינם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ממשיים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highlight w:val="yellow"/>
          <w:lang w:eastAsia="he-IL"/>
        </w:rPr>
      </w:pPr>
      <w:r>
        <w:rPr>
          <w:rFonts w:cs="David" w:ascii="Times New Roman" w:hAnsi="Times New Roman"/>
          <w:sz w:val="24"/>
          <w:szCs w:val="24"/>
          <w:highlight w:val="yellow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2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9373/10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ותד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09.11.2010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הקל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בעונשו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מערער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שהורשע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הודאתו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אקדח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ומחסנית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היו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9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מתחת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למיטה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בביתו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ובהחזקת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63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נוספים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שנמצאו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מוטמנים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בחצר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והעמידו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30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בפועל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חלף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60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שנגזרו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עליו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אמנם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הגיעה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להחמיר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בענישתם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המבצעים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אולם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ראוי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שהדבר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ייעשה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בהדרגה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מידת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ההחמרה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הראויה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במסגרת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ההחמרה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ההדרגתית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בענישה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ניתן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ללמוד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מפסק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שניתן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לפני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כשנה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וחצי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בנסיבות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דומות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לענייננו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3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2892/13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עודתאללה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29.09.2013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21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הולם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12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lang w:eastAsia="he-IL"/>
        </w:rPr>
        <w:t>36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צעיר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נטול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שהוביל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ונשא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אקדח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מחסנית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ריקה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מתחת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למושב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רכבו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4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3300/06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אבו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סנינה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10.08.2006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18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בפועל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מערער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מגוון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שהורשע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זהות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לענייננו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ובשתי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שב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"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שהצטייד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באקדח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ונשא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אותם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בירושלים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עניין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זה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חמור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מעניינו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הפלילי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וההרשעה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הנוספות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וקל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יותר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סוג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5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5323/12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אבו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ליל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17.06.2014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28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בחופף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lang w:eastAsia="he-IL"/>
        </w:rPr>
        <w:t>36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מותנ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למערער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מין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שהורשע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החזקת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נשיאת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רובה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אוטומטי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מחסנית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שהחביא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במזוודה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בחורשה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קבע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28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משום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החמרה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כלשהי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cs="David" w:ascii="Times New Roman" w:hAnsi="Times New Roman"/>
          <w:sz w:val="24"/>
          <w:szCs w:val="24"/>
          <w:rtl w:val="true"/>
          <w:lang w:eastAsia="he-IL"/>
        </w:rPr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התעלמתי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מהפסיקה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שהגיש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הסנגור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: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32"/>
          <w:szCs w:val="32"/>
          <w:lang w:eastAsia="he-IL"/>
        </w:rPr>
      </w:pPr>
      <w:r>
        <w:rPr>
          <w:rFonts w:cs="David" w:ascii="Times New Roman" w:hAnsi="Times New Roman"/>
          <w:sz w:val="32"/>
          <w:szCs w:val="32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6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1069/12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אלנברי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26.07.2012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אישר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9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שנגזר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המערער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במסגרת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הסדר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טיעון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שאומץ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המערער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נקי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הורשע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ותחמושת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סחר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נשיאה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ותחמושת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נסיבות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חייו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הקשות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המערער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תאונת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דרכים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קשה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במסגרתה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סובל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מבעיות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שונות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)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נתוניו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האישיים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הייחודיים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לשתי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ואב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lang w:eastAsia="he-IL"/>
        </w:rPr>
        <w:t>17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ילדים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והסדר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הטיעון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הובילו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לתוצאה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מקום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ללמוד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ממנה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לענייננו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8"/>
          <w:szCs w:val="28"/>
          <w:highlight w:val="yellow"/>
          <w:lang w:eastAsia="he-IL"/>
        </w:rPr>
      </w:pPr>
      <w:r>
        <w:rPr>
          <w:rFonts w:cs="David" w:ascii="Times New Roman" w:hAnsi="Times New Roman"/>
          <w:sz w:val="28"/>
          <w:szCs w:val="28"/>
          <w:highlight w:val="yellow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</w:t>
      </w:r>
      <w:hyperlink r:id="rId37"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ע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rtl w:val="true"/>
            <w:lang w:eastAsia="he-IL"/>
          </w:rPr>
          <w:t>"</w:t>
        </w:r>
        <w:r>
          <w:rPr>
            <w:rStyle w:val="Hyperlink"/>
            <w:rFonts w:ascii="Times New Roman" w:hAnsi="Times New Roman" w:cs="David"/>
            <w:color w:val="0000FF"/>
            <w:sz w:val="24"/>
            <w:sz w:val="24"/>
            <w:szCs w:val="24"/>
            <w:u w:val="single"/>
            <w:rtl w:val="true"/>
            <w:lang w:eastAsia="he-IL"/>
          </w:rPr>
          <w:t>פ</w:t>
        </w:r>
        <w:r>
          <w:rPr>
            <w:rStyle w:val="Hyperlink"/>
            <w:rFonts w:ascii="Times New Roman" w:hAnsi="Times New Roman" w:cs="Times New Roman"/>
            <w:color w:val="0000FF"/>
            <w:sz w:val="24"/>
            <w:sz w:val="24"/>
            <w:szCs w:val="24"/>
            <w:u w:val="single"/>
            <w:rtl w:val="true"/>
            <w:lang w:eastAsia="he-IL"/>
          </w:rPr>
          <w:t xml:space="preserve"> </w:t>
        </w:r>
        <w:r>
          <w:rPr>
            <w:rStyle w:val="Hyperlink"/>
            <w:rFonts w:cs="David" w:ascii="Times New Roman" w:hAnsi="Times New Roman"/>
            <w:color w:val="0000FF"/>
            <w:sz w:val="24"/>
            <w:szCs w:val="24"/>
            <w:u w:val="single"/>
            <w:lang w:eastAsia="he-IL"/>
          </w:rPr>
          <w:t>5555/11</w:t>
        </w:r>
      </w:hyperlink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מחג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>'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אנה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נ</w:t>
      </w:r>
      <w:r>
        <w:rPr>
          <w:rFonts w:cs="David" w:ascii="Times New Roman" w:hAnsi="Times New Roman"/>
          <w:b/>
          <w:bCs/>
          <w:sz w:val="24"/>
          <w:szCs w:val="24"/>
          <w:rtl w:val="true"/>
          <w:lang w:eastAsia="he-IL"/>
        </w:rPr>
        <w:t xml:space="preserve">'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מדינת</w:t>
      </w:r>
      <w:r>
        <w:rPr>
          <w:rFonts w:ascii="Times New Roman" w:hAnsi="Times New Roman" w:cs="Times New Roman"/>
          <w:b/>
          <w:b/>
          <w:bCs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b/>
          <w:b/>
          <w:bCs/>
          <w:sz w:val="24"/>
          <w:sz w:val="24"/>
          <w:szCs w:val="24"/>
          <w:rtl w:val="true"/>
          <w:lang w:eastAsia="he-IL"/>
        </w:rPr>
        <w:t>ישראל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(</w:t>
      </w:r>
      <w:r>
        <w:rPr>
          <w:rFonts w:cs="David" w:ascii="Times New Roman" w:hAnsi="Times New Roman"/>
          <w:sz w:val="24"/>
          <w:szCs w:val="24"/>
          <w:lang w:eastAsia="he-IL"/>
        </w:rPr>
        <w:t>09.07.2012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),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הקל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העליון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בעונשו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מערער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נטול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פליל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שהורשע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הודאתו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במסגרת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הסדר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דיוני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בכך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שהחזיק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ברכבו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אקדח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מחסנית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ובכיס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מעילו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כדורים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נוספים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-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משלוש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וחצי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שנות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-</w:t>
      </w:r>
      <w:r>
        <w:rPr>
          <w:rFonts w:cs="David" w:ascii="Times New Roman" w:hAnsi="Times New Roman"/>
          <w:sz w:val="24"/>
          <w:szCs w:val="24"/>
          <w:lang w:eastAsia="he-IL"/>
        </w:rPr>
        <w:t>12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בלבד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ללמוד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מענישה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זו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לאור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העובדה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עבירת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החזקת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מצויה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ברף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התחתון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הנשק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ואינה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דומה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בחומרתה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לעבירת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הנשיאה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והובלת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,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שבה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הורשע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הנאשם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>.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28"/>
          <w:szCs w:val="28"/>
          <w:lang w:eastAsia="he-IL"/>
        </w:rPr>
      </w:pPr>
      <w:r>
        <w:rPr>
          <w:rFonts w:cs="David" w:ascii="Times New Roman" w:hAnsi="Times New Roman"/>
          <w:sz w:val="28"/>
          <w:szCs w:val="28"/>
          <w:rtl w:val="true"/>
          <w:lang w:eastAsia="he-IL"/>
        </w:rPr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בנוסף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לפסקי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הדין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המתוארים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לצורך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ביסוס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טענתו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ההולם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הגיש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הסנגור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המלומד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פסקי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רבים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מחוזיים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בעבירות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נשק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הוטלו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עונשים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cs="David" w:ascii="Times New Roman" w:hAnsi="Times New Roman"/>
          <w:sz w:val="24"/>
          <w:szCs w:val="24"/>
          <w:lang w:eastAsia="he-IL"/>
        </w:rPr>
        <w:t>6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חודשי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מאסר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לריצוי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בדרך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עבודות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שירות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</w:p>
    <w:p>
      <w:pPr>
        <w:pStyle w:val="ListParagraph"/>
        <w:spacing w:lineRule="auto" w:line="360"/>
        <w:ind w:start="1080" w:end="0"/>
        <w:jc w:val="both"/>
        <w:rPr>
          <w:rFonts w:ascii="Times New Roman" w:hAnsi="Times New Roman" w:cs="David"/>
          <w:sz w:val="24"/>
          <w:szCs w:val="24"/>
          <w:lang w:eastAsia="he-IL"/>
        </w:rPr>
      </w:pP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מעיון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בפסקי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דין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אלה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עולה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בתי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המשפט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בחרו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לסטות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ההולם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בשל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שיקולי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שיקום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פרטניים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לפיכך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,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אין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מדובר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בעונשים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שיש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בהם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כדי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ללמד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על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מתחם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העונש</w:t>
      </w:r>
      <w:r>
        <w:rPr>
          <w:rFonts w:ascii="Times New Roman" w:hAnsi="Times New Roman" w:cs="Times New Roman"/>
          <w:sz w:val="24"/>
          <w:sz w:val="24"/>
          <w:szCs w:val="24"/>
          <w:rtl w:val="true"/>
          <w:lang w:eastAsia="he-IL"/>
        </w:rPr>
        <w:t xml:space="preserve"> </w:t>
      </w:r>
      <w:r>
        <w:rPr>
          <w:rFonts w:ascii="Times New Roman" w:hAnsi="Times New Roman" w:cs="David"/>
          <w:sz w:val="24"/>
          <w:sz w:val="24"/>
          <w:szCs w:val="24"/>
          <w:rtl w:val="true"/>
          <w:lang w:eastAsia="he-IL"/>
        </w:rPr>
        <w:t>ההולם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. </w:t>
      </w:r>
      <w:r>
        <w:rPr>
          <w:rFonts w:cs="David" w:ascii="Times New Roman" w:hAnsi="Times New Roman"/>
          <w:sz w:val="24"/>
          <w:szCs w:val="24"/>
          <w:rtl w:val="true"/>
          <w:lang w:eastAsia="he-IL"/>
        </w:rPr>
        <w:t xml:space="preserve"> </w:t>
      </w:r>
    </w:p>
    <w:p>
      <w:pPr>
        <w:pStyle w:val="ListParagraph"/>
        <w:spacing w:lineRule="auto" w:line="360"/>
        <w:ind w:end="0"/>
        <w:jc w:val="both"/>
        <w:rPr>
          <w:rFonts w:ascii="Times New Roman" w:hAnsi="Times New Roman" w:cs="David"/>
          <w:sz w:val="32"/>
          <w:szCs w:val="32"/>
          <w:lang w:eastAsia="he-IL"/>
        </w:rPr>
      </w:pPr>
      <w:r>
        <w:rPr>
          <w:rFonts w:cs="David" w:ascii="Times New Roman" w:hAnsi="Times New Roman"/>
          <w:sz w:val="32"/>
          <w:szCs w:val="32"/>
          <w:rtl w:val="true"/>
          <w:lang w:eastAsia="he-IL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  <w:u w:val="single"/>
        </w:rPr>
      </w:pPr>
      <w:r>
        <w:rPr>
          <w:rFonts w:cs="David"/>
          <w:sz w:val="24"/>
          <w:sz w:val="24"/>
          <w:szCs w:val="24"/>
          <w:rtl w:val="true"/>
        </w:rPr>
        <w:t>לאור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האמור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בשים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לב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לערכים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החברתיים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המוגנים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</w:t>
      </w:r>
      <w:r>
        <w:rPr>
          <w:rFonts w:cs="David"/>
          <w:sz w:val="24"/>
          <w:sz w:val="24"/>
          <w:szCs w:val="24"/>
          <w:rtl w:val="true"/>
        </w:rPr>
        <w:t>עוצמ</w:t>
      </w:r>
      <w:r>
        <w:rPr>
          <w:rFonts w:cs="David"/>
          <w:sz w:val="24"/>
          <w:sz w:val="24"/>
          <w:szCs w:val="24"/>
          <w:rtl w:val="true"/>
        </w:rPr>
        <w:t>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הפגיעה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נוכח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נסיבות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ביצוע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העבירות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ולאחר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בחינת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מדיניות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הענישה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הנוהגת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לצד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מגמת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ההחמרה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ההדרגתית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בענישה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אלו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u w:val="single"/>
          <w:rtl w:val="true"/>
        </w:rPr>
        <w:t>אני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קובע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שמתחם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ההולם</w:t>
      </w:r>
      <w:r>
        <w:rPr>
          <w:rFonts w:cs="David"/>
          <w:sz w:val="24"/>
          <w:szCs w:val="24"/>
          <w:u w:val="single"/>
          <w:rtl w:val="true"/>
        </w:rPr>
        <w:t xml:space="preserve">, </w:t>
      </w:r>
      <w:r>
        <w:rPr>
          <w:rFonts w:cs="David"/>
          <w:sz w:val="24"/>
          <w:sz w:val="24"/>
          <w:szCs w:val="24"/>
          <w:u w:val="single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בהן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הורשע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הנאשם</w:t>
      </w:r>
      <w:r>
        <w:rPr>
          <w:rFonts w:cs="David"/>
          <w:sz w:val="24"/>
          <w:szCs w:val="24"/>
          <w:u w:val="single"/>
          <w:rtl w:val="true"/>
        </w:rPr>
        <w:t xml:space="preserve">, </w:t>
      </w:r>
      <w:r>
        <w:rPr>
          <w:rFonts w:cs="David"/>
          <w:sz w:val="24"/>
          <w:sz w:val="24"/>
          <w:szCs w:val="24"/>
          <w:u w:val="single"/>
          <w:rtl w:val="true"/>
        </w:rPr>
        <w:t>נע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בין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Cs w:val="24"/>
          <w:u w:val="single"/>
        </w:rPr>
        <w:t>12</w:t>
      </w:r>
      <w:r>
        <w:rPr>
          <w:rFonts w:cs="David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ל</w:t>
      </w:r>
      <w:r>
        <w:rPr>
          <w:rFonts w:cs="David"/>
          <w:sz w:val="24"/>
          <w:szCs w:val="24"/>
          <w:u w:val="single"/>
          <w:rtl w:val="true"/>
        </w:rPr>
        <w:t>-</w:t>
      </w:r>
      <w:r>
        <w:rPr>
          <w:rFonts w:cs="David"/>
          <w:sz w:val="24"/>
          <w:szCs w:val="24"/>
          <w:u w:val="single"/>
        </w:rPr>
        <w:t>36</w:t>
      </w:r>
      <w:r>
        <w:rPr>
          <w:rFonts w:cs="David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David"/>
          <w:sz w:val="24"/>
          <w:sz w:val="24"/>
          <w:szCs w:val="24"/>
          <w:u w:val="single"/>
          <w:rtl w:val="true"/>
        </w:rPr>
        <w:t>מאסר</w:t>
      </w:r>
      <w:r>
        <w:rPr>
          <w:rFonts w:cs="David"/>
          <w:sz w:val="24"/>
          <w:szCs w:val="24"/>
          <w:rtl w:val="true"/>
        </w:rPr>
        <w:t>.</w:t>
      </w:r>
      <w:r>
        <w:rPr>
          <w:rFonts w:cs="David"/>
          <w:sz w:val="24"/>
          <w:szCs w:val="24"/>
          <w:u w:val="single"/>
          <w:rtl w:val="true"/>
        </w:rPr>
        <w:t xml:space="preserve">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  <w:u w:val="single"/>
        </w:rPr>
      </w:pPr>
      <w:r>
        <w:rPr>
          <w:rFonts w:cs="David"/>
          <w:sz w:val="24"/>
          <w:szCs w:val="24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  <w:u w:val="single"/>
        </w:rPr>
      </w:pPr>
      <w:r>
        <w:rPr>
          <w:rFonts w:cs="David"/>
          <w:sz w:val="16"/>
          <w:szCs w:val="16"/>
          <w:u w:val="single"/>
          <w:rtl w:val="true"/>
        </w:rPr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האם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יש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הצדקה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לחריגה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מהמתחם</w:t>
      </w:r>
      <w:r>
        <w:rPr>
          <w:b/>
          <w:bCs/>
          <w:u w:val="single"/>
          <w:rtl w:val="true"/>
        </w:rPr>
        <w:t xml:space="preserve">? </w:t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0"/>
          <w:szCs w:val="20"/>
        </w:rPr>
      </w:pPr>
      <w:r>
        <w:rPr>
          <w:rFonts w:cs="David"/>
          <w:sz w:val="24"/>
          <w:sz w:val="24"/>
          <w:szCs w:val="24"/>
          <w:rtl w:val="true"/>
        </w:rPr>
        <w:t>מבלי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להתעלם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מנסיבות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הקולא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בעניינו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שאינן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קלות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ובעיקר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גילו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הצעיר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ועברו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הנקי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סבורני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שבנסיבות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העניין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ובעיקר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ממצאי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המבחן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כפי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שיפורט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להלן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לקבוע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סיכוי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להשתקם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באופן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המצדיק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חריגה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שנקבע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בהתאם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38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לסעיף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40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ד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לחוק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cs="David"/>
          <w:sz w:val="16"/>
          <w:szCs w:val="16"/>
        </w:rPr>
      </w:pPr>
      <w:r>
        <w:rPr>
          <w:rFonts w:cs="David"/>
          <w:sz w:val="16"/>
          <w:szCs w:val="16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מתסקיר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המבחן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עולה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מגיל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צעיר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התנתק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ממשפחתו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הגרעינית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והתחבר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לחברה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שולית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בהתייחסו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לעבירות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נטה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לטשטש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מעורבותו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והתקשה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ליטול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אחריות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מעשיו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טען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ביצע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העבירה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כאקט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הגנה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עצמית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בעקבות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סכסוך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אדם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זר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השירות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התרשם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ביטא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ברמה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המילולית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רצון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לשיקום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ולפתוח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דף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חדש</w:t>
      </w:r>
      <w:r>
        <w:rPr>
          <w:rFonts w:cs="David"/>
          <w:sz w:val="24"/>
          <w:szCs w:val="24"/>
          <w:rtl w:val="true"/>
        </w:rPr>
        <w:t xml:space="preserve">" </w:t>
      </w:r>
      <w:r>
        <w:rPr>
          <w:rFonts w:cs="David"/>
          <w:sz w:val="24"/>
          <w:sz w:val="24"/>
          <w:szCs w:val="24"/>
          <w:rtl w:val="true"/>
        </w:rPr>
        <w:t>אך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העריך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לתוכנית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שיקומית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</w:t>
      </w:r>
      <w:r>
        <w:rPr>
          <w:rFonts w:cs="David"/>
          <w:sz w:val="24"/>
          <w:sz w:val="24"/>
          <w:szCs w:val="24"/>
          <w:rtl w:val="true"/>
        </w:rPr>
        <w:t>כי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קיים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סיכון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ברמה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בינונית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שישוב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לבצע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דומות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ברמת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חומר</w:t>
      </w:r>
      <w:r>
        <w:rPr>
          <w:rFonts w:cs="David"/>
          <w:sz w:val="24"/>
          <w:sz w:val="24"/>
          <w:szCs w:val="24"/>
          <w:rtl w:val="true"/>
        </w:rPr>
        <w:t>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בינונית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בעתיד</w:t>
      </w:r>
      <w:r>
        <w:rPr>
          <w:rFonts w:cs="David"/>
          <w:sz w:val="24"/>
          <w:szCs w:val="24"/>
          <w:rtl w:val="true"/>
        </w:rPr>
        <w:t>.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לפיכך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המליץ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השירות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להשית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מוחשי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ומרתיע</w:t>
      </w:r>
      <w:r>
        <w:rPr>
          <w:rFonts w:cs="David"/>
          <w:sz w:val="24"/>
          <w:szCs w:val="24"/>
          <w:rtl w:val="true"/>
        </w:rPr>
        <w:t xml:space="preserve">".  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ממצאים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שונים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באופן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מהותי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מהנתונים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שעמדו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בפני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העליון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בעניין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סלימאן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באופן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שהצדיק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חריגה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מהמתחם</w:t>
      </w:r>
      <w:r>
        <w:rPr>
          <w:rFonts w:cs="David"/>
          <w:sz w:val="24"/>
          <w:szCs w:val="24"/>
          <w:rtl w:val="true"/>
        </w:rPr>
        <w:t xml:space="preserve">. </w:t>
      </w:r>
      <w:r>
        <w:rPr>
          <w:rFonts w:cs="David"/>
          <w:sz w:val="24"/>
          <w:sz w:val="24"/>
          <w:szCs w:val="24"/>
          <w:rtl w:val="true"/>
        </w:rPr>
        <w:t>לפיכך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בעניינו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ייקבע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בתוך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ההולם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0"/>
          <w:szCs w:val="20"/>
        </w:rPr>
      </w:pPr>
      <w:r>
        <w:rPr>
          <w:rFonts w:cs="David"/>
          <w:sz w:val="20"/>
          <w:szCs w:val="20"/>
          <w:rtl w:val="true"/>
        </w:rPr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בתוך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מתחם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העונש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ההולם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–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נסיבות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שאינן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קשורות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בביצוע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העבירות</w:t>
      </w:r>
    </w:p>
    <w:p>
      <w:pPr>
        <w:pStyle w:val="Normal"/>
        <w:ind w:end="0"/>
        <w:jc w:val="start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בדברו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האחרון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חזר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הודייתו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וביקש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 w:val="24"/>
          <w:szCs w:val="24"/>
          <w:rtl w:val="true"/>
        </w:rPr>
        <w:t>יתן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הזדמנות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נוספת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spacing w:lineRule="auto" w:line="360"/>
        <w:ind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בתוך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מתחם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העונש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ההולם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יינתן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הולם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לקולא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לעברו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הנקי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 xml:space="preserve">; </w:t>
      </w:r>
      <w:r>
        <w:rPr>
          <w:rFonts w:cs="David"/>
          <w:sz w:val="24"/>
          <w:sz w:val="24"/>
          <w:szCs w:val="24"/>
          <w:rtl w:val="true"/>
        </w:rPr>
        <w:t>לגילו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הצעיר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יליד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1993</w:t>
      </w:r>
      <w:r>
        <w:rPr>
          <w:rFonts w:cs="David"/>
          <w:sz w:val="24"/>
          <w:szCs w:val="24"/>
          <w:rtl w:val="true"/>
        </w:rPr>
        <w:t>,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והיותו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בגיר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 w:val="24"/>
          <w:szCs w:val="24"/>
          <w:rtl w:val="true"/>
        </w:rPr>
        <w:t>צעיר</w:t>
      </w:r>
      <w:r>
        <w:rPr>
          <w:rFonts w:cs="David"/>
          <w:sz w:val="24"/>
          <w:szCs w:val="24"/>
          <w:rtl w:val="true"/>
        </w:rPr>
        <w:t xml:space="preserve">" ; </w:t>
      </w:r>
      <w:r>
        <w:rPr>
          <w:rFonts w:cs="David"/>
          <w:sz w:val="24"/>
          <w:sz w:val="24"/>
          <w:szCs w:val="24"/>
          <w:rtl w:val="true"/>
        </w:rPr>
        <w:t>לשיתוף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הפעולה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רשויות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אכיפת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החוק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;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r>
        <w:rPr>
          <w:rFonts w:cs="David"/>
          <w:sz w:val="24"/>
          <w:sz w:val="24"/>
          <w:szCs w:val="24"/>
          <w:rtl w:val="true"/>
        </w:rPr>
        <w:t>הודייתו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במשטרה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וכן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להודיית</w:t>
      </w:r>
      <w:r>
        <w:rPr>
          <w:rFonts w:cs="David"/>
          <w:sz w:val="24"/>
          <w:sz w:val="24"/>
          <w:szCs w:val="24"/>
          <w:rtl w:val="true"/>
        </w:rPr>
        <w:t>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בהזדמנות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הראשונה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בבית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שלא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במסגרת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הסדר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טיעון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spacing w:lineRule="auto" w:line="360"/>
        <w:ind w:end="0"/>
        <w:jc w:val="both"/>
        <w:rPr>
          <w:rFonts w:cs="David"/>
          <w:sz w:val="16"/>
          <w:szCs w:val="16"/>
        </w:rPr>
      </w:pPr>
      <w:r>
        <w:rPr>
          <w:rFonts w:cs="David"/>
          <w:sz w:val="16"/>
          <w:szCs w:val="16"/>
          <w:rtl w:val="true"/>
        </w:rPr>
      </w:r>
    </w:p>
    <w:p>
      <w:pPr>
        <w:pStyle w:val="Normal"/>
        <w:spacing w:lineRule="auto" w:line="360"/>
        <w:ind w:end="0"/>
        <w:jc w:val="start"/>
        <w:rPr>
          <w:b/>
          <w:bCs/>
          <w:sz w:val="28"/>
          <w:szCs w:val="28"/>
          <w:u w:val="single"/>
        </w:rPr>
      </w:pPr>
      <w:r>
        <w:rPr>
          <w:b/>
          <w:b/>
          <w:bCs/>
          <w:sz w:val="28"/>
          <w:sz w:val="28"/>
          <w:szCs w:val="28"/>
          <w:u w:val="single"/>
          <w:rtl w:val="true"/>
        </w:rPr>
        <w:t>סוף</w:t>
      </w:r>
      <w:r>
        <w:rPr>
          <w:rFonts w:cs="Times New Roman"/>
          <w:b/>
          <w:b/>
          <w:bCs/>
          <w:sz w:val="28"/>
          <w:sz w:val="28"/>
          <w:szCs w:val="28"/>
          <w:u w:val="single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u w:val="single"/>
          <w:rtl w:val="true"/>
        </w:rPr>
        <w:t>דבר</w:t>
      </w:r>
    </w:p>
    <w:p>
      <w:pPr>
        <w:pStyle w:val="Normal"/>
        <w:spacing w:lineRule="auto" w:line="360"/>
        <w:ind w:end="0"/>
        <w:jc w:val="start"/>
        <w:rPr>
          <w:b/>
          <w:bCs/>
          <w:sz w:val="14"/>
          <w:szCs w:val="14"/>
          <w:u w:val="single"/>
        </w:rPr>
      </w:pPr>
      <w:r>
        <w:rPr>
          <w:b/>
          <w:bCs/>
          <w:sz w:val="14"/>
          <w:szCs w:val="14"/>
          <w:u w:val="single"/>
          <w:rtl w:val="true"/>
        </w:rPr>
      </w:r>
    </w:p>
    <w:p>
      <w:pPr>
        <w:pStyle w:val="ListParagraph"/>
        <w:numPr>
          <w:ilvl w:val="0"/>
          <w:numId w:val="3"/>
        </w:numPr>
        <w:spacing w:lineRule="auto" w:line="360"/>
        <w:ind w:hanging="360" w:start="72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 w:val="24"/>
          <w:szCs w:val="24"/>
          <w:rtl w:val="true"/>
        </w:rPr>
        <w:t>לאור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האמור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ותוך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מתן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משקל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להנחיית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המשפט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העליון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בדבר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החמרה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הדרגתית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בעונשים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בעבירות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מסוג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זה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אני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גוזר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העונשים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הבאים</w:t>
      </w:r>
      <w:r>
        <w:rPr>
          <w:rFonts w:cs="David"/>
          <w:sz w:val="24"/>
          <w:szCs w:val="24"/>
          <w:rtl w:val="true"/>
        </w:rPr>
        <w:t>:</w:t>
      </w:r>
    </w:p>
    <w:p>
      <w:pPr>
        <w:pStyle w:val="ListParagraph"/>
        <w:numPr>
          <w:ilvl w:val="0"/>
          <w:numId w:val="6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18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לריצוי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בפועל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החל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מיום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מעצרו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18.11.2014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ListParagraph"/>
        <w:numPr>
          <w:ilvl w:val="0"/>
          <w:numId w:val="6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12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מותנים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למשך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שלוש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שנים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מיום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שחרורו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ממאסר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והתנאי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יעבור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העבירה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של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נשיאה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והובלת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לפי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hyperlink r:id="rId39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סעיף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David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שבה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הורשע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עבירת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נשק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מסוג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כלשהו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6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3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חודשי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מותנים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למשך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שנה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מיום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שחרורו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ממאסר</w:t>
      </w:r>
      <w:r>
        <w:rPr>
          <w:rFonts w:cs="David"/>
          <w:sz w:val="24"/>
          <w:szCs w:val="24"/>
          <w:rtl w:val="true"/>
        </w:rPr>
        <w:t xml:space="preserve">, </w:t>
      </w:r>
      <w:r>
        <w:rPr>
          <w:rFonts w:cs="David"/>
          <w:sz w:val="24"/>
          <w:sz w:val="24"/>
          <w:szCs w:val="24"/>
          <w:rtl w:val="true"/>
        </w:rPr>
        <w:t>והתנאי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הוא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שהנאשם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לא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יעבור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עבירה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בניגוד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ל</w:t>
      </w:r>
      <w:hyperlink r:id="rId40"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פקודת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הסמים</w:t>
        </w:r>
        <w:r>
          <w:rPr>
            <w:rStyle w:val="Hyperlink"/>
            <w:rFonts w:eastAsia="Calibri" w:cs="Calibri"/>
            <w:color w:val="0000FF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 w:val="24"/>
            <w:sz w:val="24"/>
            <w:szCs w:val="24"/>
            <w:u w:val="single"/>
            <w:rtl w:val="true"/>
          </w:rPr>
          <w:t>המסוכנים</w:t>
        </w:r>
      </w:hyperlink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  <w:rtl w:val="true"/>
        </w:rPr>
        <w:t>[</w:t>
      </w:r>
      <w:r>
        <w:rPr>
          <w:rFonts w:cs="David"/>
          <w:sz w:val="24"/>
          <w:sz w:val="24"/>
          <w:szCs w:val="24"/>
          <w:rtl w:val="true"/>
        </w:rPr>
        <w:t>נוסח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חדש</w:t>
      </w:r>
      <w:r>
        <w:rPr>
          <w:rFonts w:cs="David"/>
          <w:sz w:val="24"/>
          <w:szCs w:val="24"/>
          <w:rtl w:val="true"/>
        </w:rPr>
        <w:t xml:space="preserve">], </w:t>
      </w:r>
      <w:r>
        <w:rPr>
          <w:rFonts w:cs="David"/>
          <w:sz w:val="24"/>
          <w:sz w:val="24"/>
          <w:szCs w:val="24"/>
          <w:rtl w:val="true"/>
        </w:rPr>
        <w:t>תשל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ג</w:t>
      </w:r>
      <w:r>
        <w:rPr>
          <w:rFonts w:cs="David"/>
          <w:sz w:val="24"/>
          <w:szCs w:val="24"/>
          <w:rtl w:val="true"/>
        </w:rPr>
        <w:t>-</w:t>
      </w:r>
      <w:r>
        <w:rPr>
          <w:rFonts w:cs="David"/>
          <w:sz w:val="24"/>
          <w:szCs w:val="24"/>
        </w:rPr>
        <w:t>1973</w:t>
      </w:r>
      <w:r>
        <w:rPr>
          <w:rFonts w:cs="Davi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6"/>
        </w:numPr>
        <w:spacing w:lineRule="auto" w:line="360"/>
        <w:ind w:hanging="360" w:start="1080" w:end="0"/>
        <w:jc w:val="both"/>
        <w:rPr>
          <w:rFonts w:cs="David"/>
          <w:sz w:val="24"/>
          <w:szCs w:val="24"/>
        </w:rPr>
      </w:pPr>
      <w:r>
        <w:rPr>
          <w:rFonts w:eastAsia="Calibri" w:cs="Calibri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קנס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בסך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1,000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ש</w:t>
      </w:r>
      <w:r>
        <w:rPr>
          <w:rFonts w:cs="David"/>
          <w:sz w:val="24"/>
          <w:szCs w:val="24"/>
          <w:rtl w:val="true"/>
        </w:rPr>
        <w:t>"</w:t>
      </w:r>
      <w:r>
        <w:rPr>
          <w:rFonts w:cs="David"/>
          <w:sz w:val="24"/>
          <w:sz w:val="24"/>
          <w:szCs w:val="24"/>
          <w:rtl w:val="true"/>
        </w:rPr>
        <w:t>ח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או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Cs w:val="24"/>
        </w:rPr>
        <w:t>10</w:t>
      </w:r>
      <w:r>
        <w:rPr>
          <w:rFonts w:cs="David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ימי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מאסר</w:t>
      </w:r>
      <w:r>
        <w:rPr>
          <w:rFonts w:eastAsia="Calibri" w:cs="Calibri"/>
          <w:sz w:val="24"/>
          <w:sz w:val="24"/>
          <w:szCs w:val="24"/>
          <w:rtl w:val="true"/>
        </w:rPr>
        <w:t xml:space="preserve"> </w:t>
      </w:r>
      <w:r>
        <w:rPr>
          <w:rFonts w:cs="David"/>
          <w:sz w:val="24"/>
          <w:sz w:val="24"/>
          <w:szCs w:val="24"/>
          <w:rtl w:val="true"/>
        </w:rPr>
        <w:t>תמורתו</w:t>
      </w:r>
      <w:r>
        <w:rPr>
          <w:rFonts w:cs="David"/>
          <w:sz w:val="24"/>
          <w:szCs w:val="24"/>
          <w:rtl w:val="true"/>
        </w:rPr>
        <w:t xml:space="preserve">. </w:t>
      </w:r>
    </w:p>
    <w:p>
      <w:pPr>
        <w:pStyle w:val="P00"/>
        <w:tabs>
          <w:tab w:val="clear" w:pos="1021"/>
          <w:tab w:val="left" w:pos="-58" w:leader="none"/>
          <w:tab w:val="left" w:pos="624" w:leader="none"/>
          <w:tab w:val="left" w:pos="1474" w:leader="none"/>
          <w:tab w:val="left" w:pos="1928" w:leader="none"/>
          <w:tab w:val="left" w:pos="2381" w:leader="none"/>
          <w:tab w:val="left" w:pos="2835" w:leader="none"/>
          <w:tab w:val="right" w:pos="6259" w:leader="dot"/>
        </w:tabs>
        <w:spacing w:before="72" w:after="0"/>
        <w:ind w:hanging="1138" w:start="1080" w:end="1134"/>
        <w:jc w:val="start"/>
        <w:rPr>
          <w:rFonts w:cs="David"/>
          <w:b/>
          <w:bCs/>
          <w:sz w:val="24"/>
          <w:szCs w:val="24"/>
          <w:lang w:val="en-US" w:eastAsia="he-IL"/>
        </w:rPr>
      </w:pPr>
      <w:r>
        <w:rPr>
          <w:rFonts w:cs="David"/>
          <w:b/>
          <w:bCs/>
          <w:sz w:val="24"/>
          <w:szCs w:val="24"/>
          <w:rtl w:val="true"/>
          <w:lang w:val="en-US" w:eastAsia="he-IL"/>
        </w:rPr>
        <w:tab/>
      </w:r>
    </w:p>
    <w:p>
      <w:pPr>
        <w:pStyle w:val="P00"/>
        <w:tabs>
          <w:tab w:val="clear" w:pos="1021"/>
          <w:tab w:val="left" w:pos="-58" w:leader="none"/>
          <w:tab w:val="left" w:pos="624" w:leader="none"/>
          <w:tab w:val="left" w:pos="1474" w:leader="none"/>
          <w:tab w:val="left" w:pos="1928" w:leader="none"/>
          <w:tab w:val="left" w:pos="2381" w:leader="none"/>
          <w:tab w:val="left" w:pos="2835" w:leader="none"/>
          <w:tab w:val="right" w:pos="6259" w:leader="dot"/>
        </w:tabs>
        <w:spacing w:before="72" w:after="0"/>
        <w:ind w:hanging="1138" w:start="1080" w:end="1134"/>
        <w:jc w:val="start"/>
        <w:rPr>
          <w:rFonts w:cs="David"/>
          <w:sz w:val="24"/>
          <w:szCs w:val="24"/>
          <w:highlight w:val="yellow"/>
          <w:lang w:val="en-US" w:eastAsia="he-IL"/>
        </w:rPr>
      </w:pPr>
      <w:r>
        <w:rPr>
          <w:rFonts w:cs="Times New Roman"/>
          <w:b/>
          <w:bCs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Cs/>
          <w:sz w:val="24"/>
          <w:szCs w:val="24"/>
          <w:rtl w:val="true"/>
          <w:lang w:val="en-US" w:eastAsia="he-IL"/>
        </w:rPr>
        <w:tab/>
      </w:r>
      <w:r>
        <w:rPr>
          <w:rFonts w:cs="David"/>
          <w:b/>
          <w:bCs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זכות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ערעור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לבית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המשפט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העליון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תוך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Cs/>
          <w:sz w:val="24"/>
          <w:szCs w:val="24"/>
          <w:lang w:val="en-US" w:eastAsia="he-IL"/>
        </w:rPr>
        <w:t>45</w:t>
      </w:r>
      <w:r>
        <w:rPr>
          <w:rFonts w:cs="David"/>
          <w:b/>
          <w:bCs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ימים</w:t>
      </w:r>
      <w:r>
        <w:rPr>
          <w:b/>
          <w:b/>
          <w:bCs/>
          <w:sz w:val="24"/>
          <w:sz w:val="24"/>
          <w:szCs w:val="24"/>
          <w:rtl w:val="true"/>
          <w:lang w:val="en-US" w:eastAsia="he-IL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  <w:lang w:val="en-US" w:eastAsia="he-IL"/>
        </w:rPr>
        <w:t>מהיום</w:t>
      </w:r>
      <w:r>
        <w:rPr>
          <w:rFonts w:cs="David"/>
          <w:b/>
          <w:bCs/>
          <w:sz w:val="24"/>
          <w:szCs w:val="24"/>
          <w:rtl w:val="true"/>
          <w:lang w:val="en-US" w:eastAsia="he-IL"/>
        </w:rPr>
        <w:t>.</w:t>
      </w:r>
      <w:r>
        <w:rPr>
          <w:rFonts w:cs="David"/>
          <w:sz w:val="24"/>
          <w:szCs w:val="24"/>
          <w:highlight w:val="yellow"/>
          <w:rtl w:val="true"/>
          <w:lang w:val="en-US" w:eastAsia="he-IL"/>
        </w:rPr>
        <w:t xml:space="preserve"> </w:t>
      </w:r>
    </w:p>
    <w:p>
      <w:pPr>
        <w:pStyle w:val="Normal"/>
        <w:ind w:end="0"/>
        <w:jc w:val="start"/>
        <w:rPr>
          <w:rFonts w:cs="David"/>
          <w:sz w:val="24"/>
          <w:szCs w:val="24"/>
          <w:highlight w:val="yellow"/>
          <w:lang w:val="en-US" w:eastAsia="he-IL"/>
        </w:rPr>
      </w:pPr>
      <w:r>
        <w:rPr>
          <w:rFonts w:cs="David"/>
          <w:sz w:val="24"/>
          <w:szCs w:val="24"/>
          <w:highlight w:val="yellow"/>
          <w:rtl w:val="true"/>
          <w:lang w:val="en-US" w:eastAsia="he-IL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end="0"/>
        <w:jc w:val="start"/>
        <w:rPr>
          <w:sz w:val="12"/>
          <w:szCs w:val="12"/>
        </w:rPr>
      </w:pPr>
      <w:r>
        <w:rPr>
          <w:sz w:val="12"/>
          <w:szCs w:val="12"/>
          <w:rtl w:val="true"/>
        </w:rPr>
      </w:r>
    </w:p>
    <w:p>
      <w:pPr>
        <w:pStyle w:val="Normal"/>
        <w:ind w:firstLine="720" w:end="0"/>
        <w:jc w:val="both"/>
        <w:rPr>
          <w:rFonts w:ascii="Arial" w:hAnsi="Arial" w:cs="Arial"/>
        </w:rPr>
      </w:pPr>
      <w:r>
        <w:rPr>
          <w:rFonts w:cs="Arial" w:ascii="Arial" w:hAnsi="Arial"/>
          <w:color w:val="FFFFFF"/>
          <w:sz w:val="2"/>
          <w:szCs w:val="2"/>
        </w:rPr>
        <w:t>5129371</w:t>
      </w:r>
      <w:r>
        <w:rPr>
          <w:rFonts w:ascii="Arial" w:hAnsi="Arial" w:cs="Arial"/>
          <w:rtl w:val="true"/>
        </w:rPr>
        <w:t>ניתן היום</w:t>
      </w:r>
      <w:r>
        <w:rPr>
          <w:rFonts w:cs="Arial" w:ascii="Arial" w:hAnsi="Arial"/>
          <w:rtl w:val="true"/>
        </w:rPr>
        <w:t xml:space="preserve">,  </w:t>
      </w:r>
      <w:r>
        <w:rPr>
          <w:rFonts w:ascii="Arial" w:hAnsi="Arial" w:cs="Arial"/>
          <w:rtl w:val="true"/>
        </w:rPr>
        <w:t>י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א אייר תשע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ה</w:t>
      </w:r>
      <w:r>
        <w:rPr>
          <w:rFonts w:cs="Arial" w:ascii="Arial" w:hAnsi="Arial"/>
          <w:rtl w:val="true"/>
        </w:rPr>
        <w:t xml:space="preserve">, </w:t>
      </w:r>
      <w:r>
        <w:rPr>
          <w:rFonts w:cs="Arial" w:ascii="Arial" w:hAnsi="Arial"/>
        </w:rPr>
        <w:t>30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 xml:space="preserve">אפריל </w:t>
      </w:r>
      <w:r>
        <w:rPr>
          <w:rFonts w:cs="Arial" w:ascii="Arial" w:hAnsi="Arial"/>
        </w:rPr>
        <w:t>2015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במעמד הצדדים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ind w:firstLine="720" w:end="0"/>
        <w:jc w:val="both"/>
        <w:rPr>
          <w:rFonts w:ascii="Arial" w:hAnsi="Arial" w:cs="Arial"/>
          <w:color w:val="FFFFFF"/>
          <w:sz w:val="2"/>
          <w:szCs w:val="2"/>
        </w:rPr>
      </w:pPr>
      <w:r>
        <w:rPr>
          <w:rFonts w:cs="Arial" w:ascii="Arial" w:hAnsi="Arial"/>
          <w:color w:val="FFFFFF"/>
          <w:sz w:val="2"/>
          <w:szCs w:val="2"/>
        </w:rPr>
        <w:t>54678313</w:t>
      </w:r>
    </w:p>
    <w:p>
      <w:pPr>
        <w:pStyle w:val="Normal"/>
        <w:ind w:start="5040" w:end="0"/>
        <w:jc w:val="start"/>
        <w:rPr>
          <w:rFonts w:ascii="Arial" w:hAnsi="Arial" w:cs="Arial"/>
          <w:color w:val="FFFFFF"/>
          <w:sz w:val="2"/>
          <w:szCs w:val="2"/>
        </w:rPr>
      </w:pPr>
      <w:r>
        <w:rPr>
          <w:rFonts w:cs="Arial" w:ascii="Arial" w:hAnsi="Arial"/>
          <w:color w:val="FFFFFF"/>
          <w:sz w:val="2"/>
          <w:szCs w:val="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ירון לוי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p>
      <w:pPr>
        <w:pStyle w:val="Normal"/>
        <w:ind w:end="0"/>
        <w:jc w:val="center"/>
        <w:rPr/>
      </w:pPr>
      <w:hyperlink r:id="rId41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  <w:r>
        <w:rPr>
          <w:rFonts w:cs="Times New Roman"/>
          <w:color w:val="0000FF"/>
          <w:u w:val="single"/>
          <w:rtl w:val="true"/>
        </w:rPr>
        <w:t xml:space="preserve"> </w:t>
      </w:r>
    </w:p>
    <w:sectPr>
      <w:headerReference w:type="default" r:id="rId42"/>
      <w:footerReference w:type="default" r:id="rId43"/>
      <w:type w:val="nextPage"/>
      <w:pgSz w:w="11906" w:h="16838"/>
      <w:pgMar w:left="1701" w:right="1701" w:gutter="0" w:header="187" w:top="1701" w:footer="720" w:bottom="1418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(W1)">
    <w:altName w:val="Times New Roman"/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10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ת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א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6904-12-14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אוסיד כבהא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hebrew1"/>
      <w:lvlText w:val="(%1)"/>
      <w:lvlJc w:val="end"/>
      <w:pPr>
        <w:tabs>
          <w:tab w:val="num" w:pos="0"/>
        </w:tabs>
        <w:ind w:start="1080" w:hanging="360"/>
      </w:pPr>
      <w:rPr>
        <w:rFonts w:cs="David"/>
      </w:rPr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sz w:val="24"/>
        <w:b w:val="false"/>
        <w:szCs w:val="24"/>
        <w:bCs w:val="false"/>
        <w:rFonts w:cs="David"/>
      </w:rPr>
    </w:lvl>
  </w:abstractNum>
  <w:abstractNum w:abstractNumId="4">
    <w:lvl w:ilvl="0">
      <w:start w:val="1"/>
      <w:numFmt w:val="hebrew1"/>
      <w:lvlText w:val="(%1)"/>
      <w:lvlJc w:val="end"/>
      <w:pPr>
        <w:tabs>
          <w:tab w:val="num" w:pos="0"/>
        </w:tabs>
        <w:ind w:start="1080" w:hanging="360"/>
      </w:pPr>
      <w:rPr>
        <w:rFonts w:cs="David"/>
        <w:lang w:val="en-US"/>
      </w:rPr>
    </w:lvl>
  </w:abstractNum>
  <w:abstractNum w:abstractNumId="5">
    <w:lvl w:ilvl="0">
      <w:start w:val="1"/>
      <w:numFmt w:val="decimal"/>
      <w:lvlText w:val="(%1)"/>
      <w:lvlJc w:val="end"/>
      <w:pPr>
        <w:tabs>
          <w:tab w:val="num" w:pos="0"/>
        </w:tabs>
        <w:ind w:start="720" w:hanging="360"/>
      </w:pPr>
      <w:rPr>
        <w:rFonts w:cs="Times New Roman"/>
      </w:rPr>
    </w:lvl>
  </w:abstractNum>
  <w:abstractNum w:abstractNumId="6">
    <w:lvl w:ilvl="0">
      <w:start w:val="1"/>
      <w:numFmt w:val="hebrew1"/>
      <w:lvlText w:val="(%1)"/>
      <w:lvlJc w:val="end"/>
      <w:pPr>
        <w:tabs>
          <w:tab w:val="num" w:pos="0"/>
        </w:tabs>
        <w:ind w:start="1080" w:hanging="360"/>
      </w:pPr>
      <w:rPr>
        <w:b w:val="false"/>
        <w:bCs w:val="false"/>
        <w:rFonts w:cs="David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cs="David"/>
    </w:rPr>
  </w:style>
  <w:style w:type="character" w:styleId="WW8Num1z1">
    <w:name w:val="WW8Num1z1"/>
    <w:qFormat/>
    <w:rPr>
      <w:rFonts w:cs="Times New Roman"/>
    </w:rPr>
  </w:style>
  <w:style w:type="character" w:styleId="WW8Num2z0">
    <w:name w:val="WW8Num2z0"/>
    <w:qFormat/>
    <w:rPr>
      <w:rFonts w:ascii="Times New (W1);Times New Roman" w:hAnsi="Times New (W1);Times New Roman" w:cs="Times New (W1);Times New Roman"/>
      <w:color w:val="000000"/>
    </w:rPr>
  </w:style>
  <w:style w:type="character" w:styleId="WW8Num3z0">
    <w:name w:val="WW8Num3z0"/>
    <w:qFormat/>
    <w:rPr>
      <w:rFonts w:cs="David"/>
      <w:b w:val="false"/>
      <w:bCs w:val="false"/>
      <w:sz w:val="24"/>
      <w:szCs w:val="24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David"/>
      <w:lang w:val="en-US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cs="Times New Roman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>
      <w:rFonts w:cs="David"/>
      <w:b w:val="false"/>
      <w:bCs w:val="false"/>
    </w:rPr>
  </w:style>
  <w:style w:type="character" w:styleId="WW8Num7z1">
    <w:name w:val="WW8Num7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  <w:lang w:bidi="he-IL"/>
    </w:rPr>
  </w:style>
  <w:style w:type="character" w:styleId="CharChar">
    <w:name w:val=" Char Char"/>
    <w:qFormat/>
    <w:rPr>
      <w:rFonts w:cs="David"/>
      <w:sz w:val="24"/>
      <w:szCs w:val="24"/>
      <w:lang w:val="en-US" w:bidi="he-IL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Arial"/>
      <w:sz w:val="22"/>
      <w:szCs w:val="22"/>
    </w:rPr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Times New Roman"/>
      <w:color w:val="auto"/>
      <w:sz w:val="20"/>
      <w:szCs w:val="26"/>
      <w:lang w:val="en-US" w:eastAsia="en-IL" w:bidi="he-I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40d.a" TargetMode="External"/><Relationship Id="rId4" Type="http://schemas.openxmlformats.org/officeDocument/2006/relationships/hyperlink" Target="http://www.nevo.co.il/law/70301/40i.a.3" TargetMode="External"/><Relationship Id="rId5" Type="http://schemas.openxmlformats.org/officeDocument/2006/relationships/hyperlink" Target="http://www.nevo.co.il/law/70301/144.b" TargetMode="External"/><Relationship Id="rId6" Type="http://schemas.openxmlformats.org/officeDocument/2006/relationships/hyperlink" Target="http://www.nevo.co.il/law/70301/40jc.a" TargetMode="External"/><Relationship Id="rId7" Type="http://schemas.openxmlformats.org/officeDocument/2006/relationships/hyperlink" Target="http://www.nevo.co.il/law/4216" TargetMode="External"/><Relationship Id="rId8" Type="http://schemas.openxmlformats.org/officeDocument/2006/relationships/hyperlink" Target="http://www.nevo.co.il/law/4216/7.a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law/70301/40d.a" TargetMode="External"/><Relationship Id="rId11" Type="http://schemas.openxmlformats.org/officeDocument/2006/relationships/hyperlink" Target="http://www.nevo.co.il/law/70301/40i.a.3" TargetMode="External"/><Relationship Id="rId12" Type="http://schemas.openxmlformats.org/officeDocument/2006/relationships/hyperlink" Target="http://www.nevo.co.il/law/70301/144.b" TargetMode="External"/><Relationship Id="rId13" Type="http://schemas.openxmlformats.org/officeDocument/2006/relationships/hyperlink" Target="http://www.nevo.co.il/law/70301/40jc.a" TargetMode="External"/><Relationship Id="rId14" Type="http://schemas.openxmlformats.org/officeDocument/2006/relationships/hyperlink" Target="http://www.nevo.co.il/law/4216" TargetMode="External"/><Relationship Id="rId15" Type="http://schemas.openxmlformats.org/officeDocument/2006/relationships/hyperlink" Target="http://www.nevo.co.il/law/4216/7.a" TargetMode="External"/><Relationship Id="rId16" Type="http://schemas.openxmlformats.org/officeDocument/2006/relationships/hyperlink" Target="http://www.nevo.co.il/law/70301/144.b" TargetMode="External"/><Relationship Id="rId17" Type="http://schemas.openxmlformats.org/officeDocument/2006/relationships/hyperlink" Target="http://www.nevo.co.il/law/70301" TargetMode="External"/><Relationship Id="rId18" Type="http://schemas.openxmlformats.org/officeDocument/2006/relationships/hyperlink" Target="http://www.nevo.co.il/law/4216/7.a" TargetMode="External"/><Relationship Id="rId19" Type="http://schemas.openxmlformats.org/officeDocument/2006/relationships/hyperlink" Target="http://www.nevo.co.il/law/4216" TargetMode="External"/><Relationship Id="rId20" Type="http://schemas.openxmlformats.org/officeDocument/2006/relationships/hyperlink" Target="http://www.nevo.co.il/case/13093721" TargetMode="External"/><Relationship Id="rId21" Type="http://schemas.openxmlformats.org/officeDocument/2006/relationships/hyperlink" Target="http://www.nevo.co.il/law/70301/40jc.a" TargetMode="External"/><Relationship Id="rId22" Type="http://schemas.openxmlformats.org/officeDocument/2006/relationships/hyperlink" Target="http://www.nevo.co.il/case/5594385" TargetMode="External"/><Relationship Id="rId23" Type="http://schemas.openxmlformats.org/officeDocument/2006/relationships/hyperlink" Target="http://www.nevo.co.il/law/70301/40i.a.3" TargetMode="External"/><Relationship Id="rId24" Type="http://schemas.openxmlformats.org/officeDocument/2006/relationships/hyperlink" Target="http://www.nevo.co.il/law/70301/144.b" TargetMode="External"/><Relationship Id="rId25" Type="http://schemas.openxmlformats.org/officeDocument/2006/relationships/hyperlink" Target="http://www.nevo.co.il/case/6473037" TargetMode="External"/><Relationship Id="rId26" Type="http://schemas.openxmlformats.org/officeDocument/2006/relationships/hyperlink" Target="http://www.nevo.co.il/case/6950458" TargetMode="External"/><Relationship Id="rId27" Type="http://schemas.openxmlformats.org/officeDocument/2006/relationships/hyperlink" Target="http://www.nevo.co.il/case/5878682" TargetMode="External"/><Relationship Id="rId28" Type="http://schemas.openxmlformats.org/officeDocument/2006/relationships/hyperlink" Target="http://www.nevo.co.il/case/5995135" TargetMode="External"/><Relationship Id="rId29" Type="http://schemas.openxmlformats.org/officeDocument/2006/relationships/hyperlink" Target="http://www.nevo.co.il/case/5821327" TargetMode="External"/><Relationship Id="rId30" Type="http://schemas.openxmlformats.org/officeDocument/2006/relationships/hyperlink" Target="http://www.nevo.co.il/case/5950172" TargetMode="External"/><Relationship Id="rId31" Type="http://schemas.openxmlformats.org/officeDocument/2006/relationships/hyperlink" Target="http://www.nevo.co.il/case/7791493" TargetMode="External"/><Relationship Id="rId32" Type="http://schemas.openxmlformats.org/officeDocument/2006/relationships/hyperlink" Target="http://www.nevo.co.il/case/6151556" TargetMode="External"/><Relationship Id="rId33" Type="http://schemas.openxmlformats.org/officeDocument/2006/relationships/hyperlink" Target="http://www.nevo.co.il/case/6949290" TargetMode="External"/><Relationship Id="rId34" Type="http://schemas.openxmlformats.org/officeDocument/2006/relationships/hyperlink" Target="http://www.nevo.co.il/case/5887664" TargetMode="External"/><Relationship Id="rId35" Type="http://schemas.openxmlformats.org/officeDocument/2006/relationships/hyperlink" Target="http://www.nevo.co.il/case/5590091" TargetMode="External"/><Relationship Id="rId36" Type="http://schemas.openxmlformats.org/officeDocument/2006/relationships/hyperlink" Target="http://www.nevo.co.il/case/5574215" TargetMode="External"/><Relationship Id="rId37" Type="http://schemas.openxmlformats.org/officeDocument/2006/relationships/hyperlink" Target="http://www.nevo.co.il/case/6015045" TargetMode="External"/><Relationship Id="rId38" Type="http://schemas.openxmlformats.org/officeDocument/2006/relationships/hyperlink" Target="http://www.nevo.co.il/law/70301/40d.a" TargetMode="External"/><Relationship Id="rId39" Type="http://schemas.openxmlformats.org/officeDocument/2006/relationships/hyperlink" Target="http://www.nevo.co.il/law/70301/144.b" TargetMode="External"/><Relationship Id="rId40" Type="http://schemas.openxmlformats.org/officeDocument/2006/relationships/hyperlink" Target="http://www.nevo.co.il/law/4216" TargetMode="External"/><Relationship Id="rId41" Type="http://schemas.openxmlformats.org/officeDocument/2006/relationships/hyperlink" Target="http://www.nevo.co.il/advertisements/nevo-100.doc" TargetMode="External"/><Relationship Id="rId42" Type="http://schemas.openxmlformats.org/officeDocument/2006/relationships/header" Target="header1.xml"/><Relationship Id="rId43" Type="http://schemas.openxmlformats.org/officeDocument/2006/relationships/footer" Target="footer1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  <Pages>10</Pages>
  <Words>868</Words>
  <Characters>4152</Characters>
  <CharactersWithSpaces>5001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2017-09-28T11:09:00Z</dcterms:created>
  <dc:creator> </dc:creator>
  <dc:description/>
  <cp:keywords/>
  <dc:language>en-IL</dc:language>
  <cp:lastModifiedBy>run</cp:lastModifiedBy>
  <dcterms:modified xsi:type="dcterms:W3CDTF">2017-09-28T11:09:00Z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אוסיד כבהא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13093721;5594385;6473037;6950458;5878682;5995135;5821327;5950172;7791493;6151556;6949290;5887664;5590091;5574215;6015045</vt:lpwstr>
  </property>
  <property fmtid="{D5CDD505-2E9C-101B-9397-08002B2CF9AE}" pid="9" name="CITY">
    <vt:lpwstr>ת"א</vt:lpwstr>
  </property>
  <property fmtid="{D5CDD505-2E9C-101B-9397-08002B2CF9AE}" pid="10" name="DATE">
    <vt:lpwstr>20150430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ירון לוי</vt:lpwstr>
  </property>
  <property fmtid="{D5CDD505-2E9C-101B-9397-08002B2CF9AE}" pid="14" name="LAWLISTTMP1">
    <vt:lpwstr>70301/144.b:3;40jc.a;040i.a.3;040d.a</vt:lpwstr>
  </property>
  <property fmtid="{D5CDD505-2E9C-101B-9397-08002B2CF9AE}" pid="15" name="LAWLISTTMP2">
    <vt:lpwstr>4216/007.a</vt:lpwstr>
  </property>
  <property fmtid="{D5CDD505-2E9C-101B-9397-08002B2CF9AE}" pid="16" name="LAWYER">
    <vt:lpwstr>סיון פיכמן;יונס אחמד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NEWPARTA">
    <vt:lpwstr>6904</vt:lpwstr>
  </property>
  <property fmtid="{D5CDD505-2E9C-101B-9397-08002B2CF9AE}" pid="23" name="NEWPARTB">
    <vt:lpwstr>12</vt:lpwstr>
  </property>
  <property fmtid="{D5CDD505-2E9C-101B-9397-08002B2CF9AE}" pid="24" name="NEWPARTC">
    <vt:lpwstr>14</vt:lpwstr>
  </property>
  <property fmtid="{D5CDD505-2E9C-101B-9397-08002B2CF9AE}" pid="25" name="NEWPROC">
    <vt:lpwstr>תפ</vt:lpwstr>
  </property>
  <property fmtid="{D5CDD505-2E9C-101B-9397-08002B2CF9AE}" pid="26" name="PADIMAIL">
    <vt:lpwstr/>
  </property>
  <property fmtid="{D5CDD505-2E9C-101B-9397-08002B2CF9AE}" pid="27" name="PAGE">
    <vt:lpwstr/>
  </property>
  <property fmtid="{D5CDD505-2E9C-101B-9397-08002B2CF9AE}" pid="28" name="PART">
    <vt:lpwstr/>
  </property>
  <property fmtid="{D5CDD505-2E9C-101B-9397-08002B2CF9AE}" pid="29" name="PROCESS">
    <vt:lpwstr/>
  </property>
  <property fmtid="{D5CDD505-2E9C-101B-9397-08002B2CF9AE}" pid="30" name="PROCNUM">
    <vt:lpwstr/>
  </property>
  <property fmtid="{D5CDD505-2E9C-101B-9397-08002B2CF9AE}" pid="31" name="PROCYEAR">
    <vt:lpwstr/>
  </property>
  <property fmtid="{D5CDD505-2E9C-101B-9397-08002B2CF9AE}" pid="32" name="PSAKDIN">
    <vt:lpwstr>גזר-דין</vt:lpwstr>
  </property>
  <property fmtid="{D5CDD505-2E9C-101B-9397-08002B2CF9AE}" pid="33" name="TYPE">
    <vt:lpwstr>2</vt:lpwstr>
  </property>
  <property fmtid="{D5CDD505-2E9C-101B-9397-08002B2CF9AE}" pid="34" name="TYPE_ABS_DATE">
    <vt:lpwstr>390020150430</vt:lpwstr>
  </property>
  <property fmtid="{D5CDD505-2E9C-101B-9397-08002B2CF9AE}" pid="35" name="TYPE_N_DATE">
    <vt:lpwstr>39020150430</vt:lpwstr>
  </property>
  <property fmtid="{D5CDD505-2E9C-101B-9397-08002B2CF9AE}" pid="36" name="VOLUME">
    <vt:lpwstr/>
  </property>
  <property fmtid="{D5CDD505-2E9C-101B-9397-08002B2CF9AE}" pid="37" name="WORDNUMPAGES">
    <vt:lpwstr>8</vt:lpwstr>
  </property>
</Properties>
</file>