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05539" w14:textId="77777777" w:rsidR="005B4C7D" w:rsidRPr="004F2843" w:rsidRDefault="005B4C7D" w:rsidP="005B4C7D">
      <w:pPr>
        <w:spacing w:line="400" w:lineRule="exact"/>
        <w:ind w:left="360" w:hangingChars="150" w:hanging="360"/>
        <w:rPr>
          <w:rFonts w:ascii="宋体" w:hAnsi="宋体" w:hint="eastAsia"/>
          <w:color w:val="000000"/>
          <w:sz w:val="24"/>
          <w:lang w:eastAsia="zh-TW"/>
        </w:rPr>
      </w:pPr>
      <w:r w:rsidRPr="004F2843">
        <w:rPr>
          <w:rFonts w:ascii="宋体" w:hAnsi="宋体" w:hint="eastAsia"/>
          <w:color w:val="000000"/>
          <w:sz w:val="24"/>
          <w:lang w:eastAsia="zh-TW"/>
        </w:rPr>
        <w:t>必全首一氣讀之，一題數首一氣讀之，全部一氣讀之，乃可得作者之本旨。今知本讀杜，頗用此法。</w:t>
      </w:r>
    </w:p>
    <w:p w14:paraId="61122C98" w14:textId="77777777" w:rsidR="005B4C7D" w:rsidRPr="004F2843" w:rsidRDefault="005B4C7D" w:rsidP="005B4C7D">
      <w:pPr>
        <w:spacing w:line="400" w:lineRule="exact"/>
        <w:ind w:left="360" w:hangingChars="150" w:hanging="360"/>
        <w:rPr>
          <w:rFonts w:ascii="宋体" w:hAnsi="宋体" w:hint="eastAsia"/>
          <w:color w:val="000000"/>
          <w:sz w:val="24"/>
          <w:lang w:eastAsia="zh-TW"/>
        </w:rPr>
      </w:pPr>
      <w:r w:rsidRPr="004F2843">
        <w:rPr>
          <w:rFonts w:ascii="宋体" w:hAnsi="宋体" w:hint="eastAsia"/>
          <w:color w:val="000000"/>
          <w:sz w:val="24"/>
          <w:lang w:eastAsia="zh-TW"/>
        </w:rPr>
        <w:t>一</w:t>
      </w:r>
      <w:r w:rsidRPr="004F2843">
        <w:rPr>
          <w:rFonts w:ascii="宋体" w:hAnsi="宋体"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 w:val="24"/>
          <w:lang w:eastAsia="zh-TW"/>
        </w:rPr>
        <w:t>讀杜，全首一氣讀之，全部一氣讀之。讀之有所得，然後一句讀，或一字二字讀。知本讀杜，頗用此法。</w:t>
      </w:r>
    </w:p>
    <w:p w14:paraId="1145A89A" w14:textId="77777777" w:rsidR="005B4C7D" w:rsidRPr="004F2843" w:rsidRDefault="005B4C7D" w:rsidP="005B4C7D">
      <w:pPr>
        <w:spacing w:line="400" w:lineRule="exact"/>
        <w:ind w:left="360" w:hangingChars="150" w:hanging="360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hint="eastAsia"/>
          <w:color w:val="000000"/>
          <w:sz w:val="24"/>
          <w:lang w:eastAsia="zh-TW"/>
        </w:rPr>
        <w:t>一</w:t>
      </w:r>
      <w:r w:rsidRPr="004F2843">
        <w:rPr>
          <w:rFonts w:ascii="宋体" w:hAnsi="宋体"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 w:val="24"/>
          <w:lang w:eastAsia="zh-TW"/>
        </w:rPr>
        <w:t>知本讀杜，有讀上一首，下一首得杜之本旨者</w:t>
      </w:r>
      <w:r w:rsidRPr="004F2843">
        <w:rPr>
          <w:rFonts w:ascii="宋体" w:hAnsi="宋体" w:hint="eastAsia"/>
          <w:color w:val="000000"/>
          <w:szCs w:val="21"/>
          <w:lang w:eastAsia="zh-TW"/>
        </w:rPr>
        <w:t>（如《法鏡寺》詩“暗題”曰“日短歌”之類）；</w:t>
      </w:r>
      <w:r w:rsidRPr="004F2843">
        <w:rPr>
          <w:rFonts w:ascii="宋体" w:hAnsi="宋体" w:hint="eastAsia"/>
          <w:color w:val="000000"/>
          <w:sz w:val="24"/>
          <w:lang w:eastAsia="zh-TW"/>
        </w:rPr>
        <w:t>有從上一首得下二首之本旨者（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如讀“劍外忽傳收薊北”一首，而得《登梓州城樓》二首之解。）</w:t>
      </w:r>
      <w:r w:rsidRPr="004F2843">
        <w:rPr>
          <w:rFonts w:ascii="宋体" w:hAnsi="宋体" w:hint="eastAsia"/>
          <w:color w:val="000000"/>
          <w:sz w:val="24"/>
          <w:lang w:eastAsia="zh-TW"/>
        </w:rPr>
        <w:t>；有從詩中間一語而悟全詩者（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如《白沙渡》詩“日暮中流半”一句）</w:t>
      </w:r>
      <w:r w:rsidRPr="004F2843">
        <w:rPr>
          <w:rFonts w:ascii="宋体" w:hAnsi="宋体" w:hint="eastAsia"/>
          <w:color w:val="000000"/>
          <w:sz w:val="24"/>
          <w:lang w:eastAsia="zh-TW"/>
        </w:rPr>
        <w:t>；有從首尾二語而悟全詩者（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如</w:t>
      </w:r>
      <w:r w:rsidRPr="004F2843">
        <w:rPr>
          <w:rFonts w:ascii="宋体" w:hAnsi="宋体"/>
          <w:color w:val="000000"/>
          <w:sz w:val="24"/>
          <w:vertAlign w:val="superscript"/>
          <w:lang w:eastAsia="zh-TW"/>
        </w:rPr>
        <w:t>[1]</w:t>
      </w:r>
      <w:r w:rsidRPr="004F2843">
        <w:rPr>
          <w:rFonts w:ascii="宋体" w:hAnsi="宋体" w:hint="eastAsia"/>
          <w:color w:val="000000"/>
          <w:szCs w:val="21"/>
          <w:lang w:eastAsia="zh-TW"/>
        </w:rPr>
        <w:t>）</w:t>
      </w:r>
      <w:r w:rsidRPr="004F2843">
        <w:rPr>
          <w:rFonts w:ascii="宋体" w:hAnsi="宋体" w:hint="eastAsia"/>
          <w:color w:val="000000"/>
          <w:sz w:val="24"/>
          <w:lang w:eastAsia="zh-TW"/>
        </w:rPr>
        <w:t>。讀法不能殫述，姑舉以概大略。</w:t>
      </w:r>
    </w:p>
    <w:p w14:paraId="3861C635" w14:textId="77777777" w:rsidR="005B4C7D" w:rsidRPr="004F2843" w:rsidRDefault="005B4C7D" w:rsidP="005B4C7D">
      <w:pPr>
        <w:spacing w:line="400" w:lineRule="exact"/>
        <w:rPr>
          <w:rFonts w:ascii="宋体" w:hAnsi="宋体" w:hint="eastAsia"/>
          <w:color w:val="000000"/>
          <w:sz w:val="24"/>
          <w:lang w:eastAsia="zh-TW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t>一</w:t>
      </w:r>
      <w:r w:rsidRPr="004F2843">
        <w:rPr>
          <w:rFonts w:ascii="宋体" w:hAnsi="宋体"/>
          <w:color w:val="000000"/>
          <w:szCs w:val="21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 w:val="24"/>
          <w:lang w:eastAsia="zh-TW"/>
        </w:rPr>
        <w:t>讀杜，必須編年，孟夫子知人論世遺訓也。是書悉照舊編，而中間或有不合，則稍移易之。</w:t>
      </w:r>
    </w:p>
    <w:p w14:paraId="19FDA3D1" w14:textId="77777777" w:rsidR="005B4C7D" w:rsidRPr="004F2843" w:rsidRDefault="005B4C7D" w:rsidP="005B4C7D">
      <w:pPr>
        <w:spacing w:line="400" w:lineRule="exact"/>
        <w:rPr>
          <w:rFonts w:ascii="宋体" w:hAnsi="宋体" w:hint="eastAsia"/>
          <w:color w:val="000000"/>
          <w:sz w:val="24"/>
        </w:rPr>
      </w:pPr>
      <w:r w:rsidRPr="004F2843">
        <w:rPr>
          <w:rFonts w:ascii="宋体" w:hAnsi="宋体" w:hint="eastAsia"/>
          <w:color w:val="000000"/>
          <w:sz w:val="24"/>
          <w:lang w:eastAsia="zh-TW"/>
        </w:rPr>
        <w:t>一</w:t>
      </w:r>
      <w:r w:rsidRPr="004F2843">
        <w:rPr>
          <w:rFonts w:ascii="宋体" w:hAnsi="宋体"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 w:val="24"/>
          <w:lang w:eastAsia="zh-TW"/>
        </w:rPr>
        <w:t>杜有別本增入，悉照錢本</w:t>
      </w:r>
      <w:r w:rsidRPr="004F2843">
        <w:rPr>
          <w:rFonts w:ascii="宋体" w:hAnsi="宋体" w:hint="eastAsia"/>
          <w:color w:val="000000"/>
          <w:sz w:val="24"/>
        </w:rPr>
        <w:t>。</w:t>
      </w:r>
      <w:r w:rsidRPr="004F2843">
        <w:rPr>
          <w:rFonts w:ascii="宋体" w:hAnsi="宋体" w:hint="eastAsia"/>
          <w:color w:val="000000"/>
          <w:sz w:val="24"/>
          <w:lang w:eastAsia="zh-TW"/>
        </w:rPr>
        <w:t>另列於正集之後，存其本詩。</w:t>
      </w:r>
    </w:p>
    <w:p w14:paraId="47F5F413" w14:textId="77777777" w:rsidR="00A91469" w:rsidRPr="005B4C7D" w:rsidRDefault="00A91469">
      <w:pPr>
        <w:rPr>
          <w:rFonts w:hint="eastAsia"/>
        </w:rPr>
      </w:pPr>
    </w:p>
    <w:sectPr w:rsidR="00A91469" w:rsidRPr="005B4C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9AC50" w14:textId="77777777" w:rsidR="00160C68" w:rsidRDefault="00160C68" w:rsidP="005B4C7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368B7F" w14:textId="77777777" w:rsidR="00160C68" w:rsidRDefault="00160C68" w:rsidP="005B4C7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17FAD" w14:textId="77777777" w:rsidR="00160C68" w:rsidRDefault="00160C68" w:rsidP="005B4C7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90FDDF" w14:textId="77777777" w:rsidR="00160C68" w:rsidRDefault="00160C68" w:rsidP="005B4C7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862"/>
    <w:rsid w:val="00160C68"/>
    <w:rsid w:val="005B4C7D"/>
    <w:rsid w:val="006F2863"/>
    <w:rsid w:val="00A06862"/>
    <w:rsid w:val="00A91469"/>
    <w:rsid w:val="00E7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A9F6D81-3AD9-470A-8008-1C9FB7BDB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4C7D"/>
    <w:pPr>
      <w:spacing w:after="160" w:line="259" w:lineRule="auto"/>
    </w:pPr>
    <w:rPr>
      <w:kern w:val="0"/>
      <w:sz w:val="22"/>
      <w:szCs w:val="28"/>
      <w:lang w:bidi="mn-Mong-CN"/>
    </w:rPr>
  </w:style>
  <w:style w:type="paragraph" w:styleId="1">
    <w:name w:val="heading 1"/>
    <w:basedOn w:val="a"/>
    <w:next w:val="a"/>
    <w:link w:val="10"/>
    <w:uiPriority w:val="9"/>
    <w:qFormat/>
    <w:rsid w:val="00A06862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bidi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6862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6862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6862"/>
    <w:pPr>
      <w:keepNext/>
      <w:keepLines/>
      <w:widowControl w:val="0"/>
      <w:spacing w:before="80" w:after="40" w:line="240" w:lineRule="auto"/>
      <w:jc w:val="both"/>
      <w:outlineLvl w:val="3"/>
    </w:pPr>
    <w:rPr>
      <w:rFonts w:cstheme="majorBidi"/>
      <w:color w:val="0F4761" w:themeColor="accent1" w:themeShade="BF"/>
      <w:kern w:val="2"/>
      <w:sz w:val="28"/>
      <w:lang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6862"/>
    <w:pPr>
      <w:keepNext/>
      <w:keepLines/>
      <w:widowControl w:val="0"/>
      <w:spacing w:before="80" w:after="40" w:line="240" w:lineRule="auto"/>
      <w:jc w:val="both"/>
      <w:outlineLvl w:val="4"/>
    </w:pPr>
    <w:rPr>
      <w:rFonts w:cstheme="majorBidi"/>
      <w:color w:val="0F4761" w:themeColor="accent1" w:themeShade="BF"/>
      <w:kern w:val="2"/>
      <w:sz w:val="24"/>
      <w:szCs w:val="24"/>
      <w:lang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6862"/>
    <w:pPr>
      <w:keepNext/>
      <w:keepLines/>
      <w:widowControl w:val="0"/>
      <w:spacing w:before="40" w:after="0" w:line="240" w:lineRule="auto"/>
      <w:jc w:val="both"/>
      <w:outlineLvl w:val="5"/>
    </w:pPr>
    <w:rPr>
      <w:rFonts w:cstheme="majorBidi"/>
      <w:b/>
      <w:bCs/>
      <w:color w:val="0F4761" w:themeColor="accent1" w:themeShade="BF"/>
      <w:kern w:val="2"/>
      <w:sz w:val="21"/>
      <w:szCs w:val="22"/>
      <w:lang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6862"/>
    <w:pPr>
      <w:keepNext/>
      <w:keepLines/>
      <w:widowControl w:val="0"/>
      <w:spacing w:before="40" w:after="0" w:line="240" w:lineRule="auto"/>
      <w:jc w:val="both"/>
      <w:outlineLvl w:val="6"/>
    </w:pPr>
    <w:rPr>
      <w:rFonts w:cstheme="majorBidi"/>
      <w:b/>
      <w:bCs/>
      <w:color w:val="595959" w:themeColor="text1" w:themeTint="A6"/>
      <w:kern w:val="2"/>
      <w:sz w:val="21"/>
      <w:szCs w:val="22"/>
      <w:lang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6862"/>
    <w:pPr>
      <w:keepNext/>
      <w:keepLines/>
      <w:widowControl w:val="0"/>
      <w:spacing w:after="0" w:line="240" w:lineRule="auto"/>
      <w:jc w:val="both"/>
      <w:outlineLvl w:val="7"/>
    </w:pPr>
    <w:rPr>
      <w:rFonts w:cstheme="majorBidi"/>
      <w:color w:val="595959" w:themeColor="text1" w:themeTint="A6"/>
      <w:kern w:val="2"/>
      <w:sz w:val="21"/>
      <w:szCs w:val="22"/>
      <w:lang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6862"/>
    <w:pPr>
      <w:keepNext/>
      <w:keepLines/>
      <w:widowControl w:val="0"/>
      <w:spacing w:after="0" w:line="240" w:lineRule="auto"/>
      <w:jc w:val="both"/>
      <w:outlineLvl w:val="8"/>
    </w:pPr>
    <w:rPr>
      <w:rFonts w:eastAsiaTheme="majorEastAsia" w:cstheme="majorBidi"/>
      <w:color w:val="595959" w:themeColor="text1" w:themeTint="A6"/>
      <w:kern w:val="2"/>
      <w:sz w:val="21"/>
      <w:szCs w:val="22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68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6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6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68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686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068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68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68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68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6862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a4">
    <w:name w:val="标题 字符"/>
    <w:basedOn w:val="a0"/>
    <w:link w:val="a3"/>
    <w:uiPriority w:val="10"/>
    <w:rsid w:val="00A06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6862"/>
    <w:pPr>
      <w:widowControl w:val="0"/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lang w:bidi="ar-SA"/>
    </w:rPr>
  </w:style>
  <w:style w:type="character" w:customStyle="1" w:styleId="a6">
    <w:name w:val="副标题 字符"/>
    <w:basedOn w:val="a0"/>
    <w:link w:val="a5"/>
    <w:uiPriority w:val="11"/>
    <w:rsid w:val="00A068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6862"/>
    <w:pPr>
      <w:widowControl w:val="0"/>
      <w:spacing w:before="160" w:line="240" w:lineRule="auto"/>
      <w:jc w:val="center"/>
    </w:pPr>
    <w:rPr>
      <w:i/>
      <w:iCs/>
      <w:color w:val="404040" w:themeColor="text1" w:themeTint="BF"/>
      <w:kern w:val="2"/>
      <w:sz w:val="21"/>
      <w:szCs w:val="22"/>
      <w:lang w:bidi="ar-SA"/>
    </w:rPr>
  </w:style>
  <w:style w:type="character" w:customStyle="1" w:styleId="a8">
    <w:name w:val="引用 字符"/>
    <w:basedOn w:val="a0"/>
    <w:link w:val="a7"/>
    <w:uiPriority w:val="29"/>
    <w:rsid w:val="00A068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6862"/>
    <w:pPr>
      <w:widowControl w:val="0"/>
      <w:spacing w:after="0" w:line="240" w:lineRule="auto"/>
      <w:ind w:left="720"/>
      <w:contextualSpacing/>
      <w:jc w:val="both"/>
    </w:pPr>
    <w:rPr>
      <w:kern w:val="2"/>
      <w:sz w:val="21"/>
      <w:szCs w:val="22"/>
      <w:lang w:bidi="ar-SA"/>
    </w:rPr>
  </w:style>
  <w:style w:type="character" w:styleId="aa">
    <w:name w:val="Intense Emphasis"/>
    <w:basedOn w:val="a0"/>
    <w:uiPriority w:val="21"/>
    <w:qFormat/>
    <w:rsid w:val="00A068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6862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kern w:val="2"/>
      <w:sz w:val="21"/>
      <w:szCs w:val="22"/>
      <w:lang w:bidi="ar-SA"/>
    </w:rPr>
  </w:style>
  <w:style w:type="character" w:customStyle="1" w:styleId="ac">
    <w:name w:val="明显引用 字符"/>
    <w:basedOn w:val="a0"/>
    <w:link w:val="ab"/>
    <w:uiPriority w:val="30"/>
    <w:rsid w:val="00A068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686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4C7D"/>
    <w:pPr>
      <w:widowControl w:val="0"/>
      <w:tabs>
        <w:tab w:val="center" w:pos="4153"/>
        <w:tab w:val="right" w:pos="8306"/>
      </w:tabs>
      <w:snapToGrid w:val="0"/>
      <w:spacing w:after="0" w:line="240" w:lineRule="auto"/>
      <w:jc w:val="center"/>
    </w:pPr>
    <w:rPr>
      <w:kern w:val="2"/>
      <w:sz w:val="18"/>
      <w:szCs w:val="18"/>
      <w:lang w:bidi="ar-SA"/>
    </w:rPr>
  </w:style>
  <w:style w:type="character" w:customStyle="1" w:styleId="af">
    <w:name w:val="页眉 字符"/>
    <w:basedOn w:val="a0"/>
    <w:link w:val="ae"/>
    <w:uiPriority w:val="99"/>
    <w:rsid w:val="005B4C7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B4C7D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kern w:val="2"/>
      <w:sz w:val="18"/>
      <w:szCs w:val="18"/>
      <w:lang w:bidi="ar-SA"/>
    </w:rPr>
  </w:style>
  <w:style w:type="character" w:customStyle="1" w:styleId="af1">
    <w:name w:val="页脚 字符"/>
    <w:basedOn w:val="a0"/>
    <w:link w:val="af0"/>
    <w:uiPriority w:val="99"/>
    <w:rsid w:val="005B4C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159</Characters>
  <Application>Microsoft Office Word</Application>
  <DocSecurity>0</DocSecurity>
  <Lines>14</Lines>
  <Paragraphs>13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A19855979879@outlook.com</dc:creator>
  <cp:keywords/>
  <dc:description/>
  <cp:lastModifiedBy>A19855979879@outlook.com</cp:lastModifiedBy>
  <cp:revision>2</cp:revision>
  <dcterms:created xsi:type="dcterms:W3CDTF">2026-05-30T08:30:00Z</dcterms:created>
  <dcterms:modified xsi:type="dcterms:W3CDTF">2026-05-30T08:30:00Z</dcterms:modified>
</cp:coreProperties>
</file>