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="218.1818181818181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="381" w:lineRule="auto"/>
        <w:ind w:right="-1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Anderson José Alves De Sá</w:t>
      </w:r>
    </w:p>
    <w:p w:rsidR="00000000" w:rsidDel="00000000" w:rsidP="00000000" w:rsidRDefault="00000000" w:rsidRPr="00000000" w14:paraId="00000003">
      <w:pPr>
        <w:widowControl w:val="0"/>
        <w:spacing w:after="240" w:before="240" w:line="381" w:lineRule="auto"/>
        <w:ind w:right="-1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Moreira Rios</w:t>
      </w:r>
    </w:p>
    <w:p w:rsidR="00000000" w:rsidDel="00000000" w:rsidP="00000000" w:rsidRDefault="00000000" w:rsidRPr="00000000" w14:paraId="00000004">
      <w:pPr>
        <w:widowControl w:val="0"/>
        <w:spacing w:after="240" w:before="240" w:line="381" w:lineRule="auto"/>
        <w:ind w:right="-1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Matheus Gabriel</w:t>
      </w:r>
    </w:p>
    <w:p w:rsidR="00000000" w:rsidDel="00000000" w:rsidP="00000000" w:rsidRDefault="00000000" w:rsidRPr="00000000" w14:paraId="00000005">
      <w:pPr>
        <w:widowControl w:val="0"/>
        <w:spacing w:after="240" w:before="240" w:line="381" w:lineRule="auto"/>
        <w:ind w:right="-1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Vinícius Antônio Cruz de Araújo Albuquerque</w:t>
        <w:br w:type="textWrapping"/>
        <w:t xml:space="preserve">  </w:t>
      </w:r>
    </w:p>
    <w:p w:rsidR="00000000" w:rsidDel="00000000" w:rsidP="00000000" w:rsidRDefault="00000000" w:rsidRPr="00000000" w14:paraId="00000006">
      <w:pPr>
        <w:widowControl w:val="0"/>
        <w:spacing w:after="240" w:before="240" w:line="218.1818181818181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before="240" w:line="377.454545454545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after="240" w:before="240" w:line="381" w:lineRule="auto"/>
        <w:ind w:right="160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ATIVIDADE 2 AULA 2 GEORREF PYTHON</w:t>
      </w:r>
    </w:p>
    <w:p w:rsidR="00000000" w:rsidDel="00000000" w:rsidP="00000000" w:rsidRDefault="00000000" w:rsidRPr="00000000" w14:paraId="00000009">
      <w:pPr>
        <w:widowControl w:val="0"/>
        <w:spacing w:after="240" w:before="240" w:line="381" w:lineRule="auto"/>
        <w:ind w:right="160"/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="218.1818181818181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widowControl w:val="0"/>
        <w:spacing w:after="240" w:before="240" w:line="218.1818181818181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widowControl w:val="0"/>
        <w:spacing w:after="240" w:before="240" w:line="218.1818181818181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after="240" w:before="240" w:line="218.1818181818181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240" w:line="218.1818181818181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="218.1818181818181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="218.1818181818181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Belo Jardim - PE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4">
      <w:pPr>
        <w:widowControl w:val="0"/>
        <w:spacing w:after="240" w:before="240" w:line="381" w:lineRule="auto"/>
        <w:ind w:right="-1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Anderson José Alves De Sá</w:t>
      </w:r>
    </w:p>
    <w:p w:rsidR="00000000" w:rsidDel="00000000" w:rsidP="00000000" w:rsidRDefault="00000000" w:rsidRPr="00000000" w14:paraId="00000015">
      <w:pPr>
        <w:widowControl w:val="0"/>
        <w:spacing w:after="240" w:before="240" w:line="381" w:lineRule="auto"/>
        <w:ind w:right="-1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Moreira Rios</w:t>
      </w:r>
    </w:p>
    <w:p w:rsidR="00000000" w:rsidDel="00000000" w:rsidP="00000000" w:rsidRDefault="00000000" w:rsidRPr="00000000" w14:paraId="00000016">
      <w:pPr>
        <w:widowControl w:val="0"/>
        <w:spacing w:after="240" w:before="240" w:line="381" w:lineRule="auto"/>
        <w:ind w:right="-1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Matheus Gabriel</w:t>
      </w:r>
    </w:p>
    <w:p w:rsidR="00000000" w:rsidDel="00000000" w:rsidP="00000000" w:rsidRDefault="00000000" w:rsidRPr="00000000" w14:paraId="00000017">
      <w:pPr>
        <w:widowControl w:val="0"/>
        <w:spacing w:after="240" w:before="240" w:line="381" w:lineRule="auto"/>
        <w:ind w:right="-1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Vinícius Antônio Cruz de Araújo Albuquerque</w:t>
      </w:r>
    </w:p>
    <w:p w:rsidR="00000000" w:rsidDel="00000000" w:rsidP="00000000" w:rsidRDefault="00000000" w:rsidRPr="00000000" w14:paraId="00000018">
      <w:pPr>
        <w:widowControl w:val="0"/>
        <w:spacing w:after="240" w:before="240" w:line="285.8181818181818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after="240" w:before="240" w:line="381" w:lineRule="auto"/>
        <w:ind w:right="160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ATIVIDADE 1 AULA 2 GEORREF PYTHON</w:t>
      </w:r>
    </w:p>
    <w:p w:rsidR="00000000" w:rsidDel="00000000" w:rsidP="00000000" w:rsidRDefault="00000000" w:rsidRPr="00000000" w14:paraId="0000001A">
      <w:pPr>
        <w:widowControl w:val="0"/>
        <w:spacing w:after="240" w:before="240" w:line="381" w:lineRule="auto"/>
        <w:ind w:right="160"/>
        <w:jc w:val="center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="381" w:lineRule="auto"/>
        <w:ind w:right="160"/>
        <w:jc w:val="center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before="240" w:line="218.1818181818181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after="240" w:before="240" w:line="218.1818181818181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widowControl w:val="0"/>
        <w:spacing w:after="240" w:before="240" w:line="278.4" w:lineRule="auto"/>
        <w:ind w:left="424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Trabalho apresentado como requisito parcial para obtenção de nota parcial para o curso COMPET PSA na Universidade Federal Rural De Pernambuco.</w:t>
      </w:r>
    </w:p>
    <w:p w:rsidR="00000000" w:rsidDel="00000000" w:rsidP="00000000" w:rsidRDefault="00000000" w:rsidRPr="00000000" w14:paraId="0000001F">
      <w:pPr>
        <w:widowControl w:val="0"/>
        <w:spacing w:after="240" w:before="240" w:line="206.181818181818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after="240" w:before="240" w:line="381" w:lineRule="auto"/>
        <w:ind w:left="42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Orientador(a): Fabio Novaes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before="240" w:line="381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before="240" w:line="218.1818181818181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widowControl w:val="0"/>
        <w:spacing w:after="240" w:before="240" w:line="356.727272727272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40" w:before="240" w:line="356.727272727272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Belo Jardim - PE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trabalho apresenta uma abordagem técnica para integração entre dados do Cadastro Ambiental Rural (CAR) e o Sistema de Pagamento por Serviços Ambientais (PSA), com foco na verificação e validação de áreas elegíveis segundo os critérios estabelecidos nas legislações federal e estadual. Foram utilizados shapefiles para representar espacialmente áreas de vegetação nativa, corpos hídricos e zonas de preservação, processados com o auxílio de linguagens e ferramentas como Python, QGIS e Power BI. O sistema proposto — por meio do aplicativo GeoMap — permite registrar imagens georreferenciadas no campo e cruzar essas evidências com os dados oficiais do CAR. A análise espacial possibilitou identificar a distribuição das nascentes, sobreposição com áreas protegidas e proximidade com imóveis rurais, gerando subsídios relevantes para a execução transparente do PSA em Pernambuco.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Palavras-chave:</w:t>
      </w:r>
      <w:r w:rsidDel="00000000" w:rsidR="00000000" w:rsidRPr="00000000">
        <w:rPr>
          <w:rtl w:val="0"/>
        </w:rPr>
        <w:t xml:space="preserve"> Cadastro Ambiental Rural, Serviços Ambientais, Geoprocessamento.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l1okofurx0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ztq1ukh7f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 Geral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0nnjqzwrp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Objetivos Específicos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fv5pxuokb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Metodologia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1mp6gwblqa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Resultados e Discussões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q60cdvfym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kagz9kvhl5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nl1okofurx0d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crescente valorização dos serviços ecossistêmicos como elementos fundamentais para a sustentabilidade ambiental tem impulsionado políticas públicas voltadas à preservação, recuperação e conservação dos recursos naturais. No Brasil, essa tendência se concretiza por meio de instrumentos legais como a Política Nacional de Pagamento por Serviços Ambientais (PNPSA) e a Política Estadual de Pernambuco (PEPSA), que instituem a remuneração de práticas conservacionistas mediante comprovação técnica das ações realizadas. Contudo, a eficácia desses instrumentos ainda é limitada por gargalos operacionais relevantes, sobretudo no que tange à validação de ações ambientais realizadas por pequenos produtores rurais, como agricultores familiares, principais protagonistas dessas iniciativas sustentáveis.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Dentre os principais desafios enfrentados pela Secretaria de Meio Ambiente e Sustentabilidade de Pernambuco (SEMAS-PE) está a dificuldade em verificar, de forma ágil e segura, as evidências de preservação ambiental declaradas por esses agricultores, especialmente no contexto do Projeto Piloto de PSA implementado pelo Estado. A ausência de mecanismos automatizados de coleta e validação de dados, associada à falta de evidências georreferenciadas e à morosidade dos processos manuais de checagem do Cadastro Ambiental Rural (CAR), compromete a eficácia do programa e pode gerar insegurança jurídica e técnica na liberação dos recursos previstos.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Nesse cenário, torna-se urgente o desenvolvimento de soluções tecnológicas que possibilitem uma validação eficiente, transparente e compatível com os critérios técnicos exigidos pela legislação vigente. A proposta do aplicativo GeoMap surge como resposta direta a essa problemática, oferecendo uma ferramenta de coleta e envio de fotos com metadados GPS, integradas a plataformas de análise como o Power BI, de modo a otimizar a verificação das áreas de preservação e promover a segurança nas decisões administrativas da SEMAS-PE.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1fztq1ukh7f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Objetivo Geral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Explorar dados do Cadastro Ambiental Rural (CAR) com o intuito de analisar sua integração com o Sistema de Pagamento por Serviços Ambientais (PSA), visando subsidiar a validação técnica e territorial das áreas envolvidas em ações de conservação ambiental.</w:t>
      </w:r>
    </w:p>
    <w:p w:rsidR="00000000" w:rsidDel="00000000" w:rsidP="00000000" w:rsidRDefault="00000000" w:rsidRPr="00000000" w14:paraId="00000069">
      <w:pPr>
        <w:pStyle w:val="Heading1"/>
        <w:spacing w:after="240" w:before="240" w:line="360" w:lineRule="auto"/>
        <w:jc w:val="both"/>
        <w:rPr>
          <w:b w:val="1"/>
          <w:sz w:val="24"/>
          <w:szCs w:val="24"/>
        </w:rPr>
      </w:pPr>
      <w:bookmarkStart w:colFirst="0" w:colLast="0" w:name="_750nnjqzwrpc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     2.1. Objetivos Específicos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e mapear possíveis nascentes localizadas nas propriedades cadastradas no CAR;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Examinar a cobertura vegetal atual das áreas registradas, com foco em remanescentes de vegetação nativa;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Delimitar e caracterizar as Áreas de Preservação Permanente (APPs) e Reservas Legais;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Analisar a proximidade de corpos hídricos em relação às áreas protegidas cadastradas;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a conformidade dos dados geoespaciais com os critérios exigidos pelos programas de PSA conforme a legislação vigente.</w:t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bookmarkStart w:colFirst="0" w:colLast="0" w:name="_sbfv5pxuokby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metodologia adotada neste trabalho envolve a integração entre técnicas de geoprocessamento, análise de dados e desenvolvimento de sistemas, com foco na validação e monitoramento de áreas inscritas no Cadastro Ambiental Rural (CAR) no contexto do Pagamento por Serviços Ambientais (PSA). O processo se baseia na coleta, tratamento e análise de dados geoespaciais, utilizando ferramentas computacionais e tecnologias de geolocalização. A primeira etapa consistiu na carga e tratamento de shapefiles contendo informações georreferenciadas sobre áreas de preservação permanente (APPs), vegetação nativa, reservas legais e cursos d’água. Os dados foram processados em ambiente SIG, utilizando softwares como QGIS para manipulação espacial, e posteriormente exportados para análise automatizada.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o desenvolvimento do aplicativo GeoMap, foi utilizado o framework Flutter, que permite a criação de aplicações móveis e web multiplataforma. A aplicação foi integrada com bibliotecas como Image Picker, para a captura de imagens, e Geolocator, para obtenção precisa da localização geográfica dos usuários. Essas imagens são registradas com metadados GPS, assegurando a integridade espacial necessária para validação técnica. O backend do sistema foi desenvolvido em Python, utilizando o framework FastAPI para processamento e exposição de dados por meio de APIs REST, permitindo a comunicação entre o aplicativo, o banco de dados e os sistemas de visualização. Os dados coletados foram integrados com a plataforma Power BI, onde dashboards interativos foram construídos para análise e validação por parte dos técnicos da SEMAS-PE. Esse ambiente facilita a comparação entre dados enviados do campo e as informações cadastradas no CAR, promovendo agilidade e precisão na verificação.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Por meio da sobreposição de camadas geográficas (como hidrografia, cobertura vegetal e áreas protegidas), tornou-se possível identificar relações espaciais relevantes, como a proximidade de nascentes em áreas de preservação, ou a manutenção da vegetação nativa, conforme os critérios definidos na Lei Federal nº 14.119/2021, na Lei Estadual nº 15.809/2016 e na Resolução CONSEMA nº 01/2025. O processo de validação baseou-se, ainda, em critérios técnicos como: existência de metadados EXIF nas imagens, localização da área dentro dos parâmetros definidos pelos projetos de PSA e a regularidade do imóvel perante o CAR.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p1mp6gwblqa2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Resultados e Discussões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imagem abaixo representa um mapa estático de vegetação nativa, gerado a partir da sobreposição de shapefiles com dados extraídos do CAR. Observa-se uma forte concentração de remanescentes de vegetação em diversas regiões do estado, com maior densidade nas porções central e leste. Essa distribuição evidencia áreas com potencial para prestação de serviços ambientais, conforme previsto nos subprogramas de biodiversidade e restauração definidos pela PEPSA (Lei nº 15.809/2016). A alta fragmentação observada em alguns pontos também reforça a importância de políticas públicas voltadas à formação de corredores ecológicos e ao incentivo à conservação in situ. A identificação precisa desses fragmentos permite direcionar ações de pagamento por serviços ambientais a áreas críticas de manutenção ecológica.</w:t>
      </w:r>
    </w:p>
    <w:p w:rsidR="00000000" w:rsidDel="00000000" w:rsidP="00000000" w:rsidRDefault="00000000" w:rsidRPr="00000000" w14:paraId="00000076">
      <w:pPr>
        <w:spacing w:after="240" w:befor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63010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5941" l="0" r="0" t="298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1. Mapeamento Estático da Vegetação Nativa.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segundo mapa estático apresenta os corpos hídricos registrados na base georreferenciada. A estrutura de rios e nascentes revela uma malha hidrográfica complexa, com destaque para cursos d’água presentes em regiões sobrepostas às áreas de vegetação nativa. Essa relação direta fortalece o entendimento de que a preservação dessas áreas contribui diretamente para a qualidade dos serviços hídricos — um dos pilares do PSA. A visualização espacial dos cursos d’água também possibilita identificar potenciais áreas de risco à desertificação, especialmente nas regiões com menor densidade hidrográfica. Essas informações são fundamentais para priorização de investimentos em ações de restauração ecológica e proteção de nascentes.</w:t>
      </w:r>
    </w:p>
    <w:p w:rsidR="00000000" w:rsidDel="00000000" w:rsidP="00000000" w:rsidRDefault="00000000" w:rsidRPr="00000000" w14:paraId="00000079">
      <w:pPr>
        <w:spacing w:after="240" w:befor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54493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6151" l="0" r="0" t="310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2. Mapeamento Estático da Hidrografia.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terceiro resultado corresponde a uma visualização interativa em ambiente digital, onde cada marcador representa um ponto georreferenciado de corpo hídrico identificado na base de dados. Esse tipo de visualização, construída com a biblioteca Leaflet.js integrada a camadas OpenStreetMap, permite uma análise altamente detalhada e personalizada do território, com navegação e ativação seletiva de camadas (vegetação nativa, APPs, reserva legal, entre outras). A densidade dos marcadores revela uma cobertura ampla da malha hídrica, com múltiplos pontos associados a um mesmo corpo d’água, o que pode indicar seu grau de extensão ou ramificação. A capacidade de navegar, ampliar e cruzar essas informações dinamicamente representa um avanço significativo para as equipes técnicas da SEMAS-PE, que poderão realizar validações e monitoramentos com maior precisão e agilidade. Além disso, a sobreposição das áreas dos imóveis rurais sobre os pontos de hidrografia permite verificar proximidade crítica entre propriedades e corpos d’água — um fator determinante para priorização de projetos de PSA voltados à conservação de mananciais, conforme definido no Subprograma PSA Água.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3. Mapa Interativo da Hidrografia com Marcadores Detalhados.</w:t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niq60cdvfyme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análise dos dados geoespaciais a partir do CAR demonstrou-se eficaz para identificar áreas com potencial para prestação de serviços ambientais no contexto do PSA. A utilização de shapefiles temáticos de vegetação nativa e hidrografia permitiu realizar diagnósticos espaciais detalhados, evidenciando, por exemplo, a correlação entre remanescentes florestais e corpos hídricos — elementos centrais para os subprogramas de restauração, biodiversidade e água. A visualização interativa do território, aliada à coleta de evidências fotográficas com geolocalização por meio do aplicativo GeoMap, representou um avanço na automatização dos processos de validação e monitoramento das ações ambientais declaradas por agricultores familiares. Conclui-se que a tecnologia, quando alinhada à legislação ambiental vigente, pode se tornar um instrumento decisivo para garantir a transparência, agilidade e efetividade dos programas de PSA no estado de Pernambuco.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widowControl w:val="0"/>
      <w:spacing w:line="240" w:lineRule="auto"/>
      <w:ind w:left="720" w:firstLine="720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UNIVERSIDADE FEDERAL RURAL DE PERNAMBUCO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-161924</wp:posOffset>
          </wp:positionH>
          <wp:positionV relativeFrom="paragraph">
            <wp:posOffset>-114299</wp:posOffset>
          </wp:positionV>
          <wp:extent cx="963613" cy="1349793"/>
          <wp:effectExtent b="0" l="0" r="0" t="0"/>
          <wp:wrapNone/>
          <wp:docPr id="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3613" cy="13497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9">
    <w:pPr>
      <w:widowControl w:val="0"/>
      <w:spacing w:line="240" w:lineRule="auto"/>
      <w:ind w:left="720" w:firstLine="720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UNIDADE ACADÊMICA DE BELO JARDIM (</w:t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UABJ</w:t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)</w:t>
    </w:r>
  </w:p>
  <w:p w:rsidR="00000000" w:rsidDel="00000000" w:rsidP="00000000" w:rsidRDefault="00000000" w:rsidRPr="00000000" w14:paraId="0000008A">
    <w:pPr>
      <w:widowControl w:val="0"/>
      <w:spacing w:line="240" w:lineRule="auto"/>
      <w:ind w:left="720" w:firstLine="720"/>
      <w:rPr>
        <w:rFonts w:ascii="Calibri" w:cs="Calibri" w:eastAsia="Calibri" w:hAnsi="Calibri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CURSO: </w:t>
    </w:r>
    <w:r w:rsidDel="00000000" w:rsidR="00000000" w:rsidRPr="00000000">
      <w:rPr>
        <w:rFonts w:ascii="Calibri" w:cs="Calibri" w:eastAsia="Calibri" w:hAnsi="Calibri"/>
        <w:sz w:val="26"/>
        <w:szCs w:val="26"/>
        <w:rtl w:val="0"/>
      </w:rPr>
      <w:t xml:space="preserve">COMPET PSA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widowControl w:val="0"/>
      <w:spacing w:line="240" w:lineRule="auto"/>
      <w:ind w:left="720" w:firstLine="720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PROFESSOR: </w:t>
    </w:r>
    <w:r w:rsidDel="00000000" w:rsidR="00000000" w:rsidRPr="00000000">
      <w:rPr>
        <w:rFonts w:ascii="Calibri" w:cs="Calibri" w:eastAsia="Calibri" w:hAnsi="Calibri"/>
        <w:sz w:val="26"/>
        <w:szCs w:val="26"/>
        <w:rtl w:val="0"/>
      </w:rPr>
      <w:t xml:space="preserve">FÁBIO NOVAES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widowControl w:val="0"/>
      <w:spacing w:line="240" w:lineRule="auto"/>
      <w:ind w:left="720" w:firstLine="720"/>
      <w:rPr>
        <w:rFonts w:ascii="Calibri" w:cs="Calibri" w:eastAsia="Calibri" w:hAnsi="Calibri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PERÍODO: </w:t>
    </w:r>
    <w:r w:rsidDel="00000000" w:rsidR="00000000" w:rsidRPr="00000000">
      <w:rPr>
        <w:rFonts w:ascii="Calibri" w:cs="Calibri" w:eastAsia="Calibri" w:hAnsi="Calibri"/>
        <w:sz w:val="26"/>
        <w:szCs w:val="26"/>
        <w:rtl w:val="0"/>
      </w:rPr>
      <w:t xml:space="preserve">2025.1 </w:t>
    </w:r>
  </w:p>
  <w:p w:rsidR="00000000" w:rsidDel="00000000" w:rsidP="00000000" w:rsidRDefault="00000000" w:rsidRPr="00000000" w14:paraId="0000008D">
    <w:pPr>
      <w:widowControl w:val="0"/>
      <w:spacing w:line="240" w:lineRule="auto"/>
      <w:ind w:left="720" w:firstLine="720"/>
      <w:jc w:val="right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