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Matheus Guimaraes Liporace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MATRICULA:</w:t>
      </w:r>
      <w:r w:rsidDel="00000000" w:rsidR="00000000" w:rsidRPr="00000000">
        <w:rPr>
          <w:rtl w:val="0"/>
        </w:rPr>
        <w:t xml:space="preserve"> 202302417949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uvsgfinf3mzk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Introdução: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Computação Visual é uma das bases da tecnologia moderna. Ela envolve tudo que diz respeito a gerar, manipular e interpretar imagens e cenas visuais com o uso de computadores. Dentro desse campo amplo, existem várias áreas com objetivos bem distintos, apesar de muitas vezes se complementarem.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trabalho apresenta uma visão prática e comparativa de quatro áreas fundamentais da Computação Visual: Síntese de Imagens (ou Computação Gráfica), Processamento de Imagens, Visão Computacional e Visualização Computacional. Para cada uma delas, selecionamos um projeto de código aberto disponível no GitHub que serve como exemplo claro de aplicação da área.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i9z26uefht35" w:id="1"/>
      <w:bookmarkEnd w:id="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1. Síntese de Imagens (Computação Gráfica)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Computação Gráfica é voltada para a criação de imagens a partir de descrições matemáticas e modelos 3D. Ou seja, não parte de uma imagem pronta, mas sim de dados como coordenadas de vértices, informações sobre luz, câmera e texturas.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Gerar imagens sintéticas a partir de modelos abstratos.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Projeto analisado: 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ssloy/tinyrenderer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projeto é praticamente um curso de renderização 3D em C++. Ele mostra passo a passo como criar um renderizador do zero, desde as linhas básicas até sombras e texturas.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programa usa arquivos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.obj</w:t>
      </w:r>
      <w:r w:rsidDel="00000000" w:rsidR="00000000" w:rsidRPr="00000000">
        <w:rPr>
          <w:rtl w:val="0"/>
        </w:rPr>
        <w:t xml:space="preserve"> (modelos 3D) e imagens de textura para gerar imagens 2D renderizadas. Toda a imagem é gerada via código, sem nenhuma entrada visual prévia. É um ótimo exemplo de como a descrição matemática de uma cena pode se transformar em uma imagem completa.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execução é simples: você compila os arquivos C++ e o programa gera uma imagem como resultado.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dqs5grkh2jbv" w:id="2"/>
      <w:bookmarkEnd w:id="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2. Processamento de Imagens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Aqui, o foco está em modificar imagens que já existem. Você entra com uma imagem, aplica um algoritmo e sai com uma nova imagem modificada — por exemplo, com mais contraste, em preto e branco ou desfocada.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Realçar ou transformar imagens existentes.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Projeto analisado: 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danielgatis/rembg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um projeto extremamente popular em Python que remove o fundo de imagens. É um exemplo perfeito e moderno de processamento de imagens, onde a tarefa é segmentar o objeto principal e criar uma nova imagem com fundo transparente.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programa utiliza um modelo de inteligência artificial pré-treinado para analisar a imagem de entrada e identificar quais pixels pertencem ao objeto principal e quais pertencem ao fundo. Com base nessa análise, ele gera uma nova imagem.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saída é uma imagem no formato PNG com o fundo removido, pronta para ser usada em outras edições. O fluxo é claro: imagem com fundo entra, algoritmo de segmentação roda, imagem sem fundo sai.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rodar, basta instalar a biblioteca com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pip</w:t>
      </w:r>
      <w:r w:rsidDel="00000000" w:rsidR="00000000" w:rsidRPr="00000000">
        <w:rPr>
          <w:rtl w:val="0"/>
        </w:rPr>
        <w:t xml:space="preserve"> e usar um comando simples no terminal, como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rembg i input.jpg output.png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psq0ruyqifbn" w:id="3"/>
      <w:bookmarkEnd w:id="3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3. Visão Computacional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Diferente do Processamento de Imagens, a Visão Computacional vai além da manipulação da imagem — ela tenta "entender" o que está na imagem. É como ensinar a máquina a enxergar e identificar objetos, pessoas, movimentos etc.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Extrair informações relevantes a partir de imagens ou vídeos.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Projeto analisado: 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ultralytics/yolov5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repositório traz a implementação de um dos modelos mais famosos para detecção de objetos: o YOLOv5. Ele usa redes neurais profundas para detectar objetos em tempo real com ótima precisão.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pode ser uma imagem, um vídeo ou a webcam. O modelo retorna as posições e categorias dos objetos detectados, junto com a confiança de cada detecção. Ou seja, o foco aqui não é gerar uma imagem nova, mas sim gerar dados estruturados sobre o que foi encontrado na imagem.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desenho das caixas é apenas uma forma visual de representar essas informações — o que importa mesmo são os dados que o modelo extrai.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Rodar o projeto é simples: clone o repositório, instale as dependências com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pip</w:t>
      </w:r>
      <w:r w:rsidDel="00000000" w:rsidR="00000000" w:rsidRPr="00000000">
        <w:rPr>
          <w:rtl w:val="0"/>
        </w:rPr>
        <w:t xml:space="preserve">, e execute o script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detect.py</w:t>
      </w:r>
      <w:r w:rsidDel="00000000" w:rsidR="00000000" w:rsidRPr="00000000">
        <w:rPr>
          <w:rtl w:val="0"/>
        </w:rPr>
        <w:t xml:space="preserve"> com a fonte desejada.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  <w:u w:val="single"/>
        </w:rPr>
      </w:pPr>
      <w:bookmarkStart w:colFirst="0" w:colLast="0" w:name="_6fz0paazn8f3" w:id="4"/>
      <w:bookmarkEnd w:id="4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4. Visualização Computacional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fim, temos a Visualização Computacional, que transforma dados abstratos — como planilhas ou arquivos CSV — em representações gráficas que facilitam a análise e a interpretação por humanos.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principal:</w:t>
      </w:r>
      <w:r w:rsidDel="00000000" w:rsidR="00000000" w:rsidRPr="00000000">
        <w:rPr>
          <w:rtl w:val="0"/>
        </w:rPr>
        <w:t xml:space="preserve"> Representar visualmente dados complexos ou abstratos.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Projeto analisado: Galeria Oficial da Biblioteca 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Seaborn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Seaborn é uma das bibliotecas Python mais importantes para visualização de dados estatísticos. O seu repositório oficial e, por extensão, sua galeria de exemplos, são a representação canônica desta área. A galeria não é apenas um projeto, mas uma coleção de dezenas de exemplos de alto nível que demonstram o princípio fundamental da Visualização Computacional.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fluxo em cada exemplo da galeria é o mesmo: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Carrega-se um conjunto de dados abstratos, como o famoso dataset "titanic" ou "penguins", que são tabelas com linhas e colunas.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Processo:</w:t>
      </w:r>
      <w:r w:rsidDel="00000000" w:rsidR="00000000" w:rsidRPr="00000000">
        <w:rPr>
          <w:rtl w:val="0"/>
        </w:rPr>
        <w:t xml:space="preserve"> Uma única função de alto nível da Seaborn (ex: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sns.scatterplot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sns.histplot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sns.heatmap</w:t>
      </w:r>
      <w:r w:rsidDel="00000000" w:rsidR="00000000" w:rsidRPr="00000000">
        <w:rPr>
          <w:rtl w:val="0"/>
        </w:rPr>
        <w:t xml:space="preserve">) é chamada. Essa função mapeia as variáveis dos dados (as colunas da tabela) a atributos estéticos do gráfico (eixos, cores, tamanhos).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Saída:</w:t>
      </w:r>
      <w:r w:rsidDel="00000000" w:rsidR="00000000" w:rsidRPr="00000000">
        <w:rPr>
          <w:rtl w:val="0"/>
        </w:rPr>
        <w:t xml:space="preserve"> Um gráfico estatístico sofisticado e de fácil interpretação.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exemplo, um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scatterplot</w:t>
      </w:r>
      <w:r w:rsidDel="00000000" w:rsidR="00000000" w:rsidRPr="00000000">
        <w:rPr>
          <w:rtl w:val="0"/>
        </w:rPr>
        <w:t xml:space="preserve"> mostra a relação entre duas variáveis contínuas, enquanto um 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heatmap</w:t>
      </w:r>
      <w:r w:rsidDel="00000000" w:rsidR="00000000" w:rsidRPr="00000000">
        <w:rPr>
          <w:rtl w:val="0"/>
        </w:rPr>
        <w:t xml:space="preserve"> revela a correlação entre todas as variáveis de um dataset de uma só vez. Cada exemplo transforma uma tabela de dados brutos em um insight visual.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execução é trivial: basta instalar a biblioteca (</w:t>
      </w:r>
      <w:r w:rsidDel="00000000" w:rsidR="00000000" w:rsidRPr="00000000">
        <w:rPr>
          <w:rFonts w:ascii="Roboto Mono" w:cs="Roboto Mono" w:eastAsia="Roboto Mono" w:hAnsi="Roboto Mono"/>
          <w:color w:val="ffffff"/>
          <w:rtl w:val="0"/>
        </w:rPr>
        <w:t xml:space="preserve">pip install seaborn</w:t>
      </w:r>
      <w:r w:rsidDel="00000000" w:rsidR="00000000" w:rsidRPr="00000000">
        <w:rPr>
          <w:rtl w:val="0"/>
        </w:rPr>
        <w:t xml:space="preserve">) e rodar o código de qualquer exemplo da galeria oficial.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qsgi1wsicasb" w:id="5"/>
      <w:bookmarkEnd w:id="5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Comparando as Áreas: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Apesar de todas lidarem com imagens ou visualizações, essas áreas têm propósitos bem diferentes: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Computação Gráfica</w:t>
      </w:r>
      <w:r w:rsidDel="00000000" w:rsidR="00000000" w:rsidRPr="00000000">
        <w:rPr>
          <w:rtl w:val="0"/>
        </w:rPr>
        <w:t xml:space="preserve"> cria imagens a partir de modelos e descrições matemáticas.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Processamento de Imagens</w:t>
      </w:r>
      <w:r w:rsidDel="00000000" w:rsidR="00000000" w:rsidRPr="00000000">
        <w:rPr>
          <w:rtl w:val="0"/>
        </w:rPr>
        <w:t xml:space="preserve"> transforma imagens já existentes, aplicando filtros e modificações.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Visão Computacional</w:t>
      </w:r>
      <w:r w:rsidDel="00000000" w:rsidR="00000000" w:rsidRPr="00000000">
        <w:rPr>
          <w:rtl w:val="0"/>
        </w:rPr>
        <w:t xml:space="preserve"> tenta entender o que está em uma imagem e gerar dados sobre isso.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Computacional</w:t>
      </w:r>
      <w:r w:rsidDel="00000000" w:rsidR="00000000" w:rsidRPr="00000000">
        <w:rPr>
          <w:rtl w:val="0"/>
        </w:rPr>
        <w:t xml:space="preserve"> pega dados brutos e os transforma em gráficos ou representações visuais para facilitar a análise.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  <w:u w:val="single"/>
        </w:rPr>
      </w:pPr>
      <w:bookmarkStart w:colFirst="0" w:colLast="0" w:name="_tg0xsa2dm501" w:id="6"/>
      <w:bookmarkEnd w:id="6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Conclusão: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uma dessas áreas da Computação Visual resolve um tipo específico de problema, com técnicas, entradas e saídas diferentes. A Computação Gráfica foca na criação do visual; o Processamento de Imagens o modifica; a Visão Computacional o interpreta; e a Visualização Computacional transforma dados invisíveis em imagens compreensíveis.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em muitas aplicações reais essas áreas se combinem (como em jogos, sistemas de realidade aumentada ou veículos autônomos), é importante entender onde cada uma começa e termina. Os projetos analisados aqui deixam essas diferenças bem claras na prática.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zzzq9juy6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Tiny Renderer:</w:t>
      </w:r>
      <w:r w:rsidDel="00000000" w:rsidR="00000000" w:rsidRPr="00000000">
        <w:rPr>
          <w:rtl w:val="0"/>
        </w:rPr>
        <w:t xml:space="preserve"> Dmitry V. Sokolov, GitHub,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https://github.com/ssloy/tinyrenderer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Rembg:</w:t>
      </w:r>
      <w:r w:rsidDel="00000000" w:rsidR="00000000" w:rsidRPr="00000000">
        <w:rPr>
          <w:rtl w:val="0"/>
        </w:rPr>
        <w:t xml:space="preserve"> Daniel Gatis, GitHub,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https://github.com/danielgatis/rembg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YOLOv5:</w:t>
      </w:r>
      <w:r w:rsidDel="00000000" w:rsidR="00000000" w:rsidRPr="00000000">
        <w:rPr>
          <w:rtl w:val="0"/>
        </w:rPr>
        <w:t xml:space="preserve"> Ultralytics, GitHub,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Seaborn: Statistical data visualization:</w:t>
      </w:r>
      <w:r w:rsidDel="00000000" w:rsidR="00000000" w:rsidRPr="00000000">
        <w:rPr>
          <w:rtl w:val="0"/>
        </w:rPr>
        <w:t xml:space="preserve"> Michael Waskom, GitHub,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https://github.com/mwaskom/seaborn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ultralytics/yolov5" TargetMode="External"/><Relationship Id="rId10" Type="http://schemas.openxmlformats.org/officeDocument/2006/relationships/hyperlink" Target="https://github.com/ultralytics/yolov5" TargetMode="External"/><Relationship Id="rId13" Type="http://schemas.openxmlformats.org/officeDocument/2006/relationships/hyperlink" Target="https://github.com/mwaskom/seaborn" TargetMode="External"/><Relationship Id="rId12" Type="http://schemas.openxmlformats.org/officeDocument/2006/relationships/hyperlink" Target="https://github.com/mwaskom/seabo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nielgatis/remb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sloy/tinyrenderer" TargetMode="External"/><Relationship Id="rId7" Type="http://schemas.openxmlformats.org/officeDocument/2006/relationships/hyperlink" Target="https://github.com/ssloy/tinyrenderer" TargetMode="External"/><Relationship Id="rId8" Type="http://schemas.openxmlformats.org/officeDocument/2006/relationships/hyperlink" Target="https://github.com/danielgatis/remb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