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Сформулювати своє розуміння, що таке тип даних.</w:t>
        <w:br w:type="textWrapping"/>
        <w:br w:type="textWrapping"/>
        <w:t xml:space="preserve">Тип даних - це призначення характеристики та переліку можливих операцій до значень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Сформулювати своє розуміння типізацій - динамічної, статичної, сильної та слабкої.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Статична - тип змінної присвоюється одразу в коді, і залишається статичною. Наприклад int a = 5, так як 5 зазначено інтом, то вона не може перетворитися в char або зберігати в собі значення цього типу.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Динамічна - тип змінної змінюється, залежно від типу значення, яке вона зберігає. Наприклад a = 10 (int),  a = “Hello!” (str)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Строга - не дозволяє інтерпретовувати тип змінної і проводити операції між різними типами даних. Наприклад a = 5, b = ‘5’, a + b = ERROR, бо ми не можемо проводити арифметичні дії між int та str.</w:t>
        <w:br w:type="textWrapping"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Слабка - дозволяє інтерпретувати тип змінної і проводити операції між різними типами даних. Наприклад a = 5, b = ‘5’, a + b = 10, бо b інтерпретується у тип int.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