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D78159">
      <w:pPr>
        <w:bidi w:val="0"/>
        <w:spacing w:line="360" w:lineRule="auto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32"/>
          <w:szCs w:val="32"/>
          <w:shd w:val="clear" w:color="FFFFFF" w:fill="D9D9D9"/>
        </w:rPr>
        <w:t>问题1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32"/>
          <w:szCs w:val="32"/>
          <w:shd w:val="clear" w:fill="FFFFFF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每支队伍最多上场4台步兵机器人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每场比赛首局最低上场阵容（除雷达和飞镖系统外），至少3台机器人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机器人一共分为5种，分别是步兵机器人、英雄机器人、工程机器人、哨兵机器人、空中机器人。</w:t>
      </w:r>
    </w:p>
    <w:p w14:paraId="411ED67B">
      <w:pPr>
        <w:spacing w:line="360" w:lineRule="auto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32"/>
          <w:szCs w:val="32"/>
          <w:shd w:val="clear" w:color="FFFFFF" w:fill="D9D9D9"/>
        </w:rPr>
        <w:t>问题2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32"/>
          <w:szCs w:val="32"/>
          <w:shd w:val="clear" w:fill="FFFFFF"/>
          <w:lang w:val="en-US" w:eastAsia="zh-CN"/>
        </w:rPr>
        <w:t xml:space="preserve"> </w:t>
      </w:r>
    </w:p>
    <w:p w14:paraId="1622B334">
      <w:pPr>
        <w:spacing w:line="360" w:lineRule="auto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小能量机关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1"/>
          <w:szCs w:val="21"/>
          <w:shd w:val="clear" w:fill="FFFFFF"/>
          <w:lang w:eastAsia="zh-CN"/>
        </w:rPr>
        <w:t>：</w:t>
      </w:r>
    </w:p>
    <w:p w14:paraId="69003C7F">
      <w:pPr>
        <w:spacing w:line="360" w:lineRule="auto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运动机制：多为旋转靶标形式，以一定速度（匀速/变速）持续转动，增加弹丸击打的难度。</w:t>
      </w:r>
    </w:p>
    <w:p w14:paraId="285F166A">
      <w:pPr>
        <w:spacing w:line="360" w:lineRule="auto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增益效果：激活后，己方所有存活机器人的弹丸射速、单发射伤得到提升，增强短时间输出能力。</w:t>
      </w:r>
    </w:p>
    <w:p w14:paraId="3F1ADC41">
      <w:pPr>
        <w:spacing w:line="360" w:lineRule="auto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大能量机关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eastAsia="zh-CN"/>
        </w:rPr>
        <w:t>：</w:t>
      </w:r>
    </w:p>
    <w:p w14:paraId="4231F7CC">
      <w:pPr>
        <w:spacing w:line="360" w:lineRule="auto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运动机制：结构更复杂，包含多组可动部件（如旋转+升降靶标组合），运动模式更丰富（阶段性变换规律），对击打精度和时机要求更高。</w:t>
      </w:r>
    </w:p>
    <w:p w14:paraId="2CCDE3E2">
      <w:pPr>
        <w:spacing w:line="360" w:lineRule="auto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增益效果：除基础射速/伤害增益外，还可能触发团队级强化（如“超级电容”短时提升功率、为基地/机器人提供护盾、解锁超限火力等特殊战术能力）。</w:t>
      </w:r>
    </w:p>
    <w:p w14:paraId="702DD330">
      <w:pPr>
        <w:spacing w:line="360" w:lineRule="auto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32"/>
          <w:szCs w:val="32"/>
          <w:shd w:val="clear" w:color="FFFFFF" w:fill="D9D9D9"/>
        </w:rPr>
        <w:t>问题3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32"/>
          <w:szCs w:val="32"/>
          <w:shd w:val="clear" w:fill="FFFFFF"/>
        </w:rPr>
        <w:t xml:space="preserve"> 视觉组常用设备及用处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</w:t>
      </w:r>
    </w:p>
    <w:p w14:paraId="72CA6A28">
      <w:pPr>
        <w:numPr>
          <w:ilvl w:val="0"/>
          <w:numId w:val="1"/>
        </w:numPr>
        <w:spacing w:line="360" w:lineRule="auto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工业相机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eastAsia="zh-CN"/>
        </w:rPr>
        <w:t>”：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相比于传统的民用摄像机而言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val="en-US" w:eastAsia="zh-CN"/>
        </w:rPr>
        <w:t>工业相机有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eastAsia="zh-CN"/>
        </w:rPr>
        <w:t>高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val="en-US" w:eastAsia="zh-CN"/>
        </w:rPr>
        <w:t>图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eastAsia="zh-CN"/>
        </w:rPr>
        <w:t>像稳定性、高传输能力和高抗干扰能力等，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val="en-US" w:eastAsia="zh-CN"/>
        </w:rPr>
        <w:t>最经典的是CCD相机。它具有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采集场地、目标（敌方机器人、能量机关等）的图像数据，为后续处理提供原始素材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val="en-US" w:eastAsia="zh-CN"/>
        </w:rPr>
        <w:t>的用处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。</w:t>
      </w:r>
    </w:p>
    <w:p w14:paraId="65A6E823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工业镜头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eastAsia="zh-CN"/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val="en-US" w:eastAsia="zh-CN"/>
        </w:rPr>
        <w:t>基本功能是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调整视野范围与焦距，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val="en-US" w:eastAsia="zh-CN"/>
        </w:rPr>
        <w:t>实现光束变换，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确保不同距离、大小的目标能被清晰捕捉。</w:t>
      </w:r>
    </w:p>
    <w:p w14:paraId="7FC379DB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val="en-US" w:eastAsia="zh-CN"/>
        </w:rPr>
        <w:t xml:space="preserve"> 照明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光源：补充场地光照，避免光线不足导致图像模糊、特征丢失，提升识别精度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val="en-US" w:eastAsia="zh-CN"/>
        </w:rPr>
        <w:t>有些能够提高散热效果，光亮度稳定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。</w:t>
      </w:r>
    </w:p>
    <w:p w14:paraId="441AAB70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eastAsia="zh-CN"/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val="en-US" w:eastAsia="zh-CN"/>
        </w:rPr>
        <w:t>图像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采集/处理卡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eastAsia="zh-CN"/>
        </w:rPr>
        <w:t>”（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val="en-US" w:eastAsia="zh-CN"/>
        </w:rPr>
        <w:t>如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树莓派）：运行视觉算法（目标检测、跟踪等），实时处理图像，输出目标位置、类型等信息，为机器人决策提供依据。</w:t>
      </w:r>
    </w:p>
    <w:p w14:paraId="5F746C4E">
      <w:pPr>
        <w:numPr>
          <w:ilvl w:val="0"/>
          <w:numId w:val="1"/>
        </w:numPr>
        <w:spacing w:line="360" w:lineRule="auto"/>
        <w:ind w:left="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图像处理系统：实现视觉系统与机器人主控的交互，传输识别结果（如敌方位置），并接收主控指令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val="en-US" w:eastAsia="zh-CN"/>
        </w:rPr>
        <w:t>相当于视觉中枢，集中处理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。</w:t>
      </w:r>
    </w:p>
    <w:p w14:paraId="1C0FF0CC">
      <w:pPr>
        <w:numPr>
          <w:ilvl w:val="0"/>
          <w:numId w:val="0"/>
        </w:numPr>
        <w:spacing w:line="360" w:lineRule="auto"/>
        <w:ind w:leftChars="0"/>
        <w:rPr>
          <w:rFonts w:hint="eastAsia" w:ascii="宋体" w:hAnsi="宋体" w:eastAsia="宋体" w:cs="宋体"/>
          <w:sz w:val="36"/>
          <w:szCs w:val="4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6.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  <w:lang w:val="en-US" w:eastAsia="zh-CN"/>
        </w:rPr>
        <w:t>其他外部设备（如标定板）</w:t>
      </w:r>
      <w:r>
        <w:rPr>
          <w:rFonts w:hint="eastAsia" w:ascii="宋体" w:hAnsi="宋体" w:eastAsia="宋体" w:cs="宋体"/>
          <w:i w:val="0"/>
          <w:iCs w:val="0"/>
          <w:caps w:val="0"/>
          <w:color w:val="1F2329"/>
          <w:spacing w:val="0"/>
          <w:sz w:val="24"/>
          <w:szCs w:val="24"/>
          <w:shd w:val="clear" w:fill="FFFFFF"/>
        </w:rPr>
        <w:t>：用于相机内参、外参标定，修正镜头畸变，保证图像坐标与物理坐标转换的准确性，提升定位精度。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BDC9EE"/>
    <w:multiLevelType w:val="singleLevel"/>
    <w:tmpl w:val="C0BDC9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32501"/>
    <w:rsid w:val="17FF46F2"/>
    <w:rsid w:val="426F47FB"/>
    <w:rsid w:val="4A35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721</Words>
  <Characters>724</Characters>
  <Lines>0</Lines>
  <Paragraphs>0</Paragraphs>
  <TotalTime>36</TotalTime>
  <ScaleCrop>false</ScaleCrop>
  <LinksUpToDate>false</LinksUpToDate>
  <CharactersWithSpaces>727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2025-10-13T16:32:00Z</dcterms:created>
  <dc:creator>li</dc:creator>
  <cp:lastModifiedBy>₩</cp:lastModifiedBy>
  <dcterms:modified xsi:type="dcterms:W3CDTF">2025-10-14T16:24:42Z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KSOTemplateDocerSaveRecord">
    <vt:lpwstr>eyJoZGlkIjoiNGVhODA1YTI5MjExYjFjM2IyMzU5NDE0N2JmOWFhZDEiLCJ1c2VySWQiOiIxMjgxMTg4NTcxIn0=</vt:lpwstr>
  </property>
  <property fmtid="{D5CDD505-2E9C-101B-9397-08002B2CF9AE}" pid="4" name="ICV">
    <vt:lpwstr>F754B1470F504A3A99E49B1C20CAF3C0_13</vt:lpwstr>
  </property>
</Properties>
</file>