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  <w:snapToGrid w:val="0"/>
        <w:rPr>
          <w:rFonts w:ascii="Times New Roman" w:hAnsi="Times New Roman" w:cs="Times New Roman" w:eastAsia="微软雅黑" w:hint="eastAsia"/>
          <w:lang w:val="en-US" w:eastAsia="zh-CN"/>
        </w:rPr>
      </w:pPr>
      <w:r>
        <w:rPr>
          <w:rFonts w:ascii="Arial" w:hAnsi="Arial" w:cs="Arial" w:eastAsia="微软雅黑" w:hint="eastAsia"/>
          <w:lang w:val="en-US" w:eastAsia="zh-CN"/>
        </w:rPr>
        <w:t>数据库课程大作业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br/>
      </w:r>
    </w:p>
    <w:p>
      <w:pPr>
        <w:pStyle w:val="Title"/>
        <w:jc w:val="center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NovelAgent小说创作系统</w:t>
        <w:br/>
        <w:t>数据库设计报告</w:t>
      </w:r>
    </w:p>
    <w:p>
      <w:pPr>
        <w:pStyle w:val="Subtitle"/>
        <w:jc w:val="center"/>
        <w:snapToGrid w:val="0"/>
        <w:rPr>
          <w:rFonts w:ascii="Times New Roman" w:hAnsi="Times New Roman" w:cs="Times New Roman" w:eastAsia="微软雅黑" w:hint="eastAsia"/>
          <w:lang w:val="en-US" w:eastAsia="zh-CN"/>
        </w:rPr>
      </w:pPr>
      <w:r>
        <w:rPr>
          <w:rFonts w:ascii="Arial" w:hAnsi="Arial" w:cs="Arial" w:eastAsia="微软雅黑" w:hint="eastAsia"/>
          <w:lang w:val="en-US" w:eastAsia="zh-CN"/>
        </w:rPr>
        <w:t>面向多用户上线的 PostgreSQL 数据库设计与 SQL 验证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br/>
      </w:r>
    </w:p>
    <w:p>
      <w:pPr>
        <w:spacing w:after="240"/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学校  深圳技术大学</w:t>
      </w:r>
    </w:p>
    <w:p>
      <w:pPr>
        <w:spacing w:after="240"/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专业  数据科学与大数据技术</w:t>
      </w:r>
    </w:p>
    <w:p>
      <w:pPr>
        <w:spacing w:after="240"/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年级  2024级</w:t>
      </w:r>
    </w:p>
    <w:p>
      <w:pPr>
        <w:spacing w:after="240"/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姓名  李晴</w:t>
      </w:r>
    </w:p>
    <w:p>
      <w:pPr>
        <w:spacing w:after="240"/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学号  202400702062</w:t>
      </w:r>
    </w:p>
    <w:p>
      <w:pPr>
        <w:spacing w:after="240"/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日期  2026年10月25日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br/>
      </w:r>
    </w:p>
    <w:p>
      <w:pPr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成果类型  课程设计与隔离 SQL 验证稿</w:t>
      </w:r>
    </w:p>
    <w:p>
      <w:pPr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项目已有 SQLite 实现  本报告给出 PostgreSQL 目标方案</w:t>
      </w:r>
    </w:p>
    <w:p>
      <w:pPr>
        <w:jc w:val="center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未修改现有应用数据库  未声明已完成生产部署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摘要与阅读说明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本设计以已有的 NovelAgent 小说创作项目为业务案例，规划面向多用户部署的关系数据库。系统围绕用户、小说、章节、创作资料、AI 对话与模型配置组织数据，并通过章节版本记录降低误覆盖风险。方案沿用 Express 与 Prisma 的应用结构，目标数据库采用 PostgreSQL 16 及以上版本。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设计形成 15 张业务表和 133 个字段，提供实体关系图、关系模式、函数依赖分析、数据字典、索引与约束、事务保存函数，以及可执行 SQL。SQL 在独立 PGlite 内存 PostgreSQL 中完成 45 项验证，全部通过；这不替代独立服务器上的并发、性能与备份恢复测试。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关键词  关系数据库  概念设计  第三范式  参照完整性  乐观锁  PostgreSQL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报告结构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一 项目背景与需求分析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二 概念结构设计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三 逻辑结构与规范化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四 物理设计与访问路径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五 数据字典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六 完整性与事务处理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七 SQL 查询与操作示例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八 验证结果与测试边界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九 部署迁移与运行维护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十 设计总结与答辩准备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参考资料与交付清单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阅读顺序建议  先理解业务规则和 ER 图，再对照数据字典阅读 SQL。图中给出主干联系，所有可选关联和同小说约束以关系表及建表脚本为准。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一 项目背景与需求分析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1 项目现状与设计目标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现有应用采用 React 与 TypeScript 前端、Express 后端以及 Prisma ORM。后端已经建立用户、小说、章节、角色、世界观、大纲和伏笔等 SQLite 表。小说等实体具备后端接口，AI 对话与模型配置仍主要存放于浏览器 localStorage。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本课程设计的目标是把这些分散状态转化为清晰的持久化模型，说明每个实体的边界，建立能够校验关联归属、记录正文历史并支持跨设备恢复的数据基础。目标方案属于后续实施规划，报告中的新表并未自动接入现有应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432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现状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存在的问题</w:t>
            </w:r>
          </w:p>
        </w:tc>
        <w:tc>
          <w:tcPr>
            <w:tcW w:type="dxa" w:w="43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设计应对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角色别名存为 JSON 字符串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不便逐个去重与查询</w:t>
            </w:r>
          </w:p>
        </w:tc>
        <w:tc>
          <w:tcPr>
            <w:tcW w:type="dxa" w:w="43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拆为 character_alias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卷纲与章纲共用 PlotCard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类型和父子关系混在一起</w:t>
            </w:r>
          </w:p>
        </w:tc>
        <w:tc>
          <w:tcPr>
            <w:tcW w:type="dxa" w:w="43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拆为 volume_outline 与 chapter_outline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多个关联 ID 只是字符串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可能引用其他小说的实体</w:t>
            </w:r>
          </w:p>
        </w:tc>
        <w:tc>
          <w:tcPr>
            <w:tcW w:type="dxa" w:w="43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增加同小说复合外键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对话仅保存在浏览器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换设备后无法恢复历史</w:t>
            </w:r>
          </w:p>
        </w:tc>
        <w:tc>
          <w:tcPr>
            <w:tcW w:type="dxa" w:w="43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增加会话与消息表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正文没有独立版本关系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误覆盖后缺少恢复依据</w:t>
            </w:r>
          </w:p>
        </w:tc>
        <w:tc>
          <w:tcPr>
            <w:tcW w:type="dxa" w:w="43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增加章节快照与版本保存事务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模型密钥与配置放在一起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同步时容易暴露凭据</w:t>
            </w:r>
          </w:p>
        </w:tc>
        <w:tc>
          <w:tcPr>
            <w:tcW w:type="dxa" w:w="43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配置和加密凭据分表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2 用户角色和业务范围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第一版采用单作者拥有一本小说的模型：一位用户可以拥有多本小说，一本小说只有一位拥有者。用户可以维护章节、角色、世界观和大纲，追踪伏笔，建立 AI 对话并选择自己的模型配置。运维人员负责备份、迁移和监控，不通过普通业务页面读取用户模型密钥。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本期不设计多人实时协作、付费订阅、公共作品交易、向量检索和模型计费结算。若后续支持共同作者，应增加小说成员及权限关系，不能直接允许任意用户修改 novel.user_id。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3 功能需求与关键业务规则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6264"/>
        <w:gridCol w:w="3168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编号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需求或规则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主要落点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R01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邮箱归一化后唯一 密码只保存哈希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app_user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R02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小说及其内容只能由拥有者访问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novel.user_id 与后端身份校验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R03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章节同书顺序唯一 支持事务换序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chapter 延迟唯一约束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R04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章纲可未归卷 可暂未关联正文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 volume_id 与 chapter_id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R05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角色和伏笔的章节锚点必须属于同书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复合外键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R06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完成的章纲必须关联正文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CHECK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R07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回收的伏笔必须有回收位置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CHECK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R08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用户可保存多个模型 仅一个默认配置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部分唯一索引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R09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会话不能引用其他用户的模型配置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消息归属检查触发器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R10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重复生成请求不能重复写入消息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request_id 唯一约束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R11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正文保存必须检测客户端版本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save_chapter 与版本触发器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R12</w:t>
            </w:r>
          </w:p>
        </w:tc>
        <w:tc>
          <w:tcPr>
            <w:tcW w:type="dxa" w:w="62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历史恢复必须形成新版本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chapter_revision 与 restore 来源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4 非功能需求与假设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数据正确性优先于写入成功提示。保存失败应保留浏览器草稿；服务器确认提交后才显示云端保存成功。所有对外 API 都需要执行身份、拥有者和输入白名单校验，外键不能替代访问权限校验。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教学容量假设为 1000 位用户、每人平均 3 本小说、每本 100 章、每章约 5000 个字符，总计约 15 亿字符。若以每个中文字符约 3 字节粗估，正文约 4.5 GB；此数值不含索引、对话、行存储开销和历史快照，也不代表压缩后的实际磁盘占用。版本保留策略会显著影响容量。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所有时间使用带时区时间戳；业务序号从 0 开始；ID 使用 UUID。字数定义为应用统一处理后的正文字符数，需去除 HTML 标记和约定的空白字符，不等于模型 Token 数。</w:t>
      </w:r>
    </w:p>
    <w:p>
      <w:pPr>
        <w:sectPr>
          <w:headerReference w:type="default" r:id="rId9"/>
          <w:footerReference w:type="default" r:id="rId10"/>
          <w:headerReference w:type="first" r:id="rId12"/>
          <w:footerReference w:type="first" r:id="rId13"/>
          <w:headerReference w:type="even" r:id="rId14"/>
          <w:footerReference w:type="even" r:id="rId15"/>
          <w:pgSz w:w="12240" w:h="15840"/>
          <w:pgMar w:top="1037" w:right="1008" w:bottom="1037" w:left="1008" w:header="403" w:footer="432" w:gutter="0"/>
          <w:cols w:space="720"/>
        </w:sectPr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1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二 概念结构设计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drawing>
          <wp:inline xmlns:a="http://schemas.openxmlformats.org/drawingml/2006/main" xmlns:pic="http://schemas.openxmlformats.org/drawingml/2006/picture">
            <wp:extent cx="8595360" cy="5551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55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图 1 总体 ER 图  共 15 个实体  附加交叉联系见下一页</w:t>
      </w:r>
    </w:p>
    <w:p>
      <w:pPr>
        <w:sectPr>
          <w:pgSz w:w="15840" w:h="12240" w:orient="landscape"/>
          <w:pgMar w:top="893" w:right="1008" w:bottom="893" w:left="1008" w:header="403" w:footer="432" w:gutter="0"/>
          <w:cols w:space="720"/>
        </w:sectPr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实体和联系的识别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实体按创作内容、AI 对话和账户配置组织。ER 图展示主干联系，英文实体名与数据字典对应。跨小说校验所需的附加外键集中在下表说明。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图中 N 表示多侧可以有零个或多个实例。chapter_outline 可以未归卷，此时仍直接属于 novel；chat_message 可以不引用模型配置，例如用户消息。消息中引用配置的权限规则不在图中用交叉线展开，以避免遮挡主干联系。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联系与基数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296"/>
        <w:gridCol w:w="6048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联系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基数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约束或解释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用户到小说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拥有者必填 一书一主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用户到模型配置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配置名称在同一用户内唯一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小说到章节和资料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子实体必须归属一本小说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小说到阅读状态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0或1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拥有者由小说推导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角色到别名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同角色别名不重复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卷纲到章纲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章纲允许未归卷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正文到章纲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0或1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章纲的 chapter_id 唯一 可为空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正文到历史版本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创建即保存第一个快照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小说到会话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会话不得跨小说移动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会话到消息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sequence 在会话内唯一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模型配置到凭据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0或1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免认证本地模型无需凭据行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模型配置到消息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删除配置后引用置空 快照保留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正文或章纲到伏笔</w:t>
            </w:r>
          </w:p>
        </w:tc>
        <w:tc>
          <w:tcPr>
            <w:tcW w:type="dxa" w:w="12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 对 N</w:t>
            </w:r>
          </w:p>
        </w:tc>
        <w:tc>
          <w:tcPr>
            <w:tcW w:type="dxa" w:w="604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分别表示埋设和回收 可选锚点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同小说联系的表达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仅校验 chapter_id 存在，并不能证明章节属于当前小说。因此章节表提供 UNIQUE(novel_id, id)，引用方以 FOREIGN KEY(novel_id, chapter_id) 建立联系。卷纲、章纲和伏笔采用同样方法。该设计把“存在且归属正确”交给数据库检查。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可选锚点为空时，复合外键使用默认 MATCH SIMPLE，不要求存在目标；novel_id 本身始终非空且受小说外键约束。删除单个被引用章节时，需要在同一事务中先解绑这些可选锚点再删除。删除整本小说时，其内容和状态作为聚合统一级联清理。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三 逻辑结构与规范化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1 关系模式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下列为精简逻辑模式。PK 为主键，FK 为外键，UQ 为候选键或唯一性约束；全部非键属性见数据字典。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app_user(id PK, email UQ, password_hash, nickname, status,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novel(id PK, user_id FK, title, genre, summary, status,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chapter(id PK, novel_id FK, title, content, sequence, version,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story_character(id PK, novel_id FK, name, role, first_chapter_id FK,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character_alias(character_id PK FK, alias PK)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world_setting(id PK, novel_id FK, category, title, content,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volume_outline(id PK, novel_id FK, title, summary, sequence,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chapter_outline(id PK, novel_id FK, volume_id FK, chapter_id FK UQ,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foreshadowing(id PK, novel_id FK, title, status, 四个可选锚点 FK,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model_profile(id PK, user_id FK, name, protocol, model_id, 参数,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model_credential(profile_id PK FK, ciphertext, nonce, key_version,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chat_session(id PK, novel_id FK, title,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chat_message(id PK, session_id FK, role, content, sequence, request_id UQ,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chapter_revision(id PK, chapter_id FK, version, 正文快照, …)</w:t>
      </w:r>
    </w:p>
    <w:p>
      <w:pPr>
        <w:spacing w:after="10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novel_reading_state(novel_id PK FK, last_chapter_id FK, cursor_offset, …)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2 关键候选键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关系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候选键或业务唯一键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app_user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和归一化 email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character_alias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character_id 与 alias 的组合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chapter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和 novel_id 与 sequence 的组合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volume_outline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和 novel_id 与 sequence 的组合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model_profile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和 user_id 与 name 的组合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chapter_revision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和 chapter_id 与 version 的组合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chat_message</w:t>
            </w:r>
          </w:p>
        </w:tc>
        <w:tc>
          <w:tcPr>
            <w:tcW w:type="dxa" w:w="76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和 session_id 与 sequence 的组合 request_id 为可空唯一幂等标识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3 函数依赖与范式分析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逻辑设计以第三范式为目标。第一范式要求属性值在本系统业务语义中不可再分，第二范式消除非主属性对候选键的部分依赖，第三范式要求每个非平凡函数依赖 X → A 中，X 为超键或 A 为主属性。不能因为每张表都有 id，就直接断言全部满足第三范式。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分析对象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主要函数依赖</w:t>
            </w:r>
          </w:p>
        </w:tc>
        <w:tc>
          <w:tcPr>
            <w:tcW w:type="dxa" w:w="43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设计结论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→ email password_hash 等 email → id</w:t>
            </w:r>
          </w:p>
        </w:tc>
        <w:tc>
          <w:tcPr>
            <w:tcW w:type="dxa" w:w="43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归一化邮箱唯一 避免重复用户事实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角色别名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character_id alias 共同标识一行</w:t>
            </w:r>
          </w:p>
        </w:tc>
        <w:tc>
          <w:tcPr>
            <w:tcW w:type="dxa" w:w="43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无其他非键属性 不保留别名列表列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章节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 → 当前正文 版本 顺序</w:t>
            </w:r>
          </w:p>
        </w:tc>
        <w:tc>
          <w:tcPr>
            <w:tcW w:type="dxa" w:w="43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不复制小说标题或拥有者姓名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模型凭据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profile_id → 密文 随机数 密钥版本</w:t>
            </w:r>
          </w:p>
        </w:tc>
        <w:tc>
          <w:tcPr>
            <w:tcW w:type="dxa" w:w="43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与普通模型配置分离 减少访问面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历史快照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chapter_id version → 当时正文与来源</w:t>
            </w:r>
          </w:p>
        </w:tc>
        <w:tc>
          <w:tcPr>
            <w:tcW w:type="dxa" w:w="439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每个版本作为独立历史事实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4 分解示例与可控冗余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若把 user_email、novel_title、chapter_title 和 content 放在一张写作总表中，会出现 chapter_id → novel_id → novel_title 的传递依赖。同一小说改名需要更新多章，可能产生更新异常。将用户、小说、章节分解后，非键事实仅在所属实体保存；章节通过外键连接小说，查询时再连接获取标题。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角色别名原来若以逗号拼接，无法稳定按别名去重和建立外键。拆分为 character_alias(character_id, alias) 后，一个别名占一行，以复合主键约束重复。JSON 数组虽然可作为一个值存储，但本业务把别名作为需单独检索的集合，因此选择拆表，而不是仅以存储格式判断范式。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物理模型为落实同小说复合外键，在章节大纲等关系保留 novel_id，同时引用卷纲或正文。对于已关联的行，volume_id 或 chapter_id 又可推导 novel_id，存在受约束的重复归属事实；因此本报告不声称物理模式的每个关系均严格达到第三范式。这是用少量冗余换取声明式完整性校验的明确取舍，所属关系不可随意移动。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word_count 是为列表展示保存的应用侧派生统计，必须与正文在同一保存事务更新；历史模型名和协议是事件发生时快照，不应与当前配置强制相等。extra_body 与 extra_headers 是供应商扩展文档，不用于存放重复的核心关系或明文凭据。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四 物理设计与访问路径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1 类型选择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168"/>
        <w:gridCol w:w="532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类型或结构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使用位置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选择理由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实体标识和外键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便于客户端预分配并在迁移中保留标识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 简介 提示词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不人为截断长文本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标题 邮箱 状态标识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限制业务输入长度 配合 CHECK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 更新 完成时间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存储时间点 显示时转换用户时区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BIGINT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正文版本号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单调递增作为并发校验依据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JSONB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供应商扩展参数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兼容不同接口的小规模结构化扩展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BYTEA</w:t>
            </w:r>
          </w:p>
        </w:tc>
        <w:tc>
          <w:tcPr>
            <w:tcW w:type="dxa" w:w="316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凭据密文与随机数</w:t>
            </w:r>
          </w:p>
        </w:tc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只存二进制密文 不存加密主密钥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2 索引规划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528"/>
        <w:gridCol w:w="4464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访问需求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索引或约束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注意事项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用户按最近更新列小说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novel(user_id, updated_at DESC)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避免全表扫描所有用户作品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按序读取章节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UQ novel_id sequence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复用唯一索引 不重复建立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按角色类别展示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story_character(novel_id, role, sequence)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筛选列在前 排序列在后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待写章纲 未回收伏笔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 与 status 组合索引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需结合真实查询选择性评估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最近会话列表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chat_session(novel_id, updated_at DESC)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使用 ID 作为稳定排序补充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会话消息游标分页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UQ session_id sequence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 sequence &gt; 游标 避免深分页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默认模型配置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user_id 上的部分唯一索引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仅 is_default=true 的行参与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章节历史版本</w:t>
            </w:r>
          </w:p>
        </w:tc>
        <w:tc>
          <w:tcPr>
            <w:tcW w:type="dxa" w:w="35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UQ chapter_id version</w:t>
            </w:r>
          </w:p>
        </w:tc>
        <w:tc>
          <w:tcPr>
            <w:tcW w:type="dxa" w:w="44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支持定位版本和逆序读取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主键和唯一约束已自动建立必要索引。外键列是否加索引取决于连接、删除及查询需求，不能机械地对每一列建索引。本期不建立大正文索引；全文检索需明确中文分词和查询方式后再扩展。性能验证应使用有代表性数据和 EXPLAIN ANALYZE，本报告不虚构响应时间或并发容量。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五 数据字典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字典由生成 SQL 的同一份字段元数据构建。所有约束以 sql/01_schema.sql 为准；为便于排版，此处用短写展示空值、键和默认值。时间默认“当前时刻”，UUID 默认“自动生成”。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用户账户 app_user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email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varchar(254)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归一化邮箱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password_hash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应用层生成的密码哈希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nickname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varchar(80)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显示昵称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status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默认'active'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账户状态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小说 novel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不持久化小说总字数 由章节汇总视图计算 避免冗余计数漂移。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user_id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拥有者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小说标题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genre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varchar(80)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题材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summary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小说简介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cover_url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对象存储图片地址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agent_prompt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本书自定义提示词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status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默认'draft'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创作状态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(user_id, id)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章节正文 chapter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章节标题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content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 HTML 或纯文本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content_format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varchar(8)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默认'html'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正文格式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word_count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默认0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按统一口径统计的正文字符数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sequence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同级显示顺序 从零开始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version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bigint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默认1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乐观锁版本号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(novel_id, id)；UNIQUE (novel_id, sequence)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章节历史版本 chapter_revision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通过触发器在正文新建和版本递增后自动写快照 历史恢复生成新版本。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chapter_id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所属正文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version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bigint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对应正文版本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当时的标题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content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当时的完整正文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content_format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varchar(8)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快照格式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word_count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当时统计字数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change_source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修改来源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(chapter_id, version)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角色 story_character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name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角色姓名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description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角色简介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appearance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外貌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personality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性格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background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背景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role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默认'supporting'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角色类别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sequence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同级显示顺序 从零开始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first_chapter_id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首次出场章节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(novel_id, id)；复合外键 (novel_id, first_chapter_id)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角色别名 character_alias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将重复别名拆分为独立关系 不使用逗号拼接列表。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character_id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角色主键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alias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单个别名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PRIMARY KEY (character_id, alias)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世界观设定 world_setting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category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varchar(50)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默认'其他'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设定分类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设定标题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content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设定内容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卷大纲 volume_outline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卷标题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summary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卷概要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sequence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同级显示顺序 从零开始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(novel_id, id)；UNIQUE (novel_id, sequence)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章节大纲 chapter_outline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同一小说中 未归卷章纲也不能出现重复顺序 一个正文最多关联一个章纲。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volume_id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所属卷 可暂不归卷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章纲标题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summary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章纲情节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sequence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同级显示顺序 从零开始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status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默认'pending'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章纲进度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chapter_id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关联正文 可为空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(novel_id, id)；UNIQUE (chapter_id)；UNIQUE NULLS NOT DISTINCT (novel_id, volume_id, sequence)；复合外键 (novel_id, volume_id)；复合外键 (novel_id, chapter_id)；业务 CHECK 见完整 SQL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伏笔 foreshadowing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伏笔标题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description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伏笔说明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status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默认'planted'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伏笔状态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planted_chapter_id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埋设正文锚点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resolved_chapter_id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回收正文锚点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planted_outline_id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埋设章纲锚点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resolved_outline_id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回收章纲锚点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复合外键 (novel_id, planted_chapter_id)；复合外键 (novel_id, resolved_chapter_id)；复合外键 (novel_id, planted_outline_id)；复合外键 (novel_id, resolved_outline_id)；业务 CHECK 见完整 SQL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小说阅读状态 novel_reading_state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本期一个小说仅有一位拥有者 不重复存储可推导的 user_id 多人协作需另行设计成员表。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小说主键 拥有者由小说推导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last_chapter_id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上次打开的章节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cursor_offset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默认0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编辑光标位置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复合外键 (novel_id, last_chapter_id)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模型配置 model_profile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API Key 不属于本表 JSON 扩展仅承载供应商特有参数 核心业务字段仍使用有类型的列。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user_id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配置拥有者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name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varchar(80)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用户自定义配置名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provider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varchar(50)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服务商标识 不限制新增服务商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protocol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接口协议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base_url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API 基础地址 不含密钥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model_id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API 模型 ID 或部署名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auth_mode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默认'bearer'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认证方式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temperature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numeric(3,2)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默认0.70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随机性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send_temperature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boolean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默认true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是否发送随机性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max_tokens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默认8192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最大输出预算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token_parameter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varchar(24)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默认'auto'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长度参数选择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stream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boolean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默认true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是否流式输出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timeout_seconds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默认180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总超时秒数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extra_body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jsonb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默认空对象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服务商扩展参数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extra_headers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jsonb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默认空对象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不含凭据的扩展请求头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is_default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boolean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默认false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是否为用户默认配置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(user_id, name)；业务 CHECK 见完整 SQL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is_default 使用部分唯一索引实现每用户至多一个默认配置，不要求用户必须存在默认配置。切换默认值时，在一个事务中先取消旧默认，再设置新默认。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模型凭据 model_credential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数据库只存密文和密钥版本 加密主密钥放服务端密钥管理 本 SQL 不实现密码学算法。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profile_id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配置主键 一对零或一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ciphertext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bytea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AES GCM 密文 含认证标签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nonce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bytea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每次加密重新生成的随机数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key_version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服务端加密密钥版本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对话会话 chat_session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novel_id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所属小说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title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默认'新会话'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会话标题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最后更新时间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对话消息 chat_message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Token 用量未知时保持 NULL 不虚构为零 配置删除后保留历史模型快照。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584"/>
        <w:gridCol w:w="2664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字段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类型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空值及默认值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PK 必填 默认自动UUID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session_id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所属会话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role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消息角色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content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text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默认空串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消息正文 不持久化隐藏推理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status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默认'completed'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生成生命周期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sequence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同级显示顺序 从零开始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model_profile_id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FK 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调用时使用的配置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model_snapshot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varchar(200)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调用时模型 ID 快照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protocol_snapshot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varchar(16)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调用时协议快照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request_id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uuid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客户端请求幂等标识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input_tokens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上游返回的输入用量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output_tokens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integer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上游返回的输出用量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必填 默认当前时刻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创建时间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finished_at</w:t>
            </w:r>
          </w:p>
        </w:tc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timestamptz</w:t>
            </w:r>
          </w:p>
        </w:tc>
        <w:tc>
          <w:tcPr>
            <w:tcW w:type="dxa" w:w="266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可空</w:t>
            </w:r>
          </w:p>
        </w:tc>
        <w:tc>
          <w:tcPr>
            <w:tcW w:type="dxa" w:w="30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终态完成时间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pacing w:after="80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sz w:val="17"/>
          <w:lang w:val="en-US" w:eastAsia="zh-CN"/>
        </w:rPr>
        <w:t>表级约束  UNIQUE (session_id, sequence)；业务 CHECK 见完整 SQL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request_id 对每个逻辑生成请求保持不变，重复请求收到唯一约束冲突后，应由服务返回已有结果，而不是重复调用模型。该约束只防止重复写库，不能自行保证上游模型恰好调用一次。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模型用量未知时保持 NULL，不能把未知值当作零。streaming 消息可以保存阶段正文，但只有成功终态才允许进入自动结构化同步；失败或取消不得冒充完整结果。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六 完整性与事务处理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1 完整性层次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600"/>
        <w:gridCol w:w="51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层次</w:t>
            </w:r>
          </w:p>
        </w:tc>
        <w:tc>
          <w:tcPr>
            <w:tcW w:type="dxa" w:w="36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实现</w:t>
            </w:r>
          </w:p>
        </w:tc>
        <w:tc>
          <w:tcPr>
            <w:tcW w:type="dxa" w:w="51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示例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实体完整性</w:t>
            </w:r>
          </w:p>
        </w:tc>
        <w:tc>
          <w:tcPr>
            <w:tcW w:type="dxa" w:w="36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主键 唯一键 非空</w:t>
            </w:r>
          </w:p>
        </w:tc>
        <w:tc>
          <w:tcPr>
            <w:tcW w:type="dxa" w:w="51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用户ID 邮箱 会话内顺序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参照完整性</w:t>
            </w:r>
          </w:p>
        </w:tc>
        <w:tc>
          <w:tcPr>
            <w:tcW w:type="dxa" w:w="36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普通及复合外键</w:t>
            </w:r>
          </w:p>
        </w:tc>
        <w:tc>
          <w:tcPr>
            <w:tcW w:type="dxa" w:w="51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章纲不能指向其他小说的正文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域完整性</w:t>
            </w:r>
          </w:p>
        </w:tc>
        <w:tc>
          <w:tcPr>
            <w:tcW w:type="dxa" w:w="36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数据类型 CHECK</w:t>
            </w:r>
          </w:p>
        </w:tc>
        <w:tc>
          <w:tcPr>
            <w:tcW w:type="dxa" w:w="51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非负字数 温度范围 协议枚举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跨表业务规则</w:t>
            </w:r>
          </w:p>
        </w:tc>
        <w:tc>
          <w:tcPr>
            <w:tcW w:type="dxa" w:w="36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触发器 后端事务</w:t>
            </w:r>
          </w:p>
        </w:tc>
        <w:tc>
          <w:tcPr>
            <w:tcW w:type="dxa" w:w="51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消息的配置属于小说拥有者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访问控制</w:t>
            </w:r>
          </w:p>
        </w:tc>
        <w:tc>
          <w:tcPr>
            <w:tcW w:type="dxa" w:w="36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已验证身份和 API 查询过滤</w:t>
            </w:r>
          </w:p>
        </w:tc>
        <w:tc>
          <w:tcPr>
            <w:tcW w:type="dxa" w:w="51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以请求身份决定 user_id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生成幂等</w:t>
            </w:r>
          </w:p>
        </w:tc>
        <w:tc>
          <w:tcPr>
            <w:tcW w:type="dxa" w:w="36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请求ID唯一与状态处理</w:t>
            </w:r>
          </w:p>
        </w:tc>
        <w:tc>
          <w:tcPr>
            <w:tcW w:type="dxa" w:w="511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重复请求返回已存在消息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普通 CHECK 只校验当前行，不能用它代替跨表归属检查。本设计使用复合外键表达同小说关联，用触发器检查跨用户模型引用。拥有者与子实体所属关系建立后禁止直接移动，避免关联行随后失去归属一致性。[1]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2 正文保存事务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客户端提交章节 ID、预期版本号及新正文。后端从已验证 JWT 获取用户 ID，再调用 save_chapter。函数锁定目标章节行、检查拥有者和预期版本，更新正文并递增版本。AFTER 触发器把新正文写入历史表。任一步失败则整个事务回滚。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如果设备甲和乙均持有版本 1，甲先保存得到版本 2；乙再以版本 1 请求时，数据库返回 SQLSTATE 40001。后端应区分本函数的过期编辑冲突并转换为 HTTP 409，保留乙的草稿并提示合并。不能自动读取新版本后覆盖重试，否则会把版本冲突重新变成静默丢稿。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普通读写采用 PostgreSQL 默认 Read Committed 隔离级别，并以行锁和版本条件控制正文竞争。对真正的数据库可重试序列化失败，可在无外部副作用且重新读取状态的边界内有限重试；多设备编辑冲突应交给用户处理。[2]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3 排序和删除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章节顺序唯一约束声明为可延迟。在同一事务中 SET CONSTRAINTS ALL DEFERRED，再交换两章 sequence，提交时统一检查最终顺序。对于拖拽整批排序，推荐按同样方式一次批量提交。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删除单章需要先清除人物初登场、章纲正文关联、阅读位置和伏笔锚点；若章纲完成状态依赖正文，解绑时同时改回 pending。删除整本小说则级联清理小说内聚合。用户账户删除使用 RESTRICT，先执行明确的数据清理流程；上线可增加软删除和恢复期。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七 SQL 查询与操作示例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完整初始化见 01_schema.sql，示例数据见 02_seed.sql，10 个查询见 03_queries.sql。示例邮箱均使用保留的 example.test 域名，密码仅为不可登录的占位文本，凭据字节也不是实际加密结果。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1 连接查询与聚合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SELECT n.title, s.chapter_count, s.total_words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FROM novel_agent.novel n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JOIN novel_agent.novel_word_stats s ON s.novel_id=n.id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WHERE n.user_id=$1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ORDER BY n.updated_at DESC, n.id;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SELECT n.title, COUNT(c.id), SUM(c.word_count)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FROM novel_agent.novel n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JOIN novel_agent.chapter c ON c.novel_id=n.id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WHERE n.user_id=$1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GROUP BY n.id,n.title HAVING COUNT(c.id)&gt;=2;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第一个查询复用汇总视图，章节为空时返回零；第二个查询演示连接、分组和 HAVING。真实 API 使用驱动参数绑定，不把用户输入拼接进 SQL。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2 子查询和窗口函数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SELECT n.id,n.title FROM novel_agent.novel n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WHERE n.user_id=$1 AND NOT EXISTS (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SELECT 1 FROM novel_agent.chapter c WHERE c.novel_id=n.id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);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SELECT title,word_count,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SUM(word_count) OVER (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  PARTITION BY novel_id ORDER BY sequence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  ROWS UNBOUNDED PRECEDING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) AS cumulative_words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FROM novel_agent.chapter WHERE novel_id=$1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ORDER BY sequence;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NOT EXISTS 检索没有章节的小说，窗口函数保留每章行并计算累计字数。连接多个一对多关系后再直接求和可能导致重复计数，因此总字数先在单独视图中按章节聚合。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3 正文保存与历史恢复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SELECT novel_agent.save_chapter(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$1,  -- 后端验证后的用户 UUID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$2,  -- 章节 UUID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$3,  -- 客户端预期版本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$4,  -- 新标题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$5,  -- 新正文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$6,  -- 按统一口径计算的字数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$7,  -- html 或 text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'manual'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);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函数返回新的版本号。用户编辑器应在返回后更新本地版本，而不是只根据定时器是否结束判断保存成功。首次新建正文时触发器自动保存版本 1。字数由后端采用与编辑器一致的口径计算，数据库检查非负及事务一致更新，不声称可独立验证 HTML 字数。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SELECT novel_agent.save_chapter(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$1, $2, $3,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 xml:space="preserve">  r.title,r.content,r.word_count,r.content_format,'restore'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)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FROM novel_agent.chapter_revision r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WHERE r.chapter_id=$2 AND r.version=$4;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恢复旧版本使用其正文作为新输入，以当前预期版本保存。例如从当前版本 2 恢复版本 1 的内容，结果生成版本 3，版本 1 和 2 仍被保留。若目标快照不存在，该查询返回零行，API 应明确提示未找到。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4 模型默认配置与调用状态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BEGIN;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UPDATE novel_agent.model_profile SET is_default=false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WHERE user_id=$1 AND is_default=true;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UPDATE novel_agent.model_profile SET is_default=true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WHERE user_id=$1 AND id=$2;</w:t>
      </w:r>
    </w:p>
    <w:p>
      <w:pPr>
        <w:spacing w:after="20" w:line="240" w:lineRule="auto"/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Consolas" w:hAnsi="Consolas" w:eastAsia="宋体" w:cs="Consolas" w:hint="eastAsia"/>
          <w:sz w:val="16"/>
          <w:lang w:val="en-US" w:eastAsia="zh-CN"/>
        </w:rPr>
        <w:t>COMMIT;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后端需检查第二条 UPDATE 确实影响一行。模型生成是耗时的外部请求，不应在持有正文数据库行锁的长事务里等待模型。先写 queued 消息并提交，再调用服务，最后用短事务更新终态。进程崩溃留下的 queued 或 streaming 状态需要超时任务处理。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八 验证结果与测试边界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执行结果为 45 项通过，0 项失败。测试引擎为 PGlite 0.5.11 内嵌 PostgreSQL 18.6，内存运行；目标脚本采用 PostgreSQL 16 及以上语法。本次没有启动独立 PostgreSQL 16 服务器，也没有变更项目当前 SQLite 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20"/>
        <w:gridCol w:w="6696"/>
        <w:gridCol w:w="100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测试组</w:t>
            </w:r>
          </w:p>
        </w:tc>
        <w:tc>
          <w:tcPr>
            <w:tcW w:type="dxa" w:w="7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数量</w:t>
            </w:r>
          </w:p>
        </w:tc>
        <w:tc>
          <w:tcPr>
            <w:tcW w:type="dxa" w:w="66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验证内容</w:t>
            </w:r>
          </w:p>
        </w:tc>
        <w:tc>
          <w:tcPr>
            <w:tcW w:type="dxa" w:w="10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T01至T06</w:t>
            </w:r>
          </w:p>
        </w:tc>
        <w:tc>
          <w:tcPr>
            <w:tcW w:type="dxa" w:w="7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6</w:t>
            </w:r>
          </w:p>
        </w:tc>
        <w:tc>
          <w:tcPr>
            <w:tcW w:type="dxa" w:w="66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建表 示例数据 自动快照 汇总与零值</w:t>
            </w:r>
          </w:p>
        </w:tc>
        <w:tc>
          <w:tcPr>
            <w:tcW w:type="dxa" w:w="10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T07至T23</w:t>
            </w:r>
          </w:p>
        </w:tc>
        <w:tc>
          <w:tcPr>
            <w:tcW w:type="dxa" w:w="7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17</w:t>
            </w:r>
          </w:p>
        </w:tc>
        <w:tc>
          <w:tcPr>
            <w:tcW w:type="dxa" w:w="66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唯一性 域 外键 归属 幂等 状态约束</w:t>
            </w:r>
          </w:p>
        </w:tc>
        <w:tc>
          <w:tcPr>
            <w:tcW w:type="dxa" w:w="10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T24至T30</w:t>
            </w:r>
          </w:p>
        </w:tc>
        <w:tc>
          <w:tcPr>
            <w:tcW w:type="dxa" w:w="7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7</w:t>
            </w:r>
          </w:p>
        </w:tc>
        <w:tc>
          <w:tcPr>
            <w:tcW w:type="dxa" w:w="66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版本保存 快照 过期请求 越权 恢复</w:t>
            </w:r>
          </w:p>
        </w:tc>
        <w:tc>
          <w:tcPr>
            <w:tcW w:type="dxa" w:w="10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T31至T32</w:t>
            </w:r>
          </w:p>
        </w:tc>
        <w:tc>
          <w:tcPr>
            <w:tcW w:type="dxa" w:w="7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2</w:t>
            </w:r>
          </w:p>
        </w:tc>
        <w:tc>
          <w:tcPr>
            <w:tcW w:type="dxa" w:w="66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延迟换序与事务回滚</w:t>
            </w:r>
          </w:p>
        </w:tc>
        <w:tc>
          <w:tcPr>
            <w:tcW w:type="dxa" w:w="10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T33至T35</w:t>
            </w:r>
          </w:p>
        </w:tc>
        <w:tc>
          <w:tcPr>
            <w:tcW w:type="dxa" w:w="7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3</w:t>
            </w:r>
          </w:p>
        </w:tc>
        <w:tc>
          <w:tcPr>
            <w:tcW w:type="dxa" w:w="66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受引用删除 配置解绑 小说级联</w:t>
            </w:r>
          </w:p>
        </w:tc>
        <w:tc>
          <w:tcPr>
            <w:tcW w:type="dxa" w:w="10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Q01至Q10</w:t>
            </w:r>
          </w:p>
        </w:tc>
        <w:tc>
          <w:tcPr>
            <w:tcW w:type="dxa" w:w="72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10</w:t>
            </w:r>
          </w:p>
        </w:tc>
        <w:tc>
          <w:tcPr>
            <w:tcW w:type="dxa" w:w="669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连接 分组 子查询 窗口 游标分页等</w:t>
            </w:r>
          </w:p>
        </w:tc>
        <w:tc>
          <w:tcPr>
            <w:tcW w:type="dxa" w:w="10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通过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关键反例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328"/>
        <w:gridCol w:w="2880"/>
        <w:gridCol w:w="2016"/>
      </w:tblGrid>
      <w:tr>
        <w:trPr>
          <w:cantSplit/>
          <w:tblHeader/>
        </w:trPr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输入或操作</w:t>
            </w:r>
          </w:p>
        </w:tc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预期 SQLSTATE</w:t>
            </w:r>
          </w:p>
        </w:tc>
        <w:tc>
          <w:tcPr>
            <w:tcW w:type="dxa" w:w="201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观察结果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重复邮箱或重复请求ID</w:t>
            </w:r>
          </w:p>
        </w:tc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23505 唯一冲突</w:t>
            </w:r>
          </w:p>
        </w:tc>
        <w:tc>
          <w:tcPr>
            <w:tcW w:type="dxa" w:w="201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被拒绝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引用另一小说的章节</w:t>
            </w:r>
          </w:p>
        </w:tc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23503 外键冲突</w:t>
            </w:r>
          </w:p>
        </w:tc>
        <w:tc>
          <w:tcPr>
            <w:tcW w:type="dxa" w:w="201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被拒绝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引用另一用户的模型配置</w:t>
            </w:r>
          </w:p>
        </w:tc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23514 业务约束</w:t>
            </w:r>
          </w:p>
        </w:tc>
        <w:tc>
          <w:tcPr>
            <w:tcW w:type="dxa" w:w="201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被拒绝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过期版本覆盖当前正文</w:t>
            </w:r>
          </w:p>
        </w:tc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40001 版本冲突</w:t>
            </w:r>
          </w:p>
        </w:tc>
        <w:tc>
          <w:tcPr>
            <w:tcW w:type="dxa" w:w="201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被拒绝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其他用户保存章节</w:t>
            </w:r>
          </w:p>
        </w:tc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42501 权限不足</w:t>
            </w:r>
          </w:p>
        </w:tc>
        <w:tc>
          <w:tcPr>
            <w:tcW w:type="dxa" w:w="201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被拒绝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正文变化但版本未增加</w:t>
            </w:r>
          </w:p>
        </w:tc>
        <w:tc>
          <w:tcPr>
            <w:tcW w:type="dxa" w:w="288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23514 版本规则</w:t>
            </w:r>
          </w:p>
        </w:tc>
        <w:tc>
          <w:tcPr>
            <w:tcW w:type="dxa" w:w="2016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被拒绝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逐项结果保存在 validation-results.json，验证程序可从空内存库重新执行。版本冲突通过先后两次使用不同预期版本重放验证，不能据此声称已测试真实多连接并发。SQL 查询测试证明语法可执行，不代表性能已达到某项指标。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尚需在独立服务器验证：多连接保存与死锁重试、迁移大批数据、备份文件可恢复性、实际网络中断、密钥加密和轮换、应用层身份及 CORS、真实模型接口调用。这些是上线验收任务，不作为本次已完成的实验结果。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九 部署迁移与运行维护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1 从现有 SQLite 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08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阶段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主要工作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验收依据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准备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备份 SQLite 导出实体及关联 建字段映射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原库可恢复 不丢现有文稿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建立目标库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建立独立开发 测试 生产数据库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连接凭据与权限彼此隔离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新迁移历史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归档旧 SQLite SQL 生成 PostgreSQL 迁移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空库可由迁移完整重建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数据转换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旧字符串ID映射UUID 别名拆行 卷章纲拆表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映射表完整 关联无悬空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补齐浏览器数据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用户确认后上传对话和模型配置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按用户归属幂等导入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校验与切换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比对行数 逐章内容 哈希和关联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抽样及自动校验均通过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回退与收尾</w:t>
            </w:r>
          </w:p>
        </w:tc>
        <w:tc>
          <w:tcPr>
            <w:tcW w:type="dxa" w:w="4608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保留回退窗口 记录切换点和新写入</w:t>
            </w:r>
          </w:p>
        </w:tc>
        <w:tc>
          <w:tcPr>
            <w:tcW w:type="dxa" w:w="4032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不能直接丢弃切换后的新数据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现有项目主键为 Prisma cuid 或本地字符串，目标为 UUID，因此不能简单改列类型后原样导入。应为每类实体建立 old_id → new_uuid 映射，并在所有子表使用同一映射回填。原 passwordHash 原样保留；不能把已有哈希再次当密码计算哈希。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Prisma 的迁移 SQL 与数据库提供者相关，SQLite 迁移不能直接用于 PostgreSQL。[4] 本报告的独立 SQL 用于课程实验与建模核对；真正接入应用时，应将表、关联和字段映射到 Prisma schema，并把 CHECK、触发器、视图等补入受版本管理的迁移。不能同时让两套未经对齐的建表流程管理同一个 schema。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2 发布流程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先在开发环境生成并检查迁移，再在测试环境验证，最后发布生产。项目当前 Prisma 5 使用 migrate deploy 应用已审核迁移；生产环境不运行 migrate dev、reset 或开发数据初始化。前端只调用后端 API，不向浏览器暴露数据库连接串。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按先扩展再切换再清理的方式处理不兼容字段。备份和应用版本都应记录对应的迁移版本；回滚应用并不自动回滚数据结构，删除列等不可逆变更必须单独规划。</w:t>
      </w:r>
    </w:p>
    <w:p>
      <w:pPr>
        <w:pStyle w:val="Heading2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3 安全和权限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所有查询以已验证的用户身份过滤所属小说，不能使用请求体中的 user_id 决定权限。保存函数的 p_user 是可信后端传入的身份参数，不是用户可以自行声明的数据库登录凭据；因此函数不是替代 JWT 的认证方案。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上线采用独立迁移账号和最小权限运行账号。普通运行账号不应有 CREATE、DROP 或任意 DDL 权限。密码使用应用层自适应密码哈希；模型凭据采用服务端认证加密，主密钥放在环境密钥管理中，模型密钥与密文均不写普通访问日志。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extra_headers 的数据库约束拒绝常见认证字段，应用还须对所有头名称做大小写归一化和白名单处理，禁止通过变体绕过检查。base_url 的 SQL 约束只是基础校验；若后续增加服务端模型代理，还必须独立处理目标地址、重定向、内网访问和超时限制。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可把 PostgreSQL 行级安全作为后续防御，但本报告未启用 RLS，也未验证其策略。使用时需要明确连接池中的身份上下文和表拥有者绕过规则，不能仅打开开关就宣称实现用户隔离。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4 备份与保留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建议目标为生产数据库每日自动备份，并根据业务可接受的数据损失配置更细的 WAL 归档或托管服务恢复能力。备份应存放在与数据库故障域分离的位置，定期执行恢复演练。示例目标 RPO 24 小时、RTO 4 小时仅用于课程规划，不是本次实测指标。[3]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章节快照按用户确认的策略保留，例如近期保存较密、较早仅保留每日版本，并为手动标记版本保留例外。快照与主表位于同一个库，不能代替异地备份；用户导出的小说文件也不能替代完整数据库恢复。封面和附件放对象存储，并单独备份元数据与访问策略。</w:t>
      </w:r>
    </w:p>
    <w:p>
      <w:pPr>
        <w:pStyle w:val="Heading2"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5 分阶段实施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第一阶段落地 PostgreSQL、关联约束与可靠保存；第二阶段接入对话和模型配置云同步；第三阶段完善章节恢复、密钥管理、备份和监控。每个阶段先运行隔离测试，再接入现有前端，不在课程设计阶段直接重置线上或当前开发数据。</w:t>
      </w: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十 设计总结与答辩准备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本设计将现有小说创作业务转化为可解释的实体与联系，并围绕跨小说引用、重复生成、保存冲突和历史恢复建立数据库规则。课程重点是从需求推导结构、说明范式与冗余的取舍，再用正例和反例验证约束，而不是仅列出建表语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可能提问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E8EEF4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/>
                <w:color w:val="000000"/>
                <w:sz w:val="19"/>
                <w:lang w:val="en-US" w:eastAsia="zh-CN"/>
              </w:rPr>
              <w:t>回答要点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为什么不用一张大表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用户 小说 章节存在不同函数依赖 合表会造成重复与更新异常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有主键是否就满足第三范式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不满足 必须检查所有候选键和非平凡函数依赖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为何保留 novel_id 复合外键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落实同小说归属约束 这是明确记录的物理冗余取舍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外键能否解决用户越权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只能保证关联合法 仍需认证和拥有者过滤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乐观锁和行锁是否重复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版本号识别过期客户端 行锁协调服务器上同时修改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保存历史是否等于备份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历史支持业务恢复 同库故障仍会丢失 需要独立备份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幂等ID能否保证模型只调用一次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FFFFF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只防止重复数据库记录 外部调用仍需状态与恢复策略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测试是否证明已经能上线</w:t>
            </w:r>
          </w:p>
        </w:tc>
        <w:tc>
          <w:tcPr>
            <w:tcW w:type="dxa" w:w="6840"/>
            <w:vAlign w:val="center"/>
            <w:tcMar>
              <w:top w:w="25" w:type="dxa"/>
              <w:left w:w="85" w:type="dxa"/>
              <w:bottom w:w="25" w:type="dxa"/>
              <w:right w:w="85" w:type="dxa"/>
            </w:tcMar>
            <w:shd w:fill="F8FAFC"/>
          </w:tcPr>
          <w:p>
            <w:pPr>
              <w:spacing w:after="0" w:before="0" w:line="276" w:lineRule="auto"/>
              <w:snapToGrid w:val="0"/>
              <w:rPr>
                <w:rFonts w:ascii="Times New Roman" w:hAnsi="Times New Roman" w:cs="Times New Roman" w:eastAsia="宋体" w:hint="eastAsia"/>
                <w:lang w:val="en-US" w:eastAsia="zh-CN"/>
              </w:rPr>
            </w:pPr>
            <w:r>
              <w:rPr>
                <w:rFonts w:ascii="Times New Roman" w:hAnsi="Times New Roman" w:cs="Times New Roman" w:eastAsia="宋体" w:hint="eastAsia"/>
                <w:b w:val="0"/>
                <w:color w:val="000000"/>
                <w:sz w:val="19"/>
                <w:lang w:val="en-US" w:eastAsia="zh-CN"/>
              </w:rPr>
              <w:t>没有 仅证明已列 SQL 行为 真实并发与运维还待验收</w:t>
            </w:r>
          </w:p>
        </w:tc>
      </w:tr>
    </w:tbl>
    <w:p>
      <w:pPr>
        <w:spacing w:after="20"/>
        <w:snapToGrid w:val="0"/>
        <w:rPr>
          <w:rFonts w:ascii="Times New Roman" w:hAnsi="Times New Roman" w:cs="Times New Roman" w:eastAsia="宋体" w:hint="eastAsia"/>
          <w:lang w:val="en-US" w:eastAsia="zh-CN"/>
        </w:rPr>
      </w:pPr>
    </w:p>
    <w:p>
      <w:pPr>
        <w:pStyle w:val="Heading1"/>
        <w:pageBreakBefore/>
        <w:snapToGrid w:val="0"/>
        <w:rPr>
          <w:rFonts w:ascii="Arial" w:hAnsi="Arial" w:cs="Arial" w:eastAsia="黑体" w:hint="eastAsia"/>
          <w:lang w:val="en-US" w:eastAsia="zh-CN"/>
        </w:rPr>
      </w:pPr>
      <w:r>
        <w:rPr>
          <w:rFonts w:ascii="Arial" w:hAnsi="Arial" w:cs="Arial" w:eastAsia="黑体" w:hint="eastAsia"/>
          <w:lang w:val="en-US" w:eastAsia="zh-CN"/>
        </w:rPr>
        <w:t>参考资料与交付清单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[1] PostgreSQL 16 文档 Constraints。用于主键、唯一、CHECK、外键和延迟约束的设计核对。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https://www.postgresql.org/docs/16/ddl-constraints.html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[2] PostgreSQL 16 文档 Transaction Isolation。用于隔离级别和并发冲突处理。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https://www.postgresql.org/docs/16/transaction-iso.html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[3] PostgreSQL 16 文档 Backup and Restore。用于备份及恢复规划。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https://www.postgresql.org/docs/16/backup.html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[4] Prisma 文档 Limitations and known issues。用于跨数据库迁移历史的限制说明。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https://www.prisma.io/docs/orm/v6/prisma-migrate/understanding-prisma-migrate/limitations-and-known-issues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资料访问日期均为 2026年10月25日。项目依据为本仓库 Prisma schema、前端领域类型与持久化逻辑；新增模型均为本报告规划。</w:t>
      </w:r>
    </w:p>
    <w:p>
      <w:pPr>
        <w:snapToGrid w:val="0"/>
        <w:rPr>
          <w:rFonts w:ascii="Times New Roman" w:hAnsi="Times New Roman" w:cs="Times New Roman" w:eastAsia="宋体" w:hint="eastAsia"/>
          <w:lang w:val="en-US" w:eastAsia="zh-CN"/>
        </w:rPr>
      </w:pPr>
      <w:r>
        <w:rPr>
          <w:rFonts w:ascii="Times New Roman" w:hAnsi="Times New Roman" w:cs="Times New Roman" w:eastAsia="宋体" w:hint="eastAsia"/>
          <w:lang w:val="en-US" w:eastAsia="zh-CN"/>
        </w:rPr>
        <w:t>交付包括本 Word 报告、3 个 SQL 文件、ER 图与保存流程图、字段元数据、45 项验证记录和可复用生成工具。README 提供运行顺序与验证边界。</w:t>
      </w:r>
    </w:p>
    <w:sectPr w:rsidR="00FC693F" w:rsidRPr="0006063C" w:rsidSect="00034616">
      <w:pgSz w:w="12240" w:h="15840"/>
      <w:pgMar w:top="1037" w:right="1008" w:bottom="1037" w:left="1008" w:header="403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imSun"/>
  </w:font>
  <w:font w:name="黑体">
    <w:altName w:val="SimHei"/>
  </w:font>
  <w:font w:name="微软雅黑">
    <w:altName w:val="Microsoft YaHei"/>
  </w:font>
  <w:font w:name="Consola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napToGrid w:val="0"/>
      <w:rPr>
        <w:rFonts w:ascii="Times New Roman" w:hAnsi="Times New Roman" w:cs="Times New Roman" w:eastAsia="宋体" w:hint="eastAsia"/>
        <w:lang w:val="en-US" w:eastAsia="zh-CN"/>
      </w:rPr>
    </w:pPr>
    <w:r>
      <w:rPr>
        <w:rFonts w:ascii="Times New Roman" w:hAnsi="Times New Roman" w:cs="Times New Roman" w:eastAsia="宋体" w:hint="eastAsia"/>
        <w:sz w:val="16"/>
        <w:lang w:val="en-US" w:eastAsia="zh-CN"/>
      </w:rPr>
      <w:t xml:space="preserve">李晴  202400702062    第 </w:t>
    </w:r>
    <w:fldSimple w:instr="PAGE"/>
    <w:r>
      <w:rPr>
        <w:rFonts w:ascii="Times New Roman" w:hAnsi="Times New Roman" w:cs="Times New Roman" w:eastAsia="宋体" w:hint="eastAsia"/>
        <w:sz w:val="16"/>
        <w:lang w:val="en-US" w:eastAsia="zh-CN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rPr>
        <w:rFonts w:ascii="Times New Roman" w:hAnsi="Times New Roman" w:cs="Times New Roman" w:eastAsia="宋体" w:hint="eastAsia"/>
        <w:lang w:val="en-US" w:eastAsia="zh-CN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rPr>
        <w:rFonts w:ascii="Times New Roman" w:hAnsi="Times New Roman" w:cs="Times New Roman" w:eastAsia="宋体" w:hint="eastAsia"/>
        <w:lang w:val="en-US" w:eastAsia="zh-CN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napToGrid w:val="0"/>
      <w:rPr>
        <w:rFonts w:ascii="Times New Roman" w:hAnsi="Times New Roman" w:cs="Times New Roman" w:eastAsia="宋体" w:hint="eastAsia"/>
        <w:lang w:val="en-US" w:eastAsia="zh-CN"/>
      </w:rPr>
    </w:pPr>
    <w:r>
      <w:rPr>
        <w:rFonts w:ascii="Times New Roman" w:hAnsi="Times New Roman" w:cs="Times New Roman" w:eastAsia="宋体" w:hint="eastAsia"/>
        <w:color w:val="000000"/>
        <w:sz w:val="16"/>
        <w:lang w:val="en-US" w:eastAsia="zh-CN"/>
      </w:rPr>
      <w:t>深圳技术大学    数据库课程设计    NovelAgent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napToGrid w:val="0"/>
      <w:rPr>
        <w:rFonts w:ascii="Times New Roman" w:hAnsi="Times New Roman" w:cs="Times New Roman" w:eastAsia="宋体" w:hint="eastAsia"/>
        <w:lang w:val="en-US" w:eastAsia="zh-CN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napToGrid w:val="0"/>
      <w:rPr>
        <w:rFonts w:ascii="Times New Roman" w:hAnsi="Times New Roman" w:cs="Times New Roman" w:eastAsia="宋体"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 w:hint="eastAsia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 w:cs="Times New Roman" w:hint="eastAsia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 w:hint="eastAsia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 w:hint="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 w:hint="eastAsia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 w:hint="eastAsia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Arial" w:hAnsi="Arial" w:eastAsia="黑体" w:cs="Arial" w:hint="eastAsia"/>
      <w:b/>
      <w:bCs/>
      <w:color w:val="000000"/>
      <w:sz w:val="34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Arial" w:hAnsi="Arial" w:eastAsia="黑体" w:cs="Arial" w:hint="eastAsia"/>
      <w:b/>
      <w:bCs/>
      <w:color w:val="000000"/>
      <w:sz w:val="25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="Arial" w:hAnsi="Arial" w:eastAsia="黑体" w:cs="Arial" w:hint="eastAsia"/>
      <w:b/>
      <w:bCs/>
      <w:color w:val="000000"/>
      <w:sz w:val="2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黑体" w:hint="eastAsia"/>
      <w:b/>
      <w:bCs/>
      <w:i/>
      <w:iCs/>
      <w:color w:val="4F81BD" w:themeColor="accent1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黑体" w:hint="eastAsia"/>
      <w:color w:val="243F60" w:themeColor="accent1" w:themeShade="7F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黑体" w:hint="eastAsia"/>
      <w:i/>
      <w:iCs/>
      <w:color w:val="243F60" w:themeColor="accent1" w:themeShade="7F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黑体" w:hint="eastAsia"/>
      <w:i/>
      <w:iCs/>
      <w:color w:val="404040" w:themeColor="text1" w:themeTint="BF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黑体" w:hint="eastAsia"/>
      <w:color w:val="4F81BD" w:themeColor="accent1"/>
      <w:sz w:val="20"/>
      <w:szCs w:val="20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黑体" w:hint="eastAsia"/>
      <w:i/>
      <w:iCs/>
      <w:color w:val="404040" w:themeColor="text1" w:themeTint="BF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 w:hint="eastAsia"/>
      <w:lang w:val="en-US" w:eastAsia="zh-C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宋体" w:hint="eastAsia"/>
      <w:lang w:val="en-US" w:eastAsia="zh-CN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宋体" w:hint="eastAsia"/>
      <w:lang w:val="en-US" w:eastAsia="zh-C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 w:hint="eastAsia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黑体" w:hint="eastAsia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黑体" w:hint="eastAsia"/>
      <w:b/>
      <w:bCs/>
      <w:color w:val="4F81BD" w:themeColor="accent1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黑体" w:hint="eastAsia"/>
      <w:b/>
      <w:bCs/>
      <w:color w:val="4F81BD" w:themeColor="accent1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80"/>
      <w:contextualSpacing/>
    </w:pPr>
    <w:rPr>
      <w:rFonts w:ascii="Arial" w:hAnsi="Arial" w:eastAsia="黑体" w:cs="Arial" w:hint="eastAsia"/>
      <w:color w:val="000000"/>
      <w:kern w:val="28"/>
      <w:sz w:val="48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 w:hint="eastAsia"/>
      <w:color w:val="17365D" w:themeColor="text2" w:themeShade="BF"/>
      <w:kern w:val="28"/>
      <w:sz w:val="52"/>
      <w:szCs w:val="52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="Arial" w:hAnsi="Arial" w:eastAsia="微软雅黑" w:cs="Arial" w:hint="eastAsia"/>
      <w:i w:val="0"/>
      <w:iCs/>
      <w:color w:val="000000"/>
      <w:sz w:val="26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 w:hint="eastAsia"/>
      <w:i/>
      <w:iCs/>
      <w:color w:val="4F81BD" w:themeColor="accent1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 w:hint="eastAsia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 w:hint="eastAsia"/>
      <w:lang w:val="en-US"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 w:hint="eastAsia"/>
      <w:lang w:val="en-US"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 w:hint="eastAsia"/>
      <w:lang w:val="en-US" w:eastAsia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 w:hint="eastAsia"/>
      <w:sz w:val="16"/>
      <w:szCs w:val="16"/>
      <w:lang w:val="en-US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 w:hint="eastAsia"/>
      <w:sz w:val="16"/>
      <w:szCs w:val="16"/>
      <w:lang w:val="en-US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 w:hint="eastAsia"/>
      <w:lang w:val="en-US"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 w:hint="eastAsia"/>
      <w:sz w:val="20"/>
      <w:szCs w:val="20"/>
      <w:lang w:val="en-US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 w:hint="eastAsia"/>
      <w:sz w:val="20"/>
      <w:szCs w:val="20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 w:hint="eastAsia"/>
      <w:i/>
      <w:iCs/>
      <w:color w:val="000000" w:themeColor="text1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 w:hint="eastAsia"/>
      <w:i/>
      <w:iCs/>
      <w:color w:val="000000" w:themeColor="text1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黑体" w:hint="eastAsia"/>
      <w:b/>
      <w:bCs/>
      <w:i/>
      <w:iCs/>
      <w:color w:val="4F81BD" w:themeColor="accent1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黑体" w:hint="eastAsia"/>
      <w:color w:val="243F60" w:themeColor="accent1" w:themeShade="7F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黑体" w:hint="eastAsia"/>
      <w:i/>
      <w:iCs/>
      <w:color w:val="243F60" w:themeColor="accent1" w:themeShade="7F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黑体" w:hint="eastAsia"/>
      <w:i/>
      <w:iCs/>
      <w:color w:val="404040" w:themeColor="text1" w:themeTint="BF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黑体" w:hint="eastAsia"/>
      <w:color w:val="4F81BD" w:themeColor="accent1"/>
      <w:sz w:val="20"/>
      <w:szCs w:val="20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黑体" w:hint="eastAsia"/>
      <w:i/>
      <w:iCs/>
      <w:color w:val="404040" w:themeColor="text1" w:themeTint="BF"/>
      <w:sz w:val="20"/>
      <w:szCs w:val="20"/>
      <w:lang w:val="en-US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 w:hint="eastAsia"/>
      <w:b/>
      <w:bCs/>
      <w:color w:val="4F81BD" w:themeColor="accent1"/>
      <w:sz w:val="18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 w:hint="eastAsia"/>
      <w:b/>
      <w:bCs/>
      <w:lang w:val="en-US" w:eastAsia="zh-CN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 w:hint="eastAsia"/>
      <w:i/>
      <w:iCs/>
      <w:lang w:val="en-US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cs="Times New Roman" w:eastAsia="宋体" w:hint="eastAsia"/>
      <w:b/>
      <w:bCs/>
      <w:i/>
      <w:iCs/>
      <w:color w:val="4F81BD" w:themeColor="accent1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 w:hint="eastAsia"/>
      <w:b/>
      <w:bCs/>
      <w:i/>
      <w:iCs/>
      <w:color w:val="4F81BD" w:themeColor="accent1"/>
      <w:lang w:val="en-US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 w:hint="eastAsia"/>
      <w:i/>
      <w:iCs/>
      <w:color w:val="808080" w:themeColor="text1" w:themeTint="7F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 w:hint="eastAsia"/>
      <w:b/>
      <w:bCs/>
      <w:i/>
      <w:iCs/>
      <w:color w:val="4F81BD" w:themeColor="accent1"/>
      <w:lang w:val="en-US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 w:hint="eastAsia"/>
      <w:smallCaps/>
      <w:color w:val="C0504D" w:themeColor="accent2"/>
      <w:u w:val="single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 w:hint="eastAsia"/>
      <w:b/>
      <w:bCs/>
      <w:smallCaps/>
      <w:color w:val="C0504D" w:themeColor="accent2"/>
      <w:u w:val="single"/>
      <w:lang w:val="en-US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 w:hint="eastAsia"/>
      <w:b/>
      <w:bCs/>
      <w:smallCaps/>
      <w:lang w:val="en-US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 w:hint="eastAsia"/>
      <w:lang w:val="en-US"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宋体" w:hint="eastAsia"/>
      <w:lang w:val="en-US" w:eastAsia="zh-C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 w:themeShade="BF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 w:hint="eastAsia"/>
      <w:color w:val="365F91" w:themeColor="accent1" w:themeShade="BF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 w:hint="eastAsia"/>
      <w:color w:val="943634" w:themeColor="accent2" w:themeShade="BF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 w:hint="eastAsia"/>
      <w:color w:val="76923C" w:themeColor="accent3" w:themeShade="BF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 w:hint="eastAsia"/>
      <w:color w:val="5F497A" w:themeColor="accent4" w:themeShade="BF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 w:hint="eastAsia"/>
      <w:color w:val="31849B" w:themeColor="accent5" w:themeShade="BF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 w:hint="eastAsia"/>
      <w:color w:val="E36C0A" w:themeColor="accent6" w:themeShade="BF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宋体" w:hint="eastAsia"/>
      <w:lang w:val="en-US" w:eastAsia="zh-C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FFFFFF" w:themeColor="background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FFFFFF" w:themeColor="background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FFFFFF" w:themeColor="background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FFFFFF" w:themeColor="background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FFFFFF" w:themeColor="background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FFFFFF" w:themeColor="background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FFFFFF" w:themeColor="background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 w:hint="eastAsia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宋体" w:hint="eastAsia"/>
      <w:b/>
      <w:bCs/>
      <w:color w:val="365F91" w:themeColor="accent1" w:themeShade="BF"/>
      <w:sz w:val="28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宋体" w:hint="eastAsia"/>
      <w:b/>
      <w:bCs/>
      <w:color w:val="4F81BD" w:themeColor="accent1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宋体" w:hint="eastAsia"/>
      <w:b/>
      <w:bCs/>
      <w:color w:val="4F81BD" w:themeColor="accent1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 w:hint="eastAsia"/>
      <w:b/>
      <w:bCs/>
      <w:i/>
      <w:iCs/>
      <w:color w:val="4F81BD" w:themeColor="accent1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 w:hint="eastAsia"/>
      <w:color w:val="243F60" w:themeColor="accent1" w:themeShade="7F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 w:hint="eastAsia"/>
      <w:i/>
      <w:iCs/>
      <w:color w:val="243F60" w:themeColor="accent1" w:themeShade="7F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 w:hint="eastAsia"/>
      <w:i/>
      <w:iCs/>
      <w:color w:val="404040" w:themeColor="text1" w:themeTint="BF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 w:hint="eastAsia"/>
      <w:color w:val="4F81BD" w:themeColor="accent1"/>
      <w:sz w:val="20"/>
      <w:szCs w:val="20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 w:hint="eastAsia"/>
      <w:i/>
      <w:iCs/>
      <w:color w:val="404040" w:themeColor="text1" w:themeTint="BF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 w:hint="eastAsia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 w:hint="eastAsia"/>
      <w:b/>
      <w:bCs/>
      <w:color w:val="4F81BD" w:themeColor="accent1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 w:hint="eastAsia"/>
      <w:b/>
      <w:bCs/>
      <w:color w:val="4F81BD" w:themeColor="accent1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宋体" w:hint="eastAsia"/>
      <w:color w:val="17365D" w:themeColor="text2" w:themeShade="BF"/>
      <w:kern w:val="28"/>
      <w:sz w:val="52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 w:hint="eastAsia"/>
      <w:color w:val="17365D" w:themeColor="text2" w:themeShade="BF"/>
      <w:kern w:val="28"/>
      <w:sz w:val="52"/>
      <w:szCs w:val="52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 w:hint="eastAsia"/>
      <w:i/>
      <w:iCs/>
      <w:color w:val="4F81BD" w:themeColor="accent1"/>
      <w:sz w:val="24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 w:hint="eastAsia"/>
      <w:i/>
      <w:iCs/>
      <w:color w:val="4F81BD" w:themeColor="accent1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 w:hint="eastAsia"/>
      <w:sz w:val="20"/>
      <w:szCs w:val="20"/>
      <w:lang w:val="en-US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 w:hint="eastAsia"/>
      <w:sz w:val="20"/>
      <w:szCs w:val="20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 w:hint="eastAsia"/>
      <w:b/>
      <w:bCs/>
      <w:i/>
      <w:iCs/>
      <w:color w:val="4F81BD" w:themeColor="accent1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 w:hint="eastAsia"/>
      <w:color w:val="243F60" w:themeColor="accent1" w:themeShade="7F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 w:hint="eastAsia"/>
      <w:i/>
      <w:iCs/>
      <w:color w:val="243F60" w:themeColor="accent1" w:themeShade="7F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 w:hint="eastAsia"/>
      <w:i/>
      <w:iCs/>
      <w:color w:val="404040" w:themeColor="text1" w:themeTint="BF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 w:hint="eastAsia"/>
      <w:color w:val="4F81BD" w:themeColor="accent1"/>
      <w:sz w:val="20"/>
      <w:szCs w:val="20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 w:hint="eastAsia"/>
      <w:i/>
      <w:iCs/>
      <w:color w:val="404040" w:themeColor="text1" w:themeTint="BF"/>
      <w:sz w:val="20"/>
      <w:szCs w:val="20"/>
      <w:lang w:val="en-US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 w:hint="eastAsia"/>
        <w:b/>
        <w:bCs/>
        <w:lang w:val="en-US" w:eastAsia="zh-CN"/>
      </w:rPr>
    </w:tblStylePr>
    <w:tblStylePr w:type="lastCol">
      <w:rPr>
        <w:rFonts w:ascii="Times New Roman" w:hAnsi="Times New Roman" w:cs="Times New Roman" w:eastAsia="宋体" w:hint="eastAsia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 w:hint="eastAsia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 w:hint="eastAsia"/>
      <w:color w:val="000000" w:themeColor="text1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NovelAgent小说创作系统数据库设计报告</dc:title>
  <dc:subject>数据库课程大作业 需求分析 概念设计 关系模式 规范化 物理设计 SQL 验证</dc:subject>
  <dc:creator>李晴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